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F954E9">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hAnsi="宋体"/>
          <w:b/>
          <w:bCs/>
          <w:sz w:val="52"/>
          <w:szCs w:val="52"/>
          <w:lang w:eastAsia="zh-CN"/>
        </w:rPr>
      </w:pPr>
    </w:p>
    <w:p w14:paraId="03AE6C0A">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bCs/>
          <w:sz w:val="40"/>
          <w:szCs w:val="40"/>
          <w:lang w:eastAsia="zh-CN"/>
        </w:rPr>
      </w:pPr>
      <w:r>
        <w:rPr>
          <w:rFonts w:hint="eastAsia" w:ascii="宋体" w:hAnsi="宋体" w:cs="宋体"/>
          <w:b/>
          <w:bCs/>
          <w:sz w:val="56"/>
          <w:szCs w:val="56"/>
          <w:highlight w:val="none"/>
          <w:lang w:eastAsia="zh-CN"/>
        </w:rPr>
        <w:t>西南林业大学校医院体检设备采购</w:t>
      </w:r>
    </w:p>
    <w:p w14:paraId="7939205F">
      <w:pPr>
        <w:tabs>
          <w:tab w:val="left" w:pos="4775"/>
        </w:tabs>
        <w:jc w:val="center"/>
        <w:rPr>
          <w:rFonts w:ascii="宋体" w:hAnsi="宋体"/>
          <w:b/>
          <w:sz w:val="28"/>
          <w:szCs w:val="28"/>
        </w:rPr>
      </w:pPr>
    </w:p>
    <w:p w14:paraId="4B9C3D18">
      <w:pPr>
        <w:keepNext w:val="0"/>
        <w:keepLines w:val="0"/>
        <w:pageBreakBefore w:val="0"/>
        <w:widowControl w:val="0"/>
        <w:kinsoku/>
        <w:wordWrap/>
        <w:overflowPunct/>
        <w:topLinePunct w:val="0"/>
        <w:autoSpaceDE/>
        <w:autoSpaceDN/>
        <w:bidi w:val="0"/>
        <w:adjustRightInd/>
        <w:snapToGrid/>
        <w:spacing w:line="240" w:lineRule="auto"/>
        <w:jc w:val="center"/>
        <w:textAlignment w:val="auto"/>
      </w:pPr>
      <w:r>
        <w:rPr>
          <w:rFonts w:hint="eastAsia" w:ascii="宋体" w:hAnsi="宋体"/>
          <w:b/>
          <w:sz w:val="96"/>
          <w:szCs w:val="84"/>
        </w:rPr>
        <w:t>招 标 文 件</w:t>
      </w:r>
    </w:p>
    <w:p w14:paraId="0713C976">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eastAsia" w:ascii="宋体" w:hAnsi="宋体"/>
          <w:b/>
          <w:bCs/>
          <w:sz w:val="28"/>
          <w:highlight w:val="none"/>
        </w:rPr>
      </w:pPr>
      <w:bookmarkStart w:id="0" w:name="_Toc28352"/>
      <w:bookmarkStart w:id="1" w:name="_Toc26802"/>
    </w:p>
    <w:p w14:paraId="46B4D4EB">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default" w:ascii="宋体" w:hAnsi="宋体" w:eastAsia="宋体"/>
          <w:b/>
          <w:sz w:val="96"/>
          <w:szCs w:val="84"/>
          <w:highlight w:val="none"/>
          <w:lang w:val="en-US" w:eastAsia="zh-CN"/>
        </w:rPr>
      </w:pPr>
      <w:bookmarkStart w:id="2" w:name="_Toc5832"/>
      <w:bookmarkStart w:id="3" w:name="_Toc21292"/>
      <w:bookmarkStart w:id="4" w:name="_Toc6206"/>
      <w:bookmarkStart w:id="5" w:name="_Toc26135"/>
      <w:bookmarkStart w:id="6" w:name="_Toc14662"/>
      <w:r>
        <w:rPr>
          <w:rFonts w:hint="eastAsia" w:ascii="宋体" w:hAnsi="宋体"/>
          <w:b/>
          <w:bCs/>
          <w:sz w:val="28"/>
          <w:highlight w:val="none"/>
        </w:rPr>
        <w:t>项目编号：</w:t>
      </w:r>
      <w:bookmarkEnd w:id="0"/>
      <w:bookmarkEnd w:id="1"/>
      <w:bookmarkEnd w:id="2"/>
      <w:bookmarkEnd w:id="3"/>
      <w:bookmarkEnd w:id="4"/>
      <w:bookmarkEnd w:id="5"/>
      <w:bookmarkEnd w:id="6"/>
      <w:r>
        <w:rPr>
          <w:rFonts w:hint="eastAsia" w:ascii="宋体" w:hAnsi="宋体"/>
          <w:b/>
          <w:bCs/>
          <w:sz w:val="28"/>
          <w:highlight w:val="none"/>
          <w:lang w:eastAsia="zh-CN"/>
        </w:rPr>
        <w:t>ZZBCG2025-08233</w:t>
      </w:r>
    </w:p>
    <w:p w14:paraId="036EB596">
      <w:pPr>
        <w:jc w:val="center"/>
        <w:outlineLvl w:val="9"/>
      </w:pPr>
      <w:r>
        <w:rPr>
          <w:rFonts w:hint="eastAsia" w:ascii="宋体" w:hAnsi="宋体"/>
          <w:b/>
          <w:kern w:val="0"/>
          <w:sz w:val="30"/>
          <w:szCs w:val="30"/>
        </w:rPr>
        <w:drawing>
          <wp:anchor distT="0" distB="0" distL="114300" distR="114300" simplePos="0" relativeHeight="251661312" behindDoc="0" locked="0" layoutInCell="1" allowOverlap="1">
            <wp:simplePos x="0" y="0"/>
            <wp:positionH relativeFrom="column">
              <wp:posOffset>1659890</wp:posOffset>
            </wp:positionH>
            <wp:positionV relativeFrom="paragraph">
              <wp:posOffset>18415</wp:posOffset>
            </wp:positionV>
            <wp:extent cx="2739390" cy="2661285"/>
            <wp:effectExtent l="0" t="0" r="3810" b="5715"/>
            <wp:wrapNone/>
            <wp:docPr id="1" name="图片 1" descr="IMG_8631(20211119-15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8631(20211119-151011)"/>
                    <pic:cNvPicPr>
                      <a:picLocks noChangeAspect="1"/>
                    </pic:cNvPicPr>
                  </pic:nvPicPr>
                  <pic:blipFill>
                    <a:blip r:embed="rId13" cstate="print"/>
                    <a:stretch>
                      <a:fillRect/>
                    </a:stretch>
                  </pic:blipFill>
                  <pic:spPr>
                    <a:xfrm>
                      <a:off x="0" y="0"/>
                      <a:ext cx="2739390" cy="2661285"/>
                    </a:xfrm>
                    <a:prstGeom prst="rect">
                      <a:avLst/>
                    </a:prstGeom>
                    <a:noFill/>
                    <a:ln>
                      <a:noFill/>
                    </a:ln>
                  </pic:spPr>
                </pic:pic>
              </a:graphicData>
            </a:graphic>
          </wp:anchor>
        </w:drawing>
      </w:r>
    </w:p>
    <w:p w14:paraId="58D6F410">
      <w:pPr>
        <w:pStyle w:val="13"/>
        <w:jc w:val="center"/>
        <w:outlineLvl w:val="9"/>
      </w:pPr>
    </w:p>
    <w:p w14:paraId="3D407986">
      <w:pPr>
        <w:jc w:val="center"/>
        <w:outlineLvl w:val="9"/>
      </w:pPr>
    </w:p>
    <w:p w14:paraId="35ECE51D">
      <w:pPr>
        <w:jc w:val="center"/>
        <w:outlineLvl w:val="9"/>
      </w:pPr>
    </w:p>
    <w:p w14:paraId="46DEA5C5">
      <w:pPr>
        <w:jc w:val="center"/>
        <w:outlineLvl w:val="9"/>
      </w:pPr>
    </w:p>
    <w:p w14:paraId="2A014658">
      <w:pPr>
        <w:jc w:val="center"/>
        <w:outlineLvl w:val="9"/>
      </w:pPr>
    </w:p>
    <w:p w14:paraId="66D36F34">
      <w:pPr>
        <w:jc w:val="center"/>
        <w:outlineLvl w:val="9"/>
      </w:pPr>
    </w:p>
    <w:p w14:paraId="4358A908">
      <w:pPr>
        <w:jc w:val="center"/>
        <w:outlineLvl w:val="9"/>
      </w:pPr>
    </w:p>
    <w:p w14:paraId="49C939BD">
      <w:pPr>
        <w:jc w:val="center"/>
      </w:pPr>
    </w:p>
    <w:p w14:paraId="20BAE69D">
      <w:pPr>
        <w:pStyle w:val="2"/>
        <w:jc w:val="center"/>
        <w:outlineLvl w:val="9"/>
      </w:pPr>
    </w:p>
    <w:p w14:paraId="3C94A07F">
      <w:pPr>
        <w:jc w:val="center"/>
      </w:pPr>
    </w:p>
    <w:p w14:paraId="30DC7C17">
      <w:pPr>
        <w:pStyle w:val="13"/>
        <w:jc w:val="center"/>
      </w:pPr>
    </w:p>
    <w:p w14:paraId="27FBB061">
      <w:pPr>
        <w:spacing w:before="480" w:beforeLines="200" w:line="360" w:lineRule="auto"/>
        <w:jc w:val="both"/>
        <w:outlineLvl w:val="0"/>
        <w:rPr>
          <w:rFonts w:hint="eastAsia" w:ascii="宋体" w:hAnsi="宋体"/>
          <w:b/>
          <w:bCs/>
          <w:sz w:val="32"/>
          <w:szCs w:val="32"/>
        </w:rPr>
      </w:pPr>
      <w:bookmarkStart w:id="7" w:name="_Toc23325"/>
      <w:bookmarkStart w:id="8" w:name="_Toc31525"/>
    </w:p>
    <w:p w14:paraId="4361BBE9">
      <w:pPr>
        <w:spacing w:before="480" w:beforeLines="200" w:line="360" w:lineRule="auto"/>
        <w:jc w:val="center"/>
        <w:outlineLvl w:val="0"/>
        <w:rPr>
          <w:rFonts w:hint="eastAsia" w:ascii="宋体" w:hAnsi="宋体" w:eastAsia="宋体"/>
          <w:b/>
          <w:bCs/>
          <w:sz w:val="32"/>
          <w:szCs w:val="32"/>
          <w:lang w:eastAsia="zh-CN"/>
        </w:rPr>
      </w:pPr>
      <w:bookmarkStart w:id="9" w:name="_Toc5663"/>
      <w:bookmarkStart w:id="10" w:name="_Toc28353"/>
      <w:bookmarkStart w:id="11" w:name="_Toc27051"/>
      <w:bookmarkStart w:id="12" w:name="_Toc26159"/>
      <w:bookmarkStart w:id="13" w:name="_Toc1278"/>
      <w:r>
        <w:rPr>
          <w:rFonts w:hint="eastAsia" w:ascii="宋体" w:hAnsi="宋体"/>
          <w:b/>
          <w:bCs/>
          <w:sz w:val="32"/>
          <w:szCs w:val="32"/>
        </w:rPr>
        <w:t>采购人：</w:t>
      </w:r>
      <w:bookmarkEnd w:id="7"/>
      <w:bookmarkEnd w:id="8"/>
      <w:r>
        <w:rPr>
          <w:rFonts w:hint="eastAsia" w:ascii="宋体" w:hAnsi="宋体"/>
          <w:b/>
          <w:bCs/>
          <w:sz w:val="32"/>
          <w:szCs w:val="32"/>
          <w:lang w:eastAsia="zh-CN"/>
        </w:rPr>
        <w:t>西南林业大学</w:t>
      </w:r>
      <w:bookmarkEnd w:id="9"/>
      <w:bookmarkEnd w:id="10"/>
      <w:bookmarkEnd w:id="11"/>
      <w:bookmarkEnd w:id="12"/>
      <w:bookmarkEnd w:id="13"/>
    </w:p>
    <w:p w14:paraId="1B4A9268">
      <w:pPr>
        <w:spacing w:before="240" w:beforeLines="100" w:line="360" w:lineRule="auto"/>
        <w:jc w:val="center"/>
        <w:rPr>
          <w:rFonts w:hint="eastAsia" w:ascii="宋体" w:hAnsi="宋体" w:eastAsia="宋体"/>
          <w:b/>
          <w:bCs/>
          <w:sz w:val="32"/>
          <w:szCs w:val="32"/>
          <w:lang w:eastAsia="zh-CN"/>
        </w:rPr>
      </w:pPr>
      <w:r>
        <w:rPr>
          <w:rFonts w:hint="eastAsia" w:ascii="宋体" w:hAnsi="宋体"/>
          <w:b/>
          <w:sz w:val="32"/>
          <w:szCs w:val="32"/>
        </w:rPr>
        <w:t>采购代理机构：</w:t>
      </w:r>
      <w:r>
        <w:rPr>
          <w:rFonts w:hint="eastAsia" w:ascii="宋体" w:hAnsi="宋体"/>
          <w:b/>
          <w:bCs/>
          <w:sz w:val="32"/>
          <w:szCs w:val="32"/>
          <w:lang w:eastAsia="zh-CN"/>
        </w:rPr>
        <w:t>中佶工程项目管理（云南）有限公司</w:t>
      </w:r>
    </w:p>
    <w:p w14:paraId="415CE17B">
      <w:pPr>
        <w:spacing w:before="240" w:beforeLines="100" w:line="360" w:lineRule="auto"/>
        <w:jc w:val="center"/>
        <w:rPr>
          <w:rFonts w:ascii="宋体" w:hAnsi="宋体"/>
          <w:b/>
          <w:bCs/>
          <w:spacing w:val="20"/>
          <w:sz w:val="32"/>
          <w:szCs w:val="32"/>
        </w:rPr>
        <w:sectPr>
          <w:headerReference r:id="rId4" w:type="first"/>
          <w:footerReference r:id="rId6" w:type="first"/>
          <w:headerReference r:id="rId3" w:type="default"/>
          <w:footerReference r:id="rId5" w:type="default"/>
          <w:pgSz w:w="11906" w:h="16838"/>
          <w:pgMar w:top="1440" w:right="1080" w:bottom="1440" w:left="1080" w:header="720" w:footer="720" w:gutter="0"/>
          <w:pgNumType w:start="0"/>
          <w:cols w:space="720" w:num="1"/>
          <w:titlePg/>
        </w:sectPr>
      </w:pPr>
      <w:r>
        <w:rPr>
          <w:rFonts w:hint="eastAsia" w:hAnsi="宋体" w:cs="宋体"/>
          <w:b/>
          <w:color w:val="000000"/>
          <w:kern w:val="2"/>
          <w:sz w:val="28"/>
          <w:szCs w:val="28"/>
          <w:highlight w:val="none"/>
        </w:rPr>
        <w:t>日</w:t>
      </w:r>
      <w:r>
        <w:rPr>
          <w:rFonts w:hint="eastAsia" w:hAnsi="宋体" w:cs="宋体"/>
          <w:b/>
          <w:color w:val="000000"/>
          <w:kern w:val="2"/>
          <w:sz w:val="28"/>
          <w:szCs w:val="28"/>
          <w:highlight w:val="none"/>
          <w:lang w:val="en-US" w:eastAsia="zh-CN"/>
        </w:rPr>
        <w:t xml:space="preserve">  </w:t>
      </w:r>
      <w:r>
        <w:rPr>
          <w:rFonts w:hint="eastAsia" w:hAnsi="宋体" w:cs="宋体"/>
          <w:b/>
          <w:color w:val="000000"/>
          <w:kern w:val="2"/>
          <w:sz w:val="28"/>
          <w:szCs w:val="28"/>
          <w:highlight w:val="none"/>
        </w:rPr>
        <w:t>期：二〇二</w:t>
      </w:r>
      <w:r>
        <w:rPr>
          <w:rFonts w:hint="eastAsia" w:hAnsi="宋体" w:cs="宋体"/>
          <w:b/>
          <w:color w:val="000000"/>
          <w:kern w:val="2"/>
          <w:sz w:val="28"/>
          <w:szCs w:val="28"/>
          <w:highlight w:val="none"/>
          <w:lang w:val="en-US" w:eastAsia="zh-CN"/>
        </w:rPr>
        <w:t>五</w:t>
      </w:r>
      <w:r>
        <w:rPr>
          <w:rFonts w:hint="eastAsia" w:hAnsi="宋体" w:cs="宋体"/>
          <w:b/>
          <w:color w:val="000000"/>
          <w:kern w:val="2"/>
          <w:sz w:val="28"/>
          <w:szCs w:val="28"/>
          <w:highlight w:val="none"/>
        </w:rPr>
        <w:t xml:space="preserve"> 年 </w:t>
      </w:r>
      <w:r>
        <w:rPr>
          <w:rFonts w:hint="eastAsia" w:hAnsi="宋体" w:cs="宋体"/>
          <w:b/>
          <w:color w:val="000000"/>
          <w:kern w:val="2"/>
          <w:sz w:val="28"/>
          <w:szCs w:val="28"/>
          <w:highlight w:val="none"/>
          <w:lang w:val="en-US" w:eastAsia="zh-CN"/>
        </w:rPr>
        <w:t>八 月</w:t>
      </w:r>
      <w:r>
        <w:rPr>
          <w:rFonts w:hint="eastAsia" w:hAnsi="宋体" w:cs="宋体"/>
          <w:b/>
          <w:color w:val="000000"/>
          <w:kern w:val="2"/>
          <w:sz w:val="28"/>
          <w:szCs w:val="28"/>
          <w:highlight w:val="none"/>
        </w:rPr>
        <w:t xml:space="preserve"> </w:t>
      </w:r>
    </w:p>
    <w:p w14:paraId="1990BB32">
      <w:pPr>
        <w:pStyle w:val="23"/>
        <w:tabs>
          <w:tab w:val="right" w:leader="dot" w:pos="9746"/>
          <w:tab w:val="clear" w:pos="9663"/>
        </w:tabs>
        <w:jc w:val="center"/>
        <w:rPr>
          <w:rFonts w:ascii="Times New Roman" w:hAnsi="Times New Roman" w:eastAsia="宋体" w:cs="Times New Roman"/>
          <w:b/>
          <w:bCs/>
          <w:caps/>
          <w:sz w:val="28"/>
          <w:szCs w:val="28"/>
          <w:lang w:val="en-US" w:eastAsia="zh-CN" w:bidi="ar-SA"/>
        </w:rPr>
      </w:pPr>
      <w:r>
        <w:rPr>
          <w:rFonts w:hint="eastAsia"/>
          <w:b/>
          <w:bCs/>
          <w:sz w:val="36"/>
          <w:szCs w:val="36"/>
          <w:lang w:val="en-US" w:eastAsia="zh-CN"/>
        </w:rPr>
        <w:t>目 录</w:t>
      </w:r>
      <w:r>
        <w:fldChar w:fldCharType="begin"/>
      </w:r>
      <w:r>
        <w:instrText xml:space="preserve">TOC \o "1-1" \h \u </w:instrText>
      </w:r>
      <w:r>
        <w:fldChar w:fldCharType="separate"/>
      </w:r>
    </w:p>
    <w:p w14:paraId="5344D4E6">
      <w:pPr>
        <w:pStyle w:val="23"/>
        <w:tabs>
          <w:tab w:val="right" w:leader="dot" w:pos="9746"/>
          <w:tab w:val="clear" w:pos="9663"/>
        </w:tabs>
      </w:pPr>
    </w:p>
    <w:p w14:paraId="70199B5C">
      <w:pPr>
        <w:pStyle w:val="23"/>
        <w:keepNext w:val="0"/>
        <w:keepLines w:val="0"/>
        <w:pageBreakBefore w:val="0"/>
        <w:widowControl w:val="0"/>
        <w:tabs>
          <w:tab w:val="right" w:leader="dot" w:pos="9746"/>
          <w:tab w:val="clear" w:pos="9663"/>
        </w:tabs>
        <w:kinsoku/>
        <w:wordWrap/>
        <w:overflowPunct/>
        <w:topLinePunct w:val="0"/>
        <w:autoSpaceDE/>
        <w:autoSpaceDN/>
        <w:bidi w:val="0"/>
        <w:adjustRightInd/>
        <w:snapToGrid/>
        <w:spacing w:before="0" w:after="0" w:line="360" w:lineRule="auto"/>
        <w:textAlignment w:val="auto"/>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_Toc21699 </w:instrText>
      </w:r>
      <w:r>
        <w:rPr>
          <w:rFonts w:hint="eastAsia" w:ascii="宋体" w:hAnsi="宋体" w:eastAsia="宋体" w:cs="宋体"/>
          <w:sz w:val="32"/>
          <w:szCs w:val="32"/>
        </w:rPr>
        <w:fldChar w:fldCharType="separate"/>
      </w:r>
      <w:r>
        <w:rPr>
          <w:rFonts w:hint="eastAsia" w:ascii="宋体" w:hAnsi="宋体" w:eastAsia="宋体" w:cs="宋体"/>
          <w:sz w:val="32"/>
          <w:szCs w:val="36"/>
        </w:rPr>
        <w:t>第一章</w:t>
      </w:r>
      <w:r>
        <w:rPr>
          <w:rFonts w:hint="eastAsia" w:ascii="宋体" w:hAnsi="宋体" w:eastAsia="宋体" w:cs="宋体"/>
          <w:sz w:val="32"/>
          <w:szCs w:val="36"/>
          <w:lang w:val="en-US" w:eastAsia="zh-CN"/>
        </w:rPr>
        <w:t xml:space="preserve"> </w:t>
      </w:r>
      <w:r>
        <w:rPr>
          <w:rFonts w:hint="eastAsia" w:ascii="宋体" w:hAnsi="宋体" w:eastAsia="宋体" w:cs="宋体"/>
          <w:sz w:val="32"/>
          <w:szCs w:val="36"/>
        </w:rPr>
        <w:t>招标公告</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_Toc21699 \h </w:instrText>
      </w:r>
      <w:r>
        <w:rPr>
          <w:rFonts w:hint="eastAsia" w:ascii="宋体" w:hAnsi="宋体" w:eastAsia="宋体" w:cs="宋体"/>
          <w:sz w:val="32"/>
          <w:szCs w:val="32"/>
        </w:rPr>
        <w:fldChar w:fldCharType="separate"/>
      </w:r>
      <w:r>
        <w:rPr>
          <w:rFonts w:hint="eastAsia" w:ascii="宋体" w:hAnsi="宋体" w:eastAsia="宋体" w:cs="宋体"/>
          <w:sz w:val="32"/>
          <w:szCs w:val="32"/>
        </w:rPr>
        <w:t>1</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250BEB51">
      <w:pPr>
        <w:pStyle w:val="23"/>
        <w:keepNext w:val="0"/>
        <w:keepLines w:val="0"/>
        <w:pageBreakBefore w:val="0"/>
        <w:widowControl w:val="0"/>
        <w:tabs>
          <w:tab w:val="right" w:leader="dot" w:pos="9746"/>
          <w:tab w:val="clear" w:pos="9663"/>
        </w:tabs>
        <w:kinsoku/>
        <w:wordWrap/>
        <w:overflowPunct/>
        <w:topLinePunct w:val="0"/>
        <w:autoSpaceDE/>
        <w:autoSpaceDN/>
        <w:bidi w:val="0"/>
        <w:adjustRightInd/>
        <w:snapToGrid/>
        <w:spacing w:before="0" w:after="0" w:line="360" w:lineRule="auto"/>
        <w:textAlignment w:val="auto"/>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_Toc20622 </w:instrText>
      </w:r>
      <w:r>
        <w:rPr>
          <w:rFonts w:hint="eastAsia" w:ascii="宋体" w:hAnsi="宋体" w:eastAsia="宋体" w:cs="宋体"/>
          <w:sz w:val="32"/>
          <w:szCs w:val="32"/>
        </w:rPr>
        <w:fldChar w:fldCharType="separate"/>
      </w:r>
      <w:r>
        <w:rPr>
          <w:rFonts w:hint="eastAsia" w:ascii="宋体" w:hAnsi="宋体" w:eastAsia="宋体" w:cs="宋体"/>
          <w:sz w:val="32"/>
          <w:szCs w:val="36"/>
        </w:rPr>
        <w:t>第二章</w:t>
      </w:r>
      <w:r>
        <w:rPr>
          <w:rFonts w:hint="eastAsia" w:ascii="宋体" w:hAnsi="宋体" w:eastAsia="宋体" w:cs="宋体"/>
          <w:sz w:val="32"/>
          <w:szCs w:val="36"/>
          <w:lang w:val="en-US" w:eastAsia="zh-CN"/>
        </w:rPr>
        <w:t xml:space="preserve"> </w:t>
      </w:r>
      <w:r>
        <w:rPr>
          <w:rFonts w:hint="eastAsia" w:ascii="宋体" w:hAnsi="宋体" w:eastAsia="宋体" w:cs="宋体"/>
          <w:sz w:val="32"/>
          <w:szCs w:val="36"/>
        </w:rPr>
        <w:t>投标人须知</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_Toc20622 \h </w:instrText>
      </w:r>
      <w:r>
        <w:rPr>
          <w:rFonts w:hint="eastAsia" w:ascii="宋体" w:hAnsi="宋体" w:eastAsia="宋体" w:cs="宋体"/>
          <w:sz w:val="32"/>
          <w:szCs w:val="32"/>
        </w:rPr>
        <w:fldChar w:fldCharType="separate"/>
      </w:r>
      <w:r>
        <w:rPr>
          <w:rFonts w:hint="eastAsia" w:ascii="宋体" w:hAnsi="宋体" w:eastAsia="宋体" w:cs="宋体"/>
          <w:sz w:val="32"/>
          <w:szCs w:val="32"/>
        </w:rPr>
        <w:t>6</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074E2E34">
      <w:pPr>
        <w:pStyle w:val="23"/>
        <w:keepNext w:val="0"/>
        <w:keepLines w:val="0"/>
        <w:pageBreakBefore w:val="0"/>
        <w:widowControl w:val="0"/>
        <w:tabs>
          <w:tab w:val="right" w:leader="dot" w:pos="9746"/>
          <w:tab w:val="clear" w:pos="9663"/>
        </w:tabs>
        <w:kinsoku/>
        <w:wordWrap/>
        <w:overflowPunct/>
        <w:topLinePunct w:val="0"/>
        <w:autoSpaceDE/>
        <w:autoSpaceDN/>
        <w:bidi w:val="0"/>
        <w:adjustRightInd/>
        <w:snapToGrid/>
        <w:spacing w:before="0" w:after="0" w:line="360" w:lineRule="auto"/>
        <w:textAlignment w:val="auto"/>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_Toc2937 </w:instrText>
      </w:r>
      <w:r>
        <w:rPr>
          <w:rFonts w:hint="eastAsia" w:ascii="宋体" w:hAnsi="宋体" w:eastAsia="宋体" w:cs="宋体"/>
          <w:sz w:val="32"/>
          <w:szCs w:val="32"/>
        </w:rPr>
        <w:fldChar w:fldCharType="separate"/>
      </w:r>
      <w:r>
        <w:rPr>
          <w:rFonts w:hint="eastAsia" w:ascii="宋体" w:hAnsi="宋体" w:eastAsia="宋体" w:cs="宋体"/>
          <w:sz w:val="32"/>
          <w:szCs w:val="36"/>
        </w:rPr>
        <w:t>第三章</w:t>
      </w:r>
      <w:r>
        <w:rPr>
          <w:rFonts w:hint="eastAsia" w:ascii="宋体" w:hAnsi="宋体" w:eastAsia="宋体" w:cs="宋体"/>
          <w:sz w:val="32"/>
          <w:szCs w:val="36"/>
          <w:lang w:val="en-US" w:eastAsia="zh-CN"/>
        </w:rPr>
        <w:t xml:space="preserve"> </w:t>
      </w:r>
      <w:r>
        <w:rPr>
          <w:rFonts w:hint="eastAsia" w:ascii="宋体" w:hAnsi="宋体" w:eastAsia="宋体" w:cs="宋体"/>
          <w:sz w:val="32"/>
          <w:szCs w:val="36"/>
        </w:rPr>
        <w:t>合同书样式及主要条款</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_Toc2937 \h </w:instrText>
      </w:r>
      <w:r>
        <w:rPr>
          <w:rFonts w:hint="eastAsia" w:ascii="宋体" w:hAnsi="宋体" w:eastAsia="宋体" w:cs="宋体"/>
          <w:sz w:val="32"/>
          <w:szCs w:val="32"/>
        </w:rPr>
        <w:fldChar w:fldCharType="separate"/>
      </w:r>
      <w:r>
        <w:rPr>
          <w:rFonts w:hint="eastAsia" w:ascii="宋体" w:hAnsi="宋体" w:eastAsia="宋体" w:cs="宋体"/>
          <w:sz w:val="32"/>
          <w:szCs w:val="32"/>
        </w:rPr>
        <w:t>22</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10997F79">
      <w:pPr>
        <w:pStyle w:val="23"/>
        <w:keepNext w:val="0"/>
        <w:keepLines w:val="0"/>
        <w:pageBreakBefore w:val="0"/>
        <w:widowControl w:val="0"/>
        <w:tabs>
          <w:tab w:val="right" w:leader="dot" w:pos="9746"/>
          <w:tab w:val="clear" w:pos="9663"/>
        </w:tabs>
        <w:kinsoku/>
        <w:wordWrap/>
        <w:overflowPunct/>
        <w:topLinePunct w:val="0"/>
        <w:autoSpaceDE/>
        <w:autoSpaceDN/>
        <w:bidi w:val="0"/>
        <w:adjustRightInd/>
        <w:snapToGrid/>
        <w:spacing w:before="0" w:after="0" w:line="360" w:lineRule="auto"/>
        <w:textAlignment w:val="auto"/>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_Toc3971 </w:instrText>
      </w:r>
      <w:r>
        <w:rPr>
          <w:rFonts w:hint="eastAsia" w:ascii="宋体" w:hAnsi="宋体" w:eastAsia="宋体" w:cs="宋体"/>
          <w:sz w:val="32"/>
          <w:szCs w:val="32"/>
        </w:rPr>
        <w:fldChar w:fldCharType="separate"/>
      </w:r>
      <w:r>
        <w:rPr>
          <w:rFonts w:hint="eastAsia" w:ascii="宋体" w:hAnsi="宋体" w:eastAsia="宋体" w:cs="宋体"/>
          <w:sz w:val="32"/>
          <w:szCs w:val="36"/>
        </w:rPr>
        <w:t>第四章</w:t>
      </w:r>
      <w:r>
        <w:rPr>
          <w:rFonts w:hint="eastAsia" w:ascii="宋体" w:hAnsi="宋体" w:eastAsia="宋体" w:cs="宋体"/>
          <w:sz w:val="32"/>
          <w:szCs w:val="36"/>
          <w:lang w:val="en-US" w:eastAsia="zh-CN"/>
        </w:rPr>
        <w:t xml:space="preserve"> </w:t>
      </w:r>
      <w:r>
        <w:rPr>
          <w:rFonts w:hint="eastAsia" w:ascii="宋体" w:hAnsi="宋体" w:eastAsia="宋体" w:cs="宋体"/>
          <w:sz w:val="32"/>
          <w:szCs w:val="36"/>
        </w:rPr>
        <w:t>投标文件格式</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_Toc3971 \h </w:instrText>
      </w:r>
      <w:r>
        <w:rPr>
          <w:rFonts w:hint="eastAsia" w:ascii="宋体" w:hAnsi="宋体" w:eastAsia="宋体" w:cs="宋体"/>
          <w:sz w:val="32"/>
          <w:szCs w:val="32"/>
        </w:rPr>
        <w:fldChar w:fldCharType="separate"/>
      </w:r>
      <w:r>
        <w:rPr>
          <w:rFonts w:hint="eastAsia" w:ascii="宋体" w:hAnsi="宋体" w:eastAsia="宋体" w:cs="宋体"/>
          <w:sz w:val="32"/>
          <w:szCs w:val="32"/>
        </w:rPr>
        <w:t>34</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5314F46E">
      <w:pPr>
        <w:pStyle w:val="23"/>
        <w:keepNext w:val="0"/>
        <w:keepLines w:val="0"/>
        <w:pageBreakBefore w:val="0"/>
        <w:widowControl w:val="0"/>
        <w:tabs>
          <w:tab w:val="right" w:leader="dot" w:pos="9746"/>
          <w:tab w:val="clear" w:pos="9663"/>
        </w:tabs>
        <w:kinsoku/>
        <w:wordWrap/>
        <w:overflowPunct/>
        <w:topLinePunct w:val="0"/>
        <w:autoSpaceDE/>
        <w:autoSpaceDN/>
        <w:bidi w:val="0"/>
        <w:adjustRightInd/>
        <w:snapToGrid/>
        <w:spacing w:before="0" w:after="0" w:line="360" w:lineRule="auto"/>
        <w:textAlignment w:val="auto"/>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_Toc26100 </w:instrText>
      </w:r>
      <w:r>
        <w:rPr>
          <w:rFonts w:hint="eastAsia" w:ascii="宋体" w:hAnsi="宋体" w:eastAsia="宋体" w:cs="宋体"/>
          <w:sz w:val="32"/>
          <w:szCs w:val="32"/>
        </w:rPr>
        <w:fldChar w:fldCharType="separate"/>
      </w:r>
      <w:r>
        <w:rPr>
          <w:rFonts w:hint="eastAsia" w:ascii="宋体" w:hAnsi="宋体" w:eastAsia="宋体" w:cs="宋体"/>
          <w:sz w:val="32"/>
          <w:szCs w:val="32"/>
          <w:lang w:val="en-US" w:eastAsia="zh-CN"/>
        </w:rPr>
        <w:t>第五章 采购需求</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_Toc26100 \h </w:instrText>
      </w:r>
      <w:r>
        <w:rPr>
          <w:rFonts w:hint="eastAsia" w:ascii="宋体" w:hAnsi="宋体" w:eastAsia="宋体" w:cs="宋体"/>
          <w:sz w:val="32"/>
          <w:szCs w:val="32"/>
        </w:rPr>
        <w:fldChar w:fldCharType="separate"/>
      </w:r>
      <w:r>
        <w:rPr>
          <w:rFonts w:hint="eastAsia" w:ascii="宋体" w:hAnsi="宋体" w:eastAsia="宋体" w:cs="宋体"/>
          <w:sz w:val="32"/>
          <w:szCs w:val="32"/>
        </w:rPr>
        <w:t>51</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4D55A2CB">
      <w:pPr>
        <w:pStyle w:val="23"/>
        <w:keepNext w:val="0"/>
        <w:keepLines w:val="0"/>
        <w:pageBreakBefore w:val="0"/>
        <w:widowControl w:val="0"/>
        <w:tabs>
          <w:tab w:val="right" w:leader="dot" w:pos="9746"/>
          <w:tab w:val="clear" w:pos="9663"/>
        </w:tabs>
        <w:kinsoku/>
        <w:wordWrap/>
        <w:overflowPunct/>
        <w:topLinePunct w:val="0"/>
        <w:autoSpaceDE/>
        <w:autoSpaceDN/>
        <w:bidi w:val="0"/>
        <w:adjustRightInd/>
        <w:snapToGrid/>
        <w:spacing w:before="0" w:after="0" w:line="360" w:lineRule="auto"/>
        <w:textAlignment w:val="auto"/>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_Toc2409 </w:instrText>
      </w:r>
      <w:r>
        <w:rPr>
          <w:rFonts w:hint="eastAsia" w:ascii="宋体" w:hAnsi="宋体" w:eastAsia="宋体" w:cs="宋体"/>
          <w:sz w:val="32"/>
          <w:szCs w:val="32"/>
        </w:rPr>
        <w:fldChar w:fldCharType="separate"/>
      </w:r>
      <w:r>
        <w:rPr>
          <w:rFonts w:hint="eastAsia" w:ascii="宋体" w:hAnsi="宋体" w:eastAsia="宋体" w:cs="宋体"/>
          <w:sz w:val="32"/>
          <w:szCs w:val="32"/>
          <w:lang w:val="en-US" w:eastAsia="zh-CN"/>
        </w:rPr>
        <w:t>第六章 资格审查</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_Toc2409 \h </w:instrText>
      </w:r>
      <w:r>
        <w:rPr>
          <w:rFonts w:hint="eastAsia" w:ascii="宋体" w:hAnsi="宋体" w:eastAsia="宋体" w:cs="宋体"/>
          <w:sz w:val="32"/>
          <w:szCs w:val="32"/>
        </w:rPr>
        <w:fldChar w:fldCharType="separate"/>
      </w:r>
      <w:r>
        <w:rPr>
          <w:rFonts w:hint="eastAsia" w:ascii="宋体" w:hAnsi="宋体" w:eastAsia="宋体" w:cs="宋体"/>
          <w:sz w:val="32"/>
          <w:szCs w:val="32"/>
        </w:rPr>
        <w:t>67</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2798E503">
      <w:pPr>
        <w:pStyle w:val="23"/>
        <w:keepNext w:val="0"/>
        <w:keepLines w:val="0"/>
        <w:pageBreakBefore w:val="0"/>
        <w:widowControl w:val="0"/>
        <w:tabs>
          <w:tab w:val="right" w:leader="dot" w:pos="9746"/>
          <w:tab w:val="clear" w:pos="9663"/>
        </w:tabs>
        <w:kinsoku/>
        <w:wordWrap/>
        <w:overflowPunct/>
        <w:topLinePunct w:val="0"/>
        <w:autoSpaceDE/>
        <w:autoSpaceDN/>
        <w:bidi w:val="0"/>
        <w:adjustRightInd/>
        <w:snapToGrid/>
        <w:spacing w:before="0" w:after="0" w:line="360" w:lineRule="auto"/>
        <w:textAlignment w:val="auto"/>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_Toc9412 </w:instrText>
      </w:r>
      <w:r>
        <w:rPr>
          <w:rFonts w:hint="eastAsia" w:ascii="宋体" w:hAnsi="宋体" w:eastAsia="宋体" w:cs="宋体"/>
          <w:sz w:val="32"/>
          <w:szCs w:val="32"/>
        </w:rPr>
        <w:fldChar w:fldCharType="separate"/>
      </w:r>
      <w:r>
        <w:rPr>
          <w:rFonts w:hint="eastAsia" w:ascii="宋体" w:hAnsi="宋体" w:eastAsia="宋体" w:cs="宋体"/>
          <w:sz w:val="32"/>
          <w:szCs w:val="32"/>
          <w:lang w:val="en-US" w:eastAsia="zh-CN"/>
        </w:rPr>
        <w:t>第七章 评标方法（综合评分法）</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_Toc9412 \h </w:instrText>
      </w:r>
      <w:r>
        <w:rPr>
          <w:rFonts w:hint="eastAsia" w:ascii="宋体" w:hAnsi="宋体" w:eastAsia="宋体" w:cs="宋体"/>
          <w:sz w:val="32"/>
          <w:szCs w:val="32"/>
        </w:rPr>
        <w:fldChar w:fldCharType="separate"/>
      </w:r>
      <w:r>
        <w:rPr>
          <w:rFonts w:hint="eastAsia" w:ascii="宋体" w:hAnsi="宋体" w:eastAsia="宋体" w:cs="宋体"/>
          <w:sz w:val="32"/>
          <w:szCs w:val="32"/>
        </w:rPr>
        <w:t>69</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171745D4">
      <w:pPr>
        <w:tabs>
          <w:tab w:val="right" w:leader="dot" w:pos="9746"/>
        </w:tabs>
        <w:jc w:val="center"/>
      </w:pPr>
      <w:r>
        <w:fldChar w:fldCharType="end"/>
      </w:r>
    </w:p>
    <w:p w14:paraId="0652C328"/>
    <w:p w14:paraId="6FCC6F43"/>
    <w:p w14:paraId="029080C5"/>
    <w:p w14:paraId="2C884E90"/>
    <w:p w14:paraId="5E727A96"/>
    <w:p w14:paraId="42ED8DCA">
      <w:pPr>
        <w:tabs>
          <w:tab w:val="left" w:pos="3253"/>
        </w:tabs>
        <w:jc w:val="left"/>
      </w:pPr>
      <w:r>
        <w:rPr>
          <w:rFonts w:hint="eastAsia"/>
        </w:rPr>
        <w:tab/>
      </w:r>
    </w:p>
    <w:p w14:paraId="09B45374">
      <w:pPr>
        <w:pStyle w:val="8"/>
      </w:pPr>
    </w:p>
    <w:p w14:paraId="738B24A4"/>
    <w:p w14:paraId="5A2EB5D6">
      <w:pPr>
        <w:pStyle w:val="8"/>
      </w:pPr>
    </w:p>
    <w:p w14:paraId="600285ED">
      <w:pPr>
        <w:pStyle w:val="8"/>
        <w:ind w:left="0" w:leftChars="0" w:firstLine="0" w:firstLineChars="0"/>
      </w:pPr>
    </w:p>
    <w:p w14:paraId="36574C38"/>
    <w:p w14:paraId="2160F9EB">
      <w:pPr>
        <w:pStyle w:val="2"/>
        <w:spacing w:line="460" w:lineRule="exact"/>
        <w:rPr>
          <w:rFonts w:hint="eastAsia" w:ascii="宋体" w:hAnsi="宋体" w:cs="黑体"/>
          <w:szCs w:val="32"/>
        </w:rPr>
        <w:sectPr>
          <w:footerReference r:id="rId7" w:type="default"/>
          <w:pgSz w:w="11906" w:h="16838"/>
          <w:pgMar w:top="1440" w:right="1080" w:bottom="1440" w:left="1080" w:header="720" w:footer="720" w:gutter="0"/>
          <w:pgNumType w:fmt="decimal"/>
          <w:cols w:space="720" w:num="1"/>
        </w:sectPr>
      </w:pPr>
      <w:bookmarkStart w:id="14" w:name="_Toc12089"/>
      <w:bookmarkStart w:id="15" w:name="_Toc489145700"/>
      <w:bookmarkStart w:id="16" w:name="_Toc4145"/>
    </w:p>
    <w:p w14:paraId="5468FCD7">
      <w:pPr>
        <w:pStyle w:val="2"/>
        <w:keepNext/>
        <w:keepLines/>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32"/>
        </w:rPr>
      </w:pPr>
      <w:bookmarkStart w:id="17" w:name="_Toc6149"/>
      <w:bookmarkStart w:id="18" w:name="_Toc21699"/>
      <w:r>
        <w:rPr>
          <w:rFonts w:hint="eastAsia" w:ascii="宋体" w:hAnsi="宋体" w:eastAsia="宋体" w:cs="宋体"/>
          <w:szCs w:val="32"/>
        </w:rPr>
        <w:t>第一章</w:t>
      </w:r>
      <w:bookmarkEnd w:id="14"/>
      <w:bookmarkEnd w:id="15"/>
      <w:bookmarkStart w:id="19" w:name="_Toc378239348"/>
      <w:bookmarkStart w:id="20" w:name="_Toc489145701"/>
      <w:bookmarkStart w:id="21" w:name="_Toc480817641"/>
      <w:bookmarkStart w:id="22" w:name="_Toc26061"/>
      <w:bookmarkStart w:id="23" w:name="_Toc213908411"/>
      <w:bookmarkStart w:id="24" w:name="_Toc29379732"/>
      <w:r>
        <w:rPr>
          <w:rFonts w:hint="eastAsia" w:ascii="宋体" w:hAnsi="宋体" w:eastAsia="宋体" w:cs="宋体"/>
          <w:szCs w:val="32"/>
          <w:lang w:val="en-US" w:eastAsia="zh-CN"/>
        </w:rPr>
        <w:t xml:space="preserve"> </w:t>
      </w:r>
      <w:r>
        <w:rPr>
          <w:rFonts w:hint="eastAsia" w:ascii="宋体" w:hAnsi="宋体" w:eastAsia="宋体" w:cs="宋体"/>
          <w:szCs w:val="32"/>
        </w:rPr>
        <w:t>招标公告</w:t>
      </w:r>
      <w:bookmarkEnd w:id="16"/>
      <w:bookmarkEnd w:id="17"/>
      <w:bookmarkEnd w:id="18"/>
    </w:p>
    <w:p w14:paraId="790A39BE">
      <w:pPr>
        <w:pBdr>
          <w:top w:val="single" w:color="auto" w:sz="4" w:space="1"/>
          <w:left w:val="single" w:color="auto" w:sz="4" w:space="4"/>
          <w:bottom w:val="single" w:color="auto" w:sz="4" w:space="1"/>
          <w:right w:val="single" w:color="auto" w:sz="4" w:space="4"/>
        </w:pBdr>
        <w:spacing w:line="460" w:lineRule="exact"/>
        <w:rPr>
          <w:rFonts w:hint="eastAsia" w:ascii="宋体" w:hAnsi="宋体" w:eastAsia="宋体" w:cs="宋体"/>
          <w:color w:val="000000"/>
          <w:kern w:val="2"/>
          <w:szCs w:val="21"/>
        </w:rPr>
      </w:pPr>
      <w:r>
        <w:rPr>
          <w:rFonts w:hint="eastAsia" w:ascii="宋体" w:hAnsi="宋体" w:eastAsia="宋体" w:cs="宋体"/>
          <w:color w:val="000000"/>
          <w:kern w:val="2"/>
          <w:szCs w:val="21"/>
        </w:rPr>
        <w:t>项目概况</w:t>
      </w:r>
    </w:p>
    <w:p w14:paraId="5D3C1C29">
      <w:pPr>
        <w:pBdr>
          <w:top w:val="single" w:color="auto" w:sz="4" w:space="1"/>
          <w:left w:val="single" w:color="auto" w:sz="4" w:space="4"/>
          <w:bottom w:val="single" w:color="auto" w:sz="4" w:space="1"/>
          <w:right w:val="single" w:color="auto" w:sz="4" w:space="4"/>
        </w:pBdr>
        <w:spacing w:line="460" w:lineRule="exact"/>
        <w:ind w:firstLine="420" w:firstLineChars="200"/>
        <w:rPr>
          <w:rFonts w:hint="eastAsia" w:ascii="宋体" w:hAnsi="宋体" w:eastAsia="宋体" w:cs="宋体"/>
          <w:color w:val="000000"/>
          <w:kern w:val="2"/>
          <w:szCs w:val="21"/>
        </w:rPr>
      </w:pPr>
      <w:r>
        <w:rPr>
          <w:rFonts w:hint="eastAsia" w:ascii="宋体" w:hAnsi="宋体" w:eastAsia="宋体" w:cs="宋体"/>
          <w:color w:val="000000"/>
          <w:kern w:val="2"/>
          <w:szCs w:val="21"/>
          <w:u w:val="none"/>
          <w:lang w:eastAsia="zh-CN"/>
        </w:rPr>
        <w:t>“</w:t>
      </w:r>
      <w:r>
        <w:rPr>
          <w:rFonts w:hint="eastAsia" w:ascii="宋体" w:hAnsi="宋体" w:cs="宋体"/>
          <w:color w:val="000000"/>
          <w:kern w:val="2"/>
          <w:szCs w:val="21"/>
          <w:u w:val="single"/>
          <w:lang w:eastAsia="zh-CN"/>
        </w:rPr>
        <w:t>西南林业大学校医院体检设备采购</w:t>
      </w:r>
      <w:r>
        <w:rPr>
          <w:rFonts w:hint="eastAsia" w:ascii="宋体" w:hAnsi="宋体" w:eastAsia="宋体" w:cs="宋体"/>
          <w:color w:val="000000"/>
          <w:kern w:val="2"/>
          <w:szCs w:val="21"/>
          <w:highlight w:val="none"/>
          <w:u w:val="none"/>
          <w:lang w:eastAsia="zh-CN"/>
        </w:rPr>
        <w:t>”</w:t>
      </w:r>
      <w:r>
        <w:rPr>
          <w:rFonts w:hint="eastAsia" w:ascii="宋体" w:hAnsi="宋体" w:eastAsia="宋体" w:cs="宋体"/>
          <w:color w:val="000000"/>
          <w:kern w:val="2"/>
          <w:szCs w:val="21"/>
          <w:highlight w:val="none"/>
        </w:rPr>
        <w:t>的潜在投标人应在</w:t>
      </w:r>
      <w:r>
        <w:rPr>
          <w:rFonts w:hint="eastAsia" w:ascii="宋体" w:hAnsi="宋体" w:eastAsia="宋体" w:cs="宋体"/>
          <w:color w:val="auto"/>
          <w:szCs w:val="21"/>
          <w:highlight w:val="none"/>
        </w:rPr>
        <w:t>政采云平台（https://www.zcygov.cn/）</w:t>
      </w:r>
      <w:r>
        <w:rPr>
          <w:rFonts w:hint="eastAsia" w:ascii="宋体" w:hAnsi="宋体" w:eastAsia="宋体" w:cs="宋体"/>
          <w:color w:val="000000"/>
          <w:kern w:val="2"/>
          <w:szCs w:val="21"/>
          <w:highlight w:val="none"/>
        </w:rPr>
        <w:t>获取招标文件，并于202</w:t>
      </w:r>
      <w:r>
        <w:rPr>
          <w:rFonts w:hint="eastAsia" w:ascii="宋体" w:hAnsi="宋体" w:cs="宋体"/>
          <w:color w:val="000000"/>
          <w:kern w:val="2"/>
          <w:szCs w:val="21"/>
          <w:highlight w:val="none"/>
          <w:lang w:val="en-US" w:eastAsia="zh-CN"/>
        </w:rPr>
        <w:t>5</w:t>
      </w:r>
      <w:r>
        <w:rPr>
          <w:rFonts w:hint="eastAsia" w:ascii="宋体" w:hAnsi="宋体" w:eastAsia="宋体" w:cs="宋体"/>
          <w:color w:val="000000"/>
          <w:kern w:val="2"/>
          <w:szCs w:val="21"/>
          <w:highlight w:val="none"/>
        </w:rPr>
        <w:t>年</w:t>
      </w:r>
      <w:r>
        <w:rPr>
          <w:rFonts w:hint="eastAsia" w:ascii="宋体" w:hAnsi="宋体" w:cs="宋体"/>
          <w:color w:val="000000"/>
          <w:kern w:val="2"/>
          <w:szCs w:val="21"/>
          <w:highlight w:val="none"/>
          <w:lang w:val="en-US" w:eastAsia="zh-CN"/>
        </w:rPr>
        <w:t>9</w:t>
      </w:r>
      <w:r>
        <w:rPr>
          <w:rFonts w:hint="eastAsia" w:ascii="宋体" w:hAnsi="宋体" w:eastAsia="宋体" w:cs="宋体"/>
          <w:color w:val="000000"/>
          <w:kern w:val="2"/>
          <w:szCs w:val="21"/>
          <w:highlight w:val="none"/>
        </w:rPr>
        <w:t>月</w:t>
      </w:r>
      <w:r>
        <w:rPr>
          <w:rFonts w:hint="eastAsia" w:ascii="宋体" w:hAnsi="宋体" w:cs="宋体"/>
          <w:color w:val="000000"/>
          <w:kern w:val="2"/>
          <w:szCs w:val="21"/>
          <w:highlight w:val="none"/>
          <w:lang w:val="en-US" w:eastAsia="zh-CN"/>
        </w:rPr>
        <w:t>2</w:t>
      </w:r>
      <w:r>
        <w:rPr>
          <w:rFonts w:hint="eastAsia" w:ascii="宋体" w:hAnsi="宋体" w:eastAsia="宋体" w:cs="宋体"/>
          <w:color w:val="000000"/>
          <w:kern w:val="2"/>
          <w:szCs w:val="21"/>
          <w:highlight w:val="none"/>
        </w:rPr>
        <w:t>日</w:t>
      </w:r>
      <w:r>
        <w:rPr>
          <w:rFonts w:hint="eastAsia" w:ascii="宋体" w:hAnsi="宋体" w:cs="宋体"/>
          <w:color w:val="000000"/>
          <w:kern w:val="2"/>
          <w:szCs w:val="21"/>
          <w:highlight w:val="none"/>
          <w:lang w:val="en-US" w:eastAsia="zh-CN"/>
        </w:rPr>
        <w:t>09</w:t>
      </w:r>
      <w:r>
        <w:rPr>
          <w:rFonts w:hint="eastAsia" w:ascii="宋体" w:hAnsi="宋体" w:eastAsia="宋体" w:cs="宋体"/>
          <w:color w:val="000000"/>
          <w:kern w:val="2"/>
          <w:szCs w:val="21"/>
          <w:highlight w:val="none"/>
        </w:rPr>
        <w:t>点</w:t>
      </w:r>
      <w:r>
        <w:rPr>
          <w:rFonts w:hint="eastAsia" w:ascii="宋体" w:hAnsi="宋体" w:cs="宋体"/>
          <w:color w:val="000000"/>
          <w:kern w:val="2"/>
          <w:szCs w:val="21"/>
          <w:highlight w:val="none"/>
          <w:lang w:val="en-US" w:eastAsia="zh-CN"/>
        </w:rPr>
        <w:t>30</w:t>
      </w:r>
      <w:r>
        <w:rPr>
          <w:rFonts w:hint="eastAsia" w:ascii="宋体" w:hAnsi="宋体" w:eastAsia="宋体" w:cs="宋体"/>
          <w:color w:val="000000"/>
          <w:kern w:val="2"/>
          <w:szCs w:val="21"/>
          <w:highlight w:val="none"/>
        </w:rPr>
        <w:t>分</w:t>
      </w:r>
      <w:r>
        <w:rPr>
          <w:rFonts w:hint="eastAsia" w:ascii="宋体" w:hAnsi="宋体" w:eastAsia="宋体" w:cs="宋体"/>
          <w:bCs/>
          <w:kern w:val="2"/>
          <w:szCs w:val="21"/>
          <w:highlight w:val="none"/>
          <w:u w:val="none"/>
        </w:rPr>
        <w:t>（</w:t>
      </w:r>
      <w:r>
        <w:rPr>
          <w:rFonts w:hint="eastAsia" w:ascii="宋体" w:hAnsi="宋体" w:eastAsia="宋体" w:cs="宋体"/>
          <w:bCs/>
          <w:color w:val="000000"/>
          <w:kern w:val="2"/>
          <w:szCs w:val="21"/>
          <w:highlight w:val="none"/>
          <w:u w:val="none"/>
        </w:rPr>
        <w:t>北京时间</w:t>
      </w:r>
      <w:r>
        <w:rPr>
          <w:rFonts w:hint="eastAsia" w:ascii="宋体" w:hAnsi="宋体" w:eastAsia="宋体" w:cs="宋体"/>
          <w:bCs/>
          <w:color w:val="000000"/>
          <w:kern w:val="2"/>
          <w:szCs w:val="21"/>
          <w:highlight w:val="none"/>
        </w:rPr>
        <w:t>）前递交投标文件</w:t>
      </w:r>
      <w:r>
        <w:rPr>
          <w:rFonts w:hint="eastAsia" w:ascii="宋体" w:hAnsi="宋体" w:eastAsia="宋体" w:cs="宋体"/>
          <w:color w:val="000000"/>
          <w:kern w:val="2"/>
          <w:szCs w:val="21"/>
          <w:highlight w:val="none"/>
        </w:rPr>
        <w:t>。</w:t>
      </w:r>
    </w:p>
    <w:p w14:paraId="1487F754">
      <w:pPr>
        <w:keepNext/>
        <w:keepLines/>
        <w:pageBreakBefore w:val="0"/>
        <w:widowControl w:val="0"/>
        <w:kinsoku/>
        <w:wordWrap/>
        <w:overflowPunct/>
        <w:topLinePunct w:val="0"/>
        <w:autoSpaceDE/>
        <w:autoSpaceDN/>
        <w:bidi w:val="0"/>
        <w:adjustRightInd/>
        <w:snapToGrid/>
        <w:spacing w:line="360" w:lineRule="auto"/>
        <w:textAlignment w:val="auto"/>
        <w:outlineLvl w:val="1"/>
        <w:rPr>
          <w:rFonts w:hint="eastAsia" w:ascii="宋体" w:hAnsi="宋体" w:eastAsia="宋体" w:cs="宋体"/>
          <w:b/>
          <w:bCs w:val="0"/>
          <w:color w:val="000000"/>
          <w:kern w:val="2"/>
          <w:sz w:val="28"/>
          <w:szCs w:val="28"/>
        </w:rPr>
      </w:pPr>
      <w:bookmarkStart w:id="25" w:name="_Toc22593"/>
      <w:bookmarkStart w:id="26" w:name="_Toc28359079"/>
      <w:bookmarkStart w:id="27" w:name="_Toc35393790"/>
      <w:bookmarkStart w:id="28" w:name="_Toc30454"/>
      <w:bookmarkStart w:id="29" w:name="_Toc35393621"/>
      <w:bookmarkStart w:id="30" w:name="_Toc28359002"/>
      <w:bookmarkStart w:id="31" w:name="_Toc14655"/>
      <w:bookmarkStart w:id="32" w:name="_Toc12094"/>
      <w:bookmarkStart w:id="33" w:name="_Hlk24379207"/>
      <w:r>
        <w:rPr>
          <w:rFonts w:hint="eastAsia" w:ascii="宋体" w:hAnsi="宋体" w:eastAsia="宋体" w:cs="宋体"/>
          <w:b/>
          <w:bCs w:val="0"/>
          <w:color w:val="000000"/>
          <w:kern w:val="2"/>
          <w:sz w:val="28"/>
          <w:szCs w:val="28"/>
        </w:rPr>
        <w:t>一、项目基本情况</w:t>
      </w:r>
      <w:bookmarkEnd w:id="25"/>
      <w:bookmarkEnd w:id="26"/>
      <w:bookmarkEnd w:id="27"/>
      <w:bookmarkEnd w:id="28"/>
      <w:bookmarkEnd w:id="29"/>
      <w:bookmarkEnd w:id="30"/>
      <w:bookmarkEnd w:id="31"/>
      <w:bookmarkEnd w:id="32"/>
    </w:p>
    <w:p w14:paraId="71E1E26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000000"/>
          <w:kern w:val="2"/>
          <w:szCs w:val="21"/>
          <w:lang w:eastAsia="zh-CN"/>
        </w:rPr>
      </w:pPr>
      <w:r>
        <w:rPr>
          <w:rFonts w:hint="eastAsia" w:ascii="宋体" w:hAnsi="宋体" w:eastAsia="宋体" w:cs="宋体"/>
          <w:color w:val="000000"/>
          <w:kern w:val="2"/>
          <w:szCs w:val="21"/>
        </w:rPr>
        <w:t>1.</w:t>
      </w:r>
      <w:r>
        <w:rPr>
          <w:rFonts w:hint="eastAsia" w:ascii="宋体" w:hAnsi="宋体" w:eastAsia="宋体" w:cs="宋体"/>
          <w:color w:val="000000"/>
          <w:kern w:val="2"/>
          <w:szCs w:val="21"/>
          <w:highlight w:val="none"/>
        </w:rPr>
        <w:t>项目编号</w:t>
      </w:r>
      <w:r>
        <w:rPr>
          <w:rFonts w:hint="eastAsia" w:ascii="宋体" w:hAnsi="宋体" w:eastAsia="宋体" w:cs="宋体"/>
          <w:color w:val="000000"/>
          <w:kern w:val="2"/>
          <w:szCs w:val="21"/>
        </w:rPr>
        <w:t>：</w:t>
      </w:r>
      <w:r>
        <w:rPr>
          <w:rFonts w:hint="eastAsia" w:ascii="宋体" w:hAnsi="宋体" w:cs="宋体"/>
          <w:color w:val="000000"/>
          <w:kern w:val="2"/>
          <w:szCs w:val="21"/>
          <w:lang w:eastAsia="zh-CN"/>
        </w:rPr>
        <w:t>ZZBCG2025-08233，</w:t>
      </w:r>
      <w:r>
        <w:rPr>
          <w:rFonts w:hint="eastAsia" w:ascii="宋体" w:hAnsi="宋体" w:cs="宋体"/>
          <w:color w:val="000000"/>
          <w:kern w:val="2"/>
          <w:szCs w:val="21"/>
          <w:highlight w:val="none"/>
          <w:lang w:eastAsia="zh-CN"/>
        </w:rPr>
        <w:t>政采云项目编号：YNZC2025-G1-04713-ZJGC-0037</w:t>
      </w:r>
      <w:r>
        <w:rPr>
          <w:rFonts w:hint="eastAsia" w:ascii="宋体" w:hAnsi="宋体" w:cs="宋体"/>
          <w:color w:val="000000"/>
          <w:kern w:val="2"/>
          <w:szCs w:val="21"/>
          <w:lang w:eastAsia="zh-CN"/>
        </w:rPr>
        <w:t>。</w:t>
      </w:r>
    </w:p>
    <w:p w14:paraId="1998EC1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2"/>
          <w:szCs w:val="21"/>
          <w:lang w:eastAsia="zh-CN"/>
        </w:rPr>
      </w:pPr>
      <w:r>
        <w:rPr>
          <w:rFonts w:hint="eastAsia" w:ascii="宋体" w:hAnsi="宋体" w:eastAsia="宋体" w:cs="宋体"/>
          <w:color w:val="000000"/>
          <w:kern w:val="2"/>
          <w:szCs w:val="21"/>
        </w:rPr>
        <w:t>2.项目名称：</w:t>
      </w:r>
      <w:r>
        <w:rPr>
          <w:rFonts w:hint="eastAsia" w:ascii="宋体" w:hAnsi="宋体" w:cs="宋体"/>
          <w:color w:val="000000"/>
          <w:kern w:val="2"/>
          <w:szCs w:val="21"/>
          <w:lang w:eastAsia="zh-CN"/>
        </w:rPr>
        <w:t>西南林业大学校医院体检设备采购。</w:t>
      </w:r>
    </w:p>
    <w:bookmarkEnd w:id="33"/>
    <w:p w14:paraId="48D5F12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color w:val="000000"/>
          <w:kern w:val="2"/>
          <w:szCs w:val="21"/>
          <w:highlight w:val="none"/>
          <w:lang w:val="en-US" w:eastAsia="zh-CN"/>
        </w:rPr>
      </w:pPr>
      <w:r>
        <w:rPr>
          <w:rFonts w:hint="eastAsia" w:ascii="宋体" w:hAnsi="宋体" w:eastAsia="宋体" w:cs="宋体"/>
          <w:color w:val="000000"/>
          <w:kern w:val="2"/>
          <w:szCs w:val="21"/>
          <w:highlight w:val="none"/>
        </w:rPr>
        <w:t>3.预算金额</w:t>
      </w:r>
      <w:r>
        <w:rPr>
          <w:rFonts w:hint="eastAsia" w:ascii="宋体" w:hAnsi="宋体" w:cs="宋体"/>
          <w:color w:val="000000"/>
          <w:kern w:val="2"/>
          <w:szCs w:val="21"/>
          <w:highlight w:val="none"/>
          <w:lang w:val="en-US" w:eastAsia="zh-CN"/>
        </w:rPr>
        <w:t>：189.6万元，其中1标段</w:t>
      </w:r>
      <w:r>
        <w:rPr>
          <w:rFonts w:hint="eastAsia" w:ascii="宋体" w:hAnsi="宋体" w:eastAsia="宋体" w:cs="宋体"/>
          <w:color w:val="000000"/>
          <w:kern w:val="2"/>
          <w:szCs w:val="21"/>
          <w:highlight w:val="none"/>
          <w:lang w:val="en-US" w:eastAsia="zh-CN"/>
        </w:rPr>
        <w:t>人民币</w:t>
      </w:r>
      <w:r>
        <w:rPr>
          <w:rFonts w:hint="eastAsia" w:ascii="宋体" w:hAnsi="宋体" w:cs="宋体"/>
          <w:color w:val="000000"/>
          <w:kern w:val="2"/>
          <w:szCs w:val="21"/>
          <w:highlight w:val="none"/>
          <w:lang w:val="en-US" w:eastAsia="zh-CN"/>
        </w:rPr>
        <w:t>95万元，2标段人民币94.6万元。</w:t>
      </w:r>
    </w:p>
    <w:p w14:paraId="62A9025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2"/>
          <w:sz w:val="21"/>
          <w:szCs w:val="21"/>
          <w:highlight w:val="none"/>
          <w:lang w:val="en-US" w:eastAsia="zh-CN"/>
        </w:rPr>
      </w:pPr>
      <w:r>
        <w:rPr>
          <w:rFonts w:hint="eastAsia" w:ascii="宋体" w:hAnsi="宋体" w:eastAsia="宋体" w:cs="宋体"/>
          <w:color w:val="000000"/>
          <w:kern w:val="2"/>
          <w:szCs w:val="21"/>
          <w:highlight w:val="none"/>
          <w:lang w:val="en-US" w:eastAsia="zh-CN"/>
        </w:rPr>
        <w:t>4.最高限价</w:t>
      </w:r>
      <w:r>
        <w:rPr>
          <w:rFonts w:hint="eastAsia" w:ascii="宋体" w:hAnsi="宋体" w:cs="宋体"/>
          <w:color w:val="000000"/>
          <w:kern w:val="2"/>
          <w:szCs w:val="21"/>
          <w:highlight w:val="none"/>
          <w:lang w:val="en-US" w:eastAsia="zh-CN"/>
        </w:rPr>
        <w:t>：189.6万元，其中1标段</w:t>
      </w:r>
      <w:r>
        <w:rPr>
          <w:rFonts w:hint="eastAsia" w:ascii="宋体" w:hAnsi="宋体" w:eastAsia="宋体" w:cs="宋体"/>
          <w:color w:val="000000"/>
          <w:kern w:val="2"/>
          <w:szCs w:val="21"/>
          <w:highlight w:val="none"/>
          <w:lang w:val="en-US" w:eastAsia="zh-CN"/>
        </w:rPr>
        <w:t>人民币</w:t>
      </w:r>
      <w:r>
        <w:rPr>
          <w:rFonts w:hint="eastAsia" w:ascii="宋体" w:hAnsi="宋体" w:cs="宋体"/>
          <w:color w:val="000000"/>
          <w:kern w:val="2"/>
          <w:szCs w:val="21"/>
          <w:highlight w:val="none"/>
          <w:lang w:val="en-US" w:eastAsia="zh-CN"/>
        </w:rPr>
        <w:t>95万元，2标段人民币94.6万元（投标报价不得超过最高限价且</w:t>
      </w:r>
      <w:r>
        <w:rPr>
          <w:rFonts w:hint="eastAsia" w:ascii="宋体" w:hAnsi="宋体" w:eastAsia="宋体" w:cs="宋体"/>
          <w:b w:val="0"/>
          <w:bCs w:val="0"/>
          <w:szCs w:val="21"/>
          <w:highlight w:val="none"/>
        </w:rPr>
        <w:t>单</w:t>
      </w:r>
      <w:r>
        <w:rPr>
          <w:rFonts w:hint="eastAsia" w:ascii="宋体" w:hAnsi="宋体" w:eastAsia="宋体" w:cs="宋体"/>
          <w:b w:val="0"/>
          <w:bCs w:val="0"/>
          <w:szCs w:val="21"/>
          <w:highlight w:val="none"/>
          <w:lang w:eastAsia="zh-CN"/>
        </w:rPr>
        <w:t>项</w:t>
      </w:r>
      <w:r>
        <w:rPr>
          <w:rFonts w:hint="eastAsia" w:ascii="宋体" w:hAnsi="宋体" w:eastAsia="宋体" w:cs="宋体"/>
          <w:b w:val="0"/>
          <w:bCs w:val="0"/>
          <w:szCs w:val="21"/>
          <w:highlight w:val="none"/>
        </w:rPr>
        <w:t>报价不得超出</w:t>
      </w:r>
      <w:r>
        <w:rPr>
          <w:rFonts w:hint="eastAsia" w:ascii="宋体" w:hAnsi="宋体" w:cs="宋体"/>
          <w:b w:val="0"/>
          <w:bCs w:val="0"/>
          <w:szCs w:val="21"/>
          <w:highlight w:val="none"/>
          <w:lang w:eastAsia="zh-CN"/>
        </w:rPr>
        <w:t>单价限价</w:t>
      </w:r>
      <w:r>
        <w:rPr>
          <w:rFonts w:hint="eastAsia" w:ascii="宋体" w:hAnsi="宋体" w:cs="宋体"/>
          <w:color w:val="000000"/>
          <w:kern w:val="2"/>
          <w:szCs w:val="21"/>
          <w:highlight w:val="none"/>
          <w:lang w:val="en-US" w:eastAsia="zh-CN"/>
        </w:rPr>
        <w:t>）。</w:t>
      </w:r>
    </w:p>
    <w:p w14:paraId="7771F5E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000000"/>
          <w:kern w:val="2"/>
          <w:sz w:val="21"/>
          <w:szCs w:val="21"/>
          <w:lang w:eastAsia="zh-CN"/>
        </w:rPr>
      </w:pPr>
      <w:r>
        <w:rPr>
          <w:rFonts w:hint="eastAsia" w:ascii="宋体" w:hAnsi="宋体" w:eastAsia="宋体" w:cs="宋体"/>
          <w:color w:val="000000"/>
          <w:kern w:val="2"/>
          <w:sz w:val="21"/>
          <w:szCs w:val="21"/>
          <w:lang w:val="en-US" w:eastAsia="zh-CN"/>
        </w:rPr>
        <w:t>5</w:t>
      </w:r>
      <w:r>
        <w:rPr>
          <w:rFonts w:hint="eastAsia" w:ascii="宋体" w:hAnsi="宋体" w:eastAsia="宋体" w:cs="宋体"/>
          <w:color w:val="000000"/>
          <w:kern w:val="2"/>
          <w:sz w:val="21"/>
          <w:szCs w:val="21"/>
        </w:rPr>
        <w:t>.采购需求：西南林业大学校医院体检设备采购</w:t>
      </w:r>
      <w:r>
        <w:rPr>
          <w:rFonts w:hint="eastAsia" w:ascii="宋体" w:hAnsi="宋体" w:eastAsia="宋体" w:cs="宋体"/>
          <w:color w:val="000000"/>
          <w:kern w:val="2"/>
          <w:sz w:val="21"/>
          <w:szCs w:val="21"/>
          <w:lang w:val="en-US" w:eastAsia="zh-CN"/>
        </w:rPr>
        <w:t>（具体内容详见招标文件第五章</w:t>
      </w:r>
      <w:r>
        <w:rPr>
          <w:rFonts w:hint="eastAsia" w:ascii="宋体" w:hAnsi="宋体" w:cs="宋体"/>
          <w:color w:val="000000"/>
          <w:kern w:val="2"/>
          <w:sz w:val="21"/>
          <w:szCs w:val="21"/>
          <w:lang w:val="en-US" w:eastAsia="zh-CN"/>
        </w:rPr>
        <w:t xml:space="preserve"> 采购需求</w:t>
      </w:r>
      <w:r>
        <w:rPr>
          <w:rFonts w:hint="eastAsia" w:ascii="宋体" w:hAnsi="宋体" w:eastAsia="宋体" w:cs="宋体"/>
          <w:color w:val="000000"/>
          <w:kern w:val="2"/>
          <w:sz w:val="21"/>
          <w:szCs w:val="21"/>
          <w:lang w:val="en-US" w:eastAsia="zh-CN"/>
        </w:rPr>
        <w:t>）</w:t>
      </w:r>
      <w:r>
        <w:rPr>
          <w:rFonts w:hint="eastAsia" w:ascii="宋体" w:hAnsi="宋体" w:cs="宋体"/>
          <w:color w:val="000000"/>
          <w:kern w:val="2"/>
          <w:sz w:val="21"/>
          <w:szCs w:val="21"/>
          <w:lang w:eastAsia="zh-CN"/>
        </w:rPr>
        <w:t>。</w:t>
      </w:r>
    </w:p>
    <w:tbl>
      <w:tblPr>
        <w:tblStyle w:val="29"/>
        <w:tblW w:w="5000" w:type="pct"/>
        <w:tblInd w:w="0" w:type="dxa"/>
        <w:tblLayout w:type="autofit"/>
        <w:tblCellMar>
          <w:top w:w="0" w:type="dxa"/>
          <w:left w:w="108" w:type="dxa"/>
          <w:bottom w:w="0" w:type="dxa"/>
          <w:right w:w="108" w:type="dxa"/>
        </w:tblCellMar>
      </w:tblPr>
      <w:tblGrid>
        <w:gridCol w:w="666"/>
        <w:gridCol w:w="3209"/>
        <w:gridCol w:w="823"/>
        <w:gridCol w:w="1122"/>
        <w:gridCol w:w="1154"/>
        <w:gridCol w:w="1765"/>
        <w:gridCol w:w="1223"/>
      </w:tblGrid>
      <w:tr w14:paraId="5F03DF4F">
        <w:tblPrEx>
          <w:tblCellMar>
            <w:top w:w="0" w:type="dxa"/>
            <w:left w:w="108" w:type="dxa"/>
            <w:bottom w:w="0" w:type="dxa"/>
            <w:right w:w="108" w:type="dxa"/>
          </w:tblCellMar>
        </w:tblPrEx>
        <w:trPr>
          <w:trHeight w:val="633" w:hRule="atLeast"/>
        </w:trPr>
        <w:tc>
          <w:tcPr>
            <w:tcW w:w="335" w:type="pct"/>
            <w:tcBorders>
              <w:top w:val="single" w:color="auto" w:sz="4" w:space="0"/>
              <w:left w:val="single" w:color="auto" w:sz="4" w:space="0"/>
              <w:bottom w:val="single" w:color="auto" w:sz="4" w:space="0"/>
              <w:right w:val="single" w:color="auto" w:sz="4" w:space="0"/>
            </w:tcBorders>
            <w:noWrap/>
            <w:vAlign w:val="center"/>
          </w:tcPr>
          <w:p w14:paraId="167A42B0">
            <w:pPr>
              <w:adjustRightInd/>
              <w:snapToGrid/>
              <w:spacing w:after="0" w:line="360" w:lineRule="auto"/>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序号</w:t>
            </w:r>
          </w:p>
        </w:tc>
        <w:tc>
          <w:tcPr>
            <w:tcW w:w="1610" w:type="pct"/>
            <w:tcBorders>
              <w:top w:val="single" w:color="auto" w:sz="4" w:space="0"/>
              <w:left w:val="single" w:color="auto" w:sz="4" w:space="0"/>
              <w:bottom w:val="single" w:color="auto" w:sz="4" w:space="0"/>
              <w:right w:val="single" w:color="auto" w:sz="4" w:space="0"/>
            </w:tcBorders>
            <w:noWrap/>
            <w:vAlign w:val="center"/>
          </w:tcPr>
          <w:p w14:paraId="1FA86DA4">
            <w:pPr>
              <w:adjustRightInd/>
              <w:snapToGrid/>
              <w:spacing w:after="0" w:line="360" w:lineRule="auto"/>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采购物品名称</w:t>
            </w:r>
          </w:p>
        </w:tc>
        <w:tc>
          <w:tcPr>
            <w:tcW w:w="413" w:type="pct"/>
            <w:tcBorders>
              <w:top w:val="single" w:color="auto" w:sz="4" w:space="0"/>
              <w:left w:val="single" w:color="auto" w:sz="4" w:space="0"/>
              <w:bottom w:val="single" w:color="auto" w:sz="4" w:space="0"/>
              <w:right w:val="single" w:color="auto" w:sz="4" w:space="0"/>
            </w:tcBorders>
            <w:noWrap/>
            <w:vAlign w:val="center"/>
          </w:tcPr>
          <w:p w14:paraId="0E3EB43D">
            <w:pPr>
              <w:adjustRightInd/>
              <w:snapToGrid/>
              <w:spacing w:after="0" w:line="360" w:lineRule="auto"/>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数量</w:t>
            </w:r>
          </w:p>
        </w:tc>
        <w:tc>
          <w:tcPr>
            <w:tcW w:w="563" w:type="pct"/>
            <w:tcBorders>
              <w:top w:val="single" w:color="auto" w:sz="4" w:space="0"/>
              <w:left w:val="single" w:color="auto" w:sz="4" w:space="0"/>
              <w:bottom w:val="single" w:color="auto" w:sz="4" w:space="0"/>
              <w:right w:val="single" w:color="auto" w:sz="4" w:space="0"/>
            </w:tcBorders>
            <w:noWrap/>
            <w:vAlign w:val="center"/>
          </w:tcPr>
          <w:p w14:paraId="432D8B38">
            <w:pPr>
              <w:adjustRightInd/>
              <w:snapToGrid/>
              <w:spacing w:after="0" w:line="360" w:lineRule="auto"/>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计量单位</w:t>
            </w:r>
          </w:p>
        </w:tc>
        <w:tc>
          <w:tcPr>
            <w:tcW w:w="579" w:type="pct"/>
            <w:tcBorders>
              <w:top w:val="single" w:color="auto" w:sz="4" w:space="0"/>
              <w:left w:val="single" w:color="auto" w:sz="4" w:space="0"/>
              <w:bottom w:val="single" w:color="auto" w:sz="4" w:space="0"/>
              <w:right w:val="single" w:color="auto" w:sz="4" w:space="0"/>
            </w:tcBorders>
            <w:noWrap/>
            <w:vAlign w:val="center"/>
          </w:tcPr>
          <w:p w14:paraId="1362B14D">
            <w:pPr>
              <w:adjustRightInd/>
              <w:snapToGrid/>
              <w:spacing w:after="0" w:line="360" w:lineRule="auto"/>
              <w:jc w:val="center"/>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是否进口</w:t>
            </w:r>
          </w:p>
        </w:tc>
        <w:tc>
          <w:tcPr>
            <w:tcW w:w="886" w:type="pct"/>
            <w:tcBorders>
              <w:top w:val="single" w:color="auto" w:sz="4" w:space="0"/>
              <w:left w:val="single" w:color="auto" w:sz="4" w:space="0"/>
              <w:bottom w:val="single" w:color="auto" w:sz="4" w:space="0"/>
              <w:right w:val="single" w:color="auto" w:sz="4" w:space="0"/>
            </w:tcBorders>
            <w:noWrap/>
            <w:vAlign w:val="center"/>
          </w:tcPr>
          <w:p w14:paraId="07502C22">
            <w:pPr>
              <w:adjustRightInd/>
              <w:snapToGrid/>
              <w:spacing w:after="0" w:line="360" w:lineRule="auto"/>
              <w:jc w:val="center"/>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rPr>
              <w:t>单价</w:t>
            </w:r>
            <w:r>
              <w:rPr>
                <w:rFonts w:hint="eastAsia" w:ascii="宋体" w:hAnsi="宋体" w:eastAsia="宋体" w:cs="宋体"/>
                <w:b/>
                <w:bCs/>
                <w:color w:val="000000"/>
                <w:sz w:val="21"/>
                <w:szCs w:val="21"/>
                <w:lang w:eastAsia="zh-CN"/>
              </w:rPr>
              <w:t>限价</w:t>
            </w:r>
            <w:r>
              <w:rPr>
                <w:rFonts w:hint="eastAsia" w:ascii="宋体" w:hAnsi="宋体" w:eastAsia="宋体" w:cs="宋体"/>
                <w:b/>
                <w:bCs/>
                <w:color w:val="000000"/>
                <w:sz w:val="21"/>
                <w:szCs w:val="21"/>
              </w:rPr>
              <w:t>（元）</w:t>
            </w:r>
          </w:p>
        </w:tc>
        <w:tc>
          <w:tcPr>
            <w:tcW w:w="611" w:type="pct"/>
            <w:tcBorders>
              <w:top w:val="single" w:color="auto" w:sz="4" w:space="0"/>
              <w:left w:val="single" w:color="auto" w:sz="4" w:space="0"/>
              <w:bottom w:val="single" w:color="auto" w:sz="4" w:space="0"/>
              <w:right w:val="single" w:color="auto" w:sz="4" w:space="0"/>
            </w:tcBorders>
            <w:noWrap/>
            <w:vAlign w:val="center"/>
          </w:tcPr>
          <w:p w14:paraId="3C08A28C">
            <w:pPr>
              <w:adjustRightInd/>
              <w:snapToGrid/>
              <w:spacing w:after="0" w:line="360" w:lineRule="auto"/>
              <w:jc w:val="center"/>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备注</w:t>
            </w:r>
          </w:p>
        </w:tc>
      </w:tr>
      <w:tr w14:paraId="73703A0D">
        <w:tblPrEx>
          <w:tblCellMar>
            <w:top w:w="0" w:type="dxa"/>
            <w:left w:w="108" w:type="dxa"/>
            <w:bottom w:w="0" w:type="dxa"/>
            <w:right w:w="108" w:type="dxa"/>
          </w:tblCellMar>
        </w:tblPrEx>
        <w:trPr>
          <w:trHeight w:val="57" w:hRule="atLeast"/>
        </w:trPr>
        <w:tc>
          <w:tcPr>
            <w:tcW w:w="5000" w:type="pct"/>
            <w:gridSpan w:val="7"/>
            <w:tcBorders>
              <w:top w:val="single" w:color="auto" w:sz="4" w:space="0"/>
              <w:left w:val="single" w:color="auto" w:sz="4" w:space="0"/>
              <w:bottom w:val="single" w:color="auto" w:sz="4" w:space="0"/>
              <w:right w:val="single" w:color="auto" w:sz="4" w:space="0"/>
            </w:tcBorders>
            <w:noWrap/>
            <w:vAlign w:val="center"/>
          </w:tcPr>
          <w:p w14:paraId="17872963">
            <w:pPr>
              <w:adjustRightInd/>
              <w:snapToGrid/>
              <w:spacing w:after="0" w:line="360" w:lineRule="auto"/>
              <w:jc w:val="center"/>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1标段</w:t>
            </w:r>
          </w:p>
        </w:tc>
      </w:tr>
      <w:tr w14:paraId="7EC77D7E">
        <w:tblPrEx>
          <w:tblCellMar>
            <w:top w:w="0" w:type="dxa"/>
            <w:left w:w="108" w:type="dxa"/>
            <w:bottom w:w="0" w:type="dxa"/>
            <w:right w:w="108" w:type="dxa"/>
          </w:tblCellMar>
        </w:tblPrEx>
        <w:trPr>
          <w:trHeight w:val="57" w:hRule="atLeast"/>
        </w:trPr>
        <w:tc>
          <w:tcPr>
            <w:tcW w:w="335" w:type="pct"/>
            <w:tcBorders>
              <w:top w:val="single" w:color="auto" w:sz="4" w:space="0"/>
              <w:left w:val="single" w:color="auto" w:sz="4" w:space="0"/>
              <w:bottom w:val="single" w:color="auto" w:sz="4" w:space="0"/>
              <w:right w:val="single" w:color="auto" w:sz="4" w:space="0"/>
            </w:tcBorders>
            <w:noWrap/>
            <w:vAlign w:val="center"/>
          </w:tcPr>
          <w:p w14:paraId="5976EF64">
            <w:pPr>
              <w:keepNext w:val="0"/>
              <w:keepLines w:val="0"/>
              <w:widowControl/>
              <w:suppressLineNumbers w:val="0"/>
              <w:spacing w:line="360" w:lineRule="auto"/>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1</w:t>
            </w:r>
          </w:p>
        </w:tc>
        <w:tc>
          <w:tcPr>
            <w:tcW w:w="1610" w:type="pct"/>
            <w:tcBorders>
              <w:top w:val="single" w:color="auto" w:sz="4" w:space="0"/>
              <w:left w:val="single" w:color="auto" w:sz="4" w:space="0"/>
              <w:bottom w:val="single" w:color="auto" w:sz="4" w:space="0"/>
              <w:right w:val="single" w:color="auto" w:sz="4" w:space="0"/>
            </w:tcBorders>
            <w:noWrap/>
            <w:vAlign w:val="center"/>
          </w:tcPr>
          <w:p w14:paraId="29E5917E">
            <w:pPr>
              <w:adjustRightInd/>
              <w:snapToGrid/>
              <w:spacing w:after="0" w:line="360" w:lineRule="auto"/>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医用X射线检测系统</w:t>
            </w:r>
          </w:p>
        </w:tc>
        <w:tc>
          <w:tcPr>
            <w:tcW w:w="413" w:type="pct"/>
            <w:tcBorders>
              <w:top w:val="single" w:color="auto" w:sz="4" w:space="0"/>
              <w:left w:val="single" w:color="auto" w:sz="4" w:space="0"/>
              <w:bottom w:val="single" w:color="auto" w:sz="4" w:space="0"/>
              <w:right w:val="single" w:color="auto" w:sz="4" w:space="0"/>
            </w:tcBorders>
            <w:noWrap/>
            <w:vAlign w:val="center"/>
          </w:tcPr>
          <w:p w14:paraId="3983F079">
            <w:pPr>
              <w:adjustRightInd/>
              <w:snapToGrid/>
              <w:spacing w:after="0" w:line="360" w:lineRule="auto"/>
              <w:jc w:val="center"/>
              <w:rPr>
                <w:rFonts w:hint="eastAsia" w:ascii="宋体" w:hAnsi="宋体" w:eastAsia="宋体" w:cs="宋体"/>
                <w:color w:val="000000"/>
                <w:sz w:val="21"/>
                <w:szCs w:val="21"/>
                <w:lang w:val="en-US" w:eastAsia="zh-CN"/>
              </w:rPr>
            </w:pPr>
            <w:r>
              <w:rPr>
                <w:rFonts w:hint="eastAsia" w:ascii="宋体" w:hAnsi="宋体" w:cs="宋体"/>
                <w:color w:val="000000"/>
                <w:kern w:val="2"/>
                <w:sz w:val="21"/>
                <w:szCs w:val="21"/>
                <w:lang w:val="en-US" w:eastAsia="zh-CN"/>
              </w:rPr>
              <w:t>1</w:t>
            </w:r>
          </w:p>
        </w:tc>
        <w:tc>
          <w:tcPr>
            <w:tcW w:w="563" w:type="pct"/>
            <w:tcBorders>
              <w:top w:val="single" w:color="auto" w:sz="4" w:space="0"/>
              <w:left w:val="single" w:color="auto" w:sz="4" w:space="0"/>
              <w:bottom w:val="single" w:color="auto" w:sz="4" w:space="0"/>
              <w:right w:val="single" w:color="auto" w:sz="4" w:space="0"/>
            </w:tcBorders>
            <w:noWrap/>
            <w:vAlign w:val="center"/>
          </w:tcPr>
          <w:p w14:paraId="34AF7952">
            <w:pPr>
              <w:adjustRightInd/>
              <w:snapToGrid/>
              <w:spacing w:after="0" w:line="360" w:lineRule="auto"/>
              <w:jc w:val="center"/>
              <w:rPr>
                <w:rFonts w:hint="eastAsia" w:ascii="宋体" w:hAnsi="宋体" w:eastAsia="宋体" w:cs="宋体"/>
                <w:color w:val="000000"/>
                <w:sz w:val="21"/>
                <w:szCs w:val="21"/>
                <w:lang w:eastAsia="zh-CN"/>
              </w:rPr>
            </w:pPr>
            <w:r>
              <w:rPr>
                <w:rFonts w:hint="eastAsia" w:ascii="宋体" w:hAnsi="宋体" w:cs="宋体"/>
                <w:color w:val="000000"/>
                <w:kern w:val="2"/>
                <w:sz w:val="21"/>
                <w:szCs w:val="21"/>
                <w:lang w:val="en-US" w:eastAsia="zh-CN"/>
              </w:rPr>
              <w:t>套</w:t>
            </w:r>
          </w:p>
        </w:tc>
        <w:tc>
          <w:tcPr>
            <w:tcW w:w="579" w:type="pct"/>
            <w:tcBorders>
              <w:top w:val="single" w:color="auto" w:sz="4" w:space="0"/>
              <w:left w:val="single" w:color="auto" w:sz="4" w:space="0"/>
              <w:bottom w:val="single" w:color="auto" w:sz="4" w:space="0"/>
              <w:right w:val="single" w:color="auto" w:sz="4" w:space="0"/>
            </w:tcBorders>
            <w:noWrap/>
            <w:vAlign w:val="center"/>
          </w:tcPr>
          <w:p w14:paraId="21E82E36">
            <w:pPr>
              <w:adjustRightInd/>
              <w:snapToGrid/>
              <w:spacing w:after="0"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否</w:t>
            </w:r>
          </w:p>
        </w:tc>
        <w:tc>
          <w:tcPr>
            <w:tcW w:w="886" w:type="pct"/>
            <w:tcBorders>
              <w:top w:val="single" w:color="auto" w:sz="4" w:space="0"/>
              <w:left w:val="single" w:color="auto" w:sz="4" w:space="0"/>
              <w:bottom w:val="single" w:color="auto" w:sz="4" w:space="0"/>
              <w:right w:val="single" w:color="auto" w:sz="4" w:space="0"/>
            </w:tcBorders>
            <w:noWrap/>
            <w:vAlign w:val="center"/>
          </w:tcPr>
          <w:p w14:paraId="5A91D9D5">
            <w:pPr>
              <w:adjustRightInd/>
              <w:snapToGrid/>
              <w:spacing w:after="0" w:line="360" w:lineRule="auto"/>
              <w:jc w:val="center"/>
              <w:rPr>
                <w:rFonts w:hint="default" w:ascii="宋体" w:hAnsi="宋体" w:eastAsia="宋体" w:cs="宋体"/>
                <w:color w:val="000000"/>
                <w:sz w:val="21"/>
                <w:szCs w:val="21"/>
                <w:lang w:val="en-US"/>
              </w:rPr>
            </w:pPr>
            <w:r>
              <w:rPr>
                <w:rFonts w:hint="eastAsia" w:ascii="宋体" w:hAnsi="宋体" w:cs="宋体"/>
                <w:color w:val="000000"/>
                <w:sz w:val="21"/>
                <w:szCs w:val="21"/>
                <w:lang w:val="en-US" w:eastAsia="zh-CN"/>
              </w:rPr>
              <w:t>950000.00</w:t>
            </w:r>
          </w:p>
        </w:tc>
        <w:tc>
          <w:tcPr>
            <w:tcW w:w="611" w:type="pct"/>
            <w:tcBorders>
              <w:top w:val="single" w:color="auto" w:sz="4" w:space="0"/>
              <w:left w:val="single" w:color="auto" w:sz="4" w:space="0"/>
              <w:bottom w:val="single" w:color="auto" w:sz="4" w:space="0"/>
              <w:right w:val="single" w:color="auto" w:sz="4" w:space="0"/>
            </w:tcBorders>
            <w:noWrap/>
            <w:vAlign w:val="center"/>
          </w:tcPr>
          <w:p w14:paraId="468EA32D">
            <w:pPr>
              <w:adjustRightInd/>
              <w:snapToGrid/>
              <w:spacing w:after="0" w:line="360" w:lineRule="auto"/>
              <w:jc w:val="center"/>
              <w:rPr>
                <w:rFonts w:hint="eastAsia" w:ascii="宋体" w:hAnsi="宋体" w:eastAsia="宋体" w:cs="宋体"/>
                <w:color w:val="000000"/>
                <w:sz w:val="21"/>
                <w:szCs w:val="21"/>
              </w:rPr>
            </w:pPr>
          </w:p>
        </w:tc>
      </w:tr>
      <w:tr w14:paraId="6248B352">
        <w:tblPrEx>
          <w:tblCellMar>
            <w:top w:w="0" w:type="dxa"/>
            <w:left w:w="108" w:type="dxa"/>
            <w:bottom w:w="0" w:type="dxa"/>
            <w:right w:w="108" w:type="dxa"/>
          </w:tblCellMar>
        </w:tblPrEx>
        <w:trPr>
          <w:trHeight w:val="57" w:hRule="atLeast"/>
        </w:trPr>
        <w:tc>
          <w:tcPr>
            <w:tcW w:w="5000" w:type="pct"/>
            <w:gridSpan w:val="7"/>
            <w:tcBorders>
              <w:top w:val="single" w:color="auto" w:sz="4" w:space="0"/>
              <w:left w:val="single" w:color="auto" w:sz="4" w:space="0"/>
              <w:bottom w:val="single" w:color="auto" w:sz="4" w:space="0"/>
              <w:right w:val="single" w:color="auto" w:sz="4" w:space="0"/>
            </w:tcBorders>
            <w:noWrap/>
            <w:vAlign w:val="center"/>
          </w:tcPr>
          <w:p w14:paraId="037293D3">
            <w:pPr>
              <w:adjustRightInd/>
              <w:snapToGrid/>
              <w:spacing w:after="0" w:line="360" w:lineRule="auto"/>
              <w:jc w:val="center"/>
              <w:rPr>
                <w:rFonts w:hint="default"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2标段</w:t>
            </w:r>
          </w:p>
        </w:tc>
      </w:tr>
      <w:tr w14:paraId="35F02E9C">
        <w:tblPrEx>
          <w:tblCellMar>
            <w:top w:w="0" w:type="dxa"/>
            <w:left w:w="108" w:type="dxa"/>
            <w:bottom w:w="0" w:type="dxa"/>
            <w:right w:w="108" w:type="dxa"/>
          </w:tblCellMar>
        </w:tblPrEx>
        <w:trPr>
          <w:trHeight w:val="57" w:hRule="atLeast"/>
        </w:trPr>
        <w:tc>
          <w:tcPr>
            <w:tcW w:w="335" w:type="pct"/>
            <w:tcBorders>
              <w:top w:val="single" w:color="auto" w:sz="4" w:space="0"/>
              <w:left w:val="single" w:color="auto" w:sz="4" w:space="0"/>
              <w:bottom w:val="single" w:color="auto" w:sz="4" w:space="0"/>
              <w:right w:val="single" w:color="auto" w:sz="4" w:space="0"/>
            </w:tcBorders>
            <w:noWrap/>
            <w:vAlign w:val="center"/>
          </w:tcPr>
          <w:p w14:paraId="2A36CA8D">
            <w:pPr>
              <w:keepNext w:val="0"/>
              <w:keepLines w:val="0"/>
              <w:widowControl/>
              <w:suppressLineNumbers w:val="0"/>
              <w:spacing w:line="360" w:lineRule="auto"/>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w:t>
            </w:r>
          </w:p>
        </w:tc>
        <w:tc>
          <w:tcPr>
            <w:tcW w:w="1610" w:type="pct"/>
            <w:tcBorders>
              <w:top w:val="single" w:color="auto" w:sz="4" w:space="0"/>
              <w:left w:val="single" w:color="auto" w:sz="4" w:space="0"/>
              <w:bottom w:val="single" w:color="auto" w:sz="4" w:space="0"/>
              <w:right w:val="single" w:color="auto" w:sz="4" w:space="0"/>
            </w:tcBorders>
            <w:noWrap/>
            <w:vAlign w:val="center"/>
          </w:tcPr>
          <w:p w14:paraId="660A26B8">
            <w:pPr>
              <w:adjustRightInd/>
              <w:snapToGrid/>
              <w:spacing w:after="0" w:line="360" w:lineRule="auto"/>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全自动生化分析仪</w:t>
            </w:r>
          </w:p>
        </w:tc>
        <w:tc>
          <w:tcPr>
            <w:tcW w:w="413" w:type="pct"/>
            <w:tcBorders>
              <w:top w:val="single" w:color="auto" w:sz="4" w:space="0"/>
              <w:left w:val="single" w:color="auto" w:sz="4" w:space="0"/>
              <w:bottom w:val="single" w:color="auto" w:sz="4" w:space="0"/>
              <w:right w:val="single" w:color="auto" w:sz="4" w:space="0"/>
            </w:tcBorders>
            <w:noWrap/>
            <w:vAlign w:val="center"/>
          </w:tcPr>
          <w:p w14:paraId="014EEE58">
            <w:pPr>
              <w:adjustRightInd/>
              <w:snapToGrid/>
              <w:spacing w:after="0" w:line="360" w:lineRule="auto"/>
              <w:jc w:val="center"/>
              <w:rPr>
                <w:rFonts w:hint="default" w:ascii="宋体" w:hAnsi="宋体" w:cs="宋体"/>
                <w:color w:val="000000"/>
                <w:sz w:val="21"/>
                <w:szCs w:val="21"/>
                <w:lang w:val="en-US" w:eastAsia="zh-CN"/>
              </w:rPr>
            </w:pPr>
            <w:r>
              <w:rPr>
                <w:rFonts w:hint="eastAsia" w:ascii="宋体" w:hAnsi="宋体" w:cs="宋体"/>
                <w:color w:val="000000"/>
                <w:sz w:val="21"/>
                <w:szCs w:val="21"/>
                <w:lang w:val="en-US" w:eastAsia="zh-CN"/>
              </w:rPr>
              <w:t>1</w:t>
            </w:r>
          </w:p>
        </w:tc>
        <w:tc>
          <w:tcPr>
            <w:tcW w:w="563" w:type="pct"/>
            <w:tcBorders>
              <w:top w:val="single" w:color="auto" w:sz="4" w:space="0"/>
              <w:left w:val="single" w:color="auto" w:sz="4" w:space="0"/>
              <w:bottom w:val="single" w:color="auto" w:sz="4" w:space="0"/>
              <w:right w:val="single" w:color="auto" w:sz="4" w:space="0"/>
            </w:tcBorders>
            <w:noWrap/>
            <w:vAlign w:val="center"/>
          </w:tcPr>
          <w:p w14:paraId="191ED9CF">
            <w:pPr>
              <w:adjustRightInd/>
              <w:snapToGrid/>
              <w:spacing w:after="0" w:line="360" w:lineRule="auto"/>
              <w:jc w:val="center"/>
              <w:rPr>
                <w:rFonts w:hint="eastAsia" w:ascii="宋体" w:hAnsi="宋体" w:cs="宋体"/>
                <w:color w:val="000000"/>
                <w:kern w:val="2"/>
                <w:sz w:val="21"/>
                <w:szCs w:val="21"/>
                <w:lang w:val="en-US" w:eastAsia="zh-CN"/>
              </w:rPr>
            </w:pPr>
            <w:r>
              <w:rPr>
                <w:rFonts w:hint="eastAsia" w:ascii="宋体" w:hAnsi="宋体" w:cs="宋体"/>
                <w:color w:val="000000"/>
                <w:kern w:val="2"/>
                <w:sz w:val="21"/>
                <w:szCs w:val="21"/>
                <w:lang w:val="en-US" w:eastAsia="zh-CN"/>
              </w:rPr>
              <w:t>台</w:t>
            </w:r>
          </w:p>
        </w:tc>
        <w:tc>
          <w:tcPr>
            <w:tcW w:w="579" w:type="pct"/>
            <w:tcBorders>
              <w:top w:val="single" w:color="auto" w:sz="4" w:space="0"/>
              <w:left w:val="single" w:color="auto" w:sz="4" w:space="0"/>
              <w:bottom w:val="single" w:color="auto" w:sz="4" w:space="0"/>
              <w:right w:val="single" w:color="auto" w:sz="4" w:space="0"/>
            </w:tcBorders>
            <w:noWrap/>
            <w:vAlign w:val="center"/>
          </w:tcPr>
          <w:p w14:paraId="4A22767A">
            <w:pPr>
              <w:adjustRightInd/>
              <w:snapToGrid/>
              <w:spacing w:after="0"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否</w:t>
            </w:r>
          </w:p>
        </w:tc>
        <w:tc>
          <w:tcPr>
            <w:tcW w:w="886" w:type="pct"/>
            <w:tcBorders>
              <w:top w:val="single" w:color="auto" w:sz="4" w:space="0"/>
              <w:left w:val="single" w:color="auto" w:sz="4" w:space="0"/>
              <w:bottom w:val="single" w:color="auto" w:sz="4" w:space="0"/>
              <w:right w:val="single" w:color="auto" w:sz="4" w:space="0"/>
            </w:tcBorders>
            <w:noWrap/>
            <w:vAlign w:val="center"/>
          </w:tcPr>
          <w:p w14:paraId="4699B429">
            <w:pPr>
              <w:adjustRightInd/>
              <w:snapToGrid/>
              <w:spacing w:after="0" w:line="360" w:lineRule="auto"/>
              <w:jc w:val="center"/>
              <w:rPr>
                <w:rFonts w:hint="default" w:ascii="宋体" w:hAnsi="宋体" w:eastAsia="宋体" w:cs="宋体"/>
                <w:color w:val="000000"/>
                <w:sz w:val="21"/>
                <w:szCs w:val="21"/>
                <w:lang w:val="en-US" w:eastAsia="zh-CN"/>
              </w:rPr>
            </w:pPr>
            <w:r>
              <w:rPr>
                <w:rFonts w:hint="default" w:ascii="宋体" w:hAnsi="宋体" w:eastAsia="宋体" w:cs="宋体"/>
                <w:color w:val="000000"/>
                <w:sz w:val="21"/>
                <w:szCs w:val="21"/>
                <w:lang w:val="en-US" w:eastAsia="zh-CN"/>
              </w:rPr>
              <w:t>450000.00</w:t>
            </w:r>
          </w:p>
        </w:tc>
        <w:tc>
          <w:tcPr>
            <w:tcW w:w="611" w:type="pct"/>
            <w:tcBorders>
              <w:top w:val="single" w:color="auto" w:sz="4" w:space="0"/>
              <w:left w:val="single" w:color="auto" w:sz="4" w:space="0"/>
              <w:bottom w:val="single" w:color="auto" w:sz="4" w:space="0"/>
              <w:right w:val="single" w:color="auto" w:sz="4" w:space="0"/>
            </w:tcBorders>
            <w:noWrap/>
            <w:vAlign w:val="center"/>
          </w:tcPr>
          <w:p w14:paraId="2BCA514D">
            <w:pPr>
              <w:adjustRightInd/>
              <w:snapToGrid/>
              <w:spacing w:after="0" w:line="360" w:lineRule="auto"/>
              <w:jc w:val="center"/>
              <w:rPr>
                <w:rFonts w:hint="eastAsia" w:ascii="宋体" w:hAnsi="宋体" w:eastAsia="宋体" w:cs="宋体"/>
                <w:color w:val="000000"/>
                <w:sz w:val="21"/>
                <w:szCs w:val="21"/>
                <w:lang w:val="en-US" w:eastAsia="zh-CN" w:bidi="ar-SA"/>
              </w:rPr>
            </w:pPr>
          </w:p>
        </w:tc>
      </w:tr>
      <w:tr w14:paraId="6848C165">
        <w:tblPrEx>
          <w:tblCellMar>
            <w:top w:w="0" w:type="dxa"/>
            <w:left w:w="108" w:type="dxa"/>
            <w:bottom w:w="0" w:type="dxa"/>
            <w:right w:w="108" w:type="dxa"/>
          </w:tblCellMar>
        </w:tblPrEx>
        <w:trPr>
          <w:trHeight w:val="57" w:hRule="atLeast"/>
        </w:trPr>
        <w:tc>
          <w:tcPr>
            <w:tcW w:w="335" w:type="pct"/>
            <w:tcBorders>
              <w:top w:val="single" w:color="auto" w:sz="4" w:space="0"/>
              <w:left w:val="single" w:color="auto" w:sz="4" w:space="0"/>
              <w:bottom w:val="single" w:color="auto" w:sz="4" w:space="0"/>
              <w:right w:val="single" w:color="auto" w:sz="4" w:space="0"/>
            </w:tcBorders>
            <w:noWrap/>
            <w:vAlign w:val="center"/>
          </w:tcPr>
          <w:p w14:paraId="002E4E77">
            <w:pPr>
              <w:keepNext w:val="0"/>
              <w:keepLines w:val="0"/>
              <w:widowControl/>
              <w:suppressLineNumbers w:val="0"/>
              <w:spacing w:line="360" w:lineRule="auto"/>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w:t>
            </w:r>
          </w:p>
        </w:tc>
        <w:tc>
          <w:tcPr>
            <w:tcW w:w="1610" w:type="pct"/>
            <w:tcBorders>
              <w:top w:val="single" w:color="auto" w:sz="4" w:space="0"/>
              <w:left w:val="single" w:color="auto" w:sz="4" w:space="0"/>
              <w:bottom w:val="single" w:color="auto" w:sz="4" w:space="0"/>
              <w:right w:val="single" w:color="auto" w:sz="4" w:space="0"/>
            </w:tcBorders>
            <w:noWrap/>
            <w:vAlign w:val="center"/>
          </w:tcPr>
          <w:p w14:paraId="0A7940AE">
            <w:pPr>
              <w:adjustRightInd/>
              <w:snapToGrid/>
              <w:spacing w:after="0" w:line="360" w:lineRule="auto"/>
              <w:jc w:val="center"/>
              <w:rPr>
                <w:rFonts w:hint="eastAsia" w:ascii="宋体" w:hAnsi="宋体" w:eastAsia="宋体" w:cs="宋体"/>
                <w:color w:val="000000"/>
                <w:sz w:val="21"/>
                <w:szCs w:val="21"/>
                <w:lang w:val="en-US" w:eastAsia="zh-CN" w:bidi="ar-SA"/>
              </w:rPr>
            </w:pPr>
            <w:r>
              <w:rPr>
                <w:rFonts w:hint="eastAsia" w:ascii="宋体" w:hAnsi="宋体" w:eastAsia="宋体" w:cs="宋体"/>
                <w:sz w:val="21"/>
                <w:szCs w:val="21"/>
                <w:highlight w:val="none"/>
                <w:lang w:val="en-US" w:eastAsia="zh-CN"/>
              </w:rPr>
              <w:t>24小时动态血压、心电图监测仪</w:t>
            </w:r>
          </w:p>
        </w:tc>
        <w:tc>
          <w:tcPr>
            <w:tcW w:w="413" w:type="pct"/>
            <w:tcBorders>
              <w:top w:val="single" w:color="auto" w:sz="4" w:space="0"/>
              <w:left w:val="single" w:color="auto" w:sz="4" w:space="0"/>
              <w:bottom w:val="single" w:color="auto" w:sz="4" w:space="0"/>
              <w:right w:val="single" w:color="auto" w:sz="4" w:space="0"/>
            </w:tcBorders>
            <w:noWrap/>
            <w:vAlign w:val="center"/>
          </w:tcPr>
          <w:p w14:paraId="55C2458C">
            <w:pPr>
              <w:adjustRightInd/>
              <w:snapToGrid/>
              <w:spacing w:after="0" w:line="360" w:lineRule="auto"/>
              <w:jc w:val="center"/>
              <w:rPr>
                <w:rFonts w:hint="default" w:ascii="宋体" w:hAnsi="宋体" w:cs="宋体"/>
                <w:color w:val="000000"/>
                <w:sz w:val="21"/>
                <w:szCs w:val="21"/>
                <w:lang w:val="en-US" w:eastAsia="zh-CN"/>
              </w:rPr>
            </w:pPr>
            <w:r>
              <w:rPr>
                <w:rFonts w:hint="eastAsia" w:ascii="宋体" w:hAnsi="宋体" w:cs="宋体"/>
                <w:color w:val="000000"/>
                <w:sz w:val="21"/>
                <w:szCs w:val="21"/>
                <w:lang w:val="en-US" w:eastAsia="zh-CN"/>
              </w:rPr>
              <w:t>2</w:t>
            </w:r>
          </w:p>
        </w:tc>
        <w:tc>
          <w:tcPr>
            <w:tcW w:w="563" w:type="pct"/>
            <w:tcBorders>
              <w:top w:val="single" w:color="auto" w:sz="4" w:space="0"/>
              <w:left w:val="single" w:color="auto" w:sz="4" w:space="0"/>
              <w:bottom w:val="single" w:color="auto" w:sz="4" w:space="0"/>
              <w:right w:val="single" w:color="auto" w:sz="4" w:space="0"/>
            </w:tcBorders>
            <w:noWrap/>
            <w:vAlign w:val="center"/>
          </w:tcPr>
          <w:p w14:paraId="7BCCAACF">
            <w:pPr>
              <w:adjustRightInd/>
              <w:snapToGrid/>
              <w:spacing w:after="0" w:line="360" w:lineRule="auto"/>
              <w:jc w:val="center"/>
              <w:rPr>
                <w:rFonts w:hint="eastAsia" w:ascii="宋体" w:hAnsi="宋体" w:cs="宋体"/>
                <w:color w:val="000000"/>
                <w:kern w:val="2"/>
                <w:sz w:val="21"/>
                <w:szCs w:val="21"/>
                <w:lang w:val="en-US" w:eastAsia="zh-CN"/>
              </w:rPr>
            </w:pPr>
            <w:r>
              <w:rPr>
                <w:rFonts w:hint="eastAsia" w:ascii="宋体" w:hAnsi="宋体" w:cs="宋体"/>
                <w:color w:val="000000"/>
                <w:kern w:val="2"/>
                <w:sz w:val="21"/>
                <w:szCs w:val="21"/>
                <w:lang w:val="en-US" w:eastAsia="zh-CN"/>
              </w:rPr>
              <w:t>台</w:t>
            </w:r>
          </w:p>
        </w:tc>
        <w:tc>
          <w:tcPr>
            <w:tcW w:w="579" w:type="pct"/>
            <w:tcBorders>
              <w:top w:val="single" w:color="auto" w:sz="4" w:space="0"/>
              <w:left w:val="single" w:color="auto" w:sz="4" w:space="0"/>
              <w:bottom w:val="single" w:color="auto" w:sz="4" w:space="0"/>
              <w:right w:val="single" w:color="auto" w:sz="4" w:space="0"/>
            </w:tcBorders>
            <w:noWrap/>
            <w:vAlign w:val="center"/>
          </w:tcPr>
          <w:p w14:paraId="7E8EDF83">
            <w:pPr>
              <w:adjustRightInd/>
              <w:snapToGrid/>
              <w:spacing w:after="0"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否</w:t>
            </w:r>
          </w:p>
        </w:tc>
        <w:tc>
          <w:tcPr>
            <w:tcW w:w="886" w:type="pct"/>
            <w:tcBorders>
              <w:top w:val="single" w:color="auto" w:sz="4" w:space="0"/>
              <w:left w:val="single" w:color="auto" w:sz="4" w:space="0"/>
              <w:bottom w:val="single" w:color="auto" w:sz="4" w:space="0"/>
              <w:right w:val="single" w:color="auto" w:sz="4" w:space="0"/>
            </w:tcBorders>
            <w:noWrap/>
            <w:vAlign w:val="center"/>
          </w:tcPr>
          <w:p w14:paraId="4B32717A">
            <w:pPr>
              <w:adjustRightInd/>
              <w:snapToGrid/>
              <w:spacing w:after="0" w:line="360" w:lineRule="auto"/>
              <w:jc w:val="center"/>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15000</w:t>
            </w:r>
            <w:r>
              <w:rPr>
                <w:rFonts w:hint="default" w:ascii="宋体" w:hAnsi="宋体" w:eastAsia="宋体" w:cs="宋体"/>
                <w:color w:val="000000"/>
                <w:sz w:val="21"/>
                <w:szCs w:val="21"/>
                <w:lang w:val="en-US" w:eastAsia="zh-CN"/>
              </w:rPr>
              <w:t>.00</w:t>
            </w:r>
          </w:p>
        </w:tc>
        <w:tc>
          <w:tcPr>
            <w:tcW w:w="611" w:type="pct"/>
            <w:tcBorders>
              <w:top w:val="single" w:color="auto" w:sz="4" w:space="0"/>
              <w:left w:val="single" w:color="auto" w:sz="4" w:space="0"/>
              <w:bottom w:val="single" w:color="auto" w:sz="4" w:space="0"/>
              <w:right w:val="single" w:color="auto" w:sz="4" w:space="0"/>
            </w:tcBorders>
            <w:noWrap/>
            <w:vAlign w:val="center"/>
          </w:tcPr>
          <w:p w14:paraId="577DA1F9">
            <w:pPr>
              <w:adjustRightInd/>
              <w:snapToGrid/>
              <w:spacing w:after="0" w:line="360" w:lineRule="auto"/>
              <w:jc w:val="center"/>
              <w:rPr>
                <w:rFonts w:hint="eastAsia" w:ascii="宋体" w:hAnsi="宋体" w:eastAsia="宋体" w:cs="宋体"/>
                <w:color w:val="000000"/>
                <w:sz w:val="21"/>
                <w:szCs w:val="21"/>
                <w:lang w:val="en-US" w:eastAsia="zh-CN" w:bidi="ar-SA"/>
              </w:rPr>
            </w:pPr>
          </w:p>
        </w:tc>
      </w:tr>
      <w:tr w14:paraId="3337137C">
        <w:tblPrEx>
          <w:tblCellMar>
            <w:top w:w="0" w:type="dxa"/>
            <w:left w:w="108" w:type="dxa"/>
            <w:bottom w:w="0" w:type="dxa"/>
            <w:right w:w="108" w:type="dxa"/>
          </w:tblCellMar>
        </w:tblPrEx>
        <w:trPr>
          <w:trHeight w:val="57" w:hRule="atLeast"/>
        </w:trPr>
        <w:tc>
          <w:tcPr>
            <w:tcW w:w="335" w:type="pct"/>
            <w:tcBorders>
              <w:top w:val="single" w:color="auto" w:sz="4" w:space="0"/>
              <w:left w:val="single" w:color="auto" w:sz="4" w:space="0"/>
              <w:bottom w:val="single" w:color="auto" w:sz="4" w:space="0"/>
              <w:right w:val="single" w:color="auto" w:sz="4" w:space="0"/>
            </w:tcBorders>
            <w:noWrap/>
            <w:vAlign w:val="center"/>
          </w:tcPr>
          <w:p w14:paraId="3EBE1D4D">
            <w:pPr>
              <w:keepNext w:val="0"/>
              <w:keepLines w:val="0"/>
              <w:widowControl/>
              <w:suppressLineNumbers w:val="0"/>
              <w:spacing w:line="360" w:lineRule="auto"/>
              <w:jc w:val="center"/>
              <w:textAlignment w:val="center"/>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rPr>
              <w:t>3</w:t>
            </w:r>
          </w:p>
        </w:tc>
        <w:tc>
          <w:tcPr>
            <w:tcW w:w="1610" w:type="pct"/>
            <w:tcBorders>
              <w:top w:val="single" w:color="auto" w:sz="4" w:space="0"/>
              <w:left w:val="single" w:color="auto" w:sz="4" w:space="0"/>
              <w:bottom w:val="single" w:color="auto" w:sz="4" w:space="0"/>
              <w:right w:val="single" w:color="auto" w:sz="4" w:space="0"/>
            </w:tcBorders>
            <w:noWrap/>
            <w:vAlign w:val="center"/>
          </w:tcPr>
          <w:p w14:paraId="52CAEDDC">
            <w:pPr>
              <w:adjustRightInd/>
              <w:snapToGrid/>
              <w:spacing w:after="0" w:line="360" w:lineRule="auto"/>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医用超声诊断仪</w:t>
            </w:r>
          </w:p>
        </w:tc>
        <w:tc>
          <w:tcPr>
            <w:tcW w:w="413" w:type="pct"/>
            <w:tcBorders>
              <w:top w:val="single" w:color="auto" w:sz="4" w:space="0"/>
              <w:left w:val="single" w:color="auto" w:sz="4" w:space="0"/>
              <w:bottom w:val="single" w:color="auto" w:sz="4" w:space="0"/>
              <w:right w:val="single" w:color="auto" w:sz="4" w:space="0"/>
            </w:tcBorders>
            <w:noWrap/>
            <w:vAlign w:val="center"/>
          </w:tcPr>
          <w:p w14:paraId="7479E978">
            <w:pPr>
              <w:adjustRightInd/>
              <w:snapToGrid/>
              <w:spacing w:after="0" w:line="360" w:lineRule="auto"/>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1</w:t>
            </w:r>
          </w:p>
        </w:tc>
        <w:tc>
          <w:tcPr>
            <w:tcW w:w="563" w:type="pct"/>
            <w:tcBorders>
              <w:top w:val="single" w:color="auto" w:sz="4" w:space="0"/>
              <w:left w:val="single" w:color="auto" w:sz="4" w:space="0"/>
              <w:bottom w:val="single" w:color="auto" w:sz="4" w:space="0"/>
              <w:right w:val="single" w:color="auto" w:sz="4" w:space="0"/>
            </w:tcBorders>
            <w:noWrap/>
            <w:vAlign w:val="center"/>
          </w:tcPr>
          <w:p w14:paraId="5FEAA9FD">
            <w:pPr>
              <w:adjustRightInd/>
              <w:snapToGrid/>
              <w:spacing w:after="0" w:line="360" w:lineRule="auto"/>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台</w:t>
            </w:r>
          </w:p>
        </w:tc>
        <w:tc>
          <w:tcPr>
            <w:tcW w:w="579" w:type="pct"/>
            <w:tcBorders>
              <w:top w:val="single" w:color="auto" w:sz="4" w:space="0"/>
              <w:left w:val="single" w:color="auto" w:sz="4" w:space="0"/>
              <w:bottom w:val="single" w:color="auto" w:sz="4" w:space="0"/>
              <w:right w:val="single" w:color="auto" w:sz="4" w:space="0"/>
            </w:tcBorders>
            <w:noWrap/>
            <w:vAlign w:val="center"/>
          </w:tcPr>
          <w:p w14:paraId="45889282">
            <w:pPr>
              <w:adjustRightInd/>
              <w:snapToGrid/>
              <w:spacing w:after="0"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否</w:t>
            </w:r>
          </w:p>
        </w:tc>
        <w:tc>
          <w:tcPr>
            <w:tcW w:w="886" w:type="pct"/>
            <w:tcBorders>
              <w:top w:val="single" w:color="auto" w:sz="4" w:space="0"/>
              <w:left w:val="single" w:color="auto" w:sz="4" w:space="0"/>
              <w:bottom w:val="single" w:color="auto" w:sz="4" w:space="0"/>
              <w:right w:val="single" w:color="auto" w:sz="4" w:space="0"/>
            </w:tcBorders>
            <w:noWrap/>
            <w:vAlign w:val="center"/>
          </w:tcPr>
          <w:p w14:paraId="4D250A45">
            <w:pPr>
              <w:adjustRightInd/>
              <w:snapToGrid/>
              <w:spacing w:after="0" w:line="360" w:lineRule="auto"/>
              <w:jc w:val="center"/>
              <w:rPr>
                <w:rFonts w:hint="eastAsia"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rPr>
              <w:t>450000.00</w:t>
            </w:r>
          </w:p>
        </w:tc>
        <w:tc>
          <w:tcPr>
            <w:tcW w:w="611" w:type="pct"/>
            <w:tcBorders>
              <w:top w:val="single" w:color="auto" w:sz="4" w:space="0"/>
              <w:left w:val="single" w:color="auto" w:sz="4" w:space="0"/>
              <w:bottom w:val="single" w:color="auto" w:sz="4" w:space="0"/>
              <w:right w:val="single" w:color="auto" w:sz="4" w:space="0"/>
            </w:tcBorders>
            <w:noWrap/>
            <w:vAlign w:val="center"/>
          </w:tcPr>
          <w:p w14:paraId="7F1A9193">
            <w:pPr>
              <w:adjustRightInd/>
              <w:snapToGrid/>
              <w:spacing w:after="0" w:line="360" w:lineRule="auto"/>
              <w:jc w:val="center"/>
              <w:rPr>
                <w:rFonts w:hint="default"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核心产品</w:t>
            </w:r>
          </w:p>
        </w:tc>
      </w:tr>
      <w:tr w14:paraId="2F9E32CE">
        <w:tblPrEx>
          <w:tblCellMar>
            <w:top w:w="0" w:type="dxa"/>
            <w:left w:w="108" w:type="dxa"/>
            <w:bottom w:w="0" w:type="dxa"/>
            <w:right w:w="108" w:type="dxa"/>
          </w:tblCellMar>
        </w:tblPrEx>
        <w:trPr>
          <w:trHeight w:val="57" w:hRule="atLeast"/>
        </w:trPr>
        <w:tc>
          <w:tcPr>
            <w:tcW w:w="335" w:type="pct"/>
            <w:tcBorders>
              <w:top w:val="single" w:color="auto" w:sz="4" w:space="0"/>
              <w:left w:val="single" w:color="auto" w:sz="4" w:space="0"/>
              <w:bottom w:val="single" w:color="auto" w:sz="4" w:space="0"/>
              <w:right w:val="single" w:color="auto" w:sz="4" w:space="0"/>
            </w:tcBorders>
            <w:noWrap/>
            <w:vAlign w:val="center"/>
          </w:tcPr>
          <w:p w14:paraId="6844BF3F">
            <w:pPr>
              <w:keepNext w:val="0"/>
              <w:keepLines w:val="0"/>
              <w:widowControl/>
              <w:suppressLineNumbers w:val="0"/>
              <w:spacing w:line="360" w:lineRule="auto"/>
              <w:jc w:val="center"/>
              <w:textAlignment w:val="center"/>
              <w:rPr>
                <w:rFonts w:hint="default" w:ascii="宋体" w:hAnsi="宋体" w:cs="宋体"/>
                <w:color w:val="000000"/>
                <w:sz w:val="21"/>
                <w:szCs w:val="21"/>
                <w:lang w:val="en-US" w:eastAsia="zh-CN"/>
              </w:rPr>
            </w:pPr>
            <w:r>
              <w:rPr>
                <w:rFonts w:hint="eastAsia" w:ascii="宋体" w:hAnsi="宋体" w:cs="宋体"/>
                <w:color w:val="000000"/>
                <w:sz w:val="21"/>
                <w:szCs w:val="21"/>
                <w:lang w:val="en-US" w:eastAsia="zh-CN"/>
              </w:rPr>
              <w:t>4</w:t>
            </w:r>
          </w:p>
        </w:tc>
        <w:tc>
          <w:tcPr>
            <w:tcW w:w="1610" w:type="pct"/>
            <w:tcBorders>
              <w:top w:val="single" w:color="auto" w:sz="4" w:space="0"/>
              <w:left w:val="single" w:color="auto" w:sz="4" w:space="0"/>
              <w:bottom w:val="single" w:color="auto" w:sz="4" w:space="0"/>
              <w:right w:val="single" w:color="auto" w:sz="4" w:space="0"/>
            </w:tcBorders>
            <w:noWrap/>
            <w:vAlign w:val="center"/>
          </w:tcPr>
          <w:p w14:paraId="51BB646D">
            <w:pPr>
              <w:adjustRightInd/>
              <w:snapToGrid/>
              <w:spacing w:after="0" w:line="360" w:lineRule="auto"/>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医用冷藏柜</w:t>
            </w:r>
          </w:p>
        </w:tc>
        <w:tc>
          <w:tcPr>
            <w:tcW w:w="413" w:type="pct"/>
            <w:tcBorders>
              <w:top w:val="single" w:color="auto" w:sz="4" w:space="0"/>
              <w:left w:val="single" w:color="auto" w:sz="4" w:space="0"/>
              <w:bottom w:val="single" w:color="auto" w:sz="4" w:space="0"/>
              <w:right w:val="single" w:color="auto" w:sz="4" w:space="0"/>
            </w:tcBorders>
            <w:noWrap/>
            <w:vAlign w:val="center"/>
          </w:tcPr>
          <w:p w14:paraId="37695A3B">
            <w:pPr>
              <w:adjustRightInd/>
              <w:snapToGrid/>
              <w:spacing w:after="0" w:line="360" w:lineRule="auto"/>
              <w:jc w:val="center"/>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4</w:t>
            </w:r>
          </w:p>
        </w:tc>
        <w:tc>
          <w:tcPr>
            <w:tcW w:w="563" w:type="pct"/>
            <w:tcBorders>
              <w:top w:val="single" w:color="auto" w:sz="4" w:space="0"/>
              <w:left w:val="single" w:color="auto" w:sz="4" w:space="0"/>
              <w:bottom w:val="single" w:color="auto" w:sz="4" w:space="0"/>
              <w:right w:val="single" w:color="auto" w:sz="4" w:space="0"/>
            </w:tcBorders>
            <w:noWrap/>
            <w:vAlign w:val="center"/>
          </w:tcPr>
          <w:p w14:paraId="047817EB">
            <w:pPr>
              <w:adjustRightInd/>
              <w:snapToGrid/>
              <w:spacing w:after="0" w:line="360" w:lineRule="auto"/>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台</w:t>
            </w:r>
          </w:p>
        </w:tc>
        <w:tc>
          <w:tcPr>
            <w:tcW w:w="579" w:type="pct"/>
            <w:tcBorders>
              <w:top w:val="single" w:color="auto" w:sz="4" w:space="0"/>
              <w:left w:val="single" w:color="auto" w:sz="4" w:space="0"/>
              <w:bottom w:val="single" w:color="auto" w:sz="4" w:space="0"/>
              <w:right w:val="single" w:color="auto" w:sz="4" w:space="0"/>
            </w:tcBorders>
            <w:noWrap/>
            <w:vAlign w:val="center"/>
          </w:tcPr>
          <w:p w14:paraId="031AEB8F">
            <w:pPr>
              <w:adjustRightInd/>
              <w:snapToGrid/>
              <w:spacing w:after="0"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否</w:t>
            </w:r>
          </w:p>
        </w:tc>
        <w:tc>
          <w:tcPr>
            <w:tcW w:w="886" w:type="pct"/>
            <w:tcBorders>
              <w:top w:val="single" w:color="auto" w:sz="4" w:space="0"/>
              <w:left w:val="single" w:color="auto" w:sz="4" w:space="0"/>
              <w:bottom w:val="single" w:color="auto" w:sz="4" w:space="0"/>
              <w:right w:val="single" w:color="auto" w:sz="4" w:space="0"/>
            </w:tcBorders>
            <w:noWrap/>
            <w:vAlign w:val="center"/>
          </w:tcPr>
          <w:p w14:paraId="3931B4D5">
            <w:pPr>
              <w:adjustRightInd/>
              <w:snapToGrid/>
              <w:spacing w:after="0" w:line="360" w:lineRule="auto"/>
              <w:jc w:val="center"/>
              <w:rPr>
                <w:rFonts w:hint="default" w:ascii="宋体" w:hAnsi="宋体" w:cs="宋体"/>
                <w:color w:val="000000"/>
                <w:sz w:val="21"/>
                <w:szCs w:val="21"/>
                <w:lang w:val="en-US" w:eastAsia="zh-CN"/>
              </w:rPr>
            </w:pPr>
            <w:r>
              <w:rPr>
                <w:rFonts w:hint="eastAsia" w:ascii="宋体" w:hAnsi="宋体" w:cs="宋体"/>
                <w:color w:val="000000"/>
                <w:sz w:val="21"/>
                <w:szCs w:val="21"/>
                <w:lang w:val="en-US" w:eastAsia="zh-CN"/>
              </w:rPr>
              <w:t>4000.00</w:t>
            </w:r>
          </w:p>
        </w:tc>
        <w:tc>
          <w:tcPr>
            <w:tcW w:w="611" w:type="pct"/>
            <w:tcBorders>
              <w:top w:val="single" w:color="auto" w:sz="4" w:space="0"/>
              <w:left w:val="single" w:color="auto" w:sz="4" w:space="0"/>
              <w:bottom w:val="single" w:color="auto" w:sz="4" w:space="0"/>
              <w:right w:val="single" w:color="auto" w:sz="4" w:space="0"/>
            </w:tcBorders>
            <w:noWrap/>
            <w:vAlign w:val="center"/>
          </w:tcPr>
          <w:p w14:paraId="49D6322B">
            <w:pPr>
              <w:adjustRightInd/>
              <w:snapToGrid/>
              <w:spacing w:after="0" w:line="360" w:lineRule="auto"/>
              <w:jc w:val="center"/>
              <w:rPr>
                <w:rFonts w:hint="eastAsia" w:ascii="宋体" w:hAnsi="宋体" w:eastAsia="宋体" w:cs="宋体"/>
                <w:color w:val="000000"/>
                <w:sz w:val="21"/>
                <w:szCs w:val="21"/>
                <w:lang w:val="en-US" w:eastAsia="zh-CN" w:bidi="ar-SA"/>
              </w:rPr>
            </w:pPr>
          </w:p>
        </w:tc>
      </w:tr>
    </w:tbl>
    <w:p w14:paraId="3E0418E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color w:val="000000"/>
          <w:kern w:val="2"/>
          <w:sz w:val="21"/>
          <w:szCs w:val="21"/>
          <w:lang w:val="en-US" w:eastAsia="zh-CN" w:bidi="ar-SA"/>
        </w:rPr>
      </w:pPr>
      <w:r>
        <w:rPr>
          <w:rFonts w:hint="eastAsia" w:ascii="宋体" w:hAnsi="宋体" w:cs="宋体"/>
          <w:color w:val="000000"/>
          <w:kern w:val="2"/>
          <w:sz w:val="21"/>
          <w:szCs w:val="21"/>
          <w:lang w:val="en-US" w:eastAsia="zh-CN" w:bidi="ar-SA"/>
        </w:rPr>
        <w:t>6.标段划分：本项目划分为两个标段，若同一投标人同时参与两个标段投标的，须分标段制作、递交投标文件。</w:t>
      </w:r>
    </w:p>
    <w:p w14:paraId="1CD5E00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2"/>
          <w:szCs w:val="21"/>
          <w:highlight w:val="none"/>
          <w:lang w:eastAsia="zh-CN"/>
        </w:rPr>
      </w:pPr>
      <w:r>
        <w:rPr>
          <w:rFonts w:hint="eastAsia" w:ascii="宋体" w:hAnsi="宋体" w:cs="宋体"/>
          <w:color w:val="000000"/>
          <w:kern w:val="2"/>
          <w:sz w:val="21"/>
          <w:szCs w:val="21"/>
          <w:lang w:val="en-US" w:eastAsia="zh-CN" w:bidi="ar-SA"/>
        </w:rPr>
        <w:t>7</w:t>
      </w:r>
      <w:r>
        <w:rPr>
          <w:rFonts w:hint="eastAsia" w:ascii="宋体" w:hAnsi="宋体" w:eastAsia="宋体" w:cs="宋体"/>
          <w:color w:val="000000"/>
          <w:kern w:val="2"/>
          <w:sz w:val="21"/>
          <w:szCs w:val="21"/>
          <w:lang w:val="en-US" w:eastAsia="zh-CN" w:bidi="ar-SA"/>
        </w:rPr>
        <w:t>.</w:t>
      </w:r>
      <w:r>
        <w:rPr>
          <w:rFonts w:hint="eastAsia" w:ascii="宋体" w:hAnsi="宋体" w:cs="宋体"/>
          <w:color w:val="000000"/>
          <w:kern w:val="2"/>
          <w:sz w:val="21"/>
          <w:szCs w:val="21"/>
          <w:lang w:val="en-US" w:eastAsia="zh-CN" w:bidi="ar-SA"/>
        </w:rPr>
        <w:t>合同履行期限（</w:t>
      </w:r>
      <w:r>
        <w:rPr>
          <w:rFonts w:hint="eastAsia" w:ascii="宋体" w:hAnsi="宋体" w:eastAsia="宋体" w:cs="宋体"/>
          <w:color w:val="000000"/>
          <w:kern w:val="2"/>
          <w:sz w:val="21"/>
          <w:szCs w:val="21"/>
          <w:highlight w:val="none"/>
          <w:lang w:val="en-US" w:eastAsia="zh-CN" w:bidi="ar-SA"/>
        </w:rPr>
        <w:t>供货期</w:t>
      </w:r>
      <w:r>
        <w:rPr>
          <w:rFonts w:hint="eastAsia" w:ascii="宋体" w:hAnsi="宋体" w:cs="宋体"/>
          <w:color w:val="000000"/>
          <w:kern w:val="2"/>
          <w:sz w:val="21"/>
          <w:szCs w:val="21"/>
          <w:highlight w:val="none"/>
          <w:lang w:val="en-US" w:eastAsia="zh-CN" w:bidi="ar-SA"/>
        </w:rPr>
        <w:t>）</w:t>
      </w:r>
      <w:r>
        <w:rPr>
          <w:rFonts w:hint="eastAsia" w:ascii="宋体" w:hAnsi="宋体" w:eastAsia="宋体" w:cs="宋体"/>
          <w:color w:val="000000"/>
          <w:kern w:val="2"/>
          <w:sz w:val="21"/>
          <w:szCs w:val="21"/>
          <w:highlight w:val="none"/>
          <w:lang w:val="en-US" w:eastAsia="zh-CN" w:bidi="ar-SA"/>
        </w:rPr>
        <w:t>：1标段：合同签订后50日历天内完成交货</w:t>
      </w:r>
      <w:r>
        <w:rPr>
          <w:rFonts w:hint="eastAsia" w:ascii="宋体" w:hAnsi="宋体" w:cs="宋体"/>
          <w:color w:val="000000"/>
          <w:kern w:val="2"/>
          <w:sz w:val="21"/>
          <w:szCs w:val="21"/>
          <w:highlight w:val="none"/>
          <w:lang w:val="en-US" w:eastAsia="zh-CN" w:bidi="ar-SA"/>
        </w:rPr>
        <w:t>、</w:t>
      </w:r>
      <w:r>
        <w:rPr>
          <w:rFonts w:hint="eastAsia" w:ascii="宋体" w:hAnsi="宋体" w:eastAsia="宋体" w:cs="宋体"/>
          <w:color w:val="000000"/>
          <w:kern w:val="2"/>
          <w:sz w:val="21"/>
          <w:szCs w:val="21"/>
          <w:highlight w:val="none"/>
          <w:lang w:val="en-US" w:eastAsia="zh-CN" w:bidi="ar-SA"/>
        </w:rPr>
        <w:t>安装调试</w:t>
      </w:r>
      <w:r>
        <w:rPr>
          <w:rFonts w:hint="eastAsia" w:ascii="宋体" w:hAnsi="宋体" w:cs="宋体"/>
          <w:color w:val="000000"/>
          <w:kern w:val="2"/>
          <w:sz w:val="21"/>
          <w:szCs w:val="21"/>
          <w:highlight w:val="none"/>
          <w:lang w:val="en-US" w:eastAsia="zh-CN" w:bidi="ar-SA"/>
        </w:rPr>
        <w:t>及铅板配套等设备安装；2标段：合同签订后30日历天内完成交货及安装调试</w:t>
      </w:r>
      <w:r>
        <w:rPr>
          <w:rFonts w:hint="eastAsia" w:ascii="宋体" w:hAnsi="宋体" w:eastAsia="宋体" w:cs="宋体"/>
          <w:color w:val="000000"/>
          <w:kern w:val="2"/>
          <w:szCs w:val="21"/>
          <w:highlight w:val="none"/>
          <w:lang w:eastAsia="zh-CN"/>
        </w:rPr>
        <w:t>。</w:t>
      </w:r>
    </w:p>
    <w:p w14:paraId="1F1F421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2"/>
          <w:szCs w:val="21"/>
          <w:lang w:eastAsia="zh-CN"/>
        </w:rPr>
      </w:pPr>
      <w:r>
        <w:rPr>
          <w:rFonts w:hint="eastAsia" w:ascii="宋体" w:hAnsi="宋体" w:cs="宋体"/>
          <w:color w:val="000000"/>
          <w:kern w:val="2"/>
          <w:szCs w:val="21"/>
          <w:lang w:val="en-US" w:eastAsia="zh-CN"/>
        </w:rPr>
        <w:t>8</w:t>
      </w:r>
      <w:r>
        <w:rPr>
          <w:rFonts w:hint="eastAsia" w:ascii="宋体" w:hAnsi="宋体" w:eastAsia="宋体" w:cs="宋体"/>
          <w:color w:val="000000"/>
          <w:kern w:val="2"/>
          <w:szCs w:val="21"/>
        </w:rPr>
        <w:t>.本项目（否）接受联合体投标</w:t>
      </w:r>
      <w:r>
        <w:rPr>
          <w:rFonts w:hint="eastAsia" w:ascii="宋体" w:hAnsi="宋体" w:eastAsia="宋体" w:cs="宋体"/>
          <w:color w:val="000000"/>
          <w:kern w:val="2"/>
          <w:szCs w:val="21"/>
          <w:lang w:eastAsia="zh-CN"/>
        </w:rPr>
        <w:t>。</w:t>
      </w:r>
    </w:p>
    <w:p w14:paraId="3031F10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2"/>
          <w:szCs w:val="21"/>
        </w:rPr>
      </w:pPr>
      <w:r>
        <w:rPr>
          <w:rFonts w:hint="eastAsia" w:ascii="宋体" w:hAnsi="宋体" w:cs="宋体"/>
          <w:color w:val="000000"/>
          <w:kern w:val="2"/>
          <w:szCs w:val="21"/>
          <w:lang w:val="en-US" w:eastAsia="zh-CN"/>
        </w:rPr>
        <w:t>9</w:t>
      </w:r>
      <w:r>
        <w:rPr>
          <w:rFonts w:hint="eastAsia" w:ascii="宋体" w:hAnsi="宋体" w:eastAsia="宋体" w:cs="宋体"/>
          <w:color w:val="000000"/>
          <w:kern w:val="2"/>
          <w:szCs w:val="21"/>
        </w:rPr>
        <w:t>.</w:t>
      </w:r>
      <w:r>
        <w:rPr>
          <w:rFonts w:hint="eastAsia" w:ascii="宋体" w:hAnsi="宋体" w:eastAsia="宋体" w:cs="宋体"/>
          <w:color w:val="000000"/>
          <w:kern w:val="2"/>
          <w:szCs w:val="21"/>
          <w:lang w:val="en-US" w:eastAsia="zh-CN"/>
        </w:rPr>
        <w:t>交付地点：采购人指定地点</w:t>
      </w:r>
      <w:r>
        <w:rPr>
          <w:rFonts w:hint="eastAsia" w:ascii="宋体" w:hAnsi="宋体" w:eastAsia="宋体" w:cs="宋体"/>
          <w:color w:val="000000"/>
          <w:kern w:val="2"/>
          <w:szCs w:val="21"/>
          <w:lang w:eastAsia="zh-CN"/>
        </w:rPr>
        <w:t>。</w:t>
      </w:r>
    </w:p>
    <w:p w14:paraId="00F8806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10</w:t>
      </w:r>
      <w:r>
        <w:rPr>
          <w:rFonts w:hint="eastAsia" w:ascii="宋体" w:hAnsi="宋体" w:eastAsia="宋体" w:cs="宋体"/>
          <w:color w:val="auto"/>
          <w:sz w:val="21"/>
          <w:szCs w:val="21"/>
          <w:highlight w:val="none"/>
          <w:lang w:val="en-US" w:eastAsia="zh-CN" w:bidi="ar-SA"/>
        </w:rPr>
        <w:t>.</w:t>
      </w:r>
      <w:bookmarkStart w:id="34" w:name="_Toc24239"/>
      <w:bookmarkStart w:id="35" w:name="_Toc35393791"/>
      <w:bookmarkStart w:id="36" w:name="_Toc9381"/>
      <w:bookmarkStart w:id="37" w:name="_Toc28359080"/>
      <w:bookmarkStart w:id="38" w:name="_Toc10642"/>
      <w:bookmarkStart w:id="39" w:name="_Toc35393622"/>
      <w:bookmarkStart w:id="40" w:name="_Toc28359003"/>
      <w:bookmarkStart w:id="41" w:name="_Toc25079"/>
      <w:r>
        <w:rPr>
          <w:rFonts w:hint="eastAsia" w:ascii="宋体" w:hAnsi="宋体" w:eastAsia="宋体" w:cs="宋体"/>
          <w:color w:val="auto"/>
          <w:sz w:val="21"/>
          <w:szCs w:val="21"/>
          <w:highlight w:val="none"/>
          <w:lang w:val="en-US" w:eastAsia="zh-CN" w:bidi="ar-SA"/>
        </w:rPr>
        <w:t>质保期：严格按国家相关规定履行质保期责任，认真执行质保期承诺，质保期不少于3年。</w:t>
      </w:r>
    </w:p>
    <w:p w14:paraId="139488E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11</w:t>
      </w:r>
      <w:r>
        <w:rPr>
          <w:rFonts w:hint="eastAsia" w:ascii="宋体" w:hAnsi="宋体" w:eastAsia="宋体" w:cs="宋体"/>
          <w:color w:val="auto"/>
          <w:sz w:val="21"/>
          <w:szCs w:val="21"/>
          <w:lang w:val="en-US" w:eastAsia="zh-CN" w:bidi="ar-SA"/>
        </w:rPr>
        <w:t>.质量标准：所有采购设备及系统需严格符合国家、地方及行业现行的建设目标，技术要求和评估标准，确保产品质量可靠、性能稳定，完全满足采购人的实际使用需求。</w:t>
      </w:r>
    </w:p>
    <w:p w14:paraId="5B2D2B52">
      <w:pPr>
        <w:pStyle w:val="1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lang w:val="en-US" w:eastAsia="zh-CN"/>
        </w:rPr>
      </w:pPr>
      <w:r>
        <w:rPr>
          <w:rFonts w:hint="eastAsia" w:hAnsi="宋体" w:cs="宋体"/>
          <w:color w:val="auto"/>
          <w:sz w:val="21"/>
          <w:szCs w:val="21"/>
          <w:lang w:val="en-US" w:eastAsia="zh-CN" w:bidi="ar-SA"/>
        </w:rPr>
        <w:t>12.本项目采用资格后审的资格审查方式。</w:t>
      </w:r>
    </w:p>
    <w:p w14:paraId="3373A8C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val="0"/>
          <w:kern w:val="2"/>
          <w:sz w:val="28"/>
          <w:szCs w:val="28"/>
        </w:rPr>
      </w:pPr>
      <w:r>
        <w:rPr>
          <w:rFonts w:hint="eastAsia" w:ascii="宋体" w:hAnsi="宋体" w:eastAsia="宋体" w:cs="宋体"/>
          <w:b/>
          <w:bCs w:val="0"/>
          <w:kern w:val="2"/>
          <w:sz w:val="28"/>
          <w:szCs w:val="28"/>
        </w:rPr>
        <w:t>二、</w:t>
      </w:r>
      <w:r>
        <w:rPr>
          <w:rFonts w:hint="eastAsia" w:ascii="宋体" w:hAnsi="宋体" w:cs="宋体"/>
          <w:b/>
          <w:bCs w:val="0"/>
          <w:kern w:val="2"/>
          <w:sz w:val="28"/>
          <w:szCs w:val="28"/>
          <w:lang w:val="en-US" w:eastAsia="zh-CN"/>
        </w:rPr>
        <w:t>申请人</w:t>
      </w:r>
      <w:r>
        <w:rPr>
          <w:rFonts w:hint="eastAsia" w:ascii="宋体" w:hAnsi="宋体" w:eastAsia="宋体" w:cs="宋体"/>
          <w:b/>
          <w:bCs w:val="0"/>
          <w:kern w:val="2"/>
          <w:sz w:val="28"/>
          <w:szCs w:val="28"/>
        </w:rPr>
        <w:t>的资格要求</w:t>
      </w:r>
      <w:bookmarkEnd w:id="34"/>
      <w:bookmarkEnd w:id="35"/>
      <w:bookmarkEnd w:id="36"/>
      <w:bookmarkEnd w:id="37"/>
      <w:bookmarkEnd w:id="38"/>
      <w:bookmarkEnd w:id="39"/>
      <w:bookmarkEnd w:id="40"/>
      <w:bookmarkEnd w:id="41"/>
    </w:p>
    <w:p w14:paraId="3ED12E49">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bookmarkStart w:id="42" w:name="_Toc28359004"/>
      <w:bookmarkStart w:id="43" w:name="_Toc35393792"/>
      <w:bookmarkStart w:id="44" w:name="_Toc35393623"/>
      <w:bookmarkStart w:id="45" w:name="_Toc28359081"/>
      <w:r>
        <w:rPr>
          <w:rFonts w:hint="eastAsia" w:ascii="宋体" w:hAnsi="宋体" w:eastAsia="宋体" w:cs="宋体"/>
          <w:szCs w:val="21"/>
        </w:rPr>
        <w:t>1.满足《中华人民共和国政府采购法》第二十二条规定，具体要求如下：</w:t>
      </w:r>
    </w:p>
    <w:p w14:paraId="42F830AB">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lang w:eastAsia="zh-CN"/>
        </w:rPr>
      </w:pPr>
      <w:r>
        <w:rPr>
          <w:rFonts w:hint="eastAsia" w:ascii="宋体" w:hAnsi="宋体" w:eastAsia="宋体" w:cs="宋体"/>
          <w:szCs w:val="21"/>
        </w:rPr>
        <w:t>1.1投标人须具有独立承担民事责任的能力：投标人为法人、其他组织或者自然人</w:t>
      </w:r>
      <w:r>
        <w:rPr>
          <w:rFonts w:hint="eastAsia" w:ascii="宋体" w:hAnsi="宋体" w:cs="宋体"/>
          <w:szCs w:val="21"/>
          <w:lang w:eastAsia="zh-CN"/>
        </w:rPr>
        <w:t>（</w:t>
      </w:r>
      <w:r>
        <w:rPr>
          <w:rFonts w:hint="eastAsia" w:ascii="宋体" w:hAnsi="宋体" w:eastAsia="宋体" w:cs="宋体"/>
          <w:szCs w:val="21"/>
        </w:rPr>
        <w:t>提供有效的营业执照或事业单位法人证书或民办非企业登记证书或执业许可证或社会团体登记证或自然人身份证明</w:t>
      </w:r>
      <w:r>
        <w:rPr>
          <w:rFonts w:hint="eastAsia" w:ascii="宋体" w:hAnsi="宋体" w:cs="宋体"/>
          <w:szCs w:val="21"/>
          <w:lang w:eastAsia="zh-CN"/>
        </w:rPr>
        <w:t>）；</w:t>
      </w:r>
    </w:p>
    <w:p w14:paraId="282AFD50">
      <w:pPr>
        <w:pageBreakBefore w:val="0"/>
        <w:kinsoku/>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rPr>
        <w:t>1.2投标人须具有良好的商业信誉和健全的财务会计制度：</w:t>
      </w:r>
    </w:p>
    <w:p w14:paraId="296979D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rPr>
        <w:t>1.2.1投标人</w:t>
      </w:r>
      <w:r>
        <w:rPr>
          <w:rFonts w:hint="eastAsia" w:ascii="宋体" w:hAnsi="宋体" w:eastAsia="宋体" w:cs="宋体"/>
          <w:szCs w:val="21"/>
          <w:lang w:eastAsia="zh-CN"/>
        </w:rPr>
        <w:t>提供</w:t>
      </w:r>
      <w:r>
        <w:rPr>
          <w:rFonts w:hint="eastAsia" w:ascii="宋体" w:hAnsi="宋体" w:eastAsia="宋体" w:cs="宋体"/>
          <w:szCs w:val="21"/>
        </w:rPr>
        <w:t>具有良好的商业信誉</w:t>
      </w:r>
      <w:r>
        <w:rPr>
          <w:rFonts w:hint="eastAsia" w:ascii="宋体" w:hAnsi="宋体" w:eastAsia="宋体" w:cs="宋体"/>
          <w:szCs w:val="21"/>
          <w:lang w:eastAsia="zh-CN"/>
        </w:rPr>
        <w:t>的承诺书和</w:t>
      </w:r>
      <w:r>
        <w:rPr>
          <w:rFonts w:hint="eastAsia" w:ascii="宋体" w:hAnsi="宋体" w:eastAsia="宋体" w:cs="宋体"/>
          <w:szCs w:val="21"/>
        </w:rPr>
        <w:t>在本项目投标文件提交截止时间前，在“中国政府采购网（http://www.ccgp.gov.cn/）”政府采购严重违法失信行为记录名单内无不良信息记录及“信用中国”网站（www.creditchina.gov.cn）专项查询栏查询的“失信被执行人（按网站要求链接到中国执行信息网（http://zxgk.court.gov.cn/shixin/）查询）、重大税收违法失信主体</w:t>
      </w:r>
      <w:r>
        <w:rPr>
          <w:rFonts w:hint="eastAsia" w:ascii="宋体" w:hAnsi="宋体" w:eastAsia="宋体" w:cs="宋体"/>
          <w:szCs w:val="21"/>
          <w:lang w:val="en-US" w:eastAsia="zh-CN"/>
        </w:rPr>
        <w:t>名单</w:t>
      </w:r>
      <w:r>
        <w:rPr>
          <w:rFonts w:hint="eastAsia" w:ascii="宋体" w:hAnsi="宋体" w:eastAsia="宋体" w:cs="宋体"/>
          <w:szCs w:val="21"/>
        </w:rPr>
        <w:t>”未出现不良信用信息记录（查询结果以采购代理机构查询结果为准）；</w:t>
      </w:r>
    </w:p>
    <w:p w14:paraId="09180148">
      <w:pPr>
        <w:pageBreakBefore w:val="0"/>
        <w:kinsoku/>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lang w:eastAsia="zh-CN"/>
        </w:rPr>
      </w:pPr>
      <w:r>
        <w:rPr>
          <w:rFonts w:hint="eastAsia" w:ascii="宋体" w:hAnsi="宋体" w:eastAsia="宋体" w:cs="宋体"/>
          <w:szCs w:val="21"/>
        </w:rPr>
        <w:t>1.2.2投标人须提供202</w:t>
      </w:r>
      <w:r>
        <w:rPr>
          <w:rFonts w:hint="eastAsia" w:ascii="宋体" w:hAnsi="宋体" w:cs="宋体"/>
          <w:szCs w:val="21"/>
          <w:lang w:val="en-US" w:eastAsia="zh-CN"/>
        </w:rPr>
        <w:t>3</w:t>
      </w:r>
      <w:r>
        <w:rPr>
          <w:rFonts w:hint="eastAsia" w:ascii="宋体" w:hAnsi="宋体" w:eastAsia="宋体" w:cs="宋体"/>
          <w:szCs w:val="21"/>
        </w:rPr>
        <w:t>年</w:t>
      </w:r>
      <w:r>
        <w:rPr>
          <w:rFonts w:hint="eastAsia" w:ascii="宋体" w:hAnsi="宋体" w:cs="宋体"/>
          <w:szCs w:val="21"/>
          <w:lang w:val="en-US" w:eastAsia="zh-CN"/>
        </w:rPr>
        <w:t>或2024年</w:t>
      </w:r>
      <w:r>
        <w:rPr>
          <w:rFonts w:hint="eastAsia" w:ascii="宋体" w:hAnsi="宋体" w:eastAsia="宋体" w:cs="宋体"/>
          <w:szCs w:val="21"/>
        </w:rPr>
        <w:t>经第三方审计的财务报告及报表或提供自本项目投标文件提交截止时间前三个月内基本开户银行出具的资信证明。新成立企业，成立时间不足一年的，可提供基本账户的银行资信证明或者其他材料进行说明</w:t>
      </w:r>
      <w:r>
        <w:rPr>
          <w:rFonts w:hint="eastAsia" w:ascii="宋体" w:hAnsi="宋体" w:cs="宋体"/>
          <w:szCs w:val="21"/>
          <w:lang w:eastAsia="zh-CN"/>
        </w:rPr>
        <w:t>；</w:t>
      </w:r>
    </w:p>
    <w:p w14:paraId="1B2663B4">
      <w:pPr>
        <w:pageBreakBefore w:val="0"/>
        <w:kinsoku/>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rPr>
        <w:t>1.3投标人须具有履行合同所必需的设备和专业技术能力（提供说明承诺或其他证明材料）；</w:t>
      </w:r>
    </w:p>
    <w:p w14:paraId="1B34FF6D">
      <w:pPr>
        <w:pageBreakBefore w:val="0"/>
        <w:kinsoku/>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rPr>
        <w:t>1.4投标人须具</w:t>
      </w:r>
      <w:r>
        <w:rPr>
          <w:rFonts w:hint="eastAsia" w:ascii="宋体" w:hAnsi="宋体" w:eastAsia="宋体" w:cs="宋体"/>
          <w:szCs w:val="21"/>
          <w:highlight w:val="none"/>
        </w:rPr>
        <w:t>有依法缴纳税收和社会保障资金的良好记录：</w:t>
      </w:r>
    </w:p>
    <w:p w14:paraId="56C0681C">
      <w:pPr>
        <w:pageBreakBefore w:val="0"/>
        <w:kinsoku/>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szCs w:val="21"/>
          <w:highlight w:val="none"/>
        </w:rPr>
        <w:t>1.4.1投标人须提供缴税所属时</w:t>
      </w:r>
      <w:r>
        <w:rPr>
          <w:rFonts w:hint="eastAsia" w:ascii="宋体" w:hAnsi="宋体" w:eastAsia="宋体" w:cs="宋体"/>
          <w:color w:val="auto"/>
          <w:szCs w:val="21"/>
          <w:highlight w:val="none"/>
        </w:rPr>
        <w:t>间在提交投标文件截止之日前十二个月内任意</w:t>
      </w:r>
      <w:r>
        <w:rPr>
          <w:rFonts w:hint="eastAsia" w:ascii="宋体" w:hAnsi="宋体" w:cs="宋体"/>
          <w:color w:val="auto"/>
          <w:szCs w:val="21"/>
          <w:highlight w:val="none"/>
          <w:lang w:eastAsia="zh-CN"/>
        </w:rPr>
        <w:t>连续</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个月的税务局税收通用缴款书</w:t>
      </w:r>
      <w:r>
        <w:rPr>
          <w:rFonts w:hint="eastAsia" w:ascii="宋体" w:hAnsi="宋体" w:cs="宋体"/>
          <w:b w:val="0"/>
          <w:bCs/>
          <w:szCs w:val="21"/>
          <w:lang w:val="en-US" w:eastAsia="zh-CN"/>
        </w:rPr>
        <w:t>扫描件</w:t>
      </w:r>
      <w:r>
        <w:rPr>
          <w:rFonts w:hint="eastAsia" w:ascii="宋体" w:hAnsi="宋体" w:eastAsia="宋体" w:cs="宋体"/>
          <w:color w:val="auto"/>
          <w:szCs w:val="21"/>
          <w:highlight w:val="none"/>
        </w:rPr>
        <w:t>或银行电子缴税（费）凭证</w:t>
      </w:r>
      <w:r>
        <w:rPr>
          <w:rFonts w:hint="eastAsia" w:ascii="宋体" w:hAnsi="宋体" w:cs="宋体"/>
          <w:b w:val="0"/>
          <w:bCs/>
          <w:szCs w:val="21"/>
          <w:lang w:val="en-US" w:eastAsia="zh-CN"/>
        </w:rPr>
        <w:t>扫描件</w:t>
      </w:r>
      <w:r>
        <w:rPr>
          <w:rFonts w:hint="eastAsia" w:ascii="宋体" w:hAnsi="宋体" w:eastAsia="宋体" w:cs="宋体"/>
          <w:color w:val="auto"/>
          <w:szCs w:val="21"/>
          <w:highlight w:val="none"/>
        </w:rPr>
        <w:t>或税务局出具纳税情况的相关证明，新成立企业，</w:t>
      </w:r>
      <w:r>
        <w:rPr>
          <w:rFonts w:hint="eastAsia" w:ascii="宋体" w:hAnsi="宋体" w:cs="宋体"/>
          <w:color w:val="auto"/>
          <w:szCs w:val="21"/>
          <w:highlight w:val="none"/>
        </w:rPr>
        <w:t>成立时间不足</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个月的提供自成立以来的税务局税收通用缴款书</w:t>
      </w:r>
      <w:r>
        <w:rPr>
          <w:rFonts w:hint="eastAsia" w:ascii="宋体" w:hAnsi="宋体" w:cs="宋体"/>
          <w:color w:val="auto"/>
          <w:szCs w:val="21"/>
          <w:highlight w:val="none"/>
          <w:lang w:eastAsia="zh-CN"/>
        </w:rPr>
        <w:t>扫描件</w:t>
      </w:r>
      <w:r>
        <w:rPr>
          <w:rFonts w:hint="eastAsia" w:ascii="宋体" w:hAnsi="宋体" w:cs="宋体"/>
          <w:color w:val="auto"/>
          <w:szCs w:val="21"/>
          <w:highlight w:val="none"/>
        </w:rPr>
        <w:t>或银行电子缴税（费）凭证</w:t>
      </w:r>
      <w:r>
        <w:rPr>
          <w:rFonts w:hint="eastAsia" w:ascii="宋体" w:hAnsi="宋体" w:cs="宋体"/>
          <w:color w:val="auto"/>
          <w:szCs w:val="21"/>
          <w:highlight w:val="none"/>
          <w:lang w:eastAsia="zh-CN"/>
        </w:rPr>
        <w:t>扫描件</w:t>
      </w:r>
      <w:r>
        <w:rPr>
          <w:rFonts w:hint="eastAsia" w:ascii="宋体" w:hAnsi="宋体" w:cs="宋体"/>
          <w:color w:val="auto"/>
          <w:szCs w:val="21"/>
          <w:highlight w:val="none"/>
        </w:rPr>
        <w:t>或税务局出具纳税情况的相关证明或相关情况说明</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成立时间不足</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个月的提供相关证明或相关情况说明。投标人依法免税的，应提供依法免税的相关证明文件；</w:t>
      </w:r>
    </w:p>
    <w:p w14:paraId="4DE9FC46">
      <w:pPr>
        <w:pageBreakBefore w:val="0"/>
        <w:kinsoku/>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highlight w:val="none"/>
          <w:lang w:eastAsia="zh-CN"/>
        </w:rPr>
      </w:pPr>
      <w:r>
        <w:rPr>
          <w:rFonts w:hint="eastAsia" w:ascii="宋体" w:hAnsi="宋体" w:eastAsia="宋体" w:cs="宋体"/>
          <w:color w:val="auto"/>
          <w:szCs w:val="21"/>
          <w:highlight w:val="none"/>
        </w:rPr>
        <w:t>1.4.2投标人须提供缴费所属时间在提交投标文件截止之日前十二个月内任意</w:t>
      </w:r>
      <w:r>
        <w:rPr>
          <w:rFonts w:hint="eastAsia" w:ascii="宋体" w:hAnsi="宋体" w:cs="宋体"/>
          <w:color w:val="auto"/>
          <w:szCs w:val="21"/>
          <w:highlight w:val="none"/>
          <w:lang w:eastAsia="zh-CN"/>
        </w:rPr>
        <w:t>连续</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个月的社会保险费缴款书</w:t>
      </w:r>
      <w:r>
        <w:rPr>
          <w:rFonts w:hint="eastAsia" w:ascii="宋体" w:hAnsi="宋体" w:cs="宋体"/>
          <w:b w:val="0"/>
          <w:bCs/>
          <w:szCs w:val="21"/>
          <w:lang w:val="en-US" w:eastAsia="zh-CN"/>
        </w:rPr>
        <w:t>扫描件</w:t>
      </w:r>
      <w:r>
        <w:rPr>
          <w:rFonts w:hint="eastAsia" w:ascii="宋体" w:hAnsi="宋体" w:eastAsia="宋体" w:cs="宋体"/>
          <w:color w:val="auto"/>
          <w:szCs w:val="21"/>
          <w:highlight w:val="none"/>
        </w:rPr>
        <w:t>或银行电子缴税（费）凭证</w:t>
      </w:r>
      <w:r>
        <w:rPr>
          <w:rFonts w:hint="eastAsia" w:ascii="宋体" w:hAnsi="宋体" w:cs="宋体"/>
          <w:b w:val="0"/>
          <w:bCs/>
          <w:szCs w:val="21"/>
          <w:lang w:val="en-US" w:eastAsia="zh-CN"/>
        </w:rPr>
        <w:t>扫描件</w:t>
      </w:r>
      <w:r>
        <w:rPr>
          <w:rFonts w:hint="eastAsia" w:ascii="宋体" w:hAnsi="宋体" w:eastAsia="宋体" w:cs="宋体"/>
          <w:color w:val="auto"/>
          <w:szCs w:val="21"/>
          <w:highlight w:val="none"/>
        </w:rPr>
        <w:t>或社保管理部门出具的有效的缴款证明，新成立企业，</w:t>
      </w:r>
      <w:r>
        <w:rPr>
          <w:rFonts w:hint="eastAsia" w:ascii="宋体" w:hAnsi="宋体" w:cs="宋体"/>
          <w:color w:val="auto"/>
          <w:szCs w:val="21"/>
          <w:highlight w:val="none"/>
        </w:rPr>
        <w:t>成立时间不足</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个月的提供自成立以来的社会保险费缴款书</w:t>
      </w:r>
      <w:r>
        <w:rPr>
          <w:rFonts w:hint="eastAsia" w:ascii="宋体" w:hAnsi="宋体" w:cs="宋体"/>
          <w:color w:val="auto"/>
          <w:szCs w:val="21"/>
          <w:highlight w:val="none"/>
          <w:lang w:eastAsia="zh-CN"/>
        </w:rPr>
        <w:t>扫描件</w:t>
      </w:r>
      <w:r>
        <w:rPr>
          <w:rFonts w:hint="eastAsia" w:ascii="宋体" w:hAnsi="宋体" w:cs="宋体"/>
          <w:color w:val="auto"/>
          <w:szCs w:val="21"/>
          <w:highlight w:val="none"/>
        </w:rPr>
        <w:t>或银行电子缴税（费）凭证</w:t>
      </w:r>
      <w:r>
        <w:rPr>
          <w:rFonts w:hint="eastAsia" w:ascii="宋体" w:hAnsi="宋体" w:cs="宋体"/>
          <w:color w:val="auto"/>
          <w:szCs w:val="21"/>
          <w:highlight w:val="none"/>
          <w:lang w:eastAsia="zh-CN"/>
        </w:rPr>
        <w:t>扫描件</w:t>
      </w:r>
      <w:r>
        <w:rPr>
          <w:rFonts w:hint="eastAsia" w:ascii="宋体" w:hAnsi="宋体" w:cs="宋体"/>
          <w:color w:val="auto"/>
          <w:szCs w:val="21"/>
          <w:highlight w:val="none"/>
        </w:rPr>
        <w:t>或社保管理部门出具的有效</w:t>
      </w:r>
      <w:r>
        <w:rPr>
          <w:rFonts w:hint="eastAsia" w:ascii="宋体" w:hAnsi="宋体" w:cs="宋体"/>
          <w:szCs w:val="21"/>
          <w:highlight w:val="none"/>
        </w:rPr>
        <w:t>的缴款证明或相关情况说明</w:t>
      </w:r>
      <w:r>
        <w:rPr>
          <w:rFonts w:hint="eastAsia" w:ascii="宋体" w:hAnsi="宋体" w:cs="宋体"/>
          <w:szCs w:val="21"/>
          <w:highlight w:val="none"/>
          <w:lang w:eastAsia="zh-CN"/>
        </w:rPr>
        <w:t>，</w:t>
      </w:r>
      <w:r>
        <w:rPr>
          <w:rFonts w:hint="eastAsia" w:ascii="宋体" w:hAnsi="宋体" w:eastAsia="宋体" w:cs="宋体"/>
          <w:color w:val="auto"/>
          <w:szCs w:val="21"/>
          <w:highlight w:val="none"/>
        </w:rPr>
        <w:t>成立时间不足</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个月的提供</w:t>
      </w:r>
      <w:r>
        <w:rPr>
          <w:rFonts w:hint="eastAsia" w:ascii="宋体" w:hAnsi="宋体" w:eastAsia="宋体" w:cs="宋体"/>
          <w:color w:val="auto"/>
          <w:szCs w:val="21"/>
          <w:highlight w:val="none"/>
          <w:lang w:eastAsia="zh-CN"/>
        </w:rPr>
        <w:t>相关</w:t>
      </w:r>
      <w:r>
        <w:rPr>
          <w:rFonts w:hint="eastAsia" w:ascii="宋体" w:hAnsi="宋体" w:eastAsia="宋体" w:cs="宋体"/>
          <w:szCs w:val="21"/>
          <w:highlight w:val="none"/>
        </w:rPr>
        <w:t>证明或相关情况说明。投标人依法免缴的，应提供依法免缴的相关证明文件</w:t>
      </w:r>
      <w:r>
        <w:rPr>
          <w:rFonts w:hint="eastAsia" w:ascii="宋体" w:hAnsi="宋体" w:cs="宋体"/>
          <w:szCs w:val="21"/>
          <w:highlight w:val="none"/>
          <w:lang w:eastAsia="zh-CN"/>
        </w:rPr>
        <w:t>；</w:t>
      </w:r>
    </w:p>
    <w:p w14:paraId="6319EAB9">
      <w:pPr>
        <w:pageBreakBefore w:val="0"/>
        <w:kinsoku/>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lang w:eastAsia="zh-CN"/>
        </w:rPr>
      </w:pPr>
      <w:r>
        <w:rPr>
          <w:rFonts w:hint="eastAsia" w:ascii="宋体" w:hAnsi="宋体" w:eastAsia="宋体" w:cs="宋体"/>
          <w:szCs w:val="21"/>
          <w:highlight w:val="none"/>
        </w:rPr>
        <w:t>1.5参加政府采购活动前三年内，在经营活动中没有重大违法记</w:t>
      </w:r>
      <w:r>
        <w:rPr>
          <w:rFonts w:hint="eastAsia" w:ascii="宋体" w:hAnsi="宋体" w:eastAsia="宋体" w:cs="宋体"/>
          <w:szCs w:val="21"/>
        </w:rPr>
        <w:t>录（重大违法记录，是指因违法经营受到刑事处罚或者责令停产停业、吊销许可证或者执照、较大数额罚款等行政处罚。提供</w:t>
      </w:r>
      <w:r>
        <w:rPr>
          <w:rFonts w:hint="eastAsia" w:ascii="宋体" w:hAnsi="宋体" w:eastAsia="宋体" w:cs="宋体"/>
          <w:szCs w:val="21"/>
          <w:lang w:eastAsia="zh-CN"/>
        </w:rPr>
        <w:t>投标人</w:t>
      </w:r>
      <w:r>
        <w:rPr>
          <w:rFonts w:hint="eastAsia" w:ascii="宋体" w:hAnsi="宋体" w:eastAsia="宋体" w:cs="宋体"/>
          <w:szCs w:val="21"/>
        </w:rPr>
        <w:t>参加本次政府采购活动前3年内在经营活动中没有重大违法记录的书面声明，格式自拟）</w:t>
      </w:r>
      <w:r>
        <w:rPr>
          <w:rFonts w:hint="eastAsia" w:ascii="宋体" w:hAnsi="宋体" w:cs="宋体"/>
          <w:szCs w:val="21"/>
          <w:lang w:eastAsia="zh-CN"/>
        </w:rPr>
        <w:t>；</w:t>
      </w:r>
    </w:p>
    <w:p w14:paraId="6F581735">
      <w:pPr>
        <w:pageBreakBefore w:val="0"/>
        <w:kinsoku/>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rPr>
        <w:t>1.6法律、行政法规规定的其他条件：</w:t>
      </w:r>
    </w:p>
    <w:p w14:paraId="7F8F6782">
      <w:pPr>
        <w:keepNext w:val="0"/>
        <w:keepLines w:val="0"/>
        <w:pageBreakBefore w:val="0"/>
        <w:widowControl/>
        <w:tabs>
          <w:tab w:val="left" w:pos="5810"/>
        </w:tabs>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szCs w:val="21"/>
          <w:lang w:eastAsia="zh-CN"/>
        </w:rPr>
      </w:pPr>
      <w:r>
        <w:rPr>
          <w:rFonts w:hint="eastAsia" w:ascii="宋体" w:hAnsi="宋体" w:eastAsia="宋体" w:cs="宋体"/>
          <w:bCs/>
          <w:szCs w:val="21"/>
        </w:rPr>
        <w:t>1.6.1单位负责人为同一人或者存在直接控股、管理关系的不同投标人，不得参加同一合同项下的政府采购活动（提供声明书）</w:t>
      </w:r>
      <w:r>
        <w:rPr>
          <w:rFonts w:hint="eastAsia" w:ascii="宋体" w:hAnsi="宋体" w:eastAsia="宋体" w:cs="宋体"/>
          <w:bCs/>
          <w:szCs w:val="21"/>
          <w:lang w:eastAsia="zh-CN"/>
        </w:rPr>
        <w:t>；</w:t>
      </w:r>
    </w:p>
    <w:p w14:paraId="0D239560">
      <w:pPr>
        <w:keepNext w:val="0"/>
        <w:keepLines w:val="0"/>
        <w:pageBreakBefore w:val="0"/>
        <w:widowControl/>
        <w:tabs>
          <w:tab w:val="left" w:pos="5810"/>
        </w:tabs>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lang w:eastAsia="zh-CN"/>
        </w:rPr>
      </w:pPr>
      <w:r>
        <w:rPr>
          <w:rFonts w:hint="eastAsia" w:ascii="宋体" w:hAnsi="宋体" w:eastAsia="宋体" w:cs="宋体"/>
          <w:bCs/>
          <w:szCs w:val="21"/>
        </w:rPr>
        <w:t>1.6.2为本采购项目提供整体设计、规范编制或者项目管理、监理、检测等服务的投标人，不得再参加本采购项目的其他采购活动（提供声明书）</w:t>
      </w:r>
      <w:r>
        <w:rPr>
          <w:rFonts w:hint="eastAsia" w:ascii="宋体" w:hAnsi="宋体" w:cs="宋体"/>
          <w:bCs/>
          <w:szCs w:val="21"/>
          <w:lang w:eastAsia="zh-CN"/>
        </w:rPr>
        <w:t>。</w:t>
      </w:r>
    </w:p>
    <w:p w14:paraId="0F98D5B2">
      <w:pPr>
        <w:pageBreakBefore w:val="0"/>
        <w:numPr>
          <w:ilvl w:val="0"/>
          <w:numId w:val="0"/>
        </w:numPr>
        <w:kinsoku/>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lang w:val="en-US" w:eastAsia="zh-CN"/>
        </w:rPr>
      </w:pPr>
      <w:r>
        <w:rPr>
          <w:rFonts w:hint="eastAsia" w:ascii="宋体" w:hAnsi="宋体" w:eastAsia="宋体" w:cs="宋体"/>
          <w:sz w:val="21"/>
          <w:szCs w:val="21"/>
          <w:lang w:val="en-US" w:eastAsia="zh-CN" w:bidi="ar-SA"/>
        </w:rPr>
        <w:t>2.</w:t>
      </w:r>
      <w:r>
        <w:rPr>
          <w:rFonts w:hint="eastAsia" w:ascii="宋体" w:hAnsi="宋体" w:eastAsia="宋体" w:cs="宋体"/>
          <w:szCs w:val="21"/>
        </w:rPr>
        <w:t>落实政府采购政策需满足的资格要求：</w:t>
      </w:r>
      <w:bookmarkStart w:id="46" w:name="_Toc3846"/>
      <w:bookmarkStart w:id="47" w:name="_Toc23377"/>
      <w:bookmarkStart w:id="48" w:name="_Toc7671"/>
      <w:bookmarkStart w:id="49" w:name="_Toc23057"/>
      <w:r>
        <w:rPr>
          <w:rFonts w:hint="eastAsia" w:ascii="宋体" w:hAnsi="宋体" w:eastAsia="宋体" w:cs="宋体"/>
          <w:szCs w:val="21"/>
          <w:lang w:val="en-US" w:eastAsia="zh-CN"/>
        </w:rPr>
        <w:t>本项目不属于专门面向中小企业采购的项目。本项目对应的中小企业划分标准所属行业为：</w:t>
      </w:r>
      <w:r>
        <w:rPr>
          <w:rFonts w:hint="eastAsia" w:ascii="宋体" w:hAnsi="宋体" w:eastAsia="宋体" w:cs="宋体"/>
          <w:szCs w:val="21"/>
          <w:highlight w:val="none"/>
          <w:lang w:val="en-US" w:eastAsia="zh-CN"/>
        </w:rPr>
        <w:t>工业</w:t>
      </w:r>
      <w:r>
        <w:rPr>
          <w:rFonts w:hint="eastAsia" w:ascii="宋体" w:hAnsi="宋体" w:eastAsia="宋体" w:cs="宋体"/>
          <w:szCs w:val="21"/>
          <w:lang w:val="en-US" w:eastAsia="zh-CN"/>
        </w:rPr>
        <w:t>，划分标准为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在计算投标报价得分时，对小型或微型企业产品的报价给予10%的扣除，用扣除后的价格参与报价部分评审</w:t>
      </w:r>
      <w:r>
        <w:rPr>
          <w:rFonts w:hint="eastAsia" w:ascii="宋体" w:hAnsi="宋体" w:cs="宋体"/>
          <w:szCs w:val="21"/>
          <w:lang w:val="en-US" w:eastAsia="zh-CN"/>
        </w:rPr>
        <w:t>。</w:t>
      </w:r>
    </w:p>
    <w:p w14:paraId="2B405967">
      <w:pPr>
        <w:pageBreakBefore w:val="0"/>
        <w:numPr>
          <w:ilvl w:val="0"/>
          <w:numId w:val="0"/>
        </w:numPr>
        <w:kinsoku/>
        <w:overflowPunct/>
        <w:topLinePunct w:val="0"/>
        <w:autoSpaceDE/>
        <w:autoSpaceDN/>
        <w:bidi w:val="0"/>
        <w:adjustRightInd/>
        <w:snapToGrid/>
        <w:spacing w:line="360" w:lineRule="auto"/>
        <w:ind w:firstLine="420" w:firstLineChars="200"/>
        <w:textAlignment w:val="auto"/>
        <w:rPr>
          <w:rFonts w:hint="eastAsia" w:ascii="宋体" w:hAnsi="宋体" w:cs="宋体"/>
          <w:szCs w:val="21"/>
          <w:lang w:val="en-US" w:eastAsia="zh-CN"/>
        </w:rPr>
      </w:pPr>
      <w:r>
        <w:rPr>
          <w:rFonts w:hint="eastAsia" w:ascii="宋体" w:hAnsi="宋体" w:eastAsia="宋体" w:cs="宋体"/>
          <w:szCs w:val="21"/>
          <w:lang w:val="en-US" w:eastAsia="zh-CN"/>
        </w:rPr>
        <w:t>3.本项目特定资格要求</w:t>
      </w:r>
      <w:r>
        <w:rPr>
          <w:rFonts w:hint="eastAsia" w:ascii="宋体" w:hAnsi="宋体" w:cs="宋体"/>
          <w:szCs w:val="21"/>
          <w:lang w:val="en-US" w:eastAsia="zh-CN"/>
        </w:rPr>
        <w:t>：1标段、2标段均需满足</w:t>
      </w:r>
    </w:p>
    <w:p w14:paraId="027A423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default" w:ascii="宋体" w:hAnsi="宋体" w:cs="宋体"/>
          <w:szCs w:val="21"/>
          <w:lang w:val="en-US" w:eastAsia="zh-CN"/>
        </w:rPr>
      </w:pPr>
      <w:r>
        <w:rPr>
          <w:rFonts w:hint="eastAsia" w:ascii="宋体" w:hAnsi="宋体" w:cs="宋体"/>
          <w:szCs w:val="21"/>
          <w:lang w:val="en-US" w:eastAsia="zh-CN"/>
        </w:rPr>
        <w:t>3.1</w:t>
      </w:r>
      <w:r>
        <w:rPr>
          <w:rFonts w:hint="default" w:ascii="宋体" w:hAnsi="宋体" w:cs="宋体"/>
          <w:szCs w:val="21"/>
          <w:lang w:val="en-US" w:eastAsia="zh-CN"/>
        </w:rPr>
        <w:t>投标人具备有效的《医疗器械经营许可证/备案凭证》（投标人如为制造商或生产企业的须提供《医疗器械生产许可证/备案凭证》）且经营/生产范围须覆盖所投第二、三类医疗器械（提供证明材料）；</w:t>
      </w:r>
    </w:p>
    <w:p w14:paraId="45684D1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default" w:ascii="宋体" w:hAnsi="宋体" w:cs="宋体"/>
          <w:szCs w:val="21"/>
          <w:lang w:val="en-US" w:eastAsia="zh-CN"/>
        </w:rPr>
      </w:pPr>
      <w:r>
        <w:rPr>
          <w:rFonts w:hint="eastAsia" w:ascii="宋体" w:hAnsi="宋体" w:cs="宋体"/>
          <w:szCs w:val="21"/>
          <w:lang w:val="en-US" w:eastAsia="zh-CN"/>
        </w:rPr>
        <w:t>3.2提供所投产品制造商医疗器械生产许可证/备案凭证（制造商工商注册地在中华人民共和国境外的，不作此要求）、所投产品的医疗器械注册证及附件；</w:t>
      </w:r>
    </w:p>
    <w:p w14:paraId="119D856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szCs w:val="21"/>
          <w:lang w:val="en-US" w:eastAsia="zh-CN"/>
        </w:rPr>
      </w:pPr>
      <w:r>
        <w:rPr>
          <w:rFonts w:hint="eastAsia" w:ascii="宋体" w:hAnsi="宋体" w:eastAsia="宋体" w:cs="宋体"/>
          <w:szCs w:val="21"/>
          <w:lang w:val="en-US" w:eastAsia="zh-CN"/>
        </w:rPr>
        <w:t>3.3</w:t>
      </w:r>
      <w:r>
        <w:rPr>
          <w:rFonts w:hint="default" w:ascii="宋体" w:hAnsi="宋体" w:eastAsia="宋体" w:cs="宋体"/>
          <w:szCs w:val="21"/>
          <w:lang w:val="en-US" w:eastAsia="zh-CN"/>
        </w:rPr>
        <w:t>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提供承诺书）</w:t>
      </w:r>
      <w:r>
        <w:rPr>
          <w:rFonts w:hint="eastAsia" w:ascii="宋体" w:hAnsi="宋体" w:cs="宋体"/>
          <w:szCs w:val="21"/>
          <w:lang w:val="en-US" w:eastAsia="zh-CN"/>
        </w:rPr>
        <w:t>。</w:t>
      </w:r>
    </w:p>
    <w:p w14:paraId="765D881A">
      <w:pPr>
        <w:keepNext/>
        <w:keepLines/>
        <w:pageBreakBefore w:val="0"/>
        <w:widowControl w:val="0"/>
        <w:kinsoku/>
        <w:wordWrap/>
        <w:overflowPunct/>
        <w:topLinePunct w:val="0"/>
        <w:autoSpaceDE/>
        <w:autoSpaceDN/>
        <w:bidi w:val="0"/>
        <w:adjustRightInd/>
        <w:snapToGrid/>
        <w:spacing w:line="360" w:lineRule="auto"/>
        <w:ind w:left="0" w:firstLine="0"/>
        <w:textAlignment w:val="auto"/>
        <w:outlineLvl w:val="1"/>
        <w:rPr>
          <w:rFonts w:hint="eastAsia" w:ascii="宋体" w:hAnsi="宋体" w:eastAsia="宋体" w:cs="宋体"/>
          <w:b/>
          <w:bCs w:val="0"/>
          <w:kern w:val="2"/>
          <w:sz w:val="28"/>
          <w:szCs w:val="28"/>
          <w:highlight w:val="none"/>
        </w:rPr>
      </w:pPr>
      <w:r>
        <w:rPr>
          <w:rFonts w:hint="eastAsia" w:ascii="宋体" w:hAnsi="宋体" w:eastAsia="宋体" w:cs="宋体"/>
          <w:b/>
          <w:bCs w:val="0"/>
          <w:kern w:val="2"/>
          <w:sz w:val="28"/>
          <w:szCs w:val="28"/>
        </w:rPr>
        <w:t>三、获取</w:t>
      </w:r>
      <w:r>
        <w:rPr>
          <w:rFonts w:hint="eastAsia" w:ascii="宋体" w:hAnsi="宋体" w:eastAsia="宋体" w:cs="宋体"/>
          <w:b/>
          <w:bCs w:val="0"/>
          <w:kern w:val="2"/>
          <w:sz w:val="28"/>
          <w:szCs w:val="28"/>
          <w:highlight w:val="none"/>
        </w:rPr>
        <w:t>招标文件</w:t>
      </w:r>
      <w:bookmarkEnd w:id="42"/>
      <w:bookmarkEnd w:id="43"/>
      <w:bookmarkEnd w:id="44"/>
      <w:bookmarkEnd w:id="45"/>
      <w:bookmarkEnd w:id="46"/>
      <w:bookmarkEnd w:id="47"/>
      <w:bookmarkEnd w:id="48"/>
      <w:bookmarkEnd w:id="49"/>
    </w:p>
    <w:p w14:paraId="78E9F538">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kern w:val="2"/>
          <w:szCs w:val="21"/>
          <w:highlight w:val="none"/>
          <w:lang w:eastAsia="zh-CN"/>
        </w:rPr>
      </w:pPr>
      <w:r>
        <w:rPr>
          <w:rFonts w:hint="eastAsia" w:ascii="宋体" w:hAnsi="宋体" w:eastAsia="宋体" w:cs="宋体"/>
          <w:kern w:val="2"/>
          <w:szCs w:val="21"/>
          <w:highlight w:val="none"/>
        </w:rPr>
        <w:t>1.时间：202</w:t>
      </w:r>
      <w:r>
        <w:rPr>
          <w:rFonts w:hint="eastAsia" w:ascii="宋体" w:hAnsi="宋体" w:cs="宋体"/>
          <w:kern w:val="2"/>
          <w:szCs w:val="21"/>
          <w:highlight w:val="none"/>
          <w:lang w:val="en-US" w:eastAsia="zh-CN"/>
        </w:rPr>
        <w:t>5</w:t>
      </w:r>
      <w:r>
        <w:rPr>
          <w:rFonts w:hint="eastAsia" w:ascii="宋体" w:hAnsi="宋体" w:eastAsia="宋体" w:cs="宋体"/>
          <w:kern w:val="2"/>
          <w:szCs w:val="21"/>
          <w:highlight w:val="none"/>
        </w:rPr>
        <w:t>年</w:t>
      </w:r>
      <w:bookmarkStart w:id="932" w:name="_GoBack"/>
      <w:r>
        <w:rPr>
          <w:rFonts w:hint="eastAsia" w:ascii="宋体" w:hAnsi="宋体" w:cs="宋体"/>
          <w:kern w:val="2"/>
          <w:szCs w:val="21"/>
          <w:highlight w:val="none"/>
          <w:lang w:val="en-US" w:eastAsia="zh-CN"/>
        </w:rPr>
        <w:t>8</w:t>
      </w:r>
      <w:r>
        <w:rPr>
          <w:rFonts w:hint="eastAsia" w:ascii="宋体" w:hAnsi="宋体" w:eastAsia="宋体" w:cs="宋体"/>
          <w:kern w:val="2"/>
          <w:szCs w:val="21"/>
          <w:highlight w:val="none"/>
        </w:rPr>
        <w:t>月</w:t>
      </w:r>
      <w:r>
        <w:rPr>
          <w:rFonts w:hint="eastAsia" w:ascii="宋体" w:hAnsi="宋体" w:cs="宋体"/>
          <w:kern w:val="2"/>
          <w:szCs w:val="21"/>
          <w:highlight w:val="none"/>
          <w:lang w:val="en-US" w:eastAsia="zh-CN"/>
        </w:rPr>
        <w:t>12</w:t>
      </w:r>
      <w:r>
        <w:rPr>
          <w:rFonts w:hint="eastAsia" w:ascii="宋体" w:hAnsi="宋体" w:eastAsia="宋体" w:cs="宋体"/>
          <w:kern w:val="2"/>
          <w:szCs w:val="21"/>
          <w:highlight w:val="none"/>
        </w:rPr>
        <w:t>日至202</w:t>
      </w:r>
      <w:r>
        <w:rPr>
          <w:rFonts w:hint="eastAsia" w:ascii="宋体" w:hAnsi="宋体" w:cs="宋体"/>
          <w:kern w:val="2"/>
          <w:szCs w:val="21"/>
          <w:highlight w:val="none"/>
          <w:lang w:val="en-US" w:eastAsia="zh-CN"/>
        </w:rPr>
        <w:t>5</w:t>
      </w:r>
      <w:r>
        <w:rPr>
          <w:rFonts w:hint="eastAsia" w:ascii="宋体" w:hAnsi="宋体" w:eastAsia="宋体" w:cs="宋体"/>
          <w:kern w:val="2"/>
          <w:szCs w:val="21"/>
          <w:highlight w:val="none"/>
        </w:rPr>
        <w:t>年</w:t>
      </w:r>
      <w:r>
        <w:rPr>
          <w:rFonts w:hint="eastAsia" w:ascii="宋体" w:hAnsi="宋体" w:cs="宋体"/>
          <w:kern w:val="2"/>
          <w:szCs w:val="21"/>
          <w:highlight w:val="none"/>
          <w:lang w:val="en-US" w:eastAsia="zh-CN"/>
        </w:rPr>
        <w:t>8</w:t>
      </w:r>
      <w:r>
        <w:rPr>
          <w:rFonts w:hint="eastAsia" w:ascii="宋体" w:hAnsi="宋体" w:eastAsia="宋体" w:cs="宋体"/>
          <w:kern w:val="2"/>
          <w:szCs w:val="21"/>
          <w:highlight w:val="none"/>
        </w:rPr>
        <w:t>月</w:t>
      </w:r>
      <w:r>
        <w:rPr>
          <w:rFonts w:hint="eastAsia" w:ascii="宋体" w:hAnsi="宋体" w:cs="宋体"/>
          <w:kern w:val="2"/>
          <w:szCs w:val="21"/>
          <w:highlight w:val="none"/>
          <w:lang w:val="en-US" w:eastAsia="zh-CN"/>
        </w:rPr>
        <w:t>19</w:t>
      </w:r>
      <w:r>
        <w:rPr>
          <w:rFonts w:hint="eastAsia" w:ascii="宋体" w:hAnsi="宋体" w:eastAsia="宋体" w:cs="宋体"/>
          <w:kern w:val="2"/>
          <w:szCs w:val="21"/>
          <w:highlight w:val="none"/>
        </w:rPr>
        <w:t>日</w:t>
      </w:r>
      <w:bookmarkEnd w:id="932"/>
      <w:r>
        <w:rPr>
          <w:rFonts w:hint="eastAsia" w:ascii="宋体" w:hAnsi="宋体" w:eastAsia="宋体" w:cs="宋体"/>
          <w:kern w:val="2"/>
          <w:szCs w:val="21"/>
          <w:highlight w:val="none"/>
        </w:rPr>
        <w:t>，每日上午</w:t>
      </w:r>
      <w:r>
        <w:rPr>
          <w:rFonts w:hint="eastAsia" w:ascii="宋体" w:hAnsi="宋体" w:eastAsia="宋体" w:cs="宋体"/>
          <w:kern w:val="2"/>
          <w:szCs w:val="21"/>
          <w:highlight w:val="none"/>
          <w:lang w:val="en-US" w:eastAsia="zh-CN"/>
        </w:rPr>
        <w:t>0</w:t>
      </w:r>
      <w:r>
        <w:rPr>
          <w:rFonts w:hint="eastAsia" w:ascii="宋体" w:hAnsi="宋体" w:cs="宋体"/>
          <w:kern w:val="2"/>
          <w:szCs w:val="21"/>
          <w:highlight w:val="none"/>
          <w:lang w:val="en-US" w:eastAsia="zh-CN"/>
        </w:rPr>
        <w:t>6</w:t>
      </w:r>
      <w:r>
        <w:rPr>
          <w:rFonts w:hint="eastAsia" w:ascii="宋体" w:hAnsi="宋体" w:eastAsia="宋体" w:cs="宋体"/>
          <w:kern w:val="2"/>
          <w:szCs w:val="21"/>
          <w:highlight w:val="none"/>
        </w:rPr>
        <w:t>：00时至12：00时，下午</w:t>
      </w:r>
      <w:r>
        <w:rPr>
          <w:rFonts w:hint="eastAsia" w:ascii="宋体" w:hAnsi="宋体" w:eastAsia="宋体" w:cs="宋体"/>
          <w:kern w:val="2"/>
          <w:szCs w:val="21"/>
          <w:highlight w:val="none"/>
          <w:lang w:val="en-US" w:eastAsia="zh-CN"/>
        </w:rPr>
        <w:t>12</w:t>
      </w:r>
      <w:r>
        <w:rPr>
          <w:rFonts w:hint="eastAsia" w:ascii="宋体" w:hAnsi="宋体" w:eastAsia="宋体" w:cs="宋体"/>
          <w:kern w:val="2"/>
          <w:szCs w:val="21"/>
          <w:highlight w:val="none"/>
        </w:rPr>
        <w:t>：</w:t>
      </w:r>
      <w:r>
        <w:rPr>
          <w:rFonts w:hint="eastAsia" w:ascii="宋体" w:hAnsi="宋体" w:eastAsia="宋体" w:cs="宋体"/>
          <w:kern w:val="2"/>
          <w:szCs w:val="21"/>
          <w:highlight w:val="none"/>
          <w:lang w:val="en-US" w:eastAsia="zh-CN"/>
        </w:rPr>
        <w:t>00</w:t>
      </w:r>
      <w:r>
        <w:rPr>
          <w:rFonts w:hint="eastAsia" w:ascii="宋体" w:hAnsi="宋体" w:eastAsia="宋体" w:cs="宋体"/>
          <w:kern w:val="2"/>
          <w:szCs w:val="21"/>
          <w:highlight w:val="none"/>
        </w:rPr>
        <w:t>时至</w:t>
      </w:r>
      <w:r>
        <w:rPr>
          <w:rFonts w:hint="eastAsia" w:ascii="宋体" w:hAnsi="宋体" w:eastAsia="宋体" w:cs="宋体"/>
          <w:kern w:val="2"/>
          <w:szCs w:val="21"/>
          <w:highlight w:val="none"/>
          <w:lang w:val="en-US" w:eastAsia="zh-CN"/>
        </w:rPr>
        <w:t>23</w:t>
      </w:r>
      <w:r>
        <w:rPr>
          <w:rFonts w:hint="eastAsia" w:ascii="宋体" w:hAnsi="宋体" w:eastAsia="宋体" w:cs="宋体"/>
          <w:kern w:val="2"/>
          <w:szCs w:val="21"/>
          <w:highlight w:val="none"/>
        </w:rPr>
        <w:t>：</w:t>
      </w:r>
      <w:r>
        <w:rPr>
          <w:rFonts w:hint="eastAsia" w:ascii="宋体" w:hAnsi="宋体" w:eastAsia="宋体" w:cs="宋体"/>
          <w:kern w:val="2"/>
          <w:szCs w:val="21"/>
          <w:highlight w:val="none"/>
          <w:lang w:val="en-US" w:eastAsia="zh-CN"/>
        </w:rPr>
        <w:t>59</w:t>
      </w:r>
      <w:r>
        <w:rPr>
          <w:rFonts w:hint="eastAsia" w:ascii="宋体" w:hAnsi="宋体" w:eastAsia="宋体" w:cs="宋体"/>
          <w:kern w:val="2"/>
          <w:szCs w:val="21"/>
          <w:highlight w:val="none"/>
        </w:rPr>
        <w:t>时（北京时间，法定节假日除外）</w:t>
      </w:r>
      <w:r>
        <w:rPr>
          <w:rFonts w:hint="eastAsia" w:ascii="宋体" w:hAnsi="宋体" w:cs="宋体"/>
          <w:kern w:val="2"/>
          <w:szCs w:val="21"/>
          <w:highlight w:val="none"/>
          <w:lang w:eastAsia="zh-CN"/>
        </w:rPr>
        <w:t>。</w:t>
      </w:r>
    </w:p>
    <w:p w14:paraId="36C5B97A">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kern w:val="2"/>
          <w:szCs w:val="21"/>
          <w:u w:val="single"/>
          <w:lang w:eastAsia="zh-CN"/>
        </w:rPr>
      </w:pPr>
      <w:r>
        <w:rPr>
          <w:rFonts w:hint="eastAsia" w:ascii="宋体" w:hAnsi="宋体" w:eastAsia="宋体" w:cs="宋体"/>
          <w:kern w:val="2"/>
          <w:szCs w:val="21"/>
        </w:rPr>
        <w:t>2.地点：</w:t>
      </w:r>
      <w:r>
        <w:rPr>
          <w:rFonts w:hint="eastAsia" w:ascii="宋体" w:hAnsi="宋体" w:eastAsia="宋体" w:cs="宋体"/>
          <w:color w:val="auto"/>
          <w:szCs w:val="21"/>
          <w:highlight w:val="none"/>
        </w:rPr>
        <w:t>“政采云”平台（http：//www.zcygov.cn）（操作路径：登录“政采云”平台-项目采购-获取采购文件 -找到本项目-点击“申请获取采购文件”）</w:t>
      </w:r>
      <w:r>
        <w:rPr>
          <w:rFonts w:hint="eastAsia" w:ascii="宋体" w:hAnsi="宋体" w:cs="宋体"/>
          <w:kern w:val="2"/>
          <w:szCs w:val="21"/>
          <w:lang w:eastAsia="zh-CN"/>
        </w:rPr>
        <w:t>。</w:t>
      </w:r>
    </w:p>
    <w:p w14:paraId="6B7F5DC5">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kern w:val="2"/>
          <w:szCs w:val="21"/>
          <w:u w:val="single"/>
          <w:lang w:eastAsia="zh-CN"/>
        </w:rPr>
      </w:pPr>
      <w:r>
        <w:rPr>
          <w:rFonts w:hint="eastAsia" w:ascii="宋体" w:hAnsi="宋体" w:eastAsia="宋体" w:cs="宋体"/>
          <w:kern w:val="2"/>
          <w:szCs w:val="21"/>
        </w:rPr>
        <w:t>3.方式：</w:t>
      </w: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凡有意参加投标者，须在政采云平台办理数字证书（CA），CA申领链接：https://middle.zcygov.cn/ca/apply/list?_app_=zcy.sys，并在政采云绑定数字证书（CA）后在网上获取采购文件及其它采购资料，数字证书（CA）详见其办理流程。注：云南本地</w:t>
      </w:r>
      <w:r>
        <w:rPr>
          <w:rFonts w:hint="eastAsia" w:ascii="宋体" w:hAnsi="宋体" w:eastAsia="宋体" w:cs="宋体"/>
          <w:color w:val="auto"/>
          <w:szCs w:val="21"/>
          <w:highlight w:val="none"/>
          <w:lang w:eastAsia="zh-CN"/>
        </w:rPr>
        <w:t>投标人</w:t>
      </w:r>
      <w:r>
        <w:rPr>
          <w:rFonts w:hint="eastAsia" w:ascii="宋体" w:hAnsi="宋体" w:eastAsia="宋体" w:cs="宋体"/>
          <w:color w:val="auto"/>
          <w:szCs w:val="21"/>
          <w:highlight w:val="none"/>
        </w:rPr>
        <w:t>如之前已在云南CA在线数字证书办理网进行过注册并办理过企业数字证书（CA），直接绑定即可，无需重复办理（2022年1月1日前办理的云南CA需到云南CA办理处进行升级）。外省</w:t>
      </w:r>
      <w:r>
        <w:rPr>
          <w:rFonts w:hint="eastAsia" w:ascii="宋体" w:hAnsi="宋体" w:eastAsia="宋体" w:cs="宋体"/>
          <w:color w:val="auto"/>
          <w:szCs w:val="21"/>
          <w:highlight w:val="none"/>
          <w:lang w:eastAsia="zh-CN"/>
        </w:rPr>
        <w:t>投标人</w:t>
      </w:r>
      <w:r>
        <w:rPr>
          <w:rFonts w:hint="eastAsia" w:ascii="宋体" w:hAnsi="宋体" w:eastAsia="宋体" w:cs="宋体"/>
          <w:color w:val="auto"/>
          <w:szCs w:val="21"/>
          <w:highlight w:val="none"/>
        </w:rPr>
        <w:t>在政采云平台办理的其他CA可直接使用，无需重复办理。2</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按上述要求获取</w:t>
      </w:r>
      <w:r>
        <w:rPr>
          <w:rFonts w:hint="eastAsia" w:ascii="宋体" w:hAnsi="宋体" w:eastAsia="宋体" w:cs="宋体"/>
          <w:color w:val="auto"/>
          <w:szCs w:val="21"/>
          <w:highlight w:val="none"/>
          <w:lang w:eastAsia="zh-CN"/>
        </w:rPr>
        <w:t>采购</w:t>
      </w:r>
      <w:r>
        <w:rPr>
          <w:rFonts w:hint="eastAsia" w:ascii="宋体" w:hAnsi="宋体" w:eastAsia="宋体" w:cs="宋体"/>
          <w:color w:val="auto"/>
          <w:szCs w:val="21"/>
          <w:highlight w:val="none"/>
        </w:rPr>
        <w:t>文件的</w:t>
      </w:r>
      <w:r>
        <w:rPr>
          <w:rFonts w:hint="eastAsia" w:ascii="宋体" w:hAnsi="宋体" w:eastAsia="宋体" w:cs="宋体"/>
          <w:color w:val="auto"/>
          <w:szCs w:val="21"/>
          <w:highlight w:val="none"/>
          <w:lang w:eastAsia="zh-CN"/>
        </w:rPr>
        <w:t>投标人</w:t>
      </w:r>
      <w:r>
        <w:rPr>
          <w:rFonts w:hint="eastAsia" w:ascii="宋体" w:hAnsi="宋体" w:eastAsia="宋体" w:cs="宋体"/>
          <w:color w:val="auto"/>
          <w:szCs w:val="21"/>
          <w:highlight w:val="none"/>
        </w:rPr>
        <w:t>视为合法获取了本项目采购文件，具备本项目的投标资格</w:t>
      </w:r>
      <w:r>
        <w:rPr>
          <w:rFonts w:hint="eastAsia" w:ascii="宋体" w:hAnsi="宋体" w:cs="宋体"/>
          <w:kern w:val="2"/>
          <w:szCs w:val="21"/>
          <w:lang w:eastAsia="zh-CN"/>
        </w:rPr>
        <w:t>。</w:t>
      </w:r>
    </w:p>
    <w:p w14:paraId="26035140">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kern w:val="2"/>
          <w:szCs w:val="21"/>
          <w:lang w:eastAsia="zh-CN"/>
        </w:rPr>
      </w:pPr>
      <w:r>
        <w:rPr>
          <w:rFonts w:hint="eastAsia" w:ascii="宋体" w:hAnsi="宋体" w:eastAsia="宋体" w:cs="宋体"/>
          <w:kern w:val="2"/>
          <w:szCs w:val="21"/>
        </w:rPr>
        <w:t>4.售价：</w:t>
      </w:r>
      <w:r>
        <w:rPr>
          <w:rFonts w:hint="eastAsia" w:ascii="宋体" w:hAnsi="宋体" w:eastAsia="宋体" w:cs="宋体"/>
          <w:kern w:val="2"/>
          <w:szCs w:val="21"/>
          <w:lang w:val="en-US" w:eastAsia="zh-CN"/>
        </w:rPr>
        <w:t>0</w:t>
      </w:r>
      <w:r>
        <w:rPr>
          <w:rFonts w:hint="eastAsia" w:ascii="宋体" w:hAnsi="宋体" w:eastAsia="宋体" w:cs="宋体"/>
          <w:kern w:val="2"/>
          <w:szCs w:val="21"/>
        </w:rPr>
        <w:t>元</w:t>
      </w:r>
      <w:r>
        <w:rPr>
          <w:rFonts w:hint="eastAsia" w:ascii="宋体" w:hAnsi="宋体" w:cs="宋体"/>
          <w:kern w:val="2"/>
          <w:szCs w:val="21"/>
          <w:lang w:eastAsia="zh-CN"/>
        </w:rPr>
        <w:t>。</w:t>
      </w:r>
    </w:p>
    <w:p w14:paraId="7D4D29CC">
      <w:pPr>
        <w:keepNext/>
        <w:keepLines/>
        <w:pageBreakBefore w:val="0"/>
        <w:widowControl w:val="0"/>
        <w:kinsoku/>
        <w:wordWrap/>
        <w:overflowPunct/>
        <w:topLinePunct w:val="0"/>
        <w:autoSpaceDE/>
        <w:autoSpaceDN/>
        <w:bidi w:val="0"/>
        <w:adjustRightInd/>
        <w:snapToGrid/>
        <w:spacing w:line="360" w:lineRule="auto"/>
        <w:ind w:left="0" w:firstLine="0"/>
        <w:textAlignment w:val="auto"/>
        <w:outlineLvl w:val="1"/>
        <w:rPr>
          <w:rFonts w:hint="eastAsia" w:ascii="宋体" w:hAnsi="宋体" w:eastAsia="宋体" w:cs="宋体"/>
          <w:b/>
          <w:bCs w:val="0"/>
          <w:kern w:val="2"/>
          <w:sz w:val="28"/>
          <w:szCs w:val="28"/>
          <w:highlight w:val="none"/>
        </w:rPr>
      </w:pPr>
      <w:bookmarkStart w:id="50" w:name="_Toc28359005"/>
      <w:bookmarkStart w:id="51" w:name="_Toc28359082"/>
      <w:bookmarkStart w:id="52" w:name="_Toc1815"/>
      <w:bookmarkStart w:id="53" w:name="_Toc11420"/>
      <w:bookmarkStart w:id="54" w:name="_Toc35393624"/>
      <w:bookmarkStart w:id="55" w:name="_Toc27428"/>
      <w:bookmarkStart w:id="56" w:name="_Toc35393793"/>
      <w:bookmarkStart w:id="57" w:name="_Toc5071"/>
      <w:r>
        <w:rPr>
          <w:rFonts w:hint="eastAsia" w:ascii="宋体" w:hAnsi="宋体" w:eastAsia="宋体" w:cs="宋体"/>
          <w:b/>
          <w:bCs w:val="0"/>
          <w:kern w:val="2"/>
          <w:sz w:val="28"/>
          <w:szCs w:val="28"/>
        </w:rPr>
        <w:t>四、提交投标文件</w:t>
      </w:r>
      <w:bookmarkEnd w:id="50"/>
      <w:bookmarkEnd w:id="51"/>
      <w:r>
        <w:rPr>
          <w:rFonts w:hint="eastAsia" w:ascii="宋体" w:hAnsi="宋体" w:eastAsia="宋体" w:cs="宋体"/>
          <w:b/>
          <w:bCs w:val="0"/>
          <w:kern w:val="2"/>
          <w:sz w:val="28"/>
          <w:szCs w:val="28"/>
        </w:rPr>
        <w:t>截止时间</w:t>
      </w:r>
      <w:r>
        <w:rPr>
          <w:rFonts w:hint="eastAsia" w:ascii="宋体" w:hAnsi="宋体" w:eastAsia="宋体" w:cs="宋体"/>
          <w:b/>
          <w:bCs w:val="0"/>
          <w:kern w:val="2"/>
          <w:sz w:val="28"/>
          <w:szCs w:val="28"/>
          <w:highlight w:val="none"/>
        </w:rPr>
        <w:t>、开标时间和地点</w:t>
      </w:r>
      <w:bookmarkEnd w:id="52"/>
      <w:bookmarkEnd w:id="53"/>
      <w:bookmarkEnd w:id="54"/>
      <w:bookmarkEnd w:id="55"/>
      <w:bookmarkEnd w:id="56"/>
      <w:bookmarkEnd w:id="57"/>
    </w:p>
    <w:p w14:paraId="1D0E498A">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kern w:val="2"/>
          <w:szCs w:val="21"/>
          <w:highlight w:val="none"/>
          <w:lang w:eastAsia="zh-CN"/>
        </w:rPr>
      </w:pPr>
      <w:r>
        <w:rPr>
          <w:rFonts w:hint="eastAsia" w:ascii="宋体" w:hAnsi="宋体" w:eastAsia="宋体" w:cs="宋体"/>
          <w:kern w:val="2"/>
          <w:szCs w:val="21"/>
          <w:highlight w:val="none"/>
        </w:rPr>
        <w:t>1.提交投标文件截止时间、开标时间：</w:t>
      </w:r>
      <w:r>
        <w:rPr>
          <w:rFonts w:hint="eastAsia" w:ascii="宋体" w:hAnsi="宋体" w:eastAsia="宋体" w:cs="宋体"/>
          <w:color w:val="000000"/>
          <w:kern w:val="2"/>
          <w:szCs w:val="21"/>
          <w:highlight w:val="none"/>
        </w:rPr>
        <w:t>202</w:t>
      </w:r>
      <w:r>
        <w:rPr>
          <w:rFonts w:hint="eastAsia" w:ascii="宋体" w:hAnsi="宋体" w:cs="宋体"/>
          <w:color w:val="000000"/>
          <w:kern w:val="2"/>
          <w:szCs w:val="21"/>
          <w:highlight w:val="none"/>
          <w:lang w:val="en-US" w:eastAsia="zh-CN"/>
        </w:rPr>
        <w:t>5</w:t>
      </w:r>
      <w:r>
        <w:rPr>
          <w:rFonts w:hint="eastAsia" w:ascii="宋体" w:hAnsi="宋体" w:eastAsia="宋体" w:cs="宋体"/>
          <w:color w:val="000000"/>
          <w:kern w:val="2"/>
          <w:szCs w:val="21"/>
          <w:highlight w:val="none"/>
        </w:rPr>
        <w:t>年</w:t>
      </w:r>
      <w:r>
        <w:rPr>
          <w:rFonts w:hint="eastAsia" w:ascii="宋体" w:hAnsi="宋体" w:cs="宋体"/>
          <w:color w:val="000000"/>
          <w:kern w:val="2"/>
          <w:szCs w:val="21"/>
          <w:highlight w:val="none"/>
          <w:lang w:val="en-US" w:eastAsia="zh-CN"/>
        </w:rPr>
        <w:t>9</w:t>
      </w:r>
      <w:r>
        <w:rPr>
          <w:rFonts w:hint="eastAsia" w:ascii="宋体" w:hAnsi="宋体" w:eastAsia="宋体" w:cs="宋体"/>
          <w:color w:val="000000"/>
          <w:kern w:val="2"/>
          <w:szCs w:val="21"/>
          <w:highlight w:val="none"/>
        </w:rPr>
        <w:t>月</w:t>
      </w:r>
      <w:r>
        <w:rPr>
          <w:rFonts w:hint="eastAsia" w:ascii="宋体" w:hAnsi="宋体" w:cs="宋体"/>
          <w:color w:val="000000"/>
          <w:kern w:val="2"/>
          <w:szCs w:val="21"/>
          <w:highlight w:val="none"/>
          <w:lang w:val="en-US" w:eastAsia="zh-CN"/>
        </w:rPr>
        <w:t>2</w:t>
      </w:r>
      <w:r>
        <w:rPr>
          <w:rFonts w:hint="eastAsia" w:ascii="宋体" w:hAnsi="宋体" w:eastAsia="宋体" w:cs="宋体"/>
          <w:color w:val="000000"/>
          <w:kern w:val="2"/>
          <w:szCs w:val="21"/>
          <w:highlight w:val="none"/>
        </w:rPr>
        <w:t>日</w:t>
      </w:r>
      <w:r>
        <w:rPr>
          <w:rFonts w:hint="eastAsia" w:ascii="宋体" w:hAnsi="宋体" w:cs="宋体"/>
          <w:color w:val="000000"/>
          <w:kern w:val="2"/>
          <w:szCs w:val="21"/>
          <w:highlight w:val="none"/>
          <w:lang w:val="en-US" w:eastAsia="zh-CN"/>
        </w:rPr>
        <w:t>09</w:t>
      </w:r>
      <w:r>
        <w:rPr>
          <w:rFonts w:hint="eastAsia" w:ascii="宋体" w:hAnsi="宋体" w:eastAsia="宋体" w:cs="宋体"/>
          <w:color w:val="000000"/>
          <w:kern w:val="2"/>
          <w:szCs w:val="21"/>
          <w:highlight w:val="none"/>
        </w:rPr>
        <w:t>点</w:t>
      </w:r>
      <w:r>
        <w:rPr>
          <w:rFonts w:hint="eastAsia" w:ascii="宋体" w:hAnsi="宋体" w:cs="宋体"/>
          <w:color w:val="000000"/>
          <w:kern w:val="2"/>
          <w:szCs w:val="21"/>
          <w:highlight w:val="none"/>
          <w:lang w:val="en-US" w:eastAsia="zh-CN"/>
        </w:rPr>
        <w:t>30</w:t>
      </w:r>
      <w:r>
        <w:rPr>
          <w:rFonts w:hint="eastAsia" w:ascii="宋体" w:hAnsi="宋体" w:eastAsia="宋体" w:cs="宋体"/>
          <w:color w:val="000000"/>
          <w:kern w:val="2"/>
          <w:szCs w:val="21"/>
          <w:highlight w:val="none"/>
        </w:rPr>
        <w:t>分</w:t>
      </w:r>
      <w:r>
        <w:rPr>
          <w:rFonts w:hint="eastAsia" w:ascii="宋体" w:hAnsi="宋体" w:cs="宋体"/>
          <w:kern w:val="2"/>
          <w:szCs w:val="21"/>
          <w:highlight w:val="none"/>
          <w:lang w:eastAsia="zh-CN"/>
        </w:rPr>
        <w:t>（</w:t>
      </w:r>
      <w:r>
        <w:rPr>
          <w:rFonts w:hint="eastAsia" w:ascii="宋体" w:hAnsi="宋体" w:eastAsia="宋体" w:cs="宋体"/>
          <w:kern w:val="2"/>
          <w:szCs w:val="21"/>
          <w:highlight w:val="none"/>
        </w:rPr>
        <w:t>北京时间</w:t>
      </w:r>
      <w:r>
        <w:rPr>
          <w:rFonts w:hint="eastAsia" w:ascii="宋体" w:hAnsi="宋体" w:cs="宋体"/>
          <w:kern w:val="2"/>
          <w:szCs w:val="21"/>
          <w:highlight w:val="none"/>
          <w:lang w:eastAsia="zh-CN"/>
        </w:rPr>
        <w:t>）。</w:t>
      </w:r>
    </w:p>
    <w:p w14:paraId="7963712A">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kern w:val="2"/>
          <w:szCs w:val="21"/>
          <w:highlight w:val="none"/>
        </w:rPr>
      </w:pPr>
      <w:r>
        <w:rPr>
          <w:rFonts w:hint="eastAsia" w:ascii="宋体" w:hAnsi="宋体" w:eastAsia="宋体" w:cs="宋体"/>
          <w:kern w:val="2"/>
          <w:szCs w:val="21"/>
          <w:highlight w:val="none"/>
        </w:rPr>
        <w:t>2.提交投标文件地点、开标地点：</w:t>
      </w:r>
    </w:p>
    <w:p w14:paraId="0076E9DD">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kern w:val="2"/>
          <w:szCs w:val="21"/>
        </w:rPr>
      </w:pPr>
      <w:r>
        <w:rPr>
          <w:rFonts w:hint="eastAsia" w:ascii="宋体" w:hAnsi="宋体" w:eastAsia="宋体" w:cs="宋体"/>
          <w:kern w:val="2"/>
          <w:szCs w:val="21"/>
        </w:rPr>
        <w:t>提交投标文件地点：投标人应按照本项目采购文件和</w:t>
      </w:r>
      <w:r>
        <w:rPr>
          <w:rFonts w:hint="eastAsia" w:ascii="宋体" w:hAnsi="宋体" w:eastAsia="宋体" w:cs="宋体"/>
          <w:kern w:val="2"/>
          <w:szCs w:val="21"/>
          <w:lang w:eastAsia="zh-CN"/>
        </w:rPr>
        <w:t>“</w:t>
      </w:r>
      <w:r>
        <w:rPr>
          <w:rFonts w:hint="eastAsia" w:ascii="宋体" w:hAnsi="宋体" w:eastAsia="宋体" w:cs="宋体"/>
          <w:kern w:val="2"/>
          <w:szCs w:val="21"/>
        </w:rPr>
        <w:t>政采云</w:t>
      </w:r>
      <w:r>
        <w:rPr>
          <w:rFonts w:hint="eastAsia" w:ascii="宋体" w:hAnsi="宋体" w:eastAsia="宋体" w:cs="宋体"/>
          <w:kern w:val="2"/>
          <w:szCs w:val="21"/>
          <w:lang w:eastAsia="zh-CN"/>
        </w:rPr>
        <w:t>”</w:t>
      </w:r>
      <w:r>
        <w:rPr>
          <w:rFonts w:hint="eastAsia" w:ascii="宋体" w:hAnsi="宋体" w:eastAsia="宋体" w:cs="宋体"/>
          <w:kern w:val="2"/>
          <w:szCs w:val="21"/>
        </w:rPr>
        <w:t>平台的要求编制、加密投标文件后在投标文件提交截止时间前上传至</w:t>
      </w:r>
      <w:r>
        <w:rPr>
          <w:rFonts w:hint="eastAsia" w:ascii="宋体" w:hAnsi="宋体" w:eastAsia="宋体" w:cs="宋体"/>
          <w:kern w:val="2"/>
          <w:szCs w:val="21"/>
          <w:lang w:eastAsia="zh-CN"/>
        </w:rPr>
        <w:t>“</w:t>
      </w:r>
      <w:r>
        <w:rPr>
          <w:rFonts w:hint="eastAsia" w:ascii="宋体" w:hAnsi="宋体" w:eastAsia="宋体" w:cs="宋体"/>
          <w:kern w:val="2"/>
          <w:szCs w:val="21"/>
        </w:rPr>
        <w:t>政采云</w:t>
      </w:r>
      <w:r>
        <w:rPr>
          <w:rFonts w:hint="eastAsia" w:ascii="宋体" w:hAnsi="宋体" w:eastAsia="宋体" w:cs="宋体"/>
          <w:kern w:val="2"/>
          <w:szCs w:val="21"/>
          <w:lang w:eastAsia="zh-CN"/>
        </w:rPr>
        <w:t>”</w:t>
      </w:r>
      <w:r>
        <w:rPr>
          <w:rFonts w:hint="eastAsia" w:ascii="宋体" w:hAnsi="宋体" w:eastAsia="宋体" w:cs="宋体"/>
          <w:kern w:val="2"/>
          <w:szCs w:val="21"/>
        </w:rPr>
        <w:t>平台，投标人须在提交投标文件截止时间前完成所有电子投标文件的上传，提交投标文件截止时间前未完成投标文件传输的，视为撤回投标文件。投标人在"政采云"平台提交电子版投标文件时，请填写参加远程采购活动经办人联系方式。</w:t>
      </w:r>
    </w:p>
    <w:p w14:paraId="32AB6397">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kern w:val="2"/>
          <w:szCs w:val="21"/>
        </w:rPr>
      </w:pPr>
      <w:r>
        <w:rPr>
          <w:rFonts w:hint="eastAsia" w:ascii="宋体" w:hAnsi="宋体" w:eastAsia="宋体" w:cs="宋体"/>
          <w:kern w:val="2"/>
          <w:szCs w:val="21"/>
        </w:rPr>
        <w:t>开标地点：</w:t>
      </w:r>
      <w:r>
        <w:rPr>
          <w:rFonts w:hint="eastAsia" w:ascii="宋体" w:hAnsi="宋体" w:eastAsia="宋体" w:cs="宋体"/>
          <w:kern w:val="2"/>
          <w:szCs w:val="21"/>
          <w:lang w:eastAsia="zh-CN"/>
        </w:rPr>
        <w:t>中佶工程项目管理（云南）有限公司</w:t>
      </w:r>
      <w:r>
        <w:rPr>
          <w:rFonts w:hint="eastAsia" w:ascii="宋体" w:hAnsi="宋体" w:eastAsia="宋体" w:cs="宋体"/>
          <w:kern w:val="2"/>
          <w:szCs w:val="21"/>
          <w:lang w:val="en-US" w:eastAsia="zh-CN"/>
        </w:rPr>
        <w:t>开标室</w:t>
      </w:r>
      <w:r>
        <w:rPr>
          <w:rFonts w:hint="eastAsia" w:ascii="宋体" w:hAnsi="宋体" w:eastAsia="宋体" w:cs="宋体"/>
          <w:kern w:val="2"/>
          <w:szCs w:val="21"/>
          <w:highlight w:val="none"/>
        </w:rPr>
        <w:t>（</w:t>
      </w:r>
      <w:r>
        <w:rPr>
          <w:rFonts w:hint="eastAsia" w:ascii="宋体" w:hAnsi="宋体" w:eastAsia="宋体" w:cs="宋体"/>
          <w:color w:val="000000"/>
          <w:szCs w:val="28"/>
          <w:highlight w:val="none"/>
        </w:rPr>
        <w:t>云南省昆明市五华区（高新区）海源中路1088号和成国际B座2楼206号</w:t>
      </w:r>
      <w:r>
        <w:rPr>
          <w:rFonts w:hint="eastAsia" w:ascii="宋体" w:hAnsi="宋体" w:eastAsia="宋体" w:cs="宋体"/>
          <w:kern w:val="2"/>
          <w:szCs w:val="21"/>
        </w:rPr>
        <w:t>），投标人无需到达开标地点，须在</w:t>
      </w:r>
      <w:r>
        <w:rPr>
          <w:rFonts w:hint="eastAsia" w:ascii="宋体" w:hAnsi="宋体" w:eastAsia="宋体" w:cs="宋体"/>
          <w:kern w:val="2"/>
          <w:szCs w:val="21"/>
          <w:lang w:eastAsia="zh-CN"/>
        </w:rPr>
        <w:t>“</w:t>
      </w:r>
      <w:r>
        <w:rPr>
          <w:rFonts w:hint="eastAsia" w:ascii="宋体" w:hAnsi="宋体" w:eastAsia="宋体" w:cs="宋体"/>
          <w:kern w:val="2"/>
          <w:szCs w:val="21"/>
        </w:rPr>
        <w:t>政采云</w:t>
      </w:r>
      <w:r>
        <w:rPr>
          <w:rFonts w:hint="eastAsia" w:ascii="宋体" w:hAnsi="宋体" w:eastAsia="宋体" w:cs="宋体"/>
          <w:kern w:val="2"/>
          <w:szCs w:val="21"/>
          <w:lang w:eastAsia="zh-CN"/>
        </w:rPr>
        <w:t>”</w:t>
      </w:r>
      <w:r>
        <w:rPr>
          <w:rFonts w:hint="eastAsia" w:ascii="宋体" w:hAnsi="宋体" w:eastAsia="宋体" w:cs="宋体"/>
          <w:kern w:val="2"/>
          <w:szCs w:val="21"/>
        </w:rPr>
        <w:t>平台进行远程解密电子版投标文件。</w:t>
      </w:r>
    </w:p>
    <w:p w14:paraId="6420E710">
      <w:pPr>
        <w:keepNext/>
        <w:keepLines/>
        <w:pageBreakBefore w:val="0"/>
        <w:widowControl w:val="0"/>
        <w:kinsoku/>
        <w:wordWrap/>
        <w:overflowPunct/>
        <w:topLinePunct w:val="0"/>
        <w:autoSpaceDE/>
        <w:autoSpaceDN/>
        <w:bidi w:val="0"/>
        <w:adjustRightInd/>
        <w:snapToGrid/>
        <w:spacing w:line="360" w:lineRule="auto"/>
        <w:ind w:left="0" w:firstLine="0"/>
        <w:textAlignment w:val="auto"/>
        <w:outlineLvl w:val="1"/>
        <w:rPr>
          <w:rFonts w:hint="eastAsia" w:ascii="宋体" w:hAnsi="宋体" w:eastAsia="宋体" w:cs="宋体"/>
          <w:b/>
          <w:bCs w:val="0"/>
          <w:kern w:val="2"/>
          <w:sz w:val="28"/>
          <w:szCs w:val="28"/>
        </w:rPr>
      </w:pPr>
      <w:bookmarkStart w:id="58" w:name="_Toc10133"/>
      <w:bookmarkStart w:id="59" w:name="_Toc18782"/>
      <w:bookmarkStart w:id="60" w:name="_Toc25080"/>
      <w:bookmarkStart w:id="61" w:name="_Toc35393625"/>
      <w:bookmarkStart w:id="62" w:name="_Toc28359007"/>
      <w:bookmarkStart w:id="63" w:name="_Toc3383"/>
      <w:bookmarkStart w:id="64" w:name="_Toc35393794"/>
      <w:bookmarkStart w:id="65" w:name="_Toc28359084"/>
      <w:r>
        <w:rPr>
          <w:rFonts w:hint="eastAsia" w:ascii="宋体" w:hAnsi="宋体" w:eastAsia="宋体" w:cs="宋体"/>
          <w:b/>
          <w:bCs w:val="0"/>
          <w:kern w:val="2"/>
          <w:sz w:val="28"/>
          <w:szCs w:val="28"/>
        </w:rPr>
        <w:t>五、公告期限</w:t>
      </w:r>
      <w:bookmarkEnd w:id="58"/>
      <w:bookmarkEnd w:id="59"/>
      <w:bookmarkEnd w:id="60"/>
      <w:bookmarkEnd w:id="61"/>
      <w:bookmarkEnd w:id="62"/>
      <w:bookmarkEnd w:id="63"/>
      <w:bookmarkEnd w:id="64"/>
      <w:bookmarkEnd w:id="65"/>
    </w:p>
    <w:p w14:paraId="62AF305D">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kern w:val="2"/>
          <w:szCs w:val="21"/>
        </w:rPr>
      </w:pPr>
      <w:r>
        <w:rPr>
          <w:rFonts w:hint="eastAsia" w:ascii="宋体" w:hAnsi="宋体" w:eastAsia="宋体" w:cs="宋体"/>
          <w:kern w:val="2"/>
          <w:szCs w:val="21"/>
        </w:rPr>
        <w:t>自本公告发布之日起5个工作日。</w:t>
      </w:r>
    </w:p>
    <w:p w14:paraId="11B28395">
      <w:pPr>
        <w:keepNext/>
        <w:keepLines/>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outlineLvl w:val="1"/>
        <w:rPr>
          <w:rFonts w:hint="eastAsia" w:ascii="宋体" w:hAnsi="宋体" w:eastAsia="宋体" w:cs="宋体"/>
          <w:b/>
          <w:bCs w:val="0"/>
          <w:kern w:val="2"/>
          <w:sz w:val="28"/>
          <w:szCs w:val="28"/>
        </w:rPr>
      </w:pPr>
      <w:bookmarkStart w:id="66" w:name="_Toc35393626"/>
      <w:bookmarkStart w:id="67" w:name="_Toc8908"/>
      <w:bookmarkStart w:id="68" w:name="_Toc35393795"/>
      <w:bookmarkStart w:id="69" w:name="_Toc24862"/>
      <w:bookmarkStart w:id="70" w:name="_Toc13433"/>
      <w:bookmarkStart w:id="71" w:name="_Toc18465"/>
      <w:r>
        <w:rPr>
          <w:rFonts w:hint="eastAsia" w:ascii="宋体" w:hAnsi="宋体" w:eastAsia="宋体" w:cs="宋体"/>
          <w:b/>
          <w:bCs w:val="0"/>
          <w:kern w:val="2"/>
          <w:sz w:val="28"/>
          <w:szCs w:val="28"/>
          <w:lang w:val="en-US" w:eastAsia="zh-CN" w:bidi="ar-SA"/>
        </w:rPr>
        <w:t>六、</w:t>
      </w:r>
      <w:r>
        <w:rPr>
          <w:rFonts w:hint="eastAsia" w:ascii="宋体" w:hAnsi="宋体" w:eastAsia="宋体" w:cs="宋体"/>
          <w:b/>
          <w:bCs w:val="0"/>
          <w:kern w:val="2"/>
          <w:sz w:val="28"/>
          <w:szCs w:val="28"/>
        </w:rPr>
        <w:t>其他补充事宜</w:t>
      </w:r>
      <w:bookmarkEnd w:id="66"/>
      <w:bookmarkEnd w:id="67"/>
      <w:bookmarkEnd w:id="68"/>
      <w:bookmarkEnd w:id="69"/>
      <w:bookmarkEnd w:id="70"/>
      <w:bookmarkEnd w:id="71"/>
    </w:p>
    <w:p w14:paraId="6CD7735A">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kern w:val="2"/>
          <w:szCs w:val="21"/>
          <w:lang w:val="en-US" w:eastAsia="zh-CN"/>
        </w:rPr>
      </w:pPr>
      <w:r>
        <w:rPr>
          <w:rFonts w:hint="eastAsia" w:ascii="宋体" w:hAnsi="宋体" w:eastAsia="宋体" w:cs="宋体"/>
          <w:kern w:val="2"/>
          <w:szCs w:val="21"/>
          <w:lang w:val="en-US" w:eastAsia="zh-CN"/>
        </w:rPr>
        <w:t>1.开标方式：网上开标</w:t>
      </w:r>
      <w:r>
        <w:rPr>
          <w:rFonts w:hint="eastAsia" w:ascii="宋体" w:hAnsi="宋体" w:cs="宋体"/>
          <w:kern w:val="2"/>
          <w:szCs w:val="21"/>
          <w:lang w:val="en-US" w:eastAsia="zh-CN"/>
        </w:rPr>
        <w:t>。</w:t>
      </w:r>
    </w:p>
    <w:p w14:paraId="1DAC74DB">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kern w:val="2"/>
          <w:szCs w:val="21"/>
          <w:lang w:val="en-US" w:eastAsia="zh-CN"/>
        </w:rPr>
      </w:pPr>
      <w:r>
        <w:rPr>
          <w:rFonts w:hint="eastAsia" w:ascii="宋体" w:hAnsi="宋体" w:eastAsia="宋体" w:cs="宋体"/>
          <w:kern w:val="2"/>
          <w:szCs w:val="21"/>
          <w:lang w:val="en-US" w:eastAsia="zh-CN"/>
        </w:rPr>
        <w:t>2.是否需要缴纳投标保证金：</w:t>
      </w:r>
      <w:r>
        <w:rPr>
          <w:rFonts w:hint="eastAsia" w:ascii="宋体" w:hAnsi="宋体" w:cs="宋体"/>
          <w:kern w:val="2"/>
          <w:szCs w:val="21"/>
          <w:lang w:val="en-US" w:eastAsia="zh-CN"/>
        </w:rPr>
        <w:t>是。</w:t>
      </w:r>
    </w:p>
    <w:p w14:paraId="690D7104">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kern w:val="2"/>
          <w:szCs w:val="21"/>
          <w:lang w:val="en-US" w:eastAsia="zh-CN"/>
        </w:rPr>
      </w:pPr>
      <w:r>
        <w:rPr>
          <w:rFonts w:hint="eastAsia" w:ascii="宋体" w:hAnsi="宋体" w:cs="宋体"/>
          <w:kern w:val="2"/>
          <w:szCs w:val="21"/>
          <w:lang w:val="en-US" w:eastAsia="zh-CN"/>
        </w:rPr>
        <w:t>（1）西南林业大学校医院体检设备采购1标段</w:t>
      </w:r>
      <w:r>
        <w:rPr>
          <w:rFonts w:hint="eastAsia" w:ascii="宋体" w:hAnsi="宋体" w:eastAsia="宋体" w:cs="宋体"/>
          <w:kern w:val="2"/>
          <w:szCs w:val="21"/>
          <w:lang w:val="en-US" w:eastAsia="zh-CN"/>
        </w:rPr>
        <w:t>：</w:t>
      </w:r>
    </w:p>
    <w:p w14:paraId="3077B8CC">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kern w:val="2"/>
          <w:szCs w:val="21"/>
          <w:lang w:val="en-US" w:eastAsia="zh-CN"/>
        </w:rPr>
      </w:pPr>
      <w:r>
        <w:rPr>
          <w:rFonts w:hint="eastAsia" w:ascii="宋体" w:hAnsi="宋体" w:eastAsia="宋体" w:cs="宋体"/>
          <w:kern w:val="2"/>
          <w:szCs w:val="21"/>
          <w:lang w:val="en-US" w:eastAsia="zh-CN"/>
        </w:rPr>
        <w:t>保证金金额：1</w:t>
      </w:r>
      <w:r>
        <w:rPr>
          <w:rFonts w:hint="eastAsia" w:ascii="宋体" w:hAnsi="宋体" w:cs="宋体"/>
          <w:kern w:val="2"/>
          <w:szCs w:val="21"/>
          <w:lang w:val="en-US" w:eastAsia="zh-CN"/>
        </w:rPr>
        <w:t>5</w:t>
      </w:r>
      <w:r>
        <w:rPr>
          <w:rFonts w:hint="eastAsia" w:ascii="宋体" w:hAnsi="宋体" w:eastAsia="宋体" w:cs="宋体"/>
          <w:kern w:val="2"/>
          <w:szCs w:val="21"/>
          <w:lang w:val="en-US" w:eastAsia="zh-CN"/>
        </w:rPr>
        <w:t>000.00（元）；</w:t>
      </w:r>
    </w:p>
    <w:p w14:paraId="1D20B815">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kern w:val="2"/>
          <w:szCs w:val="21"/>
          <w:lang w:val="en-US" w:eastAsia="zh-CN"/>
        </w:rPr>
      </w:pPr>
      <w:r>
        <w:rPr>
          <w:rFonts w:hint="eastAsia" w:ascii="宋体" w:hAnsi="宋体" w:eastAsia="宋体" w:cs="宋体"/>
          <w:kern w:val="2"/>
          <w:szCs w:val="21"/>
          <w:lang w:val="en-US" w:eastAsia="zh-CN"/>
        </w:rPr>
        <w:t>保证金缴纳方式：支票、汇票、本票、保函、网银、电汇等非现金方式；</w:t>
      </w:r>
    </w:p>
    <w:p w14:paraId="1952B55A">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kern w:val="2"/>
          <w:szCs w:val="21"/>
          <w:lang w:val="en-US" w:eastAsia="zh-CN"/>
        </w:rPr>
      </w:pPr>
      <w:r>
        <w:rPr>
          <w:rFonts w:hint="eastAsia" w:ascii="宋体" w:hAnsi="宋体" w:eastAsia="宋体" w:cs="宋体"/>
          <w:kern w:val="2"/>
          <w:szCs w:val="21"/>
          <w:lang w:val="en-US" w:eastAsia="zh-CN"/>
        </w:rPr>
        <w:t>保证金缴纳截止时间：</w:t>
      </w:r>
      <w:r>
        <w:rPr>
          <w:rFonts w:hint="eastAsia" w:ascii="宋体" w:hAnsi="宋体" w:eastAsia="宋体" w:cs="宋体"/>
          <w:color w:val="000000"/>
          <w:kern w:val="2"/>
          <w:szCs w:val="21"/>
          <w:highlight w:val="none"/>
        </w:rPr>
        <w:t>202</w:t>
      </w:r>
      <w:r>
        <w:rPr>
          <w:rFonts w:hint="eastAsia" w:ascii="宋体" w:hAnsi="宋体" w:cs="宋体"/>
          <w:color w:val="000000"/>
          <w:kern w:val="2"/>
          <w:szCs w:val="21"/>
          <w:highlight w:val="none"/>
          <w:lang w:val="en-US" w:eastAsia="zh-CN"/>
        </w:rPr>
        <w:t>5</w:t>
      </w:r>
      <w:r>
        <w:rPr>
          <w:rFonts w:hint="eastAsia" w:ascii="宋体" w:hAnsi="宋体" w:eastAsia="宋体" w:cs="宋体"/>
          <w:color w:val="000000"/>
          <w:kern w:val="2"/>
          <w:szCs w:val="21"/>
          <w:highlight w:val="none"/>
        </w:rPr>
        <w:t>年</w:t>
      </w:r>
      <w:r>
        <w:rPr>
          <w:rFonts w:hint="eastAsia" w:ascii="宋体" w:hAnsi="宋体" w:cs="宋体"/>
          <w:color w:val="000000"/>
          <w:kern w:val="2"/>
          <w:szCs w:val="21"/>
          <w:highlight w:val="none"/>
          <w:lang w:val="en-US" w:eastAsia="zh-CN"/>
        </w:rPr>
        <w:t>9</w:t>
      </w:r>
      <w:r>
        <w:rPr>
          <w:rFonts w:hint="eastAsia" w:ascii="宋体" w:hAnsi="宋体" w:eastAsia="宋体" w:cs="宋体"/>
          <w:color w:val="000000"/>
          <w:kern w:val="2"/>
          <w:szCs w:val="21"/>
          <w:highlight w:val="none"/>
        </w:rPr>
        <w:t>月</w:t>
      </w:r>
      <w:r>
        <w:rPr>
          <w:rFonts w:hint="eastAsia" w:ascii="宋体" w:hAnsi="宋体" w:cs="宋体"/>
          <w:color w:val="000000"/>
          <w:kern w:val="2"/>
          <w:szCs w:val="21"/>
          <w:highlight w:val="none"/>
          <w:lang w:val="en-US" w:eastAsia="zh-CN"/>
        </w:rPr>
        <w:t>2</w:t>
      </w:r>
      <w:r>
        <w:rPr>
          <w:rFonts w:hint="eastAsia" w:ascii="宋体" w:hAnsi="宋体" w:eastAsia="宋体" w:cs="宋体"/>
          <w:color w:val="000000"/>
          <w:kern w:val="2"/>
          <w:szCs w:val="21"/>
          <w:highlight w:val="none"/>
        </w:rPr>
        <w:t>日</w:t>
      </w:r>
      <w:r>
        <w:rPr>
          <w:rFonts w:hint="eastAsia" w:ascii="宋体" w:hAnsi="宋体" w:cs="宋体"/>
          <w:color w:val="000000"/>
          <w:kern w:val="2"/>
          <w:szCs w:val="21"/>
          <w:highlight w:val="none"/>
          <w:lang w:val="en-US" w:eastAsia="zh-CN"/>
        </w:rPr>
        <w:t>09</w:t>
      </w:r>
      <w:r>
        <w:rPr>
          <w:rFonts w:hint="eastAsia" w:ascii="宋体" w:hAnsi="宋体" w:eastAsia="宋体" w:cs="宋体"/>
          <w:color w:val="000000"/>
          <w:kern w:val="2"/>
          <w:szCs w:val="21"/>
          <w:highlight w:val="none"/>
        </w:rPr>
        <w:t>点</w:t>
      </w:r>
      <w:r>
        <w:rPr>
          <w:rFonts w:hint="eastAsia" w:ascii="宋体" w:hAnsi="宋体" w:cs="宋体"/>
          <w:color w:val="000000"/>
          <w:kern w:val="2"/>
          <w:szCs w:val="21"/>
          <w:highlight w:val="none"/>
          <w:lang w:val="en-US" w:eastAsia="zh-CN"/>
        </w:rPr>
        <w:t>30</w:t>
      </w:r>
      <w:r>
        <w:rPr>
          <w:rFonts w:hint="eastAsia" w:ascii="宋体" w:hAnsi="宋体" w:eastAsia="宋体" w:cs="宋体"/>
          <w:color w:val="000000"/>
          <w:kern w:val="2"/>
          <w:szCs w:val="21"/>
          <w:highlight w:val="none"/>
        </w:rPr>
        <w:t>分</w:t>
      </w:r>
      <w:r>
        <w:rPr>
          <w:rFonts w:hint="eastAsia" w:ascii="宋体" w:hAnsi="宋体" w:eastAsia="宋体" w:cs="宋体"/>
          <w:kern w:val="2"/>
          <w:szCs w:val="21"/>
          <w:lang w:val="en-US" w:eastAsia="zh-CN"/>
        </w:rPr>
        <w:t>。</w:t>
      </w:r>
    </w:p>
    <w:p w14:paraId="050ACE35">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kern w:val="2"/>
          <w:szCs w:val="21"/>
          <w:lang w:val="en-US" w:eastAsia="zh-CN"/>
        </w:rPr>
      </w:pPr>
      <w:r>
        <w:rPr>
          <w:rFonts w:hint="eastAsia" w:ascii="宋体" w:hAnsi="宋体" w:cs="宋体"/>
          <w:kern w:val="2"/>
          <w:szCs w:val="21"/>
          <w:lang w:val="en-US" w:eastAsia="zh-CN"/>
        </w:rPr>
        <w:t>（2）西南林业大学校医院体检设备采购2标段</w:t>
      </w:r>
      <w:r>
        <w:rPr>
          <w:rFonts w:hint="eastAsia" w:ascii="宋体" w:hAnsi="宋体" w:eastAsia="宋体" w:cs="宋体"/>
          <w:kern w:val="2"/>
          <w:szCs w:val="21"/>
          <w:lang w:val="en-US" w:eastAsia="zh-CN"/>
        </w:rPr>
        <w:t>：</w:t>
      </w:r>
    </w:p>
    <w:p w14:paraId="2ECC76B8">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kern w:val="2"/>
          <w:szCs w:val="21"/>
          <w:lang w:val="en-US" w:eastAsia="zh-CN"/>
        </w:rPr>
      </w:pPr>
      <w:r>
        <w:rPr>
          <w:rFonts w:hint="eastAsia" w:ascii="宋体" w:hAnsi="宋体" w:eastAsia="宋体" w:cs="宋体"/>
          <w:kern w:val="2"/>
          <w:szCs w:val="21"/>
          <w:lang w:val="en-US" w:eastAsia="zh-CN"/>
        </w:rPr>
        <w:t>保证金金额：1</w:t>
      </w:r>
      <w:r>
        <w:rPr>
          <w:rFonts w:hint="eastAsia" w:ascii="宋体" w:hAnsi="宋体" w:cs="宋体"/>
          <w:kern w:val="2"/>
          <w:szCs w:val="21"/>
          <w:lang w:val="en-US" w:eastAsia="zh-CN"/>
        </w:rPr>
        <w:t>4</w:t>
      </w:r>
      <w:r>
        <w:rPr>
          <w:rFonts w:hint="eastAsia" w:ascii="宋体" w:hAnsi="宋体" w:eastAsia="宋体" w:cs="宋体"/>
          <w:kern w:val="2"/>
          <w:szCs w:val="21"/>
          <w:lang w:val="en-US" w:eastAsia="zh-CN"/>
        </w:rPr>
        <w:t>000.00（元）；</w:t>
      </w:r>
    </w:p>
    <w:p w14:paraId="4F4C0244">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kern w:val="2"/>
          <w:szCs w:val="21"/>
          <w:lang w:val="en-US" w:eastAsia="zh-CN"/>
        </w:rPr>
      </w:pPr>
      <w:r>
        <w:rPr>
          <w:rFonts w:hint="eastAsia" w:ascii="宋体" w:hAnsi="宋体" w:eastAsia="宋体" w:cs="宋体"/>
          <w:kern w:val="2"/>
          <w:szCs w:val="21"/>
          <w:lang w:val="en-US" w:eastAsia="zh-CN"/>
        </w:rPr>
        <w:t>保证金缴纳方式：支票、汇票、本票、保函、网银、电汇等非现金方式；</w:t>
      </w:r>
    </w:p>
    <w:p w14:paraId="31DFA56A">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kern w:val="2"/>
          <w:szCs w:val="21"/>
          <w:lang w:val="en-US" w:eastAsia="zh-CN"/>
        </w:rPr>
      </w:pPr>
      <w:r>
        <w:rPr>
          <w:rFonts w:hint="eastAsia" w:ascii="宋体" w:hAnsi="宋体" w:eastAsia="宋体" w:cs="宋体"/>
          <w:kern w:val="2"/>
          <w:szCs w:val="21"/>
          <w:lang w:val="en-US" w:eastAsia="zh-CN"/>
        </w:rPr>
        <w:t>保证金缴纳截止时间：</w:t>
      </w:r>
      <w:r>
        <w:rPr>
          <w:rFonts w:hint="eastAsia" w:ascii="宋体" w:hAnsi="宋体" w:eastAsia="宋体" w:cs="宋体"/>
          <w:color w:val="000000"/>
          <w:kern w:val="2"/>
          <w:szCs w:val="21"/>
          <w:highlight w:val="none"/>
        </w:rPr>
        <w:t>202</w:t>
      </w:r>
      <w:r>
        <w:rPr>
          <w:rFonts w:hint="eastAsia" w:ascii="宋体" w:hAnsi="宋体" w:cs="宋体"/>
          <w:color w:val="000000"/>
          <w:kern w:val="2"/>
          <w:szCs w:val="21"/>
          <w:highlight w:val="none"/>
          <w:lang w:val="en-US" w:eastAsia="zh-CN"/>
        </w:rPr>
        <w:t>5</w:t>
      </w:r>
      <w:r>
        <w:rPr>
          <w:rFonts w:hint="eastAsia" w:ascii="宋体" w:hAnsi="宋体" w:eastAsia="宋体" w:cs="宋体"/>
          <w:color w:val="000000"/>
          <w:kern w:val="2"/>
          <w:szCs w:val="21"/>
          <w:highlight w:val="none"/>
        </w:rPr>
        <w:t>年</w:t>
      </w:r>
      <w:r>
        <w:rPr>
          <w:rFonts w:hint="eastAsia" w:ascii="宋体" w:hAnsi="宋体" w:cs="宋体"/>
          <w:color w:val="000000"/>
          <w:kern w:val="2"/>
          <w:szCs w:val="21"/>
          <w:highlight w:val="none"/>
          <w:lang w:val="en-US" w:eastAsia="zh-CN"/>
        </w:rPr>
        <w:t>9</w:t>
      </w:r>
      <w:r>
        <w:rPr>
          <w:rFonts w:hint="eastAsia" w:ascii="宋体" w:hAnsi="宋体" w:eastAsia="宋体" w:cs="宋体"/>
          <w:color w:val="000000"/>
          <w:kern w:val="2"/>
          <w:szCs w:val="21"/>
          <w:highlight w:val="none"/>
        </w:rPr>
        <w:t>月</w:t>
      </w:r>
      <w:r>
        <w:rPr>
          <w:rFonts w:hint="eastAsia" w:ascii="宋体" w:hAnsi="宋体" w:cs="宋体"/>
          <w:color w:val="000000"/>
          <w:kern w:val="2"/>
          <w:szCs w:val="21"/>
          <w:highlight w:val="none"/>
          <w:lang w:val="en-US" w:eastAsia="zh-CN"/>
        </w:rPr>
        <w:t>2</w:t>
      </w:r>
      <w:r>
        <w:rPr>
          <w:rFonts w:hint="eastAsia" w:ascii="宋体" w:hAnsi="宋体" w:eastAsia="宋体" w:cs="宋体"/>
          <w:color w:val="000000"/>
          <w:kern w:val="2"/>
          <w:szCs w:val="21"/>
          <w:highlight w:val="none"/>
        </w:rPr>
        <w:t>日</w:t>
      </w:r>
      <w:r>
        <w:rPr>
          <w:rFonts w:hint="eastAsia" w:ascii="宋体" w:hAnsi="宋体" w:cs="宋体"/>
          <w:color w:val="000000"/>
          <w:kern w:val="2"/>
          <w:szCs w:val="21"/>
          <w:highlight w:val="none"/>
          <w:lang w:val="en-US" w:eastAsia="zh-CN"/>
        </w:rPr>
        <w:t>09</w:t>
      </w:r>
      <w:r>
        <w:rPr>
          <w:rFonts w:hint="eastAsia" w:ascii="宋体" w:hAnsi="宋体" w:eastAsia="宋体" w:cs="宋体"/>
          <w:color w:val="000000"/>
          <w:kern w:val="2"/>
          <w:szCs w:val="21"/>
          <w:highlight w:val="none"/>
        </w:rPr>
        <w:t>点</w:t>
      </w:r>
      <w:r>
        <w:rPr>
          <w:rFonts w:hint="eastAsia" w:ascii="宋体" w:hAnsi="宋体" w:cs="宋体"/>
          <w:color w:val="000000"/>
          <w:kern w:val="2"/>
          <w:szCs w:val="21"/>
          <w:highlight w:val="none"/>
          <w:lang w:val="en-US" w:eastAsia="zh-CN"/>
        </w:rPr>
        <w:t>30</w:t>
      </w:r>
      <w:r>
        <w:rPr>
          <w:rFonts w:hint="eastAsia" w:ascii="宋体" w:hAnsi="宋体" w:eastAsia="宋体" w:cs="宋体"/>
          <w:color w:val="000000"/>
          <w:kern w:val="2"/>
          <w:szCs w:val="21"/>
          <w:highlight w:val="none"/>
        </w:rPr>
        <w:t>分</w:t>
      </w:r>
      <w:r>
        <w:rPr>
          <w:rFonts w:hint="eastAsia" w:ascii="宋体" w:hAnsi="宋体" w:eastAsia="宋体" w:cs="宋体"/>
          <w:kern w:val="2"/>
          <w:szCs w:val="21"/>
          <w:lang w:val="en-US" w:eastAsia="zh-CN"/>
        </w:rPr>
        <w:t>。</w:t>
      </w:r>
    </w:p>
    <w:p w14:paraId="35900AF5">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kern w:val="2"/>
          <w:szCs w:val="21"/>
        </w:rPr>
      </w:pPr>
      <w:r>
        <w:rPr>
          <w:rFonts w:hint="eastAsia" w:ascii="宋体" w:hAnsi="宋体" w:eastAsia="宋体" w:cs="宋体"/>
          <w:kern w:val="2"/>
          <w:szCs w:val="21"/>
          <w:lang w:val="en-US" w:eastAsia="zh-CN"/>
        </w:rPr>
        <w:t>3.</w:t>
      </w:r>
      <w:r>
        <w:rPr>
          <w:rFonts w:hint="eastAsia" w:ascii="宋体" w:hAnsi="宋体" w:eastAsia="宋体" w:cs="宋体"/>
          <w:kern w:val="2"/>
          <w:szCs w:val="21"/>
        </w:rPr>
        <w:t>发布公告的媒介：本项目招标公告</w:t>
      </w:r>
      <w:r>
        <w:rPr>
          <w:rFonts w:hint="eastAsia" w:ascii="宋体" w:hAnsi="宋体" w:eastAsia="宋体" w:cs="宋体"/>
          <w:kern w:val="2"/>
          <w:szCs w:val="21"/>
          <w:lang w:val="en-US" w:eastAsia="zh-CN"/>
        </w:rPr>
        <w:t>及</w:t>
      </w:r>
      <w:r>
        <w:rPr>
          <w:rFonts w:hint="eastAsia" w:ascii="宋体" w:hAnsi="宋体" w:cs="宋体"/>
          <w:kern w:val="2"/>
          <w:szCs w:val="21"/>
          <w:lang w:val="en-US" w:eastAsia="zh-CN"/>
        </w:rPr>
        <w:t>中标</w:t>
      </w:r>
      <w:r>
        <w:rPr>
          <w:rFonts w:hint="eastAsia" w:ascii="宋体" w:hAnsi="宋体" w:eastAsia="宋体" w:cs="宋体"/>
          <w:kern w:val="2"/>
          <w:szCs w:val="21"/>
          <w:lang w:val="en-US" w:eastAsia="zh-CN"/>
        </w:rPr>
        <w:t>公告均</w:t>
      </w:r>
      <w:r>
        <w:rPr>
          <w:rFonts w:hint="eastAsia" w:ascii="宋体" w:hAnsi="宋体" w:eastAsia="宋体" w:cs="宋体"/>
          <w:kern w:val="2"/>
          <w:szCs w:val="21"/>
        </w:rPr>
        <w:t>在</w:t>
      </w:r>
      <w:r>
        <w:rPr>
          <w:rFonts w:hint="eastAsia" w:ascii="宋体" w:hAnsi="宋体" w:eastAsia="宋体" w:cs="宋体"/>
          <w:kern w:val="2"/>
          <w:szCs w:val="21"/>
          <w:lang w:val="en-US" w:eastAsia="zh-CN"/>
        </w:rPr>
        <w:t>“云南省政府采购网（http://www.yngp.com/）”</w:t>
      </w:r>
      <w:r>
        <w:rPr>
          <w:rFonts w:hint="eastAsia" w:ascii="宋体" w:hAnsi="宋体" w:cs="宋体"/>
          <w:kern w:val="2"/>
          <w:szCs w:val="21"/>
          <w:lang w:val="en-US" w:eastAsia="zh-CN"/>
        </w:rPr>
        <w:t>和</w:t>
      </w:r>
      <w:r>
        <w:rPr>
          <w:rFonts w:hint="eastAsia" w:ascii="宋体" w:hAnsi="宋体" w:eastAsia="宋体" w:cs="宋体"/>
          <w:kern w:val="2"/>
          <w:szCs w:val="21"/>
          <w:lang w:val="en-US" w:eastAsia="zh-CN"/>
        </w:rPr>
        <w:t>“西南林业大学网站（https://www.swfu.edu.cn/xxgk1/cgxx.htm）”</w:t>
      </w:r>
      <w:r>
        <w:rPr>
          <w:rFonts w:hint="eastAsia" w:ascii="宋体" w:hAnsi="宋体" w:eastAsia="宋体" w:cs="宋体"/>
          <w:kern w:val="2"/>
          <w:szCs w:val="21"/>
        </w:rPr>
        <w:t>上发布</w:t>
      </w:r>
      <w:r>
        <w:rPr>
          <w:rFonts w:hint="eastAsia" w:ascii="宋体" w:hAnsi="宋体" w:cs="宋体"/>
          <w:kern w:val="2"/>
          <w:szCs w:val="21"/>
          <w:lang w:eastAsia="zh-CN"/>
        </w:rPr>
        <w:t>，</w:t>
      </w:r>
      <w:r>
        <w:rPr>
          <w:rFonts w:hint="eastAsia" w:ascii="宋体" w:hAnsi="宋体" w:eastAsia="宋体" w:cs="宋体"/>
          <w:kern w:val="2"/>
          <w:szCs w:val="21"/>
        </w:rPr>
        <w:t xml:space="preserve">我公司对其他网站或媒体转载的公告及公告内容不承担任何责任。 </w:t>
      </w:r>
    </w:p>
    <w:p w14:paraId="365E10E4">
      <w:pPr>
        <w:keepNext/>
        <w:keepLines/>
        <w:pageBreakBefore w:val="0"/>
        <w:widowControl w:val="0"/>
        <w:kinsoku/>
        <w:wordWrap/>
        <w:overflowPunct/>
        <w:topLinePunct w:val="0"/>
        <w:autoSpaceDE/>
        <w:autoSpaceDN/>
        <w:bidi w:val="0"/>
        <w:adjustRightInd/>
        <w:snapToGrid/>
        <w:spacing w:line="360" w:lineRule="auto"/>
        <w:ind w:left="0" w:firstLine="0"/>
        <w:textAlignment w:val="auto"/>
        <w:outlineLvl w:val="1"/>
        <w:rPr>
          <w:rFonts w:hint="eastAsia" w:ascii="宋体" w:hAnsi="宋体" w:eastAsia="宋体" w:cs="宋体"/>
          <w:b/>
          <w:bCs w:val="0"/>
          <w:kern w:val="2"/>
          <w:sz w:val="28"/>
          <w:szCs w:val="28"/>
        </w:rPr>
      </w:pPr>
      <w:bookmarkStart w:id="72" w:name="_Toc35393627"/>
      <w:bookmarkStart w:id="73" w:name="_Toc28359008"/>
      <w:bookmarkStart w:id="74" w:name="_Toc35393796"/>
      <w:bookmarkStart w:id="75" w:name="_Toc28359085"/>
      <w:bookmarkStart w:id="76" w:name="_Toc7353"/>
      <w:bookmarkStart w:id="77" w:name="_Toc15250"/>
      <w:bookmarkStart w:id="78" w:name="_Toc4137"/>
      <w:bookmarkStart w:id="79" w:name="_Toc12585"/>
      <w:r>
        <w:rPr>
          <w:rFonts w:hint="eastAsia" w:ascii="宋体" w:hAnsi="宋体" w:eastAsia="宋体" w:cs="宋体"/>
          <w:b/>
          <w:bCs w:val="0"/>
          <w:kern w:val="2"/>
          <w:sz w:val="28"/>
          <w:szCs w:val="28"/>
        </w:rPr>
        <w:t>七、对本次招标提出询问，请按以下方式联系。</w:t>
      </w:r>
      <w:bookmarkEnd w:id="72"/>
      <w:bookmarkEnd w:id="73"/>
      <w:bookmarkEnd w:id="74"/>
      <w:bookmarkEnd w:id="75"/>
      <w:bookmarkEnd w:id="76"/>
      <w:bookmarkEnd w:id="77"/>
      <w:bookmarkEnd w:id="78"/>
      <w:bookmarkEnd w:id="79"/>
    </w:p>
    <w:p w14:paraId="7A85BD81">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kern w:val="2"/>
          <w:szCs w:val="21"/>
        </w:rPr>
      </w:pPr>
      <w:r>
        <w:rPr>
          <w:rFonts w:hint="eastAsia" w:ascii="宋体" w:hAnsi="宋体" w:eastAsia="宋体" w:cs="宋体"/>
          <w:kern w:val="2"/>
          <w:szCs w:val="21"/>
        </w:rPr>
        <w:t>1.采购人信息</w:t>
      </w:r>
    </w:p>
    <w:p w14:paraId="77FE2339">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kern w:val="2"/>
          <w:szCs w:val="21"/>
          <w:lang w:eastAsia="zh-CN"/>
        </w:rPr>
      </w:pPr>
      <w:r>
        <w:rPr>
          <w:rFonts w:hint="eastAsia" w:ascii="宋体" w:hAnsi="宋体" w:cs="宋体"/>
          <w:kern w:val="2"/>
          <w:szCs w:val="21"/>
          <w:lang w:val="en-US" w:eastAsia="zh-CN"/>
        </w:rPr>
        <w:t>名称</w:t>
      </w:r>
      <w:r>
        <w:rPr>
          <w:rFonts w:hint="eastAsia" w:ascii="宋体" w:hAnsi="宋体" w:eastAsia="宋体" w:cs="宋体"/>
          <w:kern w:val="2"/>
          <w:szCs w:val="21"/>
        </w:rPr>
        <w:t>：</w:t>
      </w:r>
      <w:r>
        <w:rPr>
          <w:rFonts w:hint="eastAsia" w:ascii="宋体" w:hAnsi="宋体" w:cs="宋体"/>
          <w:kern w:val="2"/>
          <w:szCs w:val="21"/>
          <w:lang w:eastAsia="zh-CN"/>
        </w:rPr>
        <w:t>西南林业大学</w:t>
      </w:r>
    </w:p>
    <w:p w14:paraId="13881C24">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kern w:val="2"/>
          <w:szCs w:val="21"/>
        </w:rPr>
      </w:pPr>
      <w:r>
        <w:rPr>
          <w:rFonts w:hint="eastAsia" w:ascii="宋体" w:hAnsi="宋体" w:eastAsia="宋体" w:cs="宋体"/>
          <w:kern w:val="2"/>
          <w:szCs w:val="21"/>
        </w:rPr>
        <w:t>地 址：</w:t>
      </w:r>
      <w:r>
        <w:rPr>
          <w:rFonts w:hint="eastAsia" w:ascii="宋体" w:hAnsi="宋体" w:eastAsia="宋体" w:cs="宋体"/>
          <w:kern w:val="2"/>
          <w:szCs w:val="21"/>
          <w:lang w:val="en-US" w:eastAsia="zh-CN"/>
        </w:rPr>
        <w:t>云南省昆明市盘龙区白龙寺300号</w:t>
      </w:r>
    </w:p>
    <w:p w14:paraId="095E9FE6">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default" w:ascii="宋体" w:hAnsi="宋体" w:eastAsia="宋体" w:cs="宋体"/>
          <w:kern w:val="2"/>
          <w:szCs w:val="21"/>
          <w:highlight w:val="none"/>
          <w:lang w:val="en-US" w:eastAsia="zh-CN"/>
        </w:rPr>
      </w:pPr>
      <w:r>
        <w:rPr>
          <w:rFonts w:hint="eastAsia" w:ascii="宋体" w:hAnsi="宋体" w:eastAsia="宋体" w:cs="宋体"/>
          <w:kern w:val="2"/>
          <w:szCs w:val="21"/>
          <w:highlight w:val="none"/>
        </w:rPr>
        <w:t>联系方式：</w:t>
      </w:r>
      <w:bookmarkStart w:id="80" w:name="_Toc28359086"/>
      <w:bookmarkStart w:id="81" w:name="_Toc28359009"/>
      <w:r>
        <w:rPr>
          <w:rFonts w:hint="eastAsia" w:ascii="宋体" w:hAnsi="宋体" w:cs="宋体"/>
          <w:kern w:val="2"/>
          <w:szCs w:val="21"/>
          <w:highlight w:val="none"/>
          <w:lang w:val="en-US" w:eastAsia="zh-CN"/>
        </w:rPr>
        <w:t>0871-63863260</w:t>
      </w:r>
    </w:p>
    <w:p w14:paraId="7878B79E">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cs="宋体"/>
          <w:kern w:val="2"/>
          <w:szCs w:val="21"/>
          <w:highlight w:val="yellow"/>
          <w:lang w:val="en-US" w:eastAsia="zh-CN"/>
        </w:rPr>
      </w:pPr>
    </w:p>
    <w:p w14:paraId="7BCD3559">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kern w:val="2"/>
          <w:szCs w:val="21"/>
        </w:rPr>
      </w:pPr>
      <w:r>
        <w:rPr>
          <w:rFonts w:hint="eastAsia" w:ascii="宋体" w:hAnsi="宋体" w:eastAsia="宋体" w:cs="宋体"/>
          <w:kern w:val="2"/>
          <w:szCs w:val="21"/>
        </w:rPr>
        <w:t>2.采购代理机构信息</w:t>
      </w:r>
      <w:bookmarkEnd w:id="80"/>
      <w:bookmarkEnd w:id="81"/>
    </w:p>
    <w:p w14:paraId="7DEBB020">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kern w:val="2"/>
          <w:szCs w:val="21"/>
          <w:lang w:eastAsia="zh-CN"/>
        </w:rPr>
      </w:pPr>
      <w:bookmarkStart w:id="82" w:name="_Toc28359010"/>
      <w:bookmarkStart w:id="83" w:name="_Toc28359087"/>
      <w:r>
        <w:rPr>
          <w:rFonts w:hint="eastAsia" w:ascii="宋体" w:hAnsi="宋体" w:eastAsia="宋体" w:cs="宋体"/>
          <w:kern w:val="2"/>
          <w:szCs w:val="21"/>
        </w:rPr>
        <w:t>名称：</w:t>
      </w:r>
      <w:r>
        <w:rPr>
          <w:rFonts w:hint="eastAsia" w:ascii="宋体" w:hAnsi="宋体" w:eastAsia="宋体" w:cs="宋体"/>
          <w:kern w:val="2"/>
          <w:szCs w:val="21"/>
          <w:lang w:eastAsia="zh-CN"/>
        </w:rPr>
        <w:t>中佶工程项目管理（云南）有限公司</w:t>
      </w:r>
    </w:p>
    <w:p w14:paraId="52AD3691">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kern w:val="2"/>
          <w:szCs w:val="21"/>
        </w:rPr>
      </w:pPr>
      <w:r>
        <w:rPr>
          <w:rFonts w:hint="eastAsia" w:ascii="宋体" w:hAnsi="宋体" w:eastAsia="宋体" w:cs="宋体"/>
          <w:kern w:val="2"/>
          <w:szCs w:val="21"/>
        </w:rPr>
        <w:t>地址：</w:t>
      </w:r>
      <w:r>
        <w:rPr>
          <w:rFonts w:hint="eastAsia" w:ascii="宋体" w:hAnsi="宋体" w:eastAsia="宋体" w:cs="宋体"/>
          <w:color w:val="000000"/>
          <w:szCs w:val="28"/>
          <w:highlight w:val="none"/>
        </w:rPr>
        <w:t>云南省昆明市五华区（高新区）海源中路1088号和成国际B座2楼206号</w:t>
      </w:r>
    </w:p>
    <w:p w14:paraId="69AC125B">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kern w:val="2"/>
          <w:szCs w:val="21"/>
          <w:lang w:val="en-US" w:eastAsia="zh-CN"/>
        </w:rPr>
      </w:pPr>
      <w:r>
        <w:rPr>
          <w:rFonts w:hint="eastAsia" w:ascii="宋体" w:hAnsi="宋体" w:eastAsia="宋体" w:cs="宋体"/>
          <w:kern w:val="2"/>
          <w:szCs w:val="21"/>
        </w:rPr>
        <w:t>联系方式：</w:t>
      </w:r>
      <w:r>
        <w:rPr>
          <w:rFonts w:hint="eastAsia" w:ascii="宋体" w:hAnsi="宋体" w:cs="宋体"/>
          <w:kern w:val="2"/>
          <w:szCs w:val="21"/>
          <w:lang w:val="en-US" w:eastAsia="zh-CN"/>
        </w:rPr>
        <w:t>15752997312</w:t>
      </w:r>
      <w:r>
        <w:rPr>
          <w:rFonts w:hint="eastAsia" w:ascii="宋体" w:hAnsi="宋体" w:eastAsia="宋体" w:cs="宋体"/>
          <w:kern w:val="2"/>
          <w:szCs w:val="21"/>
          <w:lang w:val="en-US" w:eastAsia="zh-CN"/>
        </w:rPr>
        <w:t>、</w:t>
      </w:r>
      <w:r>
        <w:rPr>
          <w:rFonts w:hint="eastAsia" w:ascii="宋体" w:hAnsi="宋体" w:eastAsia="宋体" w:cs="宋体"/>
          <w:kern w:val="2"/>
          <w:szCs w:val="21"/>
        </w:rPr>
        <w:t>0871-6</w:t>
      </w:r>
      <w:r>
        <w:rPr>
          <w:rFonts w:hint="eastAsia" w:ascii="宋体" w:hAnsi="宋体" w:eastAsia="宋体" w:cs="宋体"/>
          <w:kern w:val="2"/>
          <w:szCs w:val="21"/>
          <w:lang w:val="en-US" w:eastAsia="zh-CN"/>
        </w:rPr>
        <w:t>5707633</w:t>
      </w:r>
    </w:p>
    <w:p w14:paraId="3A043E39">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kern w:val="2"/>
          <w:szCs w:val="21"/>
          <w:highlight w:val="none"/>
        </w:rPr>
      </w:pPr>
    </w:p>
    <w:p w14:paraId="028522EF">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kern w:val="2"/>
          <w:szCs w:val="21"/>
          <w:highlight w:val="none"/>
        </w:rPr>
      </w:pPr>
      <w:r>
        <w:rPr>
          <w:rFonts w:hint="eastAsia" w:ascii="宋体" w:hAnsi="宋体" w:eastAsia="宋体" w:cs="宋体"/>
          <w:kern w:val="2"/>
          <w:szCs w:val="21"/>
          <w:highlight w:val="none"/>
        </w:rPr>
        <w:t>3.项目联系方式</w:t>
      </w:r>
      <w:bookmarkEnd w:id="82"/>
      <w:bookmarkEnd w:id="83"/>
    </w:p>
    <w:p w14:paraId="292EE3B4">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default" w:ascii="宋体" w:hAnsi="宋体" w:eastAsia="宋体" w:cs="宋体"/>
          <w:kern w:val="2"/>
          <w:szCs w:val="21"/>
          <w:highlight w:val="none"/>
          <w:lang w:val="en-US" w:eastAsia="zh-CN"/>
        </w:rPr>
      </w:pPr>
      <w:r>
        <w:rPr>
          <w:rFonts w:hint="eastAsia" w:ascii="宋体" w:hAnsi="宋体" w:eastAsia="宋体" w:cs="宋体"/>
          <w:kern w:val="2"/>
          <w:szCs w:val="21"/>
          <w:highlight w:val="none"/>
        </w:rPr>
        <w:t>项目联系人：</w:t>
      </w:r>
      <w:r>
        <w:rPr>
          <w:rFonts w:hint="eastAsia" w:ascii="宋体" w:hAnsi="宋体" w:eastAsia="宋体" w:cs="宋体"/>
          <w:kern w:val="2"/>
          <w:szCs w:val="21"/>
          <w:highlight w:val="none"/>
          <w:lang w:val="en-US" w:eastAsia="zh-CN"/>
        </w:rPr>
        <w:t>王艺鸰</w:t>
      </w:r>
      <w:r>
        <w:rPr>
          <w:rFonts w:hint="eastAsia" w:ascii="宋体" w:hAnsi="宋体" w:cs="宋体"/>
          <w:kern w:val="2"/>
          <w:szCs w:val="21"/>
          <w:highlight w:val="none"/>
          <w:lang w:eastAsia="zh-CN"/>
        </w:rPr>
        <w:t>、</w:t>
      </w:r>
      <w:r>
        <w:rPr>
          <w:rFonts w:hint="eastAsia" w:ascii="宋体" w:hAnsi="宋体" w:cs="宋体"/>
          <w:kern w:val="2"/>
          <w:szCs w:val="21"/>
          <w:highlight w:val="none"/>
          <w:lang w:val="en-US" w:eastAsia="zh-CN"/>
        </w:rPr>
        <w:t>代兴瑞、</w:t>
      </w:r>
      <w:r>
        <w:rPr>
          <w:rFonts w:hint="eastAsia" w:ascii="宋体" w:hAnsi="宋体"/>
          <w:szCs w:val="21"/>
          <w:lang w:val="en-US" w:eastAsia="zh-CN"/>
        </w:rPr>
        <w:t>朱怡瑾、洪军、杨志超</w:t>
      </w:r>
    </w:p>
    <w:p w14:paraId="60F773C0">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default" w:ascii="宋体" w:hAnsi="宋体" w:eastAsia="宋体"/>
          <w:kern w:val="2"/>
          <w:szCs w:val="21"/>
          <w:highlight w:val="none"/>
          <w:lang w:val="en-US" w:eastAsia="zh-CN"/>
        </w:rPr>
      </w:pPr>
      <w:r>
        <w:rPr>
          <w:rFonts w:hint="eastAsia" w:ascii="宋体" w:hAnsi="宋体" w:eastAsia="宋体" w:cs="宋体"/>
          <w:kern w:val="2"/>
          <w:szCs w:val="21"/>
          <w:highlight w:val="none"/>
        </w:rPr>
        <w:t>电话：</w:t>
      </w:r>
      <w:r>
        <w:rPr>
          <w:rFonts w:hint="eastAsia" w:ascii="宋体" w:hAnsi="宋体" w:cs="宋体"/>
          <w:kern w:val="2"/>
          <w:szCs w:val="21"/>
          <w:highlight w:val="none"/>
          <w:lang w:eastAsia="zh-CN"/>
        </w:rPr>
        <w:t>15752997312、</w:t>
      </w:r>
      <w:r>
        <w:rPr>
          <w:rFonts w:hint="eastAsia" w:ascii="宋体" w:hAnsi="宋体" w:cs="宋体"/>
          <w:kern w:val="2"/>
          <w:szCs w:val="21"/>
          <w:highlight w:val="none"/>
          <w:lang w:val="en-US" w:eastAsia="zh-CN"/>
        </w:rPr>
        <w:t>17687145468</w:t>
      </w:r>
      <w:r>
        <w:rPr>
          <w:rFonts w:hint="eastAsia" w:ascii="宋体" w:hAnsi="宋体"/>
          <w:szCs w:val="21"/>
          <w:lang w:val="en-US" w:eastAsia="zh-CN"/>
        </w:rPr>
        <w:t>、0871-65707633</w:t>
      </w:r>
    </w:p>
    <w:p w14:paraId="309973F4">
      <w:pPr>
        <w:pStyle w:val="8"/>
        <w:numPr>
          <w:ilvl w:val="0"/>
          <w:numId w:val="0"/>
        </w:numPr>
        <w:rPr>
          <w:rFonts w:hint="default"/>
          <w:lang w:val="en-US"/>
        </w:rPr>
      </w:pPr>
    </w:p>
    <w:p w14:paraId="2619DD4E">
      <w:pPr>
        <w:pStyle w:val="2"/>
        <w:keepNext/>
        <w:keepLines/>
        <w:pageBreakBefore w:val="0"/>
        <w:widowControl w:val="0"/>
        <w:kinsoku/>
        <w:wordWrap/>
        <w:overflowPunct/>
        <w:topLinePunct w:val="0"/>
        <w:autoSpaceDE/>
        <w:autoSpaceDN/>
        <w:bidi w:val="0"/>
        <w:adjustRightInd/>
        <w:snapToGrid/>
        <w:spacing w:before="0" w:after="0" w:line="360" w:lineRule="auto"/>
        <w:textAlignment w:val="auto"/>
        <w:rPr>
          <w:rFonts w:ascii="宋体" w:hAnsi="宋体"/>
          <w:szCs w:val="32"/>
        </w:rPr>
      </w:pPr>
      <w:r>
        <w:rPr>
          <w:rFonts w:hint="eastAsia" w:ascii="宋体" w:hAnsi="宋体" w:cs="黑体"/>
          <w:szCs w:val="32"/>
        </w:rPr>
        <w:br w:type="page"/>
      </w:r>
      <w:bookmarkEnd w:id="19"/>
      <w:bookmarkEnd w:id="20"/>
      <w:bookmarkEnd w:id="21"/>
      <w:bookmarkEnd w:id="22"/>
      <w:bookmarkStart w:id="84" w:name="_Toc13133"/>
      <w:bookmarkStart w:id="85" w:name="_Toc26845"/>
      <w:bookmarkStart w:id="86" w:name="_Toc27929"/>
      <w:bookmarkStart w:id="87" w:name="_Toc21742"/>
      <w:bookmarkStart w:id="88" w:name="_Toc23558"/>
      <w:bookmarkStart w:id="89" w:name="_Toc10623"/>
      <w:bookmarkStart w:id="90" w:name="_Toc7336"/>
      <w:bookmarkStart w:id="91" w:name="_Toc31902"/>
      <w:bookmarkStart w:id="92" w:name="_Toc20622"/>
      <w:bookmarkStart w:id="93" w:name="_Toc10758"/>
      <w:bookmarkStart w:id="94" w:name="_Toc21097"/>
      <w:bookmarkStart w:id="95" w:name="_Toc152042355"/>
      <w:bookmarkStart w:id="96" w:name="_Toc144974546"/>
      <w:bookmarkStart w:id="97" w:name="_Toc489145747"/>
      <w:r>
        <w:rPr>
          <w:rFonts w:hint="eastAsia" w:ascii="宋体" w:hAnsi="宋体" w:eastAsia="宋体" w:cs="宋体"/>
          <w:szCs w:val="32"/>
        </w:rPr>
        <w:t>第二章</w:t>
      </w:r>
      <w:r>
        <w:rPr>
          <w:rFonts w:hint="eastAsia" w:ascii="宋体" w:hAnsi="宋体" w:eastAsia="宋体" w:cs="宋体"/>
          <w:szCs w:val="32"/>
          <w:lang w:val="en-US" w:eastAsia="zh-CN"/>
        </w:rPr>
        <w:t xml:space="preserve"> </w:t>
      </w:r>
      <w:r>
        <w:rPr>
          <w:rFonts w:hint="eastAsia" w:ascii="宋体" w:hAnsi="宋体" w:eastAsia="宋体" w:cs="宋体"/>
          <w:szCs w:val="32"/>
        </w:rPr>
        <w:t>投标人须知</w:t>
      </w:r>
      <w:bookmarkEnd w:id="84"/>
      <w:bookmarkEnd w:id="85"/>
      <w:bookmarkEnd w:id="86"/>
      <w:bookmarkEnd w:id="87"/>
      <w:bookmarkEnd w:id="88"/>
      <w:bookmarkEnd w:id="89"/>
      <w:bookmarkEnd w:id="90"/>
      <w:bookmarkEnd w:id="91"/>
      <w:bookmarkEnd w:id="92"/>
      <w:bookmarkEnd w:id="93"/>
      <w:bookmarkEnd w:id="94"/>
    </w:p>
    <w:p w14:paraId="7DF3A46F">
      <w:pPr>
        <w:pStyle w:val="3"/>
        <w:jc w:val="center"/>
        <w:rPr>
          <w:rFonts w:ascii="宋体" w:hAnsi="宋体" w:cs="黑体"/>
          <w:color w:val="auto"/>
          <w:spacing w:val="0"/>
          <w:sz w:val="28"/>
          <w:szCs w:val="28"/>
        </w:rPr>
      </w:pPr>
      <w:bookmarkStart w:id="98" w:name="_Toc378239349"/>
      <w:bookmarkStart w:id="99" w:name="_Toc401342132"/>
      <w:bookmarkStart w:id="100" w:name="_Toc21931"/>
      <w:bookmarkStart w:id="101" w:name="_Toc15053"/>
      <w:bookmarkStart w:id="102" w:name="_Toc18041"/>
      <w:bookmarkStart w:id="103" w:name="_Toc31300"/>
      <w:bookmarkStart w:id="104" w:name="_Toc30579"/>
      <w:bookmarkStart w:id="105" w:name="_Toc489145702"/>
      <w:bookmarkStart w:id="106" w:name="_Toc378239076"/>
      <w:bookmarkStart w:id="107" w:name="_Toc12595"/>
      <w:bookmarkStart w:id="108" w:name="_Toc1594"/>
      <w:bookmarkStart w:id="109" w:name="_Toc7741"/>
      <w:bookmarkStart w:id="110" w:name="_Toc528186451"/>
      <w:bookmarkStart w:id="111" w:name="_Toc378239168"/>
      <w:bookmarkStart w:id="112" w:name="_Toc5265"/>
      <w:bookmarkStart w:id="113" w:name="_Toc488633603"/>
      <w:bookmarkStart w:id="114" w:name="_Toc31138"/>
      <w:bookmarkStart w:id="115" w:name="_Toc480817642"/>
      <w:bookmarkStart w:id="116" w:name="_Toc1407"/>
      <w:r>
        <w:rPr>
          <w:rFonts w:hint="eastAsia" w:ascii="宋体" w:hAnsi="宋体" w:cs="黑体"/>
          <w:color w:val="auto"/>
          <w:spacing w:val="0"/>
          <w:sz w:val="28"/>
          <w:szCs w:val="28"/>
        </w:rPr>
        <w:t>投标人须知前附表</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tbl>
      <w:tblPr>
        <w:tblStyle w:val="29"/>
        <w:tblW w:w="4998" w:type="pct"/>
        <w:tblInd w:w="0" w:type="dxa"/>
        <w:tblLayout w:type="autofit"/>
        <w:tblCellMar>
          <w:top w:w="0" w:type="dxa"/>
          <w:left w:w="108" w:type="dxa"/>
          <w:bottom w:w="0" w:type="dxa"/>
          <w:right w:w="108" w:type="dxa"/>
        </w:tblCellMar>
      </w:tblPr>
      <w:tblGrid>
        <w:gridCol w:w="904"/>
        <w:gridCol w:w="2263"/>
        <w:gridCol w:w="6791"/>
      </w:tblGrid>
      <w:tr w14:paraId="11FA6E0A">
        <w:trPr>
          <w:trHeight w:val="90" w:hRule="atLeast"/>
        </w:trPr>
        <w:tc>
          <w:tcPr>
            <w:tcW w:w="454" w:type="pct"/>
            <w:tcBorders>
              <w:top w:val="single" w:color="auto" w:sz="4" w:space="0"/>
              <w:left w:val="single" w:color="auto" w:sz="4" w:space="0"/>
              <w:bottom w:val="single" w:color="auto" w:sz="4" w:space="0"/>
              <w:right w:val="single" w:color="auto" w:sz="4" w:space="0"/>
            </w:tcBorders>
            <w:noWrap w:val="0"/>
            <w:vAlign w:val="center"/>
          </w:tcPr>
          <w:p w14:paraId="4605C9F1">
            <w:pPr>
              <w:spacing w:line="360" w:lineRule="exact"/>
              <w:jc w:val="center"/>
              <w:rPr>
                <w:rFonts w:ascii="宋体" w:hAnsi="宋体"/>
                <w:b/>
                <w:szCs w:val="21"/>
              </w:rPr>
            </w:pPr>
            <w:r>
              <w:rPr>
                <w:rFonts w:hint="eastAsia" w:ascii="宋体" w:hAnsi="宋体"/>
                <w:b/>
                <w:szCs w:val="21"/>
              </w:rPr>
              <w:t>条款号</w:t>
            </w:r>
          </w:p>
        </w:tc>
        <w:tc>
          <w:tcPr>
            <w:tcW w:w="1136" w:type="pct"/>
            <w:tcBorders>
              <w:top w:val="single" w:color="auto" w:sz="4" w:space="0"/>
              <w:left w:val="single" w:color="auto" w:sz="4" w:space="0"/>
              <w:bottom w:val="single" w:color="auto" w:sz="4" w:space="0"/>
              <w:right w:val="single" w:color="auto" w:sz="4" w:space="0"/>
            </w:tcBorders>
            <w:noWrap w:val="0"/>
            <w:vAlign w:val="center"/>
          </w:tcPr>
          <w:p w14:paraId="41282946">
            <w:pPr>
              <w:spacing w:line="360" w:lineRule="exact"/>
              <w:jc w:val="center"/>
              <w:rPr>
                <w:rFonts w:ascii="宋体" w:hAnsi="宋体"/>
                <w:b/>
                <w:szCs w:val="21"/>
              </w:rPr>
            </w:pPr>
            <w:r>
              <w:rPr>
                <w:rFonts w:hint="eastAsia" w:ascii="宋体" w:hAnsi="宋体"/>
                <w:b/>
                <w:szCs w:val="21"/>
              </w:rPr>
              <w:t>条款名称</w:t>
            </w:r>
          </w:p>
        </w:tc>
        <w:tc>
          <w:tcPr>
            <w:tcW w:w="3409" w:type="pct"/>
            <w:tcBorders>
              <w:top w:val="single" w:color="auto" w:sz="4" w:space="0"/>
              <w:left w:val="single" w:color="auto" w:sz="4" w:space="0"/>
              <w:bottom w:val="single" w:color="auto" w:sz="4" w:space="0"/>
              <w:right w:val="single" w:color="auto" w:sz="4" w:space="0"/>
            </w:tcBorders>
            <w:noWrap w:val="0"/>
            <w:vAlign w:val="center"/>
          </w:tcPr>
          <w:p w14:paraId="3E763E51">
            <w:pPr>
              <w:spacing w:line="360" w:lineRule="exact"/>
              <w:jc w:val="center"/>
              <w:rPr>
                <w:rFonts w:ascii="宋体" w:hAnsi="宋体"/>
                <w:b/>
                <w:szCs w:val="21"/>
              </w:rPr>
            </w:pPr>
            <w:r>
              <w:rPr>
                <w:rFonts w:hint="eastAsia" w:ascii="宋体" w:hAnsi="宋体"/>
                <w:b/>
                <w:szCs w:val="21"/>
              </w:rPr>
              <w:t>编列内容</w:t>
            </w:r>
          </w:p>
        </w:tc>
      </w:tr>
      <w:tr w14:paraId="024A9946">
        <w:tblPrEx>
          <w:tblCellMar>
            <w:top w:w="0" w:type="dxa"/>
            <w:left w:w="108" w:type="dxa"/>
            <w:bottom w:w="0" w:type="dxa"/>
            <w:right w:w="108" w:type="dxa"/>
          </w:tblCellMar>
        </w:tblPrEx>
        <w:trPr>
          <w:trHeight w:val="90" w:hRule="atLeast"/>
        </w:trPr>
        <w:tc>
          <w:tcPr>
            <w:tcW w:w="454" w:type="pct"/>
            <w:tcBorders>
              <w:top w:val="single" w:color="auto" w:sz="4" w:space="0"/>
              <w:left w:val="single" w:color="auto" w:sz="4" w:space="0"/>
              <w:bottom w:val="single" w:color="auto" w:sz="4" w:space="0"/>
              <w:right w:val="single" w:color="auto" w:sz="4" w:space="0"/>
            </w:tcBorders>
            <w:noWrap w:val="0"/>
            <w:vAlign w:val="center"/>
          </w:tcPr>
          <w:p w14:paraId="21C2D45D">
            <w:pPr>
              <w:spacing w:line="360" w:lineRule="auto"/>
              <w:jc w:val="center"/>
              <w:rPr>
                <w:rFonts w:hint="eastAsia" w:ascii="宋体" w:hAnsi="宋体" w:eastAsia="宋体"/>
                <w:szCs w:val="21"/>
                <w:lang w:eastAsia="zh-CN"/>
              </w:rPr>
            </w:pPr>
            <w:r>
              <w:rPr>
                <w:rFonts w:ascii="宋体" w:hAnsi="宋体"/>
                <w:szCs w:val="21"/>
              </w:rPr>
              <w:t>1.</w:t>
            </w:r>
            <w:r>
              <w:rPr>
                <w:rFonts w:hint="eastAsia" w:ascii="宋体" w:hAnsi="宋体"/>
                <w:szCs w:val="21"/>
                <w:lang w:val="en-US" w:eastAsia="zh-CN"/>
              </w:rPr>
              <w:t>1</w:t>
            </w:r>
          </w:p>
        </w:tc>
        <w:tc>
          <w:tcPr>
            <w:tcW w:w="1136" w:type="pct"/>
            <w:tcBorders>
              <w:top w:val="single" w:color="auto" w:sz="4" w:space="0"/>
              <w:left w:val="single" w:color="auto" w:sz="4" w:space="0"/>
              <w:bottom w:val="single" w:color="auto" w:sz="4" w:space="0"/>
              <w:right w:val="single" w:color="auto" w:sz="4" w:space="0"/>
            </w:tcBorders>
            <w:noWrap w:val="0"/>
            <w:vAlign w:val="center"/>
          </w:tcPr>
          <w:p w14:paraId="70E822AD">
            <w:pPr>
              <w:spacing w:line="360" w:lineRule="auto"/>
              <w:jc w:val="center"/>
              <w:rPr>
                <w:rFonts w:ascii="宋体" w:hAnsi="宋体"/>
                <w:szCs w:val="21"/>
                <w:highlight w:val="none"/>
              </w:rPr>
            </w:pPr>
            <w:r>
              <w:rPr>
                <w:rFonts w:hint="eastAsia" w:ascii="宋体" w:hAnsi="宋体"/>
                <w:szCs w:val="21"/>
                <w:highlight w:val="none"/>
              </w:rPr>
              <w:t>采购人</w:t>
            </w:r>
          </w:p>
        </w:tc>
        <w:tc>
          <w:tcPr>
            <w:tcW w:w="3409" w:type="pct"/>
            <w:tcBorders>
              <w:top w:val="single" w:color="auto" w:sz="4" w:space="0"/>
              <w:left w:val="single" w:color="auto" w:sz="4" w:space="0"/>
              <w:bottom w:val="single" w:color="auto" w:sz="4" w:space="0"/>
              <w:right w:val="single" w:color="auto" w:sz="4" w:space="0"/>
            </w:tcBorders>
            <w:noWrap w:val="0"/>
            <w:vAlign w:val="center"/>
          </w:tcPr>
          <w:p w14:paraId="20B77C13">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采购人：</w:t>
            </w:r>
            <w:r>
              <w:rPr>
                <w:rFonts w:hint="eastAsia" w:ascii="宋体" w:hAnsi="宋体" w:cs="宋体"/>
                <w:szCs w:val="21"/>
                <w:highlight w:val="none"/>
                <w:lang w:eastAsia="zh-CN"/>
              </w:rPr>
              <w:t>西南林业大学</w:t>
            </w:r>
          </w:p>
          <w:p w14:paraId="1D65457C">
            <w:pPr>
              <w:pStyle w:val="12"/>
              <w:spacing w:line="360" w:lineRule="auto"/>
              <w:rPr>
                <w:rFonts w:hint="eastAsia" w:ascii="宋体" w:hAnsi="宋体" w:cs="宋体"/>
                <w:szCs w:val="21"/>
                <w:highlight w:val="none"/>
              </w:rPr>
            </w:pPr>
            <w:r>
              <w:rPr>
                <w:rFonts w:hint="eastAsia" w:ascii="宋体" w:hAnsi="宋体" w:cs="宋体"/>
                <w:szCs w:val="21"/>
                <w:highlight w:val="none"/>
              </w:rPr>
              <w:t>地址：</w:t>
            </w:r>
            <w:r>
              <w:rPr>
                <w:rFonts w:hint="eastAsia" w:ascii="宋体" w:hAnsi="宋体" w:cs="宋体"/>
                <w:szCs w:val="21"/>
                <w:highlight w:val="none"/>
                <w:lang w:val="en-US" w:eastAsia="zh-CN"/>
              </w:rPr>
              <w:t>云南省昆明市盘龙区白龙寺300号</w:t>
            </w:r>
          </w:p>
          <w:p w14:paraId="2E17AF21">
            <w:pPr>
              <w:pStyle w:val="12"/>
              <w:spacing w:line="360" w:lineRule="auto"/>
              <w:rPr>
                <w:rFonts w:hint="default" w:ascii="宋体" w:hAnsi="宋体"/>
                <w:szCs w:val="21"/>
                <w:highlight w:val="none"/>
                <w:lang w:val="en-US" w:eastAsia="zh-CN"/>
              </w:rPr>
            </w:pPr>
            <w:r>
              <w:rPr>
                <w:rFonts w:hint="eastAsia" w:ascii="宋体" w:hAnsi="宋体"/>
                <w:szCs w:val="21"/>
                <w:highlight w:val="none"/>
                <w:lang w:val="en-US" w:eastAsia="zh-CN"/>
              </w:rPr>
              <w:t>联系人：董老师</w:t>
            </w:r>
          </w:p>
          <w:p w14:paraId="15B83672">
            <w:pPr>
              <w:pStyle w:val="12"/>
              <w:spacing w:line="360" w:lineRule="auto"/>
              <w:rPr>
                <w:rFonts w:hint="eastAsia" w:ascii="宋体" w:hAnsi="宋体" w:eastAsia="宋体"/>
                <w:szCs w:val="21"/>
                <w:highlight w:val="none"/>
                <w:lang w:eastAsia="zh-CN"/>
              </w:rPr>
            </w:pPr>
            <w:r>
              <w:rPr>
                <w:rFonts w:hint="eastAsia" w:ascii="宋体" w:hAnsi="宋体"/>
                <w:szCs w:val="21"/>
                <w:highlight w:val="none"/>
              </w:rPr>
              <w:t>联系方式：0871-63863260</w:t>
            </w:r>
          </w:p>
        </w:tc>
      </w:tr>
      <w:tr w14:paraId="77EA3F7C">
        <w:tblPrEx>
          <w:tblCellMar>
            <w:top w:w="0" w:type="dxa"/>
            <w:left w:w="108" w:type="dxa"/>
            <w:bottom w:w="0" w:type="dxa"/>
            <w:right w:w="108" w:type="dxa"/>
          </w:tblCellMar>
        </w:tblPrEx>
        <w:trPr>
          <w:trHeight w:val="90" w:hRule="atLeast"/>
        </w:trPr>
        <w:tc>
          <w:tcPr>
            <w:tcW w:w="454" w:type="pct"/>
            <w:tcBorders>
              <w:top w:val="single" w:color="auto" w:sz="4" w:space="0"/>
              <w:left w:val="single" w:color="auto" w:sz="4" w:space="0"/>
              <w:bottom w:val="single" w:color="auto" w:sz="4" w:space="0"/>
              <w:right w:val="single" w:color="auto" w:sz="4" w:space="0"/>
            </w:tcBorders>
            <w:noWrap w:val="0"/>
            <w:vAlign w:val="center"/>
          </w:tcPr>
          <w:p w14:paraId="70A5EF28">
            <w:pPr>
              <w:spacing w:line="360" w:lineRule="auto"/>
              <w:jc w:val="center"/>
              <w:rPr>
                <w:rFonts w:hint="eastAsia" w:ascii="宋体" w:hAnsi="宋体" w:eastAsia="宋体"/>
                <w:szCs w:val="21"/>
                <w:lang w:eastAsia="zh-CN"/>
              </w:rPr>
            </w:pPr>
            <w:r>
              <w:rPr>
                <w:rFonts w:ascii="宋体" w:hAnsi="宋体"/>
                <w:szCs w:val="21"/>
              </w:rPr>
              <w:t>1.</w:t>
            </w:r>
            <w:r>
              <w:rPr>
                <w:rFonts w:hint="eastAsia" w:ascii="宋体" w:hAnsi="宋体"/>
                <w:szCs w:val="21"/>
                <w:lang w:val="en-US" w:eastAsia="zh-CN"/>
              </w:rPr>
              <w:t>2</w:t>
            </w:r>
          </w:p>
        </w:tc>
        <w:tc>
          <w:tcPr>
            <w:tcW w:w="1136" w:type="pct"/>
            <w:tcBorders>
              <w:top w:val="single" w:color="auto" w:sz="4" w:space="0"/>
              <w:left w:val="single" w:color="auto" w:sz="4" w:space="0"/>
              <w:bottom w:val="single" w:color="auto" w:sz="4" w:space="0"/>
              <w:right w:val="single" w:color="auto" w:sz="4" w:space="0"/>
            </w:tcBorders>
            <w:noWrap w:val="0"/>
            <w:vAlign w:val="center"/>
          </w:tcPr>
          <w:p w14:paraId="62117FFC">
            <w:pPr>
              <w:spacing w:line="360" w:lineRule="auto"/>
              <w:jc w:val="center"/>
              <w:rPr>
                <w:rFonts w:ascii="宋体" w:hAnsi="宋体"/>
                <w:szCs w:val="21"/>
              </w:rPr>
            </w:pPr>
            <w:r>
              <w:rPr>
                <w:rFonts w:hint="eastAsia" w:ascii="宋体" w:hAnsi="宋体"/>
                <w:szCs w:val="21"/>
              </w:rPr>
              <w:t>采购代理机构</w:t>
            </w:r>
          </w:p>
        </w:tc>
        <w:tc>
          <w:tcPr>
            <w:tcW w:w="3409" w:type="pct"/>
            <w:tcBorders>
              <w:top w:val="single" w:color="auto" w:sz="4" w:space="0"/>
              <w:left w:val="single" w:color="auto" w:sz="4" w:space="0"/>
              <w:bottom w:val="single" w:color="auto" w:sz="4" w:space="0"/>
              <w:right w:val="single" w:color="auto" w:sz="4" w:space="0"/>
            </w:tcBorders>
            <w:noWrap w:val="0"/>
            <w:vAlign w:val="center"/>
          </w:tcPr>
          <w:p w14:paraId="01DCF987">
            <w:pPr>
              <w:spacing w:line="360" w:lineRule="auto"/>
              <w:rPr>
                <w:rFonts w:hint="eastAsia" w:ascii="宋体" w:hAnsi="宋体" w:eastAsia="宋体"/>
                <w:szCs w:val="21"/>
                <w:lang w:eastAsia="zh-CN"/>
              </w:rPr>
            </w:pPr>
            <w:r>
              <w:rPr>
                <w:rFonts w:hint="eastAsia" w:ascii="宋体" w:hAnsi="宋体"/>
                <w:szCs w:val="21"/>
              </w:rPr>
              <w:t>采购代理机构：</w:t>
            </w:r>
            <w:r>
              <w:rPr>
                <w:rFonts w:hint="eastAsia" w:ascii="宋体" w:hAnsi="宋体"/>
                <w:szCs w:val="21"/>
                <w:lang w:eastAsia="zh-CN"/>
              </w:rPr>
              <w:t>中佶工程项目管理（云南）有限公司</w:t>
            </w:r>
          </w:p>
          <w:p w14:paraId="50D5E874">
            <w:pPr>
              <w:spacing w:line="360" w:lineRule="auto"/>
              <w:rPr>
                <w:rFonts w:ascii="宋体" w:hAnsi="宋体"/>
                <w:szCs w:val="21"/>
              </w:rPr>
            </w:pPr>
            <w:r>
              <w:rPr>
                <w:rFonts w:hint="eastAsia" w:ascii="宋体" w:hAnsi="宋体"/>
                <w:szCs w:val="21"/>
              </w:rPr>
              <w:t>地址：</w:t>
            </w:r>
            <w:r>
              <w:rPr>
                <w:rFonts w:hint="eastAsia" w:ascii="宋体" w:hAnsi="宋体" w:eastAsia="宋体" w:cs="宋体"/>
                <w:color w:val="000000"/>
                <w:szCs w:val="28"/>
                <w:highlight w:val="none"/>
              </w:rPr>
              <w:t>云南省昆明市五华区（高新区）海源中路1088号和成国际B座2楼206号</w:t>
            </w:r>
          </w:p>
          <w:p w14:paraId="1D217E92">
            <w:pPr>
              <w:spacing w:line="360" w:lineRule="auto"/>
              <w:rPr>
                <w:rFonts w:hint="eastAsia" w:ascii="宋体" w:hAnsi="宋体"/>
                <w:szCs w:val="21"/>
                <w:lang w:val="en-US" w:eastAsia="zh-CN"/>
              </w:rPr>
            </w:pPr>
            <w:r>
              <w:rPr>
                <w:rFonts w:hint="eastAsia" w:ascii="宋体" w:hAnsi="宋体"/>
                <w:szCs w:val="21"/>
              </w:rPr>
              <w:t>联系人：</w:t>
            </w:r>
            <w:r>
              <w:rPr>
                <w:rFonts w:hint="eastAsia" w:ascii="宋体" w:hAnsi="宋体"/>
                <w:szCs w:val="21"/>
                <w:lang w:val="en-US" w:eastAsia="zh-CN"/>
              </w:rPr>
              <w:t>王艺鸰、代兴瑞、朱怡瑾、洪军、杨志超</w:t>
            </w:r>
          </w:p>
          <w:p w14:paraId="40131C95">
            <w:pPr>
              <w:spacing w:line="360" w:lineRule="auto"/>
              <w:rPr>
                <w:rFonts w:ascii="宋体" w:hAnsi="宋体"/>
                <w:szCs w:val="21"/>
              </w:rPr>
            </w:pPr>
            <w:r>
              <w:rPr>
                <w:rFonts w:hint="eastAsia" w:ascii="宋体" w:hAnsi="宋体"/>
                <w:szCs w:val="21"/>
                <w:lang w:val="en-US" w:eastAsia="zh-CN"/>
              </w:rPr>
              <w:t>联系方式：15752997312、17687145468、0871-65707633</w:t>
            </w:r>
          </w:p>
        </w:tc>
      </w:tr>
      <w:tr w14:paraId="1F3E38F5">
        <w:tblPrEx>
          <w:tblCellMar>
            <w:top w:w="0" w:type="dxa"/>
            <w:left w:w="108" w:type="dxa"/>
            <w:bottom w:w="0" w:type="dxa"/>
            <w:right w:w="108" w:type="dxa"/>
          </w:tblCellMar>
        </w:tblPrEx>
        <w:trPr>
          <w:trHeight w:val="90" w:hRule="atLeast"/>
        </w:trPr>
        <w:tc>
          <w:tcPr>
            <w:tcW w:w="454" w:type="pct"/>
            <w:tcBorders>
              <w:top w:val="single" w:color="auto" w:sz="4" w:space="0"/>
              <w:left w:val="single" w:color="auto" w:sz="4" w:space="0"/>
              <w:bottom w:val="single" w:color="auto" w:sz="4" w:space="0"/>
              <w:right w:val="single" w:color="auto" w:sz="4" w:space="0"/>
            </w:tcBorders>
            <w:noWrap w:val="0"/>
            <w:vAlign w:val="center"/>
          </w:tcPr>
          <w:p w14:paraId="1DF182F2">
            <w:pPr>
              <w:spacing w:line="360" w:lineRule="auto"/>
              <w:jc w:val="center"/>
              <w:rPr>
                <w:rFonts w:hint="eastAsia" w:ascii="宋体" w:hAnsi="宋体" w:eastAsia="宋体"/>
                <w:szCs w:val="21"/>
                <w:lang w:eastAsia="zh-CN"/>
              </w:rPr>
            </w:pPr>
            <w:r>
              <w:rPr>
                <w:rFonts w:ascii="宋体" w:hAnsi="宋体"/>
                <w:szCs w:val="21"/>
              </w:rPr>
              <w:t>1.</w:t>
            </w:r>
            <w:r>
              <w:rPr>
                <w:rFonts w:hint="eastAsia" w:ascii="宋体" w:hAnsi="宋体"/>
                <w:szCs w:val="21"/>
                <w:lang w:val="en-US" w:eastAsia="zh-CN"/>
              </w:rPr>
              <w:t>3</w:t>
            </w:r>
          </w:p>
        </w:tc>
        <w:tc>
          <w:tcPr>
            <w:tcW w:w="1136" w:type="pct"/>
            <w:tcBorders>
              <w:top w:val="single" w:color="auto" w:sz="4" w:space="0"/>
              <w:left w:val="single" w:color="auto" w:sz="4" w:space="0"/>
              <w:bottom w:val="single" w:color="auto" w:sz="4" w:space="0"/>
              <w:right w:val="single" w:color="auto" w:sz="4" w:space="0"/>
            </w:tcBorders>
            <w:noWrap w:val="0"/>
            <w:vAlign w:val="center"/>
          </w:tcPr>
          <w:p w14:paraId="2CAC95F7">
            <w:pPr>
              <w:spacing w:line="360" w:lineRule="auto"/>
              <w:jc w:val="center"/>
              <w:rPr>
                <w:rFonts w:ascii="宋体" w:hAnsi="宋体"/>
                <w:szCs w:val="21"/>
              </w:rPr>
            </w:pPr>
            <w:r>
              <w:rPr>
                <w:rFonts w:hint="eastAsia" w:ascii="宋体" w:hAnsi="宋体"/>
                <w:szCs w:val="21"/>
              </w:rPr>
              <w:t>项目名称及项目编号</w:t>
            </w:r>
          </w:p>
        </w:tc>
        <w:tc>
          <w:tcPr>
            <w:tcW w:w="3409" w:type="pct"/>
            <w:tcBorders>
              <w:top w:val="single" w:color="auto" w:sz="4" w:space="0"/>
              <w:left w:val="single" w:color="auto" w:sz="4" w:space="0"/>
              <w:bottom w:val="single" w:color="auto" w:sz="4" w:space="0"/>
              <w:right w:val="single" w:color="auto" w:sz="4" w:space="0"/>
            </w:tcBorders>
            <w:noWrap w:val="0"/>
            <w:vAlign w:val="center"/>
          </w:tcPr>
          <w:p w14:paraId="00A21F07">
            <w:pPr>
              <w:spacing w:line="360" w:lineRule="auto"/>
              <w:rPr>
                <w:rFonts w:hint="eastAsia" w:ascii="宋体" w:hAnsi="宋体" w:eastAsia="宋体"/>
                <w:szCs w:val="21"/>
                <w:lang w:eastAsia="zh-CN"/>
              </w:rPr>
            </w:pPr>
            <w:r>
              <w:rPr>
                <w:rFonts w:hint="eastAsia" w:ascii="宋体" w:hAnsi="宋体"/>
                <w:szCs w:val="21"/>
              </w:rPr>
              <w:t>项目名称：</w:t>
            </w:r>
            <w:r>
              <w:rPr>
                <w:rFonts w:hint="eastAsia" w:ascii="宋体" w:hAnsi="宋体"/>
                <w:szCs w:val="21"/>
                <w:lang w:eastAsia="zh-CN"/>
              </w:rPr>
              <w:t>西南林业大学校医院体检设备采购</w:t>
            </w:r>
          </w:p>
          <w:p w14:paraId="61906446">
            <w:pPr>
              <w:spacing w:line="360" w:lineRule="auto"/>
              <w:rPr>
                <w:rFonts w:hint="default" w:ascii="宋体" w:hAnsi="宋体" w:eastAsia="宋体"/>
                <w:szCs w:val="21"/>
                <w:lang w:val="en-US" w:eastAsia="zh-CN"/>
              </w:rPr>
            </w:pPr>
            <w:r>
              <w:rPr>
                <w:rFonts w:hint="eastAsia" w:ascii="宋体" w:hAnsi="宋体"/>
                <w:szCs w:val="21"/>
              </w:rPr>
              <w:t>项目编号：</w:t>
            </w:r>
            <w:r>
              <w:rPr>
                <w:rFonts w:hint="eastAsia" w:ascii="宋体" w:hAnsi="宋体" w:cs="宋体"/>
                <w:color w:val="000000"/>
                <w:kern w:val="2"/>
                <w:szCs w:val="21"/>
                <w:lang w:eastAsia="zh-CN"/>
              </w:rPr>
              <w:t>ZZBCG2025-08233</w:t>
            </w:r>
          </w:p>
        </w:tc>
      </w:tr>
      <w:tr w14:paraId="21B88F9A">
        <w:tblPrEx>
          <w:tblCellMar>
            <w:top w:w="0" w:type="dxa"/>
            <w:left w:w="108" w:type="dxa"/>
            <w:bottom w:w="0" w:type="dxa"/>
            <w:right w:w="108" w:type="dxa"/>
          </w:tblCellMar>
        </w:tblPrEx>
        <w:trPr>
          <w:trHeight w:val="395" w:hRule="atLeast"/>
        </w:trPr>
        <w:tc>
          <w:tcPr>
            <w:tcW w:w="454" w:type="pct"/>
            <w:tcBorders>
              <w:top w:val="single" w:color="auto" w:sz="4" w:space="0"/>
              <w:left w:val="single" w:color="auto" w:sz="4" w:space="0"/>
              <w:bottom w:val="single" w:color="auto" w:sz="4" w:space="0"/>
              <w:right w:val="single" w:color="auto" w:sz="4" w:space="0"/>
            </w:tcBorders>
            <w:noWrap w:val="0"/>
            <w:vAlign w:val="center"/>
          </w:tcPr>
          <w:p w14:paraId="7C1832D0">
            <w:pPr>
              <w:spacing w:line="360" w:lineRule="auto"/>
              <w:jc w:val="center"/>
              <w:rPr>
                <w:rFonts w:ascii="宋体" w:hAnsi="宋体"/>
                <w:szCs w:val="21"/>
              </w:rPr>
            </w:pPr>
            <w:r>
              <w:rPr>
                <w:rFonts w:ascii="宋体" w:hAnsi="宋体"/>
                <w:szCs w:val="21"/>
              </w:rPr>
              <w:t>2.1</w:t>
            </w:r>
          </w:p>
        </w:tc>
        <w:tc>
          <w:tcPr>
            <w:tcW w:w="1136" w:type="pct"/>
            <w:tcBorders>
              <w:top w:val="single" w:color="auto" w:sz="4" w:space="0"/>
              <w:left w:val="single" w:color="auto" w:sz="4" w:space="0"/>
              <w:bottom w:val="single" w:color="auto" w:sz="4" w:space="0"/>
              <w:right w:val="single" w:color="auto" w:sz="4" w:space="0"/>
            </w:tcBorders>
            <w:noWrap w:val="0"/>
            <w:vAlign w:val="center"/>
          </w:tcPr>
          <w:p w14:paraId="18B3FC11">
            <w:pPr>
              <w:spacing w:line="360" w:lineRule="auto"/>
              <w:jc w:val="center"/>
              <w:rPr>
                <w:rFonts w:ascii="宋体" w:hAnsi="宋体"/>
                <w:szCs w:val="21"/>
              </w:rPr>
            </w:pPr>
            <w:r>
              <w:rPr>
                <w:rFonts w:hint="eastAsia" w:ascii="宋体" w:hAnsi="宋体"/>
                <w:szCs w:val="21"/>
              </w:rPr>
              <w:t>预算金额</w:t>
            </w:r>
          </w:p>
        </w:tc>
        <w:tc>
          <w:tcPr>
            <w:tcW w:w="3409" w:type="pct"/>
            <w:tcBorders>
              <w:top w:val="single" w:color="auto" w:sz="4" w:space="0"/>
              <w:left w:val="single" w:color="auto" w:sz="4" w:space="0"/>
              <w:bottom w:val="single" w:color="auto" w:sz="4" w:space="0"/>
              <w:right w:val="single" w:color="auto" w:sz="4" w:space="0"/>
            </w:tcBorders>
            <w:noWrap w:val="0"/>
            <w:vAlign w:val="center"/>
          </w:tcPr>
          <w:p w14:paraId="196F140F">
            <w:pPr>
              <w:widowControl/>
              <w:spacing w:line="360" w:lineRule="auto"/>
              <w:jc w:val="left"/>
              <w:rPr>
                <w:rFonts w:hint="eastAsia" w:ascii="宋体" w:hAnsi="宋体" w:eastAsia="宋体"/>
                <w:bCs/>
                <w:szCs w:val="21"/>
                <w:lang w:eastAsia="zh-CN"/>
              </w:rPr>
            </w:pPr>
            <w:r>
              <w:rPr>
                <w:rFonts w:hint="eastAsia" w:ascii="宋体" w:hAnsi="宋体" w:cs="宋体"/>
                <w:bCs/>
                <w:szCs w:val="21"/>
              </w:rPr>
              <w:t>详见招标文件第一章《招标公告》“一、项目基本情况”</w:t>
            </w:r>
            <w:r>
              <w:rPr>
                <w:rFonts w:hint="eastAsia" w:ascii="宋体" w:hAnsi="宋体" w:cs="宋体"/>
                <w:bCs/>
                <w:szCs w:val="21"/>
                <w:lang w:eastAsia="zh-CN"/>
              </w:rPr>
              <w:t>。</w:t>
            </w:r>
          </w:p>
        </w:tc>
      </w:tr>
      <w:tr w14:paraId="24E85BF2">
        <w:tblPrEx>
          <w:tblCellMar>
            <w:top w:w="0" w:type="dxa"/>
            <w:left w:w="108" w:type="dxa"/>
            <w:bottom w:w="0" w:type="dxa"/>
            <w:right w:w="108" w:type="dxa"/>
          </w:tblCellMar>
        </w:tblPrEx>
        <w:trPr>
          <w:trHeight w:val="90" w:hRule="atLeast"/>
        </w:trPr>
        <w:tc>
          <w:tcPr>
            <w:tcW w:w="454" w:type="pct"/>
            <w:tcBorders>
              <w:top w:val="single" w:color="auto" w:sz="4" w:space="0"/>
              <w:left w:val="single" w:color="auto" w:sz="4" w:space="0"/>
              <w:bottom w:val="single" w:color="auto" w:sz="4" w:space="0"/>
              <w:right w:val="single" w:color="auto" w:sz="4" w:space="0"/>
            </w:tcBorders>
            <w:noWrap w:val="0"/>
            <w:vAlign w:val="center"/>
          </w:tcPr>
          <w:p w14:paraId="215C56CC">
            <w:pPr>
              <w:spacing w:line="360" w:lineRule="auto"/>
              <w:jc w:val="center"/>
              <w:rPr>
                <w:rFonts w:ascii="宋体" w:hAnsi="宋体"/>
                <w:szCs w:val="21"/>
              </w:rPr>
            </w:pPr>
            <w:r>
              <w:rPr>
                <w:rFonts w:ascii="宋体" w:hAnsi="宋体"/>
                <w:szCs w:val="21"/>
              </w:rPr>
              <w:t>3.1</w:t>
            </w:r>
          </w:p>
        </w:tc>
        <w:tc>
          <w:tcPr>
            <w:tcW w:w="1136" w:type="pct"/>
            <w:tcBorders>
              <w:top w:val="single" w:color="auto" w:sz="4" w:space="0"/>
              <w:left w:val="single" w:color="auto" w:sz="4" w:space="0"/>
              <w:bottom w:val="single" w:color="auto" w:sz="4" w:space="0"/>
              <w:right w:val="single" w:color="auto" w:sz="4" w:space="0"/>
            </w:tcBorders>
            <w:noWrap w:val="0"/>
            <w:vAlign w:val="center"/>
          </w:tcPr>
          <w:p w14:paraId="5EBFFE94">
            <w:pPr>
              <w:spacing w:line="360" w:lineRule="auto"/>
              <w:jc w:val="center"/>
              <w:rPr>
                <w:rFonts w:ascii="宋体" w:hAnsi="宋体"/>
                <w:szCs w:val="21"/>
              </w:rPr>
            </w:pPr>
            <w:r>
              <w:rPr>
                <w:rFonts w:hint="eastAsia" w:ascii="宋体" w:hAnsi="宋体"/>
                <w:szCs w:val="21"/>
              </w:rPr>
              <w:t>采购需求</w:t>
            </w:r>
          </w:p>
        </w:tc>
        <w:tc>
          <w:tcPr>
            <w:tcW w:w="3409" w:type="pct"/>
            <w:tcBorders>
              <w:top w:val="single" w:color="auto" w:sz="4" w:space="0"/>
              <w:left w:val="single" w:color="auto" w:sz="4" w:space="0"/>
              <w:bottom w:val="single" w:color="auto" w:sz="4" w:space="0"/>
              <w:right w:val="single" w:color="auto" w:sz="4" w:space="0"/>
            </w:tcBorders>
            <w:noWrap w:val="0"/>
            <w:vAlign w:val="center"/>
          </w:tcPr>
          <w:p w14:paraId="1B02A348">
            <w:pPr>
              <w:spacing w:line="360" w:lineRule="auto"/>
              <w:rPr>
                <w:rFonts w:hint="eastAsia" w:ascii="宋体" w:hAnsi="宋体" w:eastAsia="宋体" w:cs="宋体"/>
                <w:szCs w:val="21"/>
                <w:lang w:eastAsia="zh-CN"/>
              </w:rPr>
            </w:pPr>
            <w:r>
              <w:rPr>
                <w:rFonts w:hint="eastAsia" w:ascii="宋体" w:hAnsi="宋体" w:cs="宋体"/>
                <w:bCs/>
                <w:szCs w:val="21"/>
              </w:rPr>
              <w:t>详见招标文件第一章《招标公告》“一、项目基本情况”</w:t>
            </w:r>
            <w:r>
              <w:rPr>
                <w:rFonts w:hint="eastAsia" w:ascii="宋体" w:hAnsi="宋体" w:cs="宋体"/>
                <w:bCs/>
                <w:szCs w:val="21"/>
                <w:lang w:eastAsia="zh-CN"/>
              </w:rPr>
              <w:t>。</w:t>
            </w:r>
          </w:p>
        </w:tc>
      </w:tr>
      <w:tr w14:paraId="2D065813">
        <w:tblPrEx>
          <w:tblCellMar>
            <w:top w:w="0" w:type="dxa"/>
            <w:left w:w="108" w:type="dxa"/>
            <w:bottom w:w="0" w:type="dxa"/>
            <w:right w:w="108" w:type="dxa"/>
          </w:tblCellMar>
        </w:tblPrEx>
        <w:trPr>
          <w:trHeight w:val="90" w:hRule="atLeast"/>
        </w:trPr>
        <w:tc>
          <w:tcPr>
            <w:tcW w:w="454" w:type="pct"/>
            <w:tcBorders>
              <w:top w:val="single" w:color="auto" w:sz="4" w:space="0"/>
              <w:left w:val="single" w:color="auto" w:sz="4" w:space="0"/>
              <w:bottom w:val="single" w:color="auto" w:sz="4" w:space="0"/>
              <w:right w:val="single" w:color="auto" w:sz="4" w:space="0"/>
            </w:tcBorders>
            <w:noWrap w:val="0"/>
            <w:vAlign w:val="center"/>
          </w:tcPr>
          <w:p w14:paraId="6ED0234D">
            <w:pPr>
              <w:spacing w:line="360" w:lineRule="auto"/>
              <w:jc w:val="center"/>
              <w:rPr>
                <w:rFonts w:ascii="宋体" w:hAnsi="宋体"/>
                <w:szCs w:val="21"/>
              </w:rPr>
            </w:pPr>
            <w:r>
              <w:rPr>
                <w:rFonts w:ascii="宋体" w:hAnsi="宋体"/>
                <w:szCs w:val="21"/>
              </w:rPr>
              <w:t>3.2</w:t>
            </w:r>
          </w:p>
        </w:tc>
        <w:tc>
          <w:tcPr>
            <w:tcW w:w="1136" w:type="pct"/>
            <w:tcBorders>
              <w:top w:val="single" w:color="auto" w:sz="4" w:space="0"/>
              <w:left w:val="single" w:color="auto" w:sz="4" w:space="0"/>
              <w:bottom w:val="single" w:color="auto" w:sz="4" w:space="0"/>
              <w:right w:val="single" w:color="auto" w:sz="4" w:space="0"/>
            </w:tcBorders>
            <w:noWrap w:val="0"/>
            <w:vAlign w:val="center"/>
          </w:tcPr>
          <w:p w14:paraId="62097962">
            <w:pPr>
              <w:spacing w:line="360" w:lineRule="auto"/>
              <w:jc w:val="center"/>
              <w:rPr>
                <w:rFonts w:hint="eastAsia" w:ascii="宋体" w:hAnsi="宋体" w:eastAsia="宋体"/>
                <w:szCs w:val="21"/>
                <w:lang w:eastAsia="zh-CN"/>
              </w:rPr>
            </w:pPr>
            <w:r>
              <w:rPr>
                <w:rFonts w:hint="eastAsia" w:ascii="宋体" w:hAnsi="宋体" w:eastAsia="宋体" w:cs="宋体"/>
                <w:color w:val="000000"/>
                <w:kern w:val="2"/>
                <w:sz w:val="21"/>
                <w:szCs w:val="21"/>
                <w:lang w:val="en-US" w:eastAsia="zh-CN" w:bidi="ar-SA"/>
              </w:rPr>
              <w:t>供货期</w:t>
            </w:r>
            <w:r>
              <w:rPr>
                <w:rFonts w:hint="eastAsia" w:ascii="宋体" w:hAnsi="宋体"/>
                <w:szCs w:val="21"/>
              </w:rPr>
              <w:t>、</w:t>
            </w:r>
            <w:r>
              <w:rPr>
                <w:rFonts w:hint="eastAsia" w:ascii="宋体" w:hAnsi="宋体" w:eastAsia="宋体" w:cs="宋体"/>
                <w:color w:val="000000"/>
                <w:kern w:val="2"/>
                <w:szCs w:val="21"/>
                <w:lang w:val="en-US" w:eastAsia="zh-CN"/>
              </w:rPr>
              <w:t>交付地点</w:t>
            </w:r>
            <w:r>
              <w:rPr>
                <w:rFonts w:hint="eastAsia" w:ascii="宋体" w:hAnsi="宋体" w:cs="宋体"/>
                <w:color w:val="000000"/>
                <w:kern w:val="2"/>
                <w:szCs w:val="21"/>
                <w:lang w:val="en-US" w:eastAsia="zh-CN"/>
              </w:rPr>
              <w:t>、</w:t>
            </w:r>
            <w:r>
              <w:rPr>
                <w:rFonts w:hint="eastAsia" w:ascii="宋体" w:hAnsi="宋体" w:cs="宋体"/>
                <w:color w:val="auto"/>
                <w:sz w:val="21"/>
                <w:szCs w:val="21"/>
                <w:lang w:val="en-US" w:eastAsia="zh-CN" w:bidi="ar-SA"/>
              </w:rPr>
              <w:t>质保期</w:t>
            </w:r>
          </w:p>
        </w:tc>
        <w:tc>
          <w:tcPr>
            <w:tcW w:w="3409" w:type="pct"/>
            <w:tcBorders>
              <w:top w:val="single" w:color="auto" w:sz="4" w:space="0"/>
              <w:left w:val="single" w:color="auto" w:sz="4" w:space="0"/>
              <w:bottom w:val="single" w:color="auto" w:sz="4" w:space="0"/>
              <w:right w:val="single" w:color="auto" w:sz="4" w:space="0"/>
            </w:tcBorders>
            <w:noWrap w:val="0"/>
            <w:vAlign w:val="center"/>
          </w:tcPr>
          <w:p w14:paraId="6C7155C6">
            <w:pPr>
              <w:widowControl/>
              <w:spacing w:line="360" w:lineRule="auto"/>
              <w:jc w:val="left"/>
              <w:rPr>
                <w:rFonts w:hint="eastAsia" w:ascii="宋体" w:hAnsi="宋体" w:eastAsia="宋体"/>
                <w:bCs/>
                <w:szCs w:val="21"/>
                <w:lang w:eastAsia="zh-CN"/>
              </w:rPr>
            </w:pPr>
            <w:r>
              <w:rPr>
                <w:rFonts w:hint="eastAsia" w:ascii="宋体" w:hAnsi="宋体" w:cs="宋体"/>
                <w:bCs/>
                <w:szCs w:val="21"/>
              </w:rPr>
              <w:t>详见招标文件第一章《招标公告》“一、项目基本情况”</w:t>
            </w:r>
            <w:r>
              <w:rPr>
                <w:rFonts w:hint="eastAsia" w:ascii="宋体" w:hAnsi="宋体" w:cs="宋体"/>
                <w:bCs/>
                <w:szCs w:val="21"/>
                <w:lang w:eastAsia="zh-CN"/>
              </w:rPr>
              <w:t>。</w:t>
            </w:r>
          </w:p>
        </w:tc>
      </w:tr>
      <w:tr w14:paraId="4664C3FC">
        <w:tblPrEx>
          <w:tblCellMar>
            <w:top w:w="0" w:type="dxa"/>
            <w:left w:w="108" w:type="dxa"/>
            <w:bottom w:w="0" w:type="dxa"/>
            <w:right w:w="108" w:type="dxa"/>
          </w:tblCellMar>
        </w:tblPrEx>
        <w:trPr>
          <w:trHeight w:val="90" w:hRule="atLeast"/>
        </w:trPr>
        <w:tc>
          <w:tcPr>
            <w:tcW w:w="454" w:type="pct"/>
            <w:tcBorders>
              <w:top w:val="single" w:color="auto" w:sz="4" w:space="0"/>
              <w:left w:val="single" w:color="auto" w:sz="4" w:space="0"/>
              <w:bottom w:val="single" w:color="auto" w:sz="4" w:space="0"/>
              <w:right w:val="single" w:color="auto" w:sz="4" w:space="0"/>
            </w:tcBorders>
            <w:noWrap w:val="0"/>
            <w:vAlign w:val="center"/>
          </w:tcPr>
          <w:p w14:paraId="26CEA748">
            <w:pPr>
              <w:spacing w:line="360" w:lineRule="auto"/>
              <w:jc w:val="center"/>
              <w:rPr>
                <w:rFonts w:ascii="宋体" w:hAnsi="宋体"/>
                <w:szCs w:val="21"/>
              </w:rPr>
            </w:pPr>
            <w:r>
              <w:rPr>
                <w:rFonts w:hint="eastAsia" w:ascii="宋体" w:hAnsi="宋体"/>
                <w:szCs w:val="21"/>
              </w:rPr>
              <w:t>4.1</w:t>
            </w:r>
          </w:p>
        </w:tc>
        <w:tc>
          <w:tcPr>
            <w:tcW w:w="1136" w:type="pct"/>
            <w:tcBorders>
              <w:top w:val="single" w:color="auto" w:sz="4" w:space="0"/>
              <w:left w:val="single" w:color="auto" w:sz="4" w:space="0"/>
              <w:bottom w:val="single" w:color="auto" w:sz="4" w:space="0"/>
              <w:right w:val="single" w:color="auto" w:sz="4" w:space="0"/>
            </w:tcBorders>
            <w:noWrap w:val="0"/>
            <w:vAlign w:val="center"/>
          </w:tcPr>
          <w:p w14:paraId="3FBB5696">
            <w:pPr>
              <w:spacing w:line="360" w:lineRule="auto"/>
              <w:jc w:val="center"/>
              <w:rPr>
                <w:rFonts w:ascii="宋体" w:hAnsi="宋体"/>
                <w:bCs/>
                <w:szCs w:val="21"/>
              </w:rPr>
            </w:pPr>
            <w:r>
              <w:rPr>
                <w:rFonts w:hint="eastAsia" w:ascii="宋体" w:hAnsi="宋体"/>
                <w:bCs/>
                <w:szCs w:val="21"/>
                <w:lang w:val="en-US" w:eastAsia="zh-CN"/>
              </w:rPr>
              <w:t>投标人（申请人）</w:t>
            </w:r>
            <w:r>
              <w:rPr>
                <w:rFonts w:hint="eastAsia" w:ascii="宋体" w:hAnsi="宋体"/>
                <w:bCs/>
                <w:szCs w:val="21"/>
              </w:rPr>
              <w:t>的资格要求</w:t>
            </w:r>
          </w:p>
        </w:tc>
        <w:tc>
          <w:tcPr>
            <w:tcW w:w="3409" w:type="pct"/>
            <w:tcBorders>
              <w:top w:val="single" w:color="auto" w:sz="4" w:space="0"/>
              <w:left w:val="single" w:color="auto" w:sz="4" w:space="0"/>
              <w:bottom w:val="single" w:color="auto" w:sz="4" w:space="0"/>
              <w:right w:val="single" w:color="auto" w:sz="4" w:space="0"/>
            </w:tcBorders>
            <w:noWrap w:val="0"/>
            <w:vAlign w:val="center"/>
          </w:tcPr>
          <w:p w14:paraId="3C8962AB">
            <w:pPr>
              <w:widowControl/>
              <w:spacing w:line="360" w:lineRule="auto"/>
              <w:jc w:val="left"/>
              <w:rPr>
                <w:rFonts w:hint="eastAsia" w:ascii="宋体" w:hAnsi="宋体" w:eastAsia="宋体"/>
                <w:bCs/>
                <w:szCs w:val="21"/>
                <w:lang w:eastAsia="zh-CN"/>
              </w:rPr>
            </w:pPr>
            <w:r>
              <w:rPr>
                <w:rFonts w:hint="eastAsia" w:ascii="宋体" w:hAnsi="宋体"/>
                <w:bCs/>
                <w:szCs w:val="21"/>
              </w:rPr>
              <w:t>详见招标文件第一章《招标公告》“二、</w:t>
            </w:r>
            <w:r>
              <w:rPr>
                <w:rFonts w:hint="eastAsia" w:ascii="宋体" w:hAnsi="宋体"/>
                <w:bCs/>
                <w:szCs w:val="21"/>
                <w:lang w:val="en-US" w:eastAsia="zh-CN"/>
              </w:rPr>
              <w:t>申请人</w:t>
            </w:r>
            <w:r>
              <w:rPr>
                <w:rFonts w:hint="eastAsia" w:ascii="宋体" w:hAnsi="宋体"/>
                <w:bCs/>
                <w:szCs w:val="21"/>
              </w:rPr>
              <w:t>的资格要求”</w:t>
            </w:r>
            <w:r>
              <w:rPr>
                <w:rFonts w:hint="eastAsia" w:ascii="宋体" w:hAnsi="宋体"/>
                <w:bCs/>
                <w:szCs w:val="21"/>
                <w:lang w:eastAsia="zh-CN"/>
              </w:rPr>
              <w:t>。</w:t>
            </w:r>
          </w:p>
        </w:tc>
      </w:tr>
      <w:tr w14:paraId="4BEEA9D4">
        <w:tblPrEx>
          <w:tblCellMar>
            <w:top w:w="0" w:type="dxa"/>
            <w:left w:w="108" w:type="dxa"/>
            <w:bottom w:w="0" w:type="dxa"/>
            <w:right w:w="108" w:type="dxa"/>
          </w:tblCellMar>
        </w:tblPrEx>
        <w:trPr>
          <w:trHeight w:val="90" w:hRule="atLeast"/>
        </w:trPr>
        <w:tc>
          <w:tcPr>
            <w:tcW w:w="454" w:type="pct"/>
            <w:tcBorders>
              <w:top w:val="single" w:color="auto" w:sz="4" w:space="0"/>
              <w:left w:val="single" w:color="auto" w:sz="4" w:space="0"/>
              <w:bottom w:val="single" w:color="auto" w:sz="4" w:space="0"/>
              <w:right w:val="single" w:color="auto" w:sz="4" w:space="0"/>
            </w:tcBorders>
            <w:noWrap w:val="0"/>
            <w:vAlign w:val="center"/>
          </w:tcPr>
          <w:p w14:paraId="58EDE28C">
            <w:pPr>
              <w:spacing w:line="360" w:lineRule="auto"/>
              <w:jc w:val="center"/>
              <w:rPr>
                <w:rFonts w:ascii="宋体" w:hAnsi="宋体"/>
                <w:szCs w:val="21"/>
              </w:rPr>
            </w:pPr>
            <w:r>
              <w:rPr>
                <w:rFonts w:hint="eastAsia" w:ascii="宋体" w:hAnsi="宋体"/>
                <w:szCs w:val="21"/>
              </w:rPr>
              <w:t>4.2</w:t>
            </w:r>
          </w:p>
        </w:tc>
        <w:tc>
          <w:tcPr>
            <w:tcW w:w="1136" w:type="pct"/>
            <w:tcBorders>
              <w:top w:val="single" w:color="auto" w:sz="4" w:space="0"/>
              <w:left w:val="single" w:color="auto" w:sz="4" w:space="0"/>
              <w:bottom w:val="single" w:color="auto" w:sz="4" w:space="0"/>
              <w:right w:val="single" w:color="auto" w:sz="4" w:space="0"/>
            </w:tcBorders>
            <w:noWrap w:val="0"/>
            <w:vAlign w:val="center"/>
          </w:tcPr>
          <w:p w14:paraId="79E01930">
            <w:pPr>
              <w:spacing w:line="360" w:lineRule="auto"/>
              <w:jc w:val="center"/>
              <w:rPr>
                <w:rFonts w:ascii="宋体" w:hAnsi="宋体"/>
                <w:bCs/>
                <w:szCs w:val="21"/>
              </w:rPr>
            </w:pPr>
            <w:r>
              <w:rPr>
                <w:rFonts w:hint="eastAsia" w:ascii="宋体" w:hAnsi="宋体" w:cs="仿宋_GB2312"/>
                <w:bCs/>
                <w:szCs w:val="21"/>
              </w:rPr>
              <w:t>本项目的特定资格要求</w:t>
            </w:r>
          </w:p>
        </w:tc>
        <w:tc>
          <w:tcPr>
            <w:tcW w:w="3409" w:type="pct"/>
            <w:tcBorders>
              <w:top w:val="single" w:color="auto" w:sz="4" w:space="0"/>
              <w:left w:val="single" w:color="auto" w:sz="4" w:space="0"/>
              <w:bottom w:val="single" w:color="auto" w:sz="4" w:space="0"/>
              <w:right w:val="single" w:color="auto" w:sz="4" w:space="0"/>
            </w:tcBorders>
            <w:noWrap w:val="0"/>
            <w:vAlign w:val="center"/>
          </w:tcPr>
          <w:p w14:paraId="1F37052A">
            <w:pPr>
              <w:widowControl/>
              <w:spacing w:line="360" w:lineRule="auto"/>
              <w:jc w:val="left"/>
              <w:rPr>
                <w:rFonts w:hint="eastAsia" w:ascii="宋体" w:hAnsi="宋体" w:eastAsia="宋体"/>
                <w:bCs/>
                <w:szCs w:val="21"/>
                <w:lang w:eastAsia="zh-CN"/>
              </w:rPr>
            </w:pPr>
            <w:r>
              <w:rPr>
                <w:rFonts w:hint="eastAsia" w:ascii="宋体" w:hAnsi="宋体"/>
                <w:bCs/>
                <w:szCs w:val="21"/>
              </w:rPr>
              <w:t>详见招标文件第一章《招标公告》“二、</w:t>
            </w:r>
            <w:r>
              <w:rPr>
                <w:rFonts w:hint="eastAsia" w:ascii="宋体" w:hAnsi="宋体"/>
                <w:bCs/>
                <w:szCs w:val="21"/>
                <w:lang w:val="en-US" w:eastAsia="zh-CN"/>
              </w:rPr>
              <w:t>申请人</w:t>
            </w:r>
            <w:r>
              <w:rPr>
                <w:rFonts w:hint="eastAsia" w:ascii="宋体" w:hAnsi="宋体"/>
                <w:bCs/>
                <w:szCs w:val="21"/>
              </w:rPr>
              <w:t>的资格要求”</w:t>
            </w:r>
            <w:r>
              <w:rPr>
                <w:rFonts w:hint="eastAsia" w:ascii="宋体" w:hAnsi="宋体"/>
                <w:bCs/>
                <w:szCs w:val="21"/>
                <w:lang w:eastAsia="zh-CN"/>
              </w:rPr>
              <w:t>。</w:t>
            </w:r>
          </w:p>
        </w:tc>
      </w:tr>
      <w:tr w14:paraId="1A9D8D0F">
        <w:tblPrEx>
          <w:tblCellMar>
            <w:top w:w="0" w:type="dxa"/>
            <w:left w:w="108" w:type="dxa"/>
            <w:bottom w:w="0" w:type="dxa"/>
            <w:right w:w="108" w:type="dxa"/>
          </w:tblCellMar>
        </w:tblPrEx>
        <w:trPr>
          <w:trHeight w:val="90" w:hRule="atLeast"/>
        </w:trPr>
        <w:tc>
          <w:tcPr>
            <w:tcW w:w="454" w:type="pct"/>
            <w:tcBorders>
              <w:top w:val="single" w:color="auto" w:sz="4" w:space="0"/>
              <w:left w:val="single" w:color="auto" w:sz="4" w:space="0"/>
              <w:bottom w:val="single" w:color="auto" w:sz="4" w:space="0"/>
              <w:right w:val="single" w:color="auto" w:sz="4" w:space="0"/>
            </w:tcBorders>
            <w:noWrap w:val="0"/>
            <w:vAlign w:val="center"/>
          </w:tcPr>
          <w:p w14:paraId="35A7AAB8">
            <w:pPr>
              <w:spacing w:line="360" w:lineRule="auto"/>
              <w:jc w:val="center"/>
              <w:rPr>
                <w:rFonts w:ascii="宋体" w:hAnsi="宋体"/>
                <w:szCs w:val="21"/>
              </w:rPr>
            </w:pPr>
            <w:r>
              <w:rPr>
                <w:rFonts w:hint="eastAsia" w:ascii="宋体" w:hAnsi="宋体"/>
                <w:szCs w:val="21"/>
              </w:rPr>
              <w:t>4.3</w:t>
            </w:r>
          </w:p>
        </w:tc>
        <w:tc>
          <w:tcPr>
            <w:tcW w:w="1136" w:type="pct"/>
            <w:tcBorders>
              <w:top w:val="single" w:color="auto" w:sz="4" w:space="0"/>
              <w:left w:val="single" w:color="auto" w:sz="4" w:space="0"/>
              <w:bottom w:val="single" w:color="auto" w:sz="4" w:space="0"/>
              <w:right w:val="single" w:color="auto" w:sz="4" w:space="0"/>
            </w:tcBorders>
            <w:noWrap w:val="0"/>
            <w:vAlign w:val="center"/>
          </w:tcPr>
          <w:p w14:paraId="13E9C318">
            <w:pPr>
              <w:spacing w:line="360" w:lineRule="auto"/>
              <w:jc w:val="center"/>
              <w:rPr>
                <w:rFonts w:ascii="宋体" w:hAnsi="宋体"/>
                <w:szCs w:val="21"/>
              </w:rPr>
            </w:pPr>
            <w:r>
              <w:rPr>
                <w:rFonts w:hint="eastAsia" w:ascii="宋体" w:hAnsi="宋体"/>
                <w:szCs w:val="21"/>
              </w:rPr>
              <w:t>是否接受联合体参加</w:t>
            </w:r>
          </w:p>
        </w:tc>
        <w:tc>
          <w:tcPr>
            <w:tcW w:w="3409" w:type="pct"/>
            <w:tcBorders>
              <w:top w:val="single" w:color="auto" w:sz="4" w:space="0"/>
              <w:left w:val="single" w:color="auto" w:sz="4" w:space="0"/>
              <w:bottom w:val="single" w:color="auto" w:sz="4" w:space="0"/>
              <w:right w:val="single" w:color="auto" w:sz="4" w:space="0"/>
            </w:tcBorders>
            <w:noWrap w:val="0"/>
            <w:vAlign w:val="center"/>
          </w:tcPr>
          <w:p w14:paraId="486A8E4E">
            <w:pPr>
              <w:widowControl/>
              <w:spacing w:line="360" w:lineRule="auto"/>
              <w:jc w:val="left"/>
              <w:rPr>
                <w:rFonts w:hint="eastAsia" w:ascii="宋体" w:hAnsi="宋体" w:eastAsia="宋体"/>
                <w:bCs/>
                <w:szCs w:val="21"/>
                <w:lang w:eastAsia="zh-CN"/>
              </w:rPr>
            </w:pPr>
            <w:r>
              <w:rPr>
                <w:rFonts w:hint="eastAsia" w:ascii="宋体" w:hAnsi="宋体"/>
                <w:szCs w:val="21"/>
              </w:rPr>
              <w:t>否</w:t>
            </w:r>
            <w:r>
              <w:rPr>
                <w:rFonts w:hint="eastAsia" w:ascii="宋体" w:hAnsi="宋体"/>
                <w:szCs w:val="21"/>
                <w:lang w:eastAsia="zh-CN"/>
              </w:rPr>
              <w:t>。</w:t>
            </w:r>
          </w:p>
        </w:tc>
      </w:tr>
      <w:tr w14:paraId="6F70AD33">
        <w:tblPrEx>
          <w:tblCellMar>
            <w:top w:w="0" w:type="dxa"/>
            <w:left w:w="108" w:type="dxa"/>
            <w:bottom w:w="0" w:type="dxa"/>
            <w:right w:w="108" w:type="dxa"/>
          </w:tblCellMar>
        </w:tblPrEx>
        <w:trPr>
          <w:trHeight w:val="90" w:hRule="atLeast"/>
        </w:trPr>
        <w:tc>
          <w:tcPr>
            <w:tcW w:w="454" w:type="pct"/>
            <w:tcBorders>
              <w:top w:val="single" w:color="auto" w:sz="4" w:space="0"/>
              <w:left w:val="single" w:color="auto" w:sz="4" w:space="0"/>
              <w:bottom w:val="single" w:color="auto" w:sz="4" w:space="0"/>
              <w:right w:val="single" w:color="auto" w:sz="4" w:space="0"/>
            </w:tcBorders>
            <w:noWrap w:val="0"/>
            <w:vAlign w:val="center"/>
          </w:tcPr>
          <w:p w14:paraId="6C268A4E">
            <w:pPr>
              <w:spacing w:line="360" w:lineRule="auto"/>
              <w:jc w:val="center"/>
              <w:rPr>
                <w:rFonts w:hint="eastAsia" w:ascii="宋体" w:hAnsi="宋体" w:eastAsia="宋体"/>
                <w:szCs w:val="21"/>
                <w:lang w:eastAsia="zh-CN"/>
              </w:rPr>
            </w:pPr>
            <w:r>
              <w:rPr>
                <w:rFonts w:ascii="宋体" w:hAnsi="宋体"/>
                <w:szCs w:val="21"/>
              </w:rPr>
              <w:t>4.</w:t>
            </w:r>
            <w:r>
              <w:rPr>
                <w:rFonts w:hint="eastAsia" w:ascii="宋体" w:hAnsi="宋体"/>
                <w:szCs w:val="21"/>
                <w:lang w:val="en-US" w:eastAsia="zh-CN"/>
              </w:rPr>
              <w:t>4</w:t>
            </w:r>
          </w:p>
        </w:tc>
        <w:tc>
          <w:tcPr>
            <w:tcW w:w="1136" w:type="pct"/>
            <w:tcBorders>
              <w:top w:val="single" w:color="auto" w:sz="4" w:space="0"/>
              <w:left w:val="single" w:color="auto" w:sz="4" w:space="0"/>
              <w:bottom w:val="single" w:color="auto" w:sz="4" w:space="0"/>
              <w:right w:val="single" w:color="auto" w:sz="4" w:space="0"/>
            </w:tcBorders>
            <w:noWrap w:val="0"/>
            <w:vAlign w:val="center"/>
          </w:tcPr>
          <w:p w14:paraId="46CC3D52">
            <w:pPr>
              <w:spacing w:line="360" w:lineRule="auto"/>
              <w:jc w:val="center"/>
              <w:rPr>
                <w:rFonts w:ascii="宋体" w:hAnsi="宋体"/>
                <w:bCs/>
                <w:szCs w:val="21"/>
              </w:rPr>
            </w:pPr>
            <w:r>
              <w:rPr>
                <w:rFonts w:hint="eastAsia" w:ascii="宋体" w:hAnsi="宋体"/>
                <w:bCs/>
                <w:szCs w:val="21"/>
              </w:rPr>
              <w:t>为采购项目提供整体设计、规范编制和项目管理、监理、检测等服务的投标人</w:t>
            </w:r>
          </w:p>
        </w:tc>
        <w:tc>
          <w:tcPr>
            <w:tcW w:w="3409" w:type="pct"/>
            <w:tcBorders>
              <w:top w:val="single" w:color="auto" w:sz="4" w:space="0"/>
              <w:left w:val="single" w:color="auto" w:sz="4" w:space="0"/>
              <w:bottom w:val="single" w:color="auto" w:sz="4" w:space="0"/>
              <w:right w:val="single" w:color="auto" w:sz="4" w:space="0"/>
            </w:tcBorders>
            <w:noWrap w:val="0"/>
            <w:vAlign w:val="center"/>
          </w:tcPr>
          <w:p w14:paraId="02E78E1F">
            <w:pPr>
              <w:spacing w:line="360" w:lineRule="auto"/>
              <w:rPr>
                <w:rFonts w:hint="eastAsia" w:ascii="宋体" w:hAnsi="宋体" w:eastAsia="宋体"/>
                <w:bCs/>
                <w:szCs w:val="21"/>
                <w:lang w:eastAsia="zh-CN"/>
              </w:rPr>
            </w:pPr>
            <w:r>
              <w:rPr>
                <w:rFonts w:hint="eastAsia" w:ascii="宋体" w:hAnsi="宋体" w:cs="宋体"/>
                <w:bCs/>
                <w:szCs w:val="21"/>
              </w:rPr>
              <w:t>不得再参加本采购项目的其他采购活动</w:t>
            </w:r>
            <w:r>
              <w:rPr>
                <w:rFonts w:hint="eastAsia" w:ascii="宋体" w:hAnsi="宋体" w:cs="宋体"/>
                <w:bCs/>
                <w:szCs w:val="21"/>
                <w:lang w:eastAsia="zh-CN"/>
              </w:rPr>
              <w:t>。</w:t>
            </w:r>
          </w:p>
        </w:tc>
      </w:tr>
      <w:tr w14:paraId="73ADA2F0">
        <w:tblPrEx>
          <w:tblCellMar>
            <w:top w:w="0" w:type="dxa"/>
            <w:left w:w="108" w:type="dxa"/>
            <w:bottom w:w="0" w:type="dxa"/>
            <w:right w:w="108" w:type="dxa"/>
          </w:tblCellMar>
        </w:tblPrEx>
        <w:trPr>
          <w:trHeight w:val="90" w:hRule="atLeast"/>
        </w:trPr>
        <w:tc>
          <w:tcPr>
            <w:tcW w:w="454" w:type="pct"/>
            <w:tcBorders>
              <w:top w:val="single" w:color="auto" w:sz="4" w:space="0"/>
              <w:left w:val="single" w:color="auto" w:sz="4" w:space="0"/>
              <w:bottom w:val="single" w:color="auto" w:sz="4" w:space="0"/>
              <w:right w:val="single" w:color="auto" w:sz="4" w:space="0"/>
            </w:tcBorders>
            <w:noWrap w:val="0"/>
            <w:vAlign w:val="center"/>
          </w:tcPr>
          <w:p w14:paraId="3670B59D">
            <w:pPr>
              <w:spacing w:line="360" w:lineRule="auto"/>
              <w:jc w:val="center"/>
              <w:rPr>
                <w:rFonts w:ascii="宋体" w:hAnsi="宋体"/>
                <w:szCs w:val="21"/>
              </w:rPr>
            </w:pPr>
            <w:r>
              <w:rPr>
                <w:rFonts w:hint="eastAsia" w:ascii="宋体" w:hAnsi="宋体"/>
                <w:szCs w:val="21"/>
                <w:lang w:val="en-US" w:eastAsia="zh-CN"/>
              </w:rPr>
              <w:t>5</w:t>
            </w:r>
            <w:r>
              <w:rPr>
                <w:rFonts w:hint="eastAsia" w:ascii="宋体" w:hAnsi="宋体"/>
                <w:szCs w:val="21"/>
              </w:rPr>
              <w:t>.1</w:t>
            </w:r>
          </w:p>
        </w:tc>
        <w:tc>
          <w:tcPr>
            <w:tcW w:w="1136" w:type="pct"/>
            <w:tcBorders>
              <w:top w:val="single" w:color="auto" w:sz="4" w:space="0"/>
              <w:left w:val="single" w:color="auto" w:sz="4" w:space="0"/>
              <w:bottom w:val="single" w:color="auto" w:sz="4" w:space="0"/>
              <w:right w:val="single" w:color="auto" w:sz="4" w:space="0"/>
            </w:tcBorders>
            <w:noWrap w:val="0"/>
            <w:vAlign w:val="center"/>
          </w:tcPr>
          <w:p w14:paraId="4B32D82F">
            <w:pPr>
              <w:spacing w:line="360" w:lineRule="auto"/>
              <w:jc w:val="center"/>
              <w:rPr>
                <w:rFonts w:ascii="宋体" w:hAnsi="宋体"/>
                <w:szCs w:val="21"/>
              </w:rPr>
            </w:pPr>
            <w:r>
              <w:rPr>
                <w:rFonts w:hint="eastAsia" w:ascii="宋体" w:hAnsi="宋体"/>
                <w:szCs w:val="21"/>
              </w:rPr>
              <w:t>现场考察</w:t>
            </w:r>
          </w:p>
        </w:tc>
        <w:tc>
          <w:tcPr>
            <w:tcW w:w="3409" w:type="pct"/>
            <w:tcBorders>
              <w:top w:val="single" w:color="auto" w:sz="4" w:space="0"/>
              <w:left w:val="single" w:color="auto" w:sz="4" w:space="0"/>
              <w:bottom w:val="single" w:color="auto" w:sz="4" w:space="0"/>
              <w:right w:val="single" w:color="auto" w:sz="4" w:space="0"/>
            </w:tcBorders>
            <w:noWrap w:val="0"/>
            <w:vAlign w:val="center"/>
          </w:tcPr>
          <w:p w14:paraId="63D00BEC">
            <w:pPr>
              <w:spacing w:line="360" w:lineRule="auto"/>
              <w:rPr>
                <w:rFonts w:hint="eastAsia" w:ascii="宋体" w:hAnsi="宋体" w:eastAsia="宋体"/>
                <w:szCs w:val="21"/>
                <w:lang w:eastAsia="zh-CN"/>
              </w:rPr>
            </w:pPr>
            <w:r>
              <w:rPr>
                <w:rFonts w:hint="eastAsia" w:ascii="宋体" w:hAnsi="宋体"/>
                <w:szCs w:val="21"/>
              </w:rPr>
              <w:t>不组织</w:t>
            </w:r>
            <w:r>
              <w:rPr>
                <w:rFonts w:hint="eastAsia" w:ascii="宋体" w:hAnsi="宋体"/>
                <w:szCs w:val="21"/>
                <w:lang w:eastAsia="zh-CN"/>
              </w:rPr>
              <w:t>。</w:t>
            </w:r>
          </w:p>
        </w:tc>
      </w:tr>
      <w:tr w14:paraId="40D14111">
        <w:tblPrEx>
          <w:tblCellMar>
            <w:top w:w="0" w:type="dxa"/>
            <w:left w:w="108" w:type="dxa"/>
            <w:bottom w:w="0" w:type="dxa"/>
            <w:right w:w="108" w:type="dxa"/>
          </w:tblCellMar>
        </w:tblPrEx>
        <w:trPr>
          <w:trHeight w:val="90" w:hRule="atLeast"/>
        </w:trPr>
        <w:tc>
          <w:tcPr>
            <w:tcW w:w="454" w:type="pct"/>
            <w:tcBorders>
              <w:top w:val="single" w:color="auto" w:sz="4" w:space="0"/>
              <w:left w:val="single" w:color="auto" w:sz="4" w:space="0"/>
              <w:bottom w:val="single" w:color="auto" w:sz="4" w:space="0"/>
              <w:right w:val="single" w:color="auto" w:sz="4" w:space="0"/>
            </w:tcBorders>
            <w:noWrap w:val="0"/>
            <w:vAlign w:val="center"/>
          </w:tcPr>
          <w:p w14:paraId="72F1BDA7">
            <w:pPr>
              <w:spacing w:line="360" w:lineRule="auto"/>
              <w:jc w:val="center"/>
              <w:rPr>
                <w:rFonts w:ascii="宋体" w:hAnsi="宋体"/>
                <w:szCs w:val="21"/>
              </w:rPr>
            </w:pPr>
            <w:r>
              <w:rPr>
                <w:rFonts w:hint="eastAsia" w:ascii="宋体" w:hAnsi="宋体"/>
                <w:szCs w:val="21"/>
                <w:lang w:val="en-US" w:eastAsia="zh-CN"/>
              </w:rPr>
              <w:t>6</w:t>
            </w:r>
            <w:r>
              <w:rPr>
                <w:rFonts w:hint="eastAsia" w:ascii="宋体" w:hAnsi="宋体"/>
                <w:szCs w:val="21"/>
              </w:rPr>
              <w:t>.1</w:t>
            </w:r>
          </w:p>
        </w:tc>
        <w:tc>
          <w:tcPr>
            <w:tcW w:w="1136" w:type="pct"/>
            <w:tcBorders>
              <w:top w:val="single" w:color="auto" w:sz="4" w:space="0"/>
              <w:left w:val="single" w:color="auto" w:sz="4" w:space="0"/>
              <w:bottom w:val="single" w:color="auto" w:sz="4" w:space="0"/>
              <w:right w:val="single" w:color="auto" w:sz="4" w:space="0"/>
            </w:tcBorders>
            <w:noWrap w:val="0"/>
            <w:vAlign w:val="center"/>
          </w:tcPr>
          <w:p w14:paraId="0202B75B">
            <w:pPr>
              <w:spacing w:line="360" w:lineRule="auto"/>
              <w:jc w:val="center"/>
              <w:rPr>
                <w:rFonts w:ascii="宋体" w:hAnsi="宋体"/>
                <w:szCs w:val="21"/>
              </w:rPr>
            </w:pPr>
            <w:r>
              <w:rPr>
                <w:rFonts w:hint="eastAsia" w:ascii="宋体" w:hAnsi="宋体"/>
                <w:szCs w:val="21"/>
              </w:rPr>
              <w:t>开标前答疑会</w:t>
            </w:r>
          </w:p>
        </w:tc>
        <w:tc>
          <w:tcPr>
            <w:tcW w:w="3409" w:type="pct"/>
            <w:tcBorders>
              <w:top w:val="single" w:color="auto" w:sz="4" w:space="0"/>
              <w:left w:val="single" w:color="auto" w:sz="4" w:space="0"/>
              <w:bottom w:val="single" w:color="auto" w:sz="4" w:space="0"/>
              <w:right w:val="single" w:color="auto" w:sz="4" w:space="0"/>
            </w:tcBorders>
            <w:noWrap w:val="0"/>
            <w:vAlign w:val="center"/>
          </w:tcPr>
          <w:p w14:paraId="0F60787A">
            <w:pPr>
              <w:spacing w:line="360" w:lineRule="auto"/>
              <w:rPr>
                <w:rFonts w:hint="eastAsia" w:ascii="宋体" w:hAnsi="宋体" w:eastAsia="宋体"/>
                <w:szCs w:val="21"/>
                <w:lang w:eastAsia="zh-CN"/>
              </w:rPr>
            </w:pPr>
            <w:r>
              <w:rPr>
                <w:rFonts w:hint="eastAsia" w:ascii="宋体" w:hAnsi="宋体"/>
                <w:szCs w:val="21"/>
              </w:rPr>
              <w:t>不组织</w:t>
            </w:r>
            <w:r>
              <w:rPr>
                <w:rFonts w:hint="eastAsia" w:ascii="宋体" w:hAnsi="宋体"/>
                <w:szCs w:val="21"/>
                <w:lang w:eastAsia="zh-CN"/>
              </w:rPr>
              <w:t>。</w:t>
            </w:r>
          </w:p>
        </w:tc>
      </w:tr>
      <w:tr w14:paraId="0863C55F">
        <w:tblPrEx>
          <w:tblCellMar>
            <w:top w:w="0" w:type="dxa"/>
            <w:left w:w="108" w:type="dxa"/>
            <w:bottom w:w="0" w:type="dxa"/>
            <w:right w:w="108" w:type="dxa"/>
          </w:tblCellMar>
        </w:tblPrEx>
        <w:trPr>
          <w:trHeight w:val="90" w:hRule="atLeast"/>
        </w:trPr>
        <w:tc>
          <w:tcPr>
            <w:tcW w:w="454" w:type="pct"/>
            <w:tcBorders>
              <w:top w:val="single" w:color="auto" w:sz="4" w:space="0"/>
              <w:left w:val="single" w:color="auto" w:sz="4" w:space="0"/>
              <w:bottom w:val="single" w:color="auto" w:sz="4" w:space="0"/>
              <w:right w:val="single" w:color="auto" w:sz="4" w:space="0"/>
            </w:tcBorders>
            <w:noWrap w:val="0"/>
            <w:vAlign w:val="center"/>
          </w:tcPr>
          <w:p w14:paraId="3AA0722E">
            <w:pPr>
              <w:spacing w:line="360" w:lineRule="auto"/>
              <w:jc w:val="center"/>
              <w:rPr>
                <w:rFonts w:hint="eastAsia" w:ascii="宋体" w:hAnsi="宋体" w:eastAsia="宋体" w:cs="宋体"/>
                <w:szCs w:val="21"/>
              </w:rPr>
            </w:pPr>
            <w:r>
              <w:rPr>
                <w:rFonts w:hint="eastAsia" w:ascii="宋体" w:hAnsi="宋体" w:eastAsia="宋体" w:cs="宋体"/>
                <w:szCs w:val="21"/>
                <w:lang w:val="en-US" w:eastAsia="zh-CN"/>
              </w:rPr>
              <w:t>7</w:t>
            </w:r>
            <w:r>
              <w:rPr>
                <w:rFonts w:hint="eastAsia" w:ascii="宋体" w:hAnsi="宋体" w:eastAsia="宋体" w:cs="宋体"/>
                <w:szCs w:val="21"/>
              </w:rPr>
              <w:t>.1</w:t>
            </w:r>
          </w:p>
        </w:tc>
        <w:tc>
          <w:tcPr>
            <w:tcW w:w="1136" w:type="pct"/>
            <w:tcBorders>
              <w:top w:val="single" w:color="auto" w:sz="4" w:space="0"/>
              <w:left w:val="single" w:color="auto" w:sz="4" w:space="0"/>
              <w:bottom w:val="single" w:color="auto" w:sz="4" w:space="0"/>
              <w:right w:val="single" w:color="auto" w:sz="4" w:space="0"/>
            </w:tcBorders>
            <w:noWrap w:val="0"/>
            <w:vAlign w:val="center"/>
          </w:tcPr>
          <w:p w14:paraId="480BCEDF">
            <w:pPr>
              <w:spacing w:line="360" w:lineRule="auto"/>
              <w:jc w:val="center"/>
              <w:rPr>
                <w:rFonts w:hint="eastAsia" w:ascii="宋体" w:hAnsi="宋体" w:eastAsia="宋体" w:cs="宋体"/>
                <w:szCs w:val="21"/>
              </w:rPr>
            </w:pPr>
            <w:r>
              <w:rPr>
                <w:rFonts w:hint="eastAsia" w:ascii="宋体" w:hAnsi="宋体" w:eastAsia="宋体" w:cs="宋体"/>
                <w:szCs w:val="21"/>
              </w:rPr>
              <w:t>招标文件的询问时间</w:t>
            </w:r>
          </w:p>
        </w:tc>
        <w:tc>
          <w:tcPr>
            <w:tcW w:w="3409" w:type="pct"/>
            <w:tcBorders>
              <w:top w:val="single" w:color="auto" w:sz="4" w:space="0"/>
              <w:left w:val="single" w:color="auto" w:sz="4" w:space="0"/>
              <w:bottom w:val="single" w:color="auto" w:sz="4" w:space="0"/>
              <w:right w:val="single" w:color="auto" w:sz="4" w:space="0"/>
            </w:tcBorders>
            <w:noWrap w:val="0"/>
            <w:vAlign w:val="center"/>
          </w:tcPr>
          <w:p w14:paraId="2F2ECDAE">
            <w:pPr>
              <w:spacing w:line="360" w:lineRule="auto"/>
              <w:rPr>
                <w:rFonts w:hint="eastAsia" w:ascii="宋体" w:hAnsi="宋体" w:eastAsia="宋体" w:cs="宋体"/>
                <w:szCs w:val="21"/>
              </w:rPr>
            </w:pPr>
            <w:r>
              <w:rPr>
                <w:rFonts w:hint="eastAsia" w:ascii="宋体" w:hAnsi="宋体" w:eastAsia="宋体" w:cs="宋体"/>
                <w:szCs w:val="21"/>
              </w:rPr>
              <w:t>投标人应认真阅读招标文件，如有疑问的，投标人在投标截止时间</w:t>
            </w:r>
            <w:r>
              <w:rPr>
                <w:rFonts w:hint="eastAsia" w:ascii="宋体" w:hAnsi="宋体" w:eastAsia="宋体" w:cs="宋体"/>
                <w:szCs w:val="21"/>
                <w:lang w:val="en-US" w:eastAsia="zh-CN"/>
              </w:rPr>
              <w:t>10</w:t>
            </w:r>
            <w:r>
              <w:rPr>
                <w:rFonts w:hint="eastAsia" w:ascii="宋体" w:hAnsi="宋体" w:eastAsia="宋体" w:cs="宋体"/>
                <w:szCs w:val="21"/>
              </w:rPr>
              <w:t>日前可以向采购人或采购代理机构提出询问或者凭企业数字证书（CA）登录政府采购云平台，通过在线方式提出询问，采购人或者采购代理机构在接到询问后的</w:t>
            </w:r>
            <w:r>
              <w:rPr>
                <w:rFonts w:hint="eastAsia" w:ascii="宋体" w:hAnsi="宋体" w:eastAsia="宋体" w:cs="宋体"/>
                <w:szCs w:val="21"/>
                <w:lang w:val="en-US" w:eastAsia="zh-CN"/>
              </w:rPr>
              <w:t>3</w:t>
            </w:r>
            <w:r>
              <w:rPr>
                <w:rFonts w:hint="eastAsia" w:ascii="宋体" w:hAnsi="宋体" w:eastAsia="宋体" w:cs="宋体"/>
                <w:szCs w:val="21"/>
              </w:rPr>
              <w:t>个工作日内对投标人依法提出的询问作出答复，但答复的内容不涉及商业秘密。</w:t>
            </w:r>
          </w:p>
        </w:tc>
      </w:tr>
      <w:tr w14:paraId="0EDE3D17">
        <w:tblPrEx>
          <w:tblCellMar>
            <w:top w:w="0" w:type="dxa"/>
            <w:left w:w="108" w:type="dxa"/>
            <w:bottom w:w="0" w:type="dxa"/>
            <w:right w:w="108" w:type="dxa"/>
          </w:tblCellMar>
        </w:tblPrEx>
        <w:trPr>
          <w:trHeight w:val="90" w:hRule="atLeast"/>
        </w:trPr>
        <w:tc>
          <w:tcPr>
            <w:tcW w:w="454" w:type="pct"/>
            <w:tcBorders>
              <w:top w:val="single" w:color="auto" w:sz="4" w:space="0"/>
              <w:left w:val="single" w:color="auto" w:sz="4" w:space="0"/>
              <w:bottom w:val="single" w:color="auto" w:sz="4" w:space="0"/>
              <w:right w:val="single" w:color="auto" w:sz="4" w:space="0"/>
            </w:tcBorders>
            <w:noWrap w:val="0"/>
            <w:vAlign w:val="center"/>
          </w:tcPr>
          <w:p w14:paraId="312085E5">
            <w:pPr>
              <w:spacing w:line="360" w:lineRule="auto"/>
              <w:jc w:val="center"/>
              <w:rPr>
                <w:rFonts w:hint="eastAsia" w:ascii="宋体" w:hAnsi="宋体" w:eastAsia="宋体" w:cs="宋体"/>
                <w:szCs w:val="21"/>
              </w:rPr>
            </w:pPr>
            <w:r>
              <w:rPr>
                <w:rFonts w:hint="eastAsia" w:ascii="宋体" w:hAnsi="宋体" w:eastAsia="宋体" w:cs="宋体"/>
                <w:szCs w:val="21"/>
                <w:lang w:val="en-US" w:eastAsia="zh-CN"/>
              </w:rPr>
              <w:t>7</w:t>
            </w:r>
            <w:r>
              <w:rPr>
                <w:rFonts w:hint="eastAsia" w:ascii="宋体" w:hAnsi="宋体" w:eastAsia="宋体" w:cs="宋体"/>
                <w:szCs w:val="21"/>
              </w:rPr>
              <w:t>.2</w:t>
            </w:r>
          </w:p>
        </w:tc>
        <w:tc>
          <w:tcPr>
            <w:tcW w:w="1136" w:type="pct"/>
            <w:tcBorders>
              <w:top w:val="single" w:color="auto" w:sz="4" w:space="0"/>
              <w:left w:val="single" w:color="auto" w:sz="4" w:space="0"/>
              <w:bottom w:val="single" w:color="auto" w:sz="4" w:space="0"/>
              <w:right w:val="single" w:color="auto" w:sz="4" w:space="0"/>
            </w:tcBorders>
            <w:noWrap w:val="0"/>
            <w:vAlign w:val="center"/>
          </w:tcPr>
          <w:p w14:paraId="3905DC0C">
            <w:pPr>
              <w:spacing w:line="360" w:lineRule="auto"/>
              <w:jc w:val="center"/>
              <w:rPr>
                <w:rFonts w:hint="eastAsia" w:ascii="宋体" w:hAnsi="宋体" w:eastAsia="宋体" w:cs="宋体"/>
                <w:szCs w:val="21"/>
              </w:rPr>
            </w:pPr>
            <w:r>
              <w:rPr>
                <w:rFonts w:hint="eastAsia" w:ascii="宋体" w:hAnsi="宋体" w:eastAsia="宋体" w:cs="宋体"/>
                <w:szCs w:val="21"/>
              </w:rPr>
              <w:t>招标文件询问联系方式</w:t>
            </w:r>
          </w:p>
        </w:tc>
        <w:tc>
          <w:tcPr>
            <w:tcW w:w="3409" w:type="pct"/>
            <w:tcBorders>
              <w:top w:val="single" w:color="auto" w:sz="4" w:space="0"/>
              <w:left w:val="single" w:color="auto" w:sz="4" w:space="0"/>
              <w:bottom w:val="single" w:color="auto" w:sz="4" w:space="0"/>
              <w:right w:val="single" w:color="auto" w:sz="4" w:space="0"/>
            </w:tcBorders>
            <w:noWrap w:val="0"/>
            <w:vAlign w:val="center"/>
          </w:tcPr>
          <w:p w14:paraId="0B66159D">
            <w:pPr>
              <w:spacing w:line="360" w:lineRule="auto"/>
              <w:rPr>
                <w:rFonts w:hint="eastAsia" w:ascii="宋体" w:hAnsi="宋体" w:eastAsia="宋体" w:cs="宋体"/>
                <w:szCs w:val="21"/>
                <w:lang w:val="en-US" w:eastAsia="zh-CN"/>
              </w:rPr>
            </w:pPr>
            <w:r>
              <w:rPr>
                <w:rFonts w:hint="eastAsia" w:ascii="宋体" w:hAnsi="宋体" w:eastAsia="宋体" w:cs="宋体"/>
                <w:szCs w:val="21"/>
              </w:rPr>
              <w:t>联系人：</w:t>
            </w:r>
            <w:r>
              <w:rPr>
                <w:rFonts w:hint="eastAsia" w:ascii="宋体" w:hAnsi="宋体" w:eastAsia="宋体" w:cs="宋体"/>
                <w:szCs w:val="21"/>
                <w:lang w:val="en-US" w:eastAsia="zh-CN"/>
              </w:rPr>
              <w:t>王艺鸰、代兴瑞、</w:t>
            </w:r>
            <w:r>
              <w:rPr>
                <w:rFonts w:hint="eastAsia" w:ascii="宋体" w:hAnsi="宋体"/>
                <w:szCs w:val="21"/>
                <w:lang w:val="en-US" w:eastAsia="zh-CN"/>
              </w:rPr>
              <w:t>朱怡瑾、洪军、杨志超</w:t>
            </w:r>
          </w:p>
          <w:p w14:paraId="3E09C012">
            <w:pPr>
              <w:spacing w:line="360" w:lineRule="auto"/>
              <w:rPr>
                <w:rFonts w:hint="eastAsia" w:ascii="宋体" w:hAnsi="宋体" w:eastAsia="宋体" w:cs="宋体"/>
                <w:szCs w:val="21"/>
              </w:rPr>
            </w:pPr>
            <w:r>
              <w:rPr>
                <w:rFonts w:hint="eastAsia" w:ascii="宋体" w:hAnsi="宋体" w:eastAsia="宋体" w:cs="宋体"/>
                <w:szCs w:val="21"/>
                <w:lang w:val="en-US" w:eastAsia="zh-CN"/>
              </w:rPr>
              <w:t>联系方式：</w:t>
            </w:r>
            <w:r>
              <w:rPr>
                <w:rFonts w:hint="eastAsia" w:ascii="宋体" w:hAnsi="宋体" w:cs="宋体"/>
                <w:szCs w:val="21"/>
                <w:lang w:val="en-US" w:eastAsia="zh-CN"/>
              </w:rPr>
              <w:t>15752997312</w:t>
            </w:r>
            <w:r>
              <w:rPr>
                <w:rFonts w:hint="eastAsia" w:ascii="宋体" w:hAnsi="宋体" w:eastAsia="宋体" w:cs="宋体"/>
                <w:szCs w:val="21"/>
                <w:lang w:val="en-US" w:eastAsia="zh-CN"/>
              </w:rPr>
              <w:t>、17687145468、0871-65707633</w:t>
            </w:r>
          </w:p>
        </w:tc>
      </w:tr>
      <w:tr w14:paraId="543259FC">
        <w:tblPrEx>
          <w:tblCellMar>
            <w:top w:w="0" w:type="dxa"/>
            <w:left w:w="108" w:type="dxa"/>
            <w:bottom w:w="0" w:type="dxa"/>
            <w:right w:w="108" w:type="dxa"/>
          </w:tblCellMar>
        </w:tblPrEx>
        <w:trPr>
          <w:trHeight w:val="90" w:hRule="atLeast"/>
        </w:trPr>
        <w:tc>
          <w:tcPr>
            <w:tcW w:w="454" w:type="pct"/>
            <w:tcBorders>
              <w:top w:val="single" w:color="auto" w:sz="4" w:space="0"/>
              <w:left w:val="single" w:color="auto" w:sz="4" w:space="0"/>
              <w:bottom w:val="single" w:color="auto" w:sz="4" w:space="0"/>
              <w:right w:val="single" w:color="auto" w:sz="4" w:space="0"/>
            </w:tcBorders>
            <w:noWrap w:val="0"/>
            <w:vAlign w:val="center"/>
          </w:tcPr>
          <w:p w14:paraId="30A3B24F">
            <w:pPr>
              <w:spacing w:line="360" w:lineRule="auto"/>
              <w:jc w:val="center"/>
              <w:rPr>
                <w:rFonts w:hint="eastAsia" w:ascii="宋体" w:hAnsi="宋体" w:eastAsia="宋体" w:cs="宋体"/>
                <w:szCs w:val="21"/>
                <w:lang w:val="en-US" w:eastAsia="zh-CN"/>
              </w:rPr>
            </w:pPr>
            <w:r>
              <w:rPr>
                <w:rFonts w:hint="eastAsia" w:ascii="宋体" w:hAnsi="宋体" w:eastAsia="宋体" w:cs="宋体"/>
                <w:szCs w:val="21"/>
                <w:lang w:val="en-US" w:eastAsia="zh-CN"/>
              </w:rPr>
              <w:t>7.3</w:t>
            </w:r>
          </w:p>
        </w:tc>
        <w:tc>
          <w:tcPr>
            <w:tcW w:w="1136" w:type="pct"/>
            <w:tcBorders>
              <w:top w:val="single" w:color="auto" w:sz="4" w:space="0"/>
              <w:left w:val="single" w:color="auto" w:sz="4" w:space="0"/>
              <w:bottom w:val="single" w:color="auto" w:sz="4" w:space="0"/>
              <w:right w:val="single" w:color="auto" w:sz="4" w:space="0"/>
            </w:tcBorders>
            <w:noWrap w:val="0"/>
            <w:vAlign w:val="center"/>
          </w:tcPr>
          <w:p w14:paraId="35B06949">
            <w:pPr>
              <w:spacing w:line="360" w:lineRule="auto"/>
              <w:jc w:val="center"/>
              <w:rPr>
                <w:rFonts w:hint="eastAsia" w:ascii="宋体" w:hAnsi="宋体" w:eastAsia="宋体" w:cs="宋体"/>
                <w:szCs w:val="21"/>
              </w:rPr>
            </w:pPr>
            <w:r>
              <w:rPr>
                <w:rFonts w:hint="eastAsia" w:ascii="宋体" w:hAnsi="宋体" w:eastAsia="宋体" w:cs="宋体"/>
                <w:szCs w:val="21"/>
              </w:rPr>
              <w:t>招标文件澄清、修改时间</w:t>
            </w:r>
          </w:p>
        </w:tc>
        <w:tc>
          <w:tcPr>
            <w:tcW w:w="3409" w:type="pct"/>
            <w:tcBorders>
              <w:top w:val="single" w:color="auto" w:sz="4" w:space="0"/>
              <w:left w:val="single" w:color="auto" w:sz="4" w:space="0"/>
              <w:bottom w:val="single" w:color="auto" w:sz="4" w:space="0"/>
              <w:right w:val="single" w:color="auto" w:sz="4" w:space="0"/>
            </w:tcBorders>
            <w:noWrap w:val="0"/>
            <w:vAlign w:val="center"/>
          </w:tcPr>
          <w:p w14:paraId="4AC7D4E0">
            <w:pPr>
              <w:spacing w:line="360" w:lineRule="auto"/>
              <w:rPr>
                <w:rFonts w:hint="eastAsia" w:ascii="宋体" w:hAnsi="宋体" w:eastAsia="宋体" w:cs="宋体"/>
                <w:szCs w:val="21"/>
              </w:rPr>
            </w:pPr>
            <w:r>
              <w:rPr>
                <w:rFonts w:hint="eastAsia" w:ascii="宋体" w:hAnsi="宋体" w:eastAsia="宋体" w:cs="宋体"/>
                <w:szCs w:val="21"/>
              </w:rPr>
              <w:t>澄清或者修改的内容可能影响投标文件编制的，采购人或者采购代理机构将当在投标截止时间至少15日前，以书面形式</w:t>
            </w:r>
            <w:r>
              <w:rPr>
                <w:rFonts w:hint="eastAsia" w:ascii="宋体" w:hAnsi="宋体" w:eastAsia="宋体" w:cs="宋体"/>
                <w:szCs w:val="21"/>
                <w:lang w:eastAsia="zh-CN"/>
              </w:rPr>
              <w:t>（</w:t>
            </w:r>
            <w:r>
              <w:rPr>
                <w:rFonts w:hint="eastAsia" w:ascii="宋体" w:hAnsi="宋体" w:eastAsia="宋体" w:cs="宋体"/>
                <w:szCs w:val="21"/>
                <w:lang w:val="en-US" w:eastAsia="zh-CN"/>
              </w:rPr>
              <w:t>公告、电子邮件等</w:t>
            </w:r>
            <w:r>
              <w:rPr>
                <w:rFonts w:hint="eastAsia" w:ascii="宋体" w:hAnsi="宋体" w:eastAsia="宋体" w:cs="宋体"/>
                <w:szCs w:val="21"/>
                <w:lang w:eastAsia="zh-CN"/>
              </w:rPr>
              <w:t>）</w:t>
            </w:r>
            <w:r>
              <w:rPr>
                <w:rFonts w:hint="eastAsia" w:ascii="宋体" w:hAnsi="宋体" w:eastAsia="宋体" w:cs="宋体"/>
                <w:szCs w:val="21"/>
              </w:rPr>
              <w:t>通知所有获取招标文件的潜在投标人；不足15日的，采购人或者采购代理机构将顺延提交投标文件的截止时间。</w:t>
            </w:r>
          </w:p>
        </w:tc>
      </w:tr>
      <w:tr w14:paraId="7A2A743A">
        <w:tblPrEx>
          <w:tblCellMar>
            <w:top w:w="0" w:type="dxa"/>
            <w:left w:w="108" w:type="dxa"/>
            <w:bottom w:w="0" w:type="dxa"/>
            <w:right w:w="108" w:type="dxa"/>
          </w:tblCellMar>
        </w:tblPrEx>
        <w:trPr>
          <w:trHeight w:val="90" w:hRule="atLeast"/>
        </w:trPr>
        <w:tc>
          <w:tcPr>
            <w:tcW w:w="454" w:type="pct"/>
            <w:tcBorders>
              <w:top w:val="single" w:color="auto" w:sz="4" w:space="0"/>
              <w:left w:val="single" w:color="auto" w:sz="4" w:space="0"/>
              <w:bottom w:val="single" w:color="auto" w:sz="4" w:space="0"/>
              <w:right w:val="single" w:color="auto" w:sz="4" w:space="0"/>
            </w:tcBorders>
            <w:noWrap w:val="0"/>
            <w:vAlign w:val="center"/>
          </w:tcPr>
          <w:p w14:paraId="4E953486">
            <w:pPr>
              <w:spacing w:line="360" w:lineRule="auto"/>
              <w:jc w:val="center"/>
              <w:rPr>
                <w:rFonts w:hint="eastAsia" w:ascii="宋体" w:hAnsi="宋体" w:eastAsia="宋体" w:cs="宋体"/>
                <w:szCs w:val="21"/>
              </w:rPr>
            </w:pPr>
            <w:r>
              <w:rPr>
                <w:rFonts w:hint="eastAsia" w:ascii="宋体" w:hAnsi="宋体" w:eastAsia="宋体" w:cs="宋体"/>
                <w:szCs w:val="21"/>
                <w:lang w:val="en-US" w:eastAsia="zh-CN"/>
              </w:rPr>
              <w:t>8</w:t>
            </w:r>
            <w:r>
              <w:rPr>
                <w:rFonts w:hint="eastAsia" w:ascii="宋体" w:hAnsi="宋体" w:eastAsia="宋体" w:cs="宋体"/>
                <w:szCs w:val="21"/>
              </w:rPr>
              <w:t>.1</w:t>
            </w:r>
          </w:p>
        </w:tc>
        <w:tc>
          <w:tcPr>
            <w:tcW w:w="1136" w:type="pct"/>
            <w:tcBorders>
              <w:top w:val="single" w:color="auto" w:sz="4" w:space="0"/>
              <w:left w:val="single" w:color="auto" w:sz="4" w:space="0"/>
              <w:bottom w:val="single" w:color="auto" w:sz="4" w:space="0"/>
              <w:right w:val="single" w:color="auto" w:sz="4" w:space="0"/>
            </w:tcBorders>
            <w:noWrap w:val="0"/>
            <w:vAlign w:val="center"/>
          </w:tcPr>
          <w:p w14:paraId="2C194B4D">
            <w:pPr>
              <w:spacing w:line="360" w:lineRule="auto"/>
              <w:jc w:val="center"/>
              <w:rPr>
                <w:rFonts w:hint="eastAsia" w:ascii="宋体" w:hAnsi="宋体" w:eastAsia="宋体" w:cs="宋体"/>
                <w:szCs w:val="21"/>
              </w:rPr>
            </w:pPr>
            <w:r>
              <w:rPr>
                <w:rFonts w:hint="eastAsia" w:ascii="宋体" w:hAnsi="宋体" w:eastAsia="宋体" w:cs="宋体"/>
                <w:szCs w:val="21"/>
              </w:rPr>
              <w:t>语言文字</w:t>
            </w:r>
          </w:p>
        </w:tc>
        <w:tc>
          <w:tcPr>
            <w:tcW w:w="3409" w:type="pct"/>
            <w:tcBorders>
              <w:top w:val="single" w:color="auto" w:sz="4" w:space="0"/>
              <w:left w:val="single" w:color="auto" w:sz="4" w:space="0"/>
              <w:bottom w:val="single" w:color="auto" w:sz="4" w:space="0"/>
              <w:right w:val="single" w:color="auto" w:sz="4" w:space="0"/>
            </w:tcBorders>
            <w:noWrap w:val="0"/>
            <w:vAlign w:val="center"/>
          </w:tcPr>
          <w:p w14:paraId="7BF2CF37">
            <w:pPr>
              <w:spacing w:line="360" w:lineRule="auto"/>
              <w:rPr>
                <w:rFonts w:hint="eastAsia" w:ascii="宋体" w:hAnsi="宋体" w:eastAsia="宋体" w:cs="宋体"/>
                <w:szCs w:val="21"/>
              </w:rPr>
            </w:pPr>
            <w:r>
              <w:rPr>
                <w:rFonts w:hint="eastAsia" w:ascii="宋体" w:hAnsi="宋体" w:eastAsia="宋体" w:cs="宋体"/>
                <w:szCs w:val="21"/>
              </w:rPr>
              <w:t>投标人的投标文件以及投标人与采购代理机构就有关投标的所有来往函电统一使用中文（特别规定除外）。</w:t>
            </w:r>
          </w:p>
        </w:tc>
      </w:tr>
      <w:tr w14:paraId="7131CB67">
        <w:tblPrEx>
          <w:tblCellMar>
            <w:top w:w="0" w:type="dxa"/>
            <w:left w:w="108" w:type="dxa"/>
            <w:bottom w:w="0" w:type="dxa"/>
            <w:right w:w="108" w:type="dxa"/>
          </w:tblCellMar>
        </w:tblPrEx>
        <w:trPr>
          <w:trHeight w:val="90" w:hRule="atLeast"/>
        </w:trPr>
        <w:tc>
          <w:tcPr>
            <w:tcW w:w="454" w:type="pct"/>
            <w:tcBorders>
              <w:top w:val="single" w:color="auto" w:sz="4" w:space="0"/>
              <w:left w:val="single" w:color="auto" w:sz="4" w:space="0"/>
              <w:bottom w:val="single" w:color="auto" w:sz="4" w:space="0"/>
              <w:right w:val="single" w:color="auto" w:sz="4" w:space="0"/>
            </w:tcBorders>
            <w:noWrap w:val="0"/>
            <w:vAlign w:val="center"/>
          </w:tcPr>
          <w:p w14:paraId="54446DE7">
            <w:pPr>
              <w:spacing w:line="360" w:lineRule="auto"/>
              <w:jc w:val="center"/>
              <w:rPr>
                <w:rFonts w:hint="eastAsia" w:ascii="宋体" w:hAnsi="宋体" w:eastAsia="宋体" w:cs="宋体"/>
                <w:szCs w:val="21"/>
              </w:rPr>
            </w:pPr>
            <w:r>
              <w:rPr>
                <w:rFonts w:hint="eastAsia" w:ascii="宋体" w:hAnsi="宋体" w:eastAsia="宋体" w:cs="宋体"/>
                <w:szCs w:val="21"/>
                <w:lang w:val="en-US" w:eastAsia="zh-CN"/>
              </w:rPr>
              <w:t>9</w:t>
            </w:r>
            <w:r>
              <w:rPr>
                <w:rFonts w:hint="eastAsia" w:ascii="宋体" w:hAnsi="宋体" w:eastAsia="宋体" w:cs="宋体"/>
                <w:szCs w:val="21"/>
              </w:rPr>
              <w:t>.1</w:t>
            </w:r>
          </w:p>
        </w:tc>
        <w:tc>
          <w:tcPr>
            <w:tcW w:w="1136" w:type="pct"/>
            <w:tcBorders>
              <w:top w:val="single" w:color="auto" w:sz="4" w:space="0"/>
              <w:left w:val="single" w:color="auto" w:sz="4" w:space="0"/>
              <w:bottom w:val="single" w:color="auto" w:sz="4" w:space="0"/>
              <w:right w:val="single" w:color="auto" w:sz="4" w:space="0"/>
            </w:tcBorders>
            <w:noWrap w:val="0"/>
            <w:vAlign w:val="center"/>
          </w:tcPr>
          <w:p w14:paraId="462BCC2E">
            <w:pPr>
              <w:spacing w:line="360" w:lineRule="auto"/>
              <w:jc w:val="center"/>
              <w:rPr>
                <w:rFonts w:hint="eastAsia" w:ascii="宋体" w:hAnsi="宋体" w:eastAsia="宋体" w:cs="宋体"/>
                <w:szCs w:val="21"/>
              </w:rPr>
            </w:pPr>
            <w:r>
              <w:rPr>
                <w:rFonts w:hint="eastAsia" w:ascii="宋体" w:hAnsi="宋体" w:eastAsia="宋体" w:cs="宋体"/>
                <w:szCs w:val="21"/>
              </w:rPr>
              <w:t>计量单位</w:t>
            </w:r>
          </w:p>
        </w:tc>
        <w:tc>
          <w:tcPr>
            <w:tcW w:w="3409" w:type="pct"/>
            <w:tcBorders>
              <w:top w:val="single" w:color="auto" w:sz="4" w:space="0"/>
              <w:left w:val="single" w:color="auto" w:sz="4" w:space="0"/>
              <w:bottom w:val="single" w:color="auto" w:sz="4" w:space="0"/>
              <w:right w:val="single" w:color="auto" w:sz="4" w:space="0"/>
            </w:tcBorders>
            <w:noWrap w:val="0"/>
            <w:vAlign w:val="center"/>
          </w:tcPr>
          <w:p w14:paraId="79D98DB3">
            <w:pPr>
              <w:spacing w:line="360" w:lineRule="auto"/>
              <w:rPr>
                <w:rFonts w:hint="eastAsia" w:ascii="宋体" w:hAnsi="宋体" w:eastAsia="宋体" w:cs="宋体"/>
                <w:szCs w:val="21"/>
              </w:rPr>
            </w:pPr>
            <w:r>
              <w:rPr>
                <w:rFonts w:hint="eastAsia" w:ascii="宋体" w:hAnsi="宋体" w:eastAsia="宋体" w:cs="宋体"/>
                <w:szCs w:val="21"/>
              </w:rPr>
              <w:t>投标文件中使用的计量单位除招标文件中有特殊规定外，一律使用中国法定计量单位。</w:t>
            </w:r>
          </w:p>
        </w:tc>
      </w:tr>
      <w:tr w14:paraId="3D94A225">
        <w:tblPrEx>
          <w:tblCellMar>
            <w:top w:w="0" w:type="dxa"/>
            <w:left w:w="108" w:type="dxa"/>
            <w:bottom w:w="0" w:type="dxa"/>
            <w:right w:w="108" w:type="dxa"/>
          </w:tblCellMar>
        </w:tblPrEx>
        <w:trPr>
          <w:trHeight w:val="90" w:hRule="atLeast"/>
        </w:trPr>
        <w:tc>
          <w:tcPr>
            <w:tcW w:w="454" w:type="pct"/>
            <w:tcBorders>
              <w:top w:val="single" w:color="auto" w:sz="4" w:space="0"/>
              <w:left w:val="single" w:color="auto" w:sz="4" w:space="0"/>
              <w:bottom w:val="single" w:color="auto" w:sz="4" w:space="0"/>
              <w:right w:val="single" w:color="auto" w:sz="4" w:space="0"/>
            </w:tcBorders>
            <w:noWrap w:val="0"/>
            <w:vAlign w:val="center"/>
          </w:tcPr>
          <w:p w14:paraId="2CAD8030">
            <w:pPr>
              <w:spacing w:line="360" w:lineRule="auto"/>
              <w:jc w:val="center"/>
              <w:rPr>
                <w:rFonts w:hint="eastAsia" w:ascii="宋体" w:hAnsi="宋体" w:eastAsia="宋体" w:cs="宋体"/>
                <w:szCs w:val="21"/>
                <w:lang w:val="en-US" w:eastAsia="zh-CN"/>
              </w:rPr>
            </w:pPr>
            <w:r>
              <w:rPr>
                <w:rFonts w:hint="eastAsia" w:ascii="宋体" w:hAnsi="宋体" w:eastAsia="宋体" w:cs="宋体"/>
                <w:szCs w:val="21"/>
                <w:lang w:val="en-US" w:eastAsia="zh-CN"/>
              </w:rPr>
              <w:t>10.1</w:t>
            </w:r>
          </w:p>
        </w:tc>
        <w:tc>
          <w:tcPr>
            <w:tcW w:w="1136" w:type="pct"/>
            <w:tcBorders>
              <w:top w:val="single" w:color="auto" w:sz="4" w:space="0"/>
              <w:left w:val="single" w:color="auto" w:sz="4" w:space="0"/>
              <w:bottom w:val="single" w:color="auto" w:sz="4" w:space="0"/>
              <w:right w:val="single" w:color="auto" w:sz="4" w:space="0"/>
            </w:tcBorders>
            <w:noWrap w:val="0"/>
            <w:vAlign w:val="center"/>
          </w:tcPr>
          <w:p w14:paraId="10123F31">
            <w:pPr>
              <w:spacing w:line="360" w:lineRule="auto"/>
              <w:jc w:val="center"/>
              <w:rPr>
                <w:rFonts w:hint="eastAsia" w:ascii="宋体" w:hAnsi="宋体" w:eastAsia="宋体" w:cs="宋体"/>
                <w:szCs w:val="21"/>
              </w:rPr>
            </w:pPr>
            <w:r>
              <w:rPr>
                <w:rFonts w:hint="eastAsia" w:ascii="宋体" w:hAnsi="宋体" w:eastAsia="宋体" w:cs="宋体"/>
                <w:szCs w:val="21"/>
              </w:rPr>
              <w:t>构成投标文件的其他资料</w:t>
            </w:r>
          </w:p>
        </w:tc>
        <w:tc>
          <w:tcPr>
            <w:tcW w:w="3409" w:type="pct"/>
            <w:tcBorders>
              <w:top w:val="single" w:color="auto" w:sz="4" w:space="0"/>
              <w:left w:val="single" w:color="auto" w:sz="4" w:space="0"/>
              <w:bottom w:val="single" w:color="auto" w:sz="4" w:space="0"/>
              <w:right w:val="single" w:color="auto" w:sz="4" w:space="0"/>
            </w:tcBorders>
            <w:noWrap w:val="0"/>
            <w:vAlign w:val="center"/>
          </w:tcPr>
          <w:p w14:paraId="13C05559">
            <w:pPr>
              <w:autoSpaceDE w:val="0"/>
              <w:autoSpaceDN w:val="0"/>
              <w:snapToGrid w:val="0"/>
              <w:spacing w:line="360" w:lineRule="auto"/>
              <w:textAlignment w:val="bottom"/>
              <w:rPr>
                <w:rFonts w:hint="eastAsia" w:ascii="宋体" w:hAnsi="宋体" w:eastAsia="宋体" w:cs="宋体"/>
                <w:bCs/>
                <w:szCs w:val="21"/>
              </w:rPr>
            </w:pPr>
            <w:r>
              <w:rPr>
                <w:rFonts w:hint="eastAsia" w:ascii="宋体" w:hAnsi="宋体" w:eastAsia="宋体" w:cs="宋体"/>
                <w:bCs/>
                <w:szCs w:val="21"/>
              </w:rPr>
              <w:t>招标文件中所涉及到的相关资料及证明文件或投标人认为必须提供的其他相关资料。</w:t>
            </w:r>
          </w:p>
        </w:tc>
      </w:tr>
      <w:tr w14:paraId="4C146AB5">
        <w:tblPrEx>
          <w:tblCellMar>
            <w:top w:w="0" w:type="dxa"/>
            <w:left w:w="108" w:type="dxa"/>
            <w:bottom w:w="0" w:type="dxa"/>
            <w:right w:w="108" w:type="dxa"/>
          </w:tblCellMar>
        </w:tblPrEx>
        <w:trPr>
          <w:trHeight w:val="470" w:hRule="atLeast"/>
        </w:trPr>
        <w:tc>
          <w:tcPr>
            <w:tcW w:w="454" w:type="pct"/>
            <w:tcBorders>
              <w:top w:val="single" w:color="auto" w:sz="4" w:space="0"/>
              <w:left w:val="single" w:color="auto" w:sz="4" w:space="0"/>
              <w:bottom w:val="single" w:color="auto" w:sz="4" w:space="0"/>
              <w:right w:val="single" w:color="auto" w:sz="4" w:space="0"/>
            </w:tcBorders>
            <w:noWrap w:val="0"/>
            <w:vAlign w:val="center"/>
          </w:tcPr>
          <w:p w14:paraId="03B4F454">
            <w:pPr>
              <w:spacing w:line="360" w:lineRule="auto"/>
              <w:jc w:val="center"/>
              <w:rPr>
                <w:rFonts w:hint="eastAsia" w:ascii="宋体" w:hAnsi="宋体" w:eastAsia="宋体" w:cs="宋体"/>
                <w:szCs w:val="21"/>
              </w:rPr>
            </w:pPr>
            <w:r>
              <w:rPr>
                <w:rFonts w:hint="eastAsia" w:ascii="宋体" w:hAnsi="宋体" w:eastAsia="宋体" w:cs="宋体"/>
                <w:szCs w:val="21"/>
                <w:lang w:val="en-US" w:eastAsia="zh-CN"/>
              </w:rPr>
              <w:t>11</w:t>
            </w:r>
            <w:r>
              <w:rPr>
                <w:rFonts w:hint="eastAsia" w:ascii="宋体" w:hAnsi="宋体" w:eastAsia="宋体" w:cs="宋体"/>
                <w:szCs w:val="21"/>
              </w:rPr>
              <w:t>.1</w:t>
            </w:r>
          </w:p>
        </w:tc>
        <w:tc>
          <w:tcPr>
            <w:tcW w:w="1136" w:type="pct"/>
            <w:tcBorders>
              <w:top w:val="single" w:color="auto" w:sz="4" w:space="0"/>
              <w:left w:val="single" w:color="auto" w:sz="4" w:space="0"/>
              <w:bottom w:val="single" w:color="auto" w:sz="4" w:space="0"/>
              <w:right w:val="single" w:color="auto" w:sz="4" w:space="0"/>
            </w:tcBorders>
            <w:noWrap w:val="0"/>
            <w:vAlign w:val="center"/>
          </w:tcPr>
          <w:p w14:paraId="7CDFF5DD">
            <w:pPr>
              <w:spacing w:line="360" w:lineRule="auto"/>
              <w:jc w:val="center"/>
              <w:rPr>
                <w:rFonts w:hint="eastAsia" w:ascii="宋体" w:hAnsi="宋体" w:eastAsia="宋体" w:cs="宋体"/>
                <w:szCs w:val="21"/>
              </w:rPr>
            </w:pPr>
            <w:r>
              <w:rPr>
                <w:rFonts w:hint="eastAsia" w:ascii="宋体" w:hAnsi="宋体" w:eastAsia="宋体" w:cs="宋体"/>
                <w:szCs w:val="21"/>
              </w:rPr>
              <w:t>投标有效期</w:t>
            </w:r>
          </w:p>
        </w:tc>
        <w:tc>
          <w:tcPr>
            <w:tcW w:w="3409" w:type="pct"/>
            <w:tcBorders>
              <w:top w:val="single" w:color="auto" w:sz="4" w:space="0"/>
              <w:left w:val="single" w:color="auto" w:sz="4" w:space="0"/>
              <w:bottom w:val="single" w:color="auto" w:sz="4" w:space="0"/>
              <w:right w:val="single" w:color="auto" w:sz="4" w:space="0"/>
            </w:tcBorders>
            <w:noWrap w:val="0"/>
            <w:vAlign w:val="center"/>
          </w:tcPr>
          <w:p w14:paraId="5ED15865">
            <w:pPr>
              <w:spacing w:line="360" w:lineRule="auto"/>
              <w:rPr>
                <w:rFonts w:hint="eastAsia" w:ascii="宋体" w:hAnsi="宋体" w:eastAsia="宋体" w:cs="宋体"/>
                <w:szCs w:val="21"/>
              </w:rPr>
            </w:pPr>
            <w:r>
              <w:rPr>
                <w:rFonts w:hint="eastAsia" w:ascii="宋体" w:hAnsi="宋体" w:eastAsia="宋体" w:cs="宋体"/>
                <w:szCs w:val="21"/>
              </w:rPr>
              <w:t>从提交投标文件截止之日起</w:t>
            </w:r>
            <w:r>
              <w:rPr>
                <w:rFonts w:hint="eastAsia" w:ascii="宋体" w:hAnsi="宋体" w:eastAsia="宋体" w:cs="宋体"/>
                <w:szCs w:val="21"/>
                <w:u w:val="single"/>
              </w:rPr>
              <w:t>90</w:t>
            </w:r>
            <w:r>
              <w:rPr>
                <w:rFonts w:hint="eastAsia" w:ascii="宋体" w:hAnsi="宋体" w:eastAsia="宋体" w:cs="宋体"/>
                <w:szCs w:val="21"/>
              </w:rPr>
              <w:t>日历天。</w:t>
            </w:r>
          </w:p>
        </w:tc>
      </w:tr>
      <w:tr w14:paraId="6D3F4DC5">
        <w:tblPrEx>
          <w:tblCellMar>
            <w:top w:w="0" w:type="dxa"/>
            <w:left w:w="108" w:type="dxa"/>
            <w:bottom w:w="0" w:type="dxa"/>
            <w:right w:w="108" w:type="dxa"/>
          </w:tblCellMar>
        </w:tblPrEx>
        <w:trPr>
          <w:trHeight w:val="611" w:hRule="atLeast"/>
        </w:trPr>
        <w:tc>
          <w:tcPr>
            <w:tcW w:w="454" w:type="pct"/>
            <w:tcBorders>
              <w:top w:val="single" w:color="auto" w:sz="4" w:space="0"/>
              <w:left w:val="single" w:color="auto" w:sz="4" w:space="0"/>
              <w:bottom w:val="single" w:color="auto" w:sz="4" w:space="0"/>
              <w:right w:val="single" w:color="auto" w:sz="4" w:space="0"/>
            </w:tcBorders>
            <w:noWrap w:val="0"/>
            <w:vAlign w:val="center"/>
          </w:tcPr>
          <w:p w14:paraId="6CA7CA5D">
            <w:pPr>
              <w:spacing w:line="360" w:lineRule="exact"/>
              <w:jc w:val="center"/>
              <w:rPr>
                <w:rFonts w:ascii="宋体" w:hAnsi="宋体"/>
                <w:b/>
                <w:bCs/>
                <w:szCs w:val="21"/>
              </w:rPr>
            </w:pPr>
            <w:r>
              <w:rPr>
                <w:rFonts w:hint="eastAsia" w:ascii="宋体" w:hAnsi="宋体"/>
                <w:b/>
                <w:bCs/>
                <w:szCs w:val="21"/>
                <w:lang w:val="en-US" w:eastAsia="zh-CN"/>
              </w:rPr>
              <w:t>12.</w:t>
            </w:r>
            <w:r>
              <w:rPr>
                <w:rFonts w:hint="eastAsia" w:ascii="宋体" w:hAnsi="宋体"/>
                <w:b/>
                <w:bCs/>
                <w:szCs w:val="21"/>
              </w:rPr>
              <w:t>1</w:t>
            </w:r>
          </w:p>
        </w:tc>
        <w:tc>
          <w:tcPr>
            <w:tcW w:w="1136" w:type="pct"/>
            <w:tcBorders>
              <w:top w:val="single" w:color="auto" w:sz="4" w:space="0"/>
              <w:left w:val="single" w:color="auto" w:sz="4" w:space="0"/>
              <w:bottom w:val="single" w:color="auto" w:sz="4" w:space="0"/>
              <w:right w:val="single" w:color="auto" w:sz="4" w:space="0"/>
            </w:tcBorders>
            <w:noWrap w:val="0"/>
            <w:vAlign w:val="center"/>
          </w:tcPr>
          <w:p w14:paraId="771FB1EE">
            <w:pPr>
              <w:spacing w:line="360" w:lineRule="exact"/>
              <w:jc w:val="center"/>
              <w:rPr>
                <w:rFonts w:ascii="宋体" w:hAnsi="宋体"/>
                <w:b/>
                <w:bCs/>
                <w:szCs w:val="21"/>
              </w:rPr>
            </w:pPr>
            <w:r>
              <w:rPr>
                <w:rFonts w:hint="eastAsia" w:ascii="宋体" w:hAnsi="宋体"/>
                <w:b/>
                <w:bCs/>
                <w:szCs w:val="21"/>
              </w:rPr>
              <w:t>投标保证金</w:t>
            </w:r>
          </w:p>
        </w:tc>
        <w:tc>
          <w:tcPr>
            <w:tcW w:w="3409" w:type="pct"/>
            <w:tcBorders>
              <w:top w:val="single" w:color="auto" w:sz="4" w:space="0"/>
              <w:left w:val="single" w:color="auto" w:sz="4" w:space="0"/>
              <w:bottom w:val="single" w:color="auto" w:sz="4" w:space="0"/>
              <w:right w:val="single" w:color="auto" w:sz="4" w:space="0"/>
            </w:tcBorders>
            <w:noWrap w:val="0"/>
            <w:vAlign w:val="bottom"/>
          </w:tcPr>
          <w:p w14:paraId="39CF1970">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b w:val="0"/>
                <w:bCs/>
                <w:szCs w:val="21"/>
              </w:rPr>
            </w:pPr>
            <w:r>
              <w:rPr>
                <w:rFonts w:hint="eastAsia" w:ascii="宋体" w:hAnsi="宋体"/>
                <w:b w:val="0"/>
                <w:bCs/>
                <w:szCs w:val="21"/>
              </w:rPr>
              <w:t>投标保证金的缴纳：</w:t>
            </w:r>
          </w:p>
          <w:p w14:paraId="4A3D660C">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b w:val="0"/>
                <w:bCs/>
                <w:szCs w:val="21"/>
                <w:lang w:eastAsia="zh-CN"/>
              </w:rPr>
            </w:pPr>
            <w:r>
              <w:rPr>
                <w:rFonts w:hint="eastAsia" w:ascii="宋体" w:hAnsi="宋体"/>
                <w:b w:val="0"/>
                <w:bCs/>
                <w:szCs w:val="21"/>
              </w:rPr>
              <w:t>1.缴纳账户</w:t>
            </w:r>
            <w:r>
              <w:rPr>
                <w:rFonts w:hint="eastAsia" w:ascii="宋体" w:hAnsi="宋体"/>
                <w:b w:val="0"/>
                <w:bCs/>
                <w:szCs w:val="21"/>
                <w:lang w:eastAsia="zh-CN"/>
              </w:rPr>
              <w:t>：</w:t>
            </w:r>
          </w:p>
          <w:p w14:paraId="5F994048">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b w:val="0"/>
                <w:bCs/>
                <w:szCs w:val="21"/>
              </w:rPr>
            </w:pPr>
            <w:r>
              <w:rPr>
                <w:rFonts w:hint="eastAsia" w:ascii="宋体" w:hAnsi="宋体"/>
                <w:b w:val="0"/>
                <w:bCs/>
                <w:szCs w:val="21"/>
              </w:rPr>
              <w:t>保证金应从投标人基本账户缴纳。</w:t>
            </w:r>
          </w:p>
          <w:p w14:paraId="6057A2D6">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b w:val="0"/>
                <w:bCs/>
                <w:szCs w:val="21"/>
                <w:lang w:eastAsia="zh-CN"/>
              </w:rPr>
            </w:pPr>
            <w:r>
              <w:rPr>
                <w:rFonts w:hint="eastAsia" w:ascii="宋体" w:hAnsi="宋体"/>
                <w:b w:val="0"/>
                <w:bCs/>
                <w:szCs w:val="21"/>
              </w:rPr>
              <w:t>2.缴纳形式</w:t>
            </w:r>
            <w:r>
              <w:rPr>
                <w:rFonts w:hint="eastAsia" w:ascii="宋体" w:hAnsi="宋体"/>
                <w:b w:val="0"/>
                <w:bCs/>
                <w:szCs w:val="21"/>
                <w:lang w:eastAsia="zh-CN"/>
              </w:rPr>
              <w:t>：</w:t>
            </w:r>
          </w:p>
          <w:p w14:paraId="30E4675E">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b w:val="0"/>
                <w:bCs/>
                <w:szCs w:val="21"/>
              </w:rPr>
            </w:pPr>
            <w:r>
              <w:rPr>
                <w:rFonts w:hint="eastAsia" w:ascii="宋体" w:hAnsi="宋体"/>
                <w:b w:val="0"/>
                <w:bCs/>
                <w:szCs w:val="21"/>
              </w:rPr>
              <w:t>支票、汇票、本票、保函、网银、电汇等非现金方式；其他方式缴纳的，视为无效。</w:t>
            </w:r>
          </w:p>
          <w:p w14:paraId="1792FB31">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b w:val="0"/>
                <w:bCs/>
                <w:szCs w:val="21"/>
                <w:lang w:eastAsia="zh-CN"/>
              </w:rPr>
            </w:pPr>
            <w:r>
              <w:rPr>
                <w:rFonts w:hint="eastAsia" w:ascii="宋体" w:hAnsi="宋体"/>
                <w:b w:val="0"/>
                <w:bCs/>
                <w:szCs w:val="21"/>
              </w:rPr>
              <w:t>转账凭证上备注栏内必须注明投标项目全称，若分标段投标的，还须注明所投标标段名称。如未注明投标项目全称及标段名称导致保证金与所投项目不符，后果由投标方自负</w:t>
            </w:r>
            <w:r>
              <w:rPr>
                <w:rFonts w:hint="eastAsia" w:ascii="宋体" w:hAnsi="宋体"/>
                <w:b w:val="0"/>
                <w:bCs/>
                <w:szCs w:val="21"/>
                <w:lang w:eastAsia="zh-CN"/>
              </w:rPr>
              <w:t>。</w:t>
            </w:r>
          </w:p>
          <w:p w14:paraId="7FEB77CE">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b w:val="0"/>
                <w:bCs/>
                <w:szCs w:val="21"/>
                <w:lang w:eastAsia="zh-CN"/>
              </w:rPr>
            </w:pPr>
            <w:r>
              <w:rPr>
                <w:rFonts w:hint="eastAsia" w:ascii="宋体" w:hAnsi="宋体"/>
                <w:b w:val="0"/>
                <w:bCs/>
                <w:szCs w:val="21"/>
              </w:rPr>
              <w:t>3.缴纳时间</w:t>
            </w:r>
            <w:r>
              <w:rPr>
                <w:rFonts w:hint="eastAsia" w:ascii="宋体" w:hAnsi="宋体"/>
                <w:b w:val="0"/>
                <w:bCs/>
                <w:szCs w:val="21"/>
                <w:lang w:eastAsia="zh-CN"/>
              </w:rPr>
              <w:t>：</w:t>
            </w:r>
          </w:p>
          <w:p w14:paraId="3FC35E87">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b w:val="0"/>
                <w:bCs/>
                <w:szCs w:val="21"/>
              </w:rPr>
            </w:pPr>
            <w:r>
              <w:rPr>
                <w:rFonts w:hint="eastAsia" w:ascii="宋体" w:hAnsi="宋体"/>
                <w:b w:val="0"/>
                <w:bCs/>
                <w:szCs w:val="21"/>
              </w:rPr>
              <w:t>投标人投标保证金必须在投标截止时间前到账至中佶工程项目管理（云南）有限公司，未按时到账的保证金无效；</w:t>
            </w:r>
          </w:p>
          <w:p w14:paraId="15105316">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b w:val="0"/>
                <w:bCs/>
                <w:szCs w:val="21"/>
              </w:rPr>
            </w:pPr>
            <w:r>
              <w:rPr>
                <w:rFonts w:hint="eastAsia" w:ascii="宋体" w:hAnsi="宋体"/>
                <w:b w:val="0"/>
                <w:bCs/>
                <w:szCs w:val="21"/>
              </w:rPr>
              <w:t>保证金专户信息：</w:t>
            </w:r>
          </w:p>
          <w:p w14:paraId="16AC8053">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b w:val="0"/>
                <w:bCs/>
                <w:szCs w:val="21"/>
              </w:rPr>
            </w:pPr>
            <w:r>
              <w:rPr>
                <w:rFonts w:hint="eastAsia" w:ascii="宋体" w:hAnsi="宋体"/>
                <w:b w:val="0"/>
                <w:bCs/>
                <w:szCs w:val="21"/>
              </w:rPr>
              <w:t xml:space="preserve">收款单位：中佶工程项目管理（云南）有限公司 </w:t>
            </w:r>
          </w:p>
          <w:p w14:paraId="395754BC">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b w:val="0"/>
                <w:bCs/>
                <w:szCs w:val="21"/>
              </w:rPr>
            </w:pPr>
            <w:r>
              <w:rPr>
                <w:rFonts w:hint="eastAsia" w:ascii="宋体" w:hAnsi="宋体"/>
                <w:b w:val="0"/>
                <w:bCs/>
                <w:szCs w:val="21"/>
              </w:rPr>
              <w:t>开户银行</w:t>
            </w:r>
            <w:r>
              <w:rPr>
                <w:rFonts w:hint="eastAsia" w:ascii="宋体" w:hAnsi="宋体"/>
                <w:b w:val="0"/>
                <w:bCs/>
                <w:szCs w:val="21"/>
                <w:lang w:eastAsia="zh-CN"/>
              </w:rPr>
              <w:t>：</w:t>
            </w:r>
            <w:r>
              <w:rPr>
                <w:rFonts w:hint="eastAsia" w:ascii="宋体" w:hAnsi="宋体"/>
                <w:b w:val="0"/>
                <w:bCs/>
                <w:szCs w:val="21"/>
              </w:rPr>
              <w:t xml:space="preserve">中国建设银行股份有限公司昆明联盟路支行        </w:t>
            </w:r>
          </w:p>
          <w:p w14:paraId="6FA94436">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b w:val="0"/>
                <w:bCs/>
                <w:szCs w:val="21"/>
              </w:rPr>
            </w:pPr>
            <w:r>
              <w:rPr>
                <w:rFonts w:hint="eastAsia" w:ascii="宋体" w:hAnsi="宋体"/>
                <w:b w:val="0"/>
                <w:bCs/>
                <w:szCs w:val="21"/>
              </w:rPr>
              <w:t>银行帐号：53001615441052504359</w:t>
            </w:r>
          </w:p>
          <w:p w14:paraId="4C4DBCD7">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b w:val="0"/>
                <w:bCs/>
                <w:szCs w:val="21"/>
                <w:lang w:eastAsia="zh-CN"/>
              </w:rPr>
            </w:pPr>
            <w:r>
              <w:rPr>
                <w:rFonts w:hint="eastAsia" w:ascii="宋体" w:hAnsi="宋体"/>
                <w:b w:val="0"/>
                <w:bCs/>
                <w:szCs w:val="21"/>
              </w:rPr>
              <w:t>4.缴纳数额</w:t>
            </w:r>
            <w:r>
              <w:rPr>
                <w:rFonts w:hint="eastAsia" w:ascii="宋体" w:hAnsi="宋体"/>
                <w:b w:val="0"/>
                <w:bCs/>
                <w:szCs w:val="21"/>
                <w:lang w:eastAsia="zh-CN"/>
              </w:rPr>
              <w:t>：</w:t>
            </w:r>
          </w:p>
          <w:p w14:paraId="7F0116AA">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b w:val="0"/>
                <w:bCs/>
                <w:szCs w:val="21"/>
              </w:rPr>
            </w:pPr>
            <w:r>
              <w:rPr>
                <w:rFonts w:hint="eastAsia" w:ascii="宋体" w:hAnsi="宋体"/>
                <w:b w:val="0"/>
                <w:bCs/>
                <w:szCs w:val="21"/>
              </w:rPr>
              <w:t>西南林业大学校医院体检设备采购1标段：</w:t>
            </w:r>
          </w:p>
          <w:p w14:paraId="384EEE2D">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b w:val="0"/>
                <w:bCs/>
                <w:szCs w:val="21"/>
              </w:rPr>
            </w:pPr>
            <w:r>
              <w:rPr>
                <w:rFonts w:hint="eastAsia" w:ascii="宋体" w:hAnsi="宋体"/>
                <w:b w:val="0"/>
                <w:bCs/>
                <w:szCs w:val="21"/>
              </w:rPr>
              <w:t>保证金金额：15000.00（元）；</w:t>
            </w:r>
          </w:p>
          <w:p w14:paraId="6D36EC52">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b w:val="0"/>
                <w:bCs/>
                <w:szCs w:val="21"/>
              </w:rPr>
            </w:pPr>
            <w:r>
              <w:rPr>
                <w:rFonts w:hint="eastAsia" w:ascii="宋体" w:hAnsi="宋体"/>
                <w:b w:val="0"/>
                <w:bCs/>
                <w:szCs w:val="21"/>
              </w:rPr>
              <w:t>西南林业大学校医院体检设备采购2标段：</w:t>
            </w:r>
          </w:p>
          <w:p w14:paraId="459C095A">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b w:val="0"/>
                <w:bCs/>
                <w:szCs w:val="21"/>
                <w:lang w:eastAsia="zh-CN"/>
              </w:rPr>
            </w:pPr>
            <w:r>
              <w:rPr>
                <w:rFonts w:hint="eastAsia" w:ascii="宋体" w:hAnsi="宋体"/>
                <w:b w:val="0"/>
                <w:bCs/>
                <w:szCs w:val="21"/>
              </w:rPr>
              <w:t>保证金金额：14000.00（元）</w:t>
            </w:r>
            <w:r>
              <w:rPr>
                <w:rFonts w:hint="eastAsia" w:ascii="宋体" w:hAnsi="宋体"/>
                <w:b w:val="0"/>
                <w:bCs/>
                <w:szCs w:val="21"/>
                <w:lang w:eastAsia="zh-CN"/>
              </w:rPr>
              <w:t>。</w:t>
            </w:r>
          </w:p>
          <w:p w14:paraId="1F78A156">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b w:val="0"/>
                <w:bCs/>
                <w:szCs w:val="21"/>
              </w:rPr>
            </w:pPr>
            <w:r>
              <w:rPr>
                <w:rFonts w:hint="eastAsia" w:ascii="宋体" w:hAnsi="宋体"/>
                <w:b w:val="0"/>
                <w:bCs/>
                <w:szCs w:val="21"/>
              </w:rPr>
              <w:t xml:space="preserve">5.投标保证金的退还 </w:t>
            </w:r>
          </w:p>
          <w:p w14:paraId="7749C628">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b/>
                <w:szCs w:val="21"/>
              </w:rPr>
            </w:pPr>
            <w:r>
              <w:rPr>
                <w:rFonts w:hint="eastAsia" w:ascii="宋体" w:hAnsi="宋体"/>
                <w:b w:val="0"/>
                <w:bCs/>
                <w:szCs w:val="21"/>
              </w:rPr>
              <w:t>采购人或者采购代理机构应当自中标</w:t>
            </w:r>
            <w:r>
              <w:rPr>
                <w:rFonts w:hint="eastAsia" w:ascii="宋体" w:hAnsi="宋体"/>
                <w:b w:val="0"/>
                <w:bCs/>
                <w:szCs w:val="21"/>
                <w:lang w:eastAsia="zh-CN"/>
              </w:rPr>
              <w:t>（</w:t>
            </w:r>
            <w:r>
              <w:rPr>
                <w:rFonts w:hint="eastAsia" w:ascii="宋体" w:hAnsi="宋体"/>
                <w:b w:val="0"/>
                <w:bCs/>
                <w:szCs w:val="21"/>
                <w:lang w:val="en-US" w:eastAsia="zh-CN"/>
              </w:rPr>
              <w:t>成交</w:t>
            </w:r>
            <w:r>
              <w:rPr>
                <w:rFonts w:hint="eastAsia" w:ascii="宋体" w:hAnsi="宋体"/>
                <w:b w:val="0"/>
                <w:bCs/>
                <w:szCs w:val="21"/>
                <w:lang w:eastAsia="zh-CN"/>
              </w:rPr>
              <w:t>）</w:t>
            </w:r>
            <w:r>
              <w:rPr>
                <w:rFonts w:hint="eastAsia" w:ascii="宋体" w:hAnsi="宋体"/>
                <w:b w:val="0"/>
                <w:bCs/>
                <w:szCs w:val="21"/>
              </w:rPr>
              <w:t>通知书发出之日起5个工作日内退还未中标人的投标保证金，自采购合同签订之日起5个工作日内退还中标</w:t>
            </w:r>
            <w:r>
              <w:rPr>
                <w:rFonts w:hint="eastAsia" w:ascii="宋体" w:hAnsi="宋体"/>
                <w:b w:val="0"/>
                <w:bCs/>
                <w:szCs w:val="21"/>
                <w:lang w:eastAsia="zh-CN"/>
              </w:rPr>
              <w:t>（</w:t>
            </w:r>
            <w:r>
              <w:rPr>
                <w:rFonts w:hint="eastAsia" w:ascii="宋体" w:hAnsi="宋体"/>
                <w:b w:val="0"/>
                <w:bCs/>
                <w:szCs w:val="21"/>
                <w:lang w:val="en-US" w:eastAsia="zh-CN"/>
              </w:rPr>
              <w:t>成交</w:t>
            </w:r>
            <w:r>
              <w:rPr>
                <w:rFonts w:hint="eastAsia" w:ascii="宋体" w:hAnsi="宋体"/>
                <w:b w:val="0"/>
                <w:bCs/>
                <w:szCs w:val="21"/>
                <w:lang w:eastAsia="zh-CN"/>
              </w:rPr>
              <w:t>）</w:t>
            </w:r>
            <w:r>
              <w:rPr>
                <w:rFonts w:hint="eastAsia" w:ascii="宋体" w:hAnsi="宋体"/>
                <w:b w:val="0"/>
                <w:bCs/>
                <w:szCs w:val="21"/>
              </w:rPr>
              <w:t>人的投标保证金。</w:t>
            </w:r>
          </w:p>
        </w:tc>
      </w:tr>
      <w:tr w14:paraId="77CFB7FD">
        <w:tblPrEx>
          <w:tblCellMar>
            <w:top w:w="0" w:type="dxa"/>
            <w:left w:w="108" w:type="dxa"/>
            <w:bottom w:w="0" w:type="dxa"/>
            <w:right w:w="108" w:type="dxa"/>
          </w:tblCellMar>
        </w:tblPrEx>
        <w:trPr>
          <w:trHeight w:val="355" w:hRule="atLeast"/>
        </w:trPr>
        <w:tc>
          <w:tcPr>
            <w:tcW w:w="454" w:type="pct"/>
            <w:tcBorders>
              <w:top w:val="single" w:color="auto" w:sz="4" w:space="0"/>
              <w:left w:val="single" w:color="auto" w:sz="4" w:space="0"/>
              <w:bottom w:val="single" w:color="auto" w:sz="4" w:space="0"/>
              <w:right w:val="single" w:color="auto" w:sz="4" w:space="0"/>
            </w:tcBorders>
            <w:noWrap w:val="0"/>
            <w:vAlign w:val="center"/>
          </w:tcPr>
          <w:p w14:paraId="7DB94EF1">
            <w:pPr>
              <w:spacing w:line="360" w:lineRule="auto"/>
              <w:jc w:val="center"/>
              <w:rPr>
                <w:rFonts w:hint="default" w:ascii="宋体" w:hAnsi="宋体" w:eastAsia="宋体"/>
                <w:szCs w:val="21"/>
                <w:lang w:val="en-US" w:eastAsia="zh-CN"/>
              </w:rPr>
            </w:pPr>
            <w:r>
              <w:rPr>
                <w:rFonts w:hint="eastAsia" w:ascii="宋体" w:hAnsi="宋体" w:eastAsia="宋体"/>
                <w:szCs w:val="21"/>
                <w:lang w:val="en-US" w:eastAsia="zh-CN"/>
              </w:rPr>
              <w:t>12.2</w:t>
            </w:r>
          </w:p>
        </w:tc>
        <w:tc>
          <w:tcPr>
            <w:tcW w:w="1136" w:type="pct"/>
            <w:tcBorders>
              <w:top w:val="single" w:color="auto" w:sz="4" w:space="0"/>
              <w:left w:val="single" w:color="auto" w:sz="4" w:space="0"/>
              <w:bottom w:val="single" w:color="auto" w:sz="4" w:space="0"/>
              <w:right w:val="single" w:color="auto" w:sz="4" w:space="0"/>
            </w:tcBorders>
            <w:noWrap w:val="0"/>
            <w:vAlign w:val="center"/>
          </w:tcPr>
          <w:p w14:paraId="0C8ADF9B">
            <w:pPr>
              <w:spacing w:line="360" w:lineRule="auto"/>
              <w:jc w:val="center"/>
              <w:rPr>
                <w:rFonts w:hint="eastAsia" w:ascii="宋体" w:hAnsi="宋体" w:eastAsia="宋体"/>
                <w:szCs w:val="21"/>
                <w:lang w:val="en-US" w:eastAsia="zh-CN"/>
              </w:rPr>
            </w:pPr>
            <w:r>
              <w:rPr>
                <w:rFonts w:hint="eastAsia" w:ascii="宋体" w:hAnsi="宋体" w:eastAsia="宋体"/>
                <w:szCs w:val="21"/>
                <w:lang w:val="en-US" w:eastAsia="zh-CN"/>
              </w:rPr>
              <w:t>履约保证金</w:t>
            </w:r>
          </w:p>
        </w:tc>
        <w:tc>
          <w:tcPr>
            <w:tcW w:w="3409" w:type="pct"/>
            <w:tcBorders>
              <w:top w:val="single" w:color="auto" w:sz="4" w:space="0"/>
              <w:left w:val="single" w:color="auto" w:sz="4" w:space="0"/>
              <w:bottom w:val="single" w:color="auto" w:sz="4" w:space="0"/>
              <w:right w:val="single" w:color="auto" w:sz="4" w:space="0"/>
            </w:tcBorders>
            <w:noWrap w:val="0"/>
            <w:vAlign w:val="bottom"/>
          </w:tcPr>
          <w:p w14:paraId="151E1389">
            <w:pPr>
              <w:spacing w:line="360" w:lineRule="auto"/>
              <w:jc w:val="both"/>
              <w:rPr>
                <w:rFonts w:hint="eastAsia" w:ascii="宋体" w:hAnsi="宋体" w:eastAsia="宋体"/>
                <w:szCs w:val="21"/>
                <w:lang w:val="en-US" w:eastAsia="zh-CN"/>
              </w:rPr>
            </w:pPr>
            <w:r>
              <w:rPr>
                <w:rFonts w:hint="eastAsia" w:ascii="宋体" w:hAnsi="宋体" w:eastAsia="宋体"/>
                <w:szCs w:val="21"/>
                <w:lang w:val="en-US" w:eastAsia="zh-CN"/>
              </w:rPr>
              <w:t>无。</w:t>
            </w:r>
          </w:p>
        </w:tc>
      </w:tr>
      <w:tr w14:paraId="185E90AF">
        <w:tblPrEx>
          <w:tblCellMar>
            <w:top w:w="0" w:type="dxa"/>
            <w:left w:w="108" w:type="dxa"/>
            <w:bottom w:w="0" w:type="dxa"/>
            <w:right w:w="108" w:type="dxa"/>
          </w:tblCellMar>
        </w:tblPrEx>
        <w:trPr>
          <w:trHeight w:val="90" w:hRule="atLeast"/>
        </w:trPr>
        <w:tc>
          <w:tcPr>
            <w:tcW w:w="454" w:type="pct"/>
            <w:tcBorders>
              <w:top w:val="single" w:color="auto" w:sz="4" w:space="0"/>
              <w:left w:val="single" w:color="auto" w:sz="4" w:space="0"/>
              <w:bottom w:val="single" w:color="auto" w:sz="4" w:space="0"/>
              <w:right w:val="single" w:color="auto" w:sz="4" w:space="0"/>
            </w:tcBorders>
            <w:noWrap w:val="0"/>
            <w:vAlign w:val="center"/>
          </w:tcPr>
          <w:p w14:paraId="4DE7253F">
            <w:pPr>
              <w:spacing w:line="360" w:lineRule="auto"/>
              <w:jc w:val="center"/>
              <w:rPr>
                <w:rFonts w:hint="default" w:ascii="宋体" w:hAnsi="宋体" w:eastAsia="宋体"/>
                <w:szCs w:val="21"/>
                <w:lang w:val="en-US" w:eastAsia="zh-CN"/>
              </w:rPr>
            </w:pPr>
            <w:r>
              <w:rPr>
                <w:rFonts w:hint="eastAsia" w:ascii="宋体" w:hAnsi="宋体"/>
                <w:szCs w:val="21"/>
                <w:lang w:val="en-US" w:eastAsia="zh-CN"/>
              </w:rPr>
              <w:t>13.1</w:t>
            </w:r>
          </w:p>
        </w:tc>
        <w:tc>
          <w:tcPr>
            <w:tcW w:w="1136" w:type="pct"/>
            <w:tcBorders>
              <w:top w:val="single" w:color="auto" w:sz="4" w:space="0"/>
              <w:left w:val="single" w:color="auto" w:sz="4" w:space="0"/>
              <w:bottom w:val="single" w:color="auto" w:sz="4" w:space="0"/>
              <w:right w:val="single" w:color="auto" w:sz="4" w:space="0"/>
            </w:tcBorders>
            <w:noWrap w:val="0"/>
            <w:vAlign w:val="center"/>
          </w:tcPr>
          <w:p w14:paraId="6A9937BB">
            <w:pPr>
              <w:spacing w:line="360" w:lineRule="auto"/>
              <w:jc w:val="center"/>
              <w:rPr>
                <w:rFonts w:ascii="宋体" w:hAnsi="宋体"/>
                <w:szCs w:val="21"/>
              </w:rPr>
            </w:pPr>
            <w:r>
              <w:rPr>
                <w:rFonts w:hint="eastAsia" w:ascii="宋体" w:hAnsi="宋体"/>
                <w:szCs w:val="21"/>
              </w:rPr>
              <w:t>投标文件份数</w:t>
            </w:r>
          </w:p>
        </w:tc>
        <w:tc>
          <w:tcPr>
            <w:tcW w:w="3409" w:type="pct"/>
            <w:tcBorders>
              <w:top w:val="single" w:color="auto" w:sz="4" w:space="0"/>
              <w:left w:val="single" w:color="auto" w:sz="4" w:space="0"/>
              <w:bottom w:val="single" w:color="auto" w:sz="4" w:space="0"/>
              <w:right w:val="single" w:color="auto" w:sz="4" w:space="0"/>
            </w:tcBorders>
            <w:noWrap w:val="0"/>
            <w:vAlign w:val="center"/>
          </w:tcPr>
          <w:p w14:paraId="4CEBB243">
            <w:pPr>
              <w:spacing w:line="360" w:lineRule="auto"/>
              <w:rPr>
                <w:rFonts w:ascii="宋体" w:hAnsi="宋体"/>
                <w:szCs w:val="21"/>
              </w:rPr>
            </w:pPr>
            <w:r>
              <w:rPr>
                <w:rFonts w:hint="eastAsia" w:ascii="宋体" w:hAnsi="宋体" w:cs="宋体"/>
                <w:color w:val="auto"/>
                <w:szCs w:val="21"/>
                <w:highlight w:val="none"/>
              </w:rPr>
              <w:t>按“政采云”要求，上传电子</w:t>
            </w:r>
            <w:r>
              <w:rPr>
                <w:rFonts w:hint="eastAsia" w:ascii="宋体" w:hAnsi="宋体" w:cs="宋体"/>
                <w:color w:val="auto"/>
                <w:szCs w:val="21"/>
                <w:highlight w:val="none"/>
                <w:lang w:eastAsia="zh-CN"/>
              </w:rPr>
              <w:t>投标文件</w:t>
            </w:r>
            <w:r>
              <w:rPr>
                <w:rFonts w:hint="eastAsia" w:ascii="宋体" w:hAnsi="宋体" w:cs="宋体"/>
                <w:color w:val="auto"/>
                <w:szCs w:val="21"/>
                <w:highlight w:val="none"/>
              </w:rPr>
              <w:t>壹份</w:t>
            </w:r>
            <w:r>
              <w:rPr>
                <w:rFonts w:hint="eastAsia" w:ascii="宋体" w:hAnsi="宋体" w:cs="宋体"/>
                <w:color w:val="auto"/>
                <w:szCs w:val="21"/>
                <w:highlight w:val="none"/>
                <w:lang w:eastAsia="zh-CN"/>
              </w:rPr>
              <w:t>，每个标段对应一份投标文件投标人</w:t>
            </w:r>
            <w:r>
              <w:rPr>
                <w:rFonts w:hint="eastAsia" w:ascii="宋体" w:hAnsi="宋体" w:cs="宋体"/>
                <w:color w:val="auto"/>
                <w:szCs w:val="21"/>
                <w:highlight w:val="none"/>
              </w:rPr>
              <w:t>应安装“政采云”投标客户端，根据采购文件格式编制</w:t>
            </w:r>
            <w:r>
              <w:rPr>
                <w:rFonts w:hint="eastAsia" w:ascii="宋体" w:hAnsi="宋体" w:cs="宋体"/>
                <w:color w:val="auto"/>
                <w:szCs w:val="21"/>
                <w:highlight w:val="none"/>
                <w:lang w:eastAsia="zh-CN"/>
              </w:rPr>
              <w:t>投标文件</w:t>
            </w:r>
            <w:r>
              <w:rPr>
                <w:rFonts w:hint="eastAsia" w:ascii="宋体" w:hAnsi="宋体" w:cs="宋体"/>
                <w:color w:val="auto"/>
                <w:szCs w:val="21"/>
                <w:highlight w:val="none"/>
              </w:rPr>
              <w:t>，生成加密标书后进行上传</w:t>
            </w:r>
            <w:r>
              <w:rPr>
                <w:rFonts w:hint="eastAsia" w:ascii="宋体" w:hAnsi="宋体"/>
                <w:szCs w:val="21"/>
              </w:rPr>
              <w:t>。</w:t>
            </w:r>
          </w:p>
        </w:tc>
      </w:tr>
      <w:tr w14:paraId="23571386">
        <w:tblPrEx>
          <w:tblCellMar>
            <w:top w:w="0" w:type="dxa"/>
            <w:left w:w="108" w:type="dxa"/>
            <w:bottom w:w="0" w:type="dxa"/>
            <w:right w:w="108" w:type="dxa"/>
          </w:tblCellMar>
        </w:tblPrEx>
        <w:trPr>
          <w:trHeight w:val="90" w:hRule="atLeast"/>
        </w:trPr>
        <w:tc>
          <w:tcPr>
            <w:tcW w:w="454" w:type="pct"/>
            <w:tcBorders>
              <w:top w:val="single" w:color="auto" w:sz="4" w:space="0"/>
              <w:left w:val="single" w:color="auto" w:sz="4" w:space="0"/>
              <w:bottom w:val="single" w:color="auto" w:sz="4" w:space="0"/>
              <w:right w:val="single" w:color="auto" w:sz="4" w:space="0"/>
            </w:tcBorders>
            <w:noWrap w:val="0"/>
            <w:vAlign w:val="center"/>
          </w:tcPr>
          <w:p w14:paraId="2A6B6B69">
            <w:pPr>
              <w:spacing w:line="360" w:lineRule="auto"/>
              <w:jc w:val="center"/>
              <w:rPr>
                <w:rFonts w:hint="eastAsia" w:ascii="宋体" w:hAnsi="宋体" w:eastAsia="宋体"/>
                <w:szCs w:val="21"/>
                <w:lang w:eastAsia="zh-CN"/>
              </w:rPr>
            </w:pPr>
            <w:r>
              <w:rPr>
                <w:rFonts w:hint="eastAsia" w:ascii="宋体" w:hAnsi="宋体"/>
                <w:szCs w:val="21"/>
                <w:lang w:val="en-US" w:eastAsia="zh-CN"/>
              </w:rPr>
              <w:t>14</w:t>
            </w:r>
            <w:r>
              <w:rPr>
                <w:rFonts w:hint="eastAsia" w:ascii="宋体" w:hAnsi="宋体"/>
                <w:szCs w:val="21"/>
              </w:rPr>
              <w:t>.</w:t>
            </w:r>
            <w:r>
              <w:rPr>
                <w:rFonts w:hint="eastAsia" w:ascii="宋体" w:hAnsi="宋体"/>
                <w:szCs w:val="21"/>
                <w:lang w:val="en-US" w:eastAsia="zh-CN"/>
              </w:rPr>
              <w:t>1</w:t>
            </w:r>
          </w:p>
        </w:tc>
        <w:tc>
          <w:tcPr>
            <w:tcW w:w="1136" w:type="pct"/>
            <w:tcBorders>
              <w:top w:val="single" w:color="auto" w:sz="4" w:space="0"/>
              <w:left w:val="single" w:color="auto" w:sz="4" w:space="0"/>
              <w:bottom w:val="single" w:color="auto" w:sz="4" w:space="0"/>
              <w:right w:val="single" w:color="auto" w:sz="4" w:space="0"/>
            </w:tcBorders>
            <w:noWrap w:val="0"/>
            <w:vAlign w:val="center"/>
          </w:tcPr>
          <w:p w14:paraId="64C5EB5D">
            <w:pPr>
              <w:spacing w:line="360" w:lineRule="auto"/>
              <w:jc w:val="center"/>
              <w:rPr>
                <w:rFonts w:ascii="宋体" w:hAnsi="宋体"/>
                <w:szCs w:val="21"/>
              </w:rPr>
            </w:pPr>
            <w:r>
              <w:rPr>
                <w:rFonts w:hint="eastAsia" w:ascii="宋体" w:hAnsi="宋体"/>
                <w:szCs w:val="21"/>
              </w:rPr>
              <w:t>报价货币</w:t>
            </w:r>
          </w:p>
        </w:tc>
        <w:tc>
          <w:tcPr>
            <w:tcW w:w="3409" w:type="pct"/>
            <w:tcBorders>
              <w:top w:val="single" w:color="auto" w:sz="4" w:space="0"/>
              <w:left w:val="single" w:color="auto" w:sz="4" w:space="0"/>
              <w:bottom w:val="single" w:color="auto" w:sz="4" w:space="0"/>
              <w:right w:val="single" w:color="auto" w:sz="4" w:space="0"/>
            </w:tcBorders>
            <w:noWrap w:val="0"/>
            <w:vAlign w:val="center"/>
          </w:tcPr>
          <w:p w14:paraId="771DEC55">
            <w:pPr>
              <w:spacing w:line="360" w:lineRule="auto"/>
              <w:rPr>
                <w:rFonts w:hint="eastAsia" w:ascii="宋体" w:hAnsi="宋体" w:eastAsia="宋体"/>
                <w:szCs w:val="21"/>
                <w:lang w:eastAsia="zh-CN"/>
              </w:rPr>
            </w:pPr>
            <w:r>
              <w:rPr>
                <w:rFonts w:hint="eastAsia" w:ascii="宋体" w:hAnsi="宋体"/>
                <w:szCs w:val="21"/>
              </w:rPr>
              <w:t>人民币</w:t>
            </w:r>
            <w:r>
              <w:rPr>
                <w:rFonts w:hint="eastAsia" w:ascii="宋体" w:hAnsi="宋体"/>
                <w:szCs w:val="21"/>
                <w:lang w:eastAsia="zh-CN"/>
              </w:rPr>
              <w:t>。</w:t>
            </w:r>
          </w:p>
        </w:tc>
      </w:tr>
      <w:tr w14:paraId="6B3475C9">
        <w:tblPrEx>
          <w:tblCellMar>
            <w:top w:w="0" w:type="dxa"/>
            <w:left w:w="108" w:type="dxa"/>
            <w:bottom w:w="0" w:type="dxa"/>
            <w:right w:w="108" w:type="dxa"/>
          </w:tblCellMar>
        </w:tblPrEx>
        <w:trPr>
          <w:trHeight w:val="90" w:hRule="atLeast"/>
        </w:trPr>
        <w:tc>
          <w:tcPr>
            <w:tcW w:w="454" w:type="pct"/>
            <w:tcBorders>
              <w:top w:val="single" w:color="auto" w:sz="4" w:space="0"/>
              <w:left w:val="single" w:color="auto" w:sz="4" w:space="0"/>
              <w:bottom w:val="single" w:color="auto" w:sz="4" w:space="0"/>
              <w:right w:val="single" w:color="auto" w:sz="4" w:space="0"/>
            </w:tcBorders>
            <w:noWrap w:val="0"/>
            <w:vAlign w:val="center"/>
          </w:tcPr>
          <w:p w14:paraId="5F10637C">
            <w:pPr>
              <w:spacing w:line="360" w:lineRule="auto"/>
              <w:jc w:val="center"/>
              <w:rPr>
                <w:rFonts w:ascii="宋体" w:hAnsi="宋体"/>
                <w:szCs w:val="21"/>
              </w:rPr>
            </w:pPr>
            <w:r>
              <w:rPr>
                <w:rFonts w:hint="eastAsia" w:ascii="宋体" w:hAnsi="宋体"/>
                <w:szCs w:val="21"/>
                <w:lang w:val="en-US" w:eastAsia="zh-CN"/>
              </w:rPr>
              <w:t>15</w:t>
            </w:r>
            <w:r>
              <w:rPr>
                <w:rFonts w:hint="eastAsia" w:ascii="宋体" w:hAnsi="宋体"/>
                <w:szCs w:val="21"/>
              </w:rPr>
              <w:t>.1</w:t>
            </w:r>
          </w:p>
        </w:tc>
        <w:tc>
          <w:tcPr>
            <w:tcW w:w="1136" w:type="pct"/>
            <w:tcBorders>
              <w:top w:val="single" w:color="auto" w:sz="4" w:space="0"/>
              <w:left w:val="single" w:color="auto" w:sz="4" w:space="0"/>
              <w:bottom w:val="single" w:color="auto" w:sz="4" w:space="0"/>
              <w:right w:val="single" w:color="auto" w:sz="4" w:space="0"/>
            </w:tcBorders>
            <w:noWrap w:val="0"/>
            <w:vAlign w:val="center"/>
          </w:tcPr>
          <w:p w14:paraId="6413FB34">
            <w:pPr>
              <w:spacing w:line="360" w:lineRule="auto"/>
              <w:jc w:val="center"/>
              <w:rPr>
                <w:rFonts w:ascii="宋体" w:hAnsi="宋体"/>
                <w:szCs w:val="21"/>
              </w:rPr>
            </w:pPr>
            <w:r>
              <w:rPr>
                <w:rFonts w:hint="eastAsia" w:ascii="宋体" w:hAnsi="宋体"/>
                <w:szCs w:val="21"/>
              </w:rPr>
              <w:t>投标文件的密封</w:t>
            </w:r>
          </w:p>
        </w:tc>
        <w:tc>
          <w:tcPr>
            <w:tcW w:w="3409" w:type="pct"/>
            <w:tcBorders>
              <w:top w:val="single" w:color="auto" w:sz="4" w:space="0"/>
              <w:left w:val="single" w:color="auto" w:sz="4" w:space="0"/>
              <w:bottom w:val="single" w:color="auto" w:sz="4" w:space="0"/>
              <w:right w:val="single" w:color="auto" w:sz="4" w:space="0"/>
            </w:tcBorders>
            <w:noWrap w:val="0"/>
            <w:vAlign w:val="center"/>
          </w:tcPr>
          <w:p w14:paraId="516184BB">
            <w:pPr>
              <w:spacing w:line="360" w:lineRule="auto"/>
              <w:rPr>
                <w:rFonts w:ascii="宋体" w:hAnsi="宋体"/>
                <w:szCs w:val="21"/>
              </w:rPr>
            </w:pPr>
            <w:r>
              <w:rPr>
                <w:rFonts w:hint="eastAsia" w:ascii="宋体" w:hAnsi="宋体" w:cs="宋体"/>
                <w:color w:val="auto"/>
              </w:rPr>
              <w:t>投标人应按照</w:t>
            </w:r>
            <w:r>
              <w:rPr>
                <w:rFonts w:hint="eastAsia" w:ascii="宋体" w:hAnsi="宋体" w:cs="宋体"/>
                <w:color w:val="auto"/>
                <w:szCs w:val="21"/>
                <w:highlight w:val="none"/>
              </w:rPr>
              <w:t>“</w:t>
            </w:r>
            <w:r>
              <w:rPr>
                <w:rFonts w:hint="eastAsia" w:ascii="宋体" w:hAnsi="宋体" w:cs="宋体"/>
                <w:color w:val="auto"/>
              </w:rPr>
              <w:t>政采云</w:t>
            </w:r>
            <w:r>
              <w:rPr>
                <w:rFonts w:hint="eastAsia" w:ascii="宋体" w:hAnsi="宋体" w:cs="宋体"/>
                <w:color w:val="auto"/>
                <w:szCs w:val="21"/>
                <w:highlight w:val="none"/>
              </w:rPr>
              <w:t>”</w:t>
            </w:r>
            <w:r>
              <w:rPr>
                <w:rFonts w:hint="eastAsia" w:ascii="宋体" w:hAnsi="宋体" w:cs="宋体"/>
                <w:color w:val="auto"/>
              </w:rPr>
              <w:t>平台的要求编制、加密</w:t>
            </w:r>
            <w:r>
              <w:rPr>
                <w:rFonts w:hint="eastAsia" w:ascii="宋体" w:hAnsi="宋体" w:cs="宋体"/>
                <w:color w:val="auto"/>
                <w:lang w:val="en-US" w:eastAsia="zh-CN"/>
              </w:rPr>
              <w:t>投标</w:t>
            </w:r>
            <w:r>
              <w:rPr>
                <w:rFonts w:hint="eastAsia" w:ascii="宋体" w:hAnsi="宋体" w:cs="宋体"/>
                <w:color w:val="auto"/>
              </w:rPr>
              <w:t>文件后在</w:t>
            </w:r>
            <w:r>
              <w:rPr>
                <w:rFonts w:hint="eastAsia" w:ascii="宋体" w:hAnsi="宋体" w:cs="宋体"/>
                <w:color w:val="auto"/>
                <w:lang w:val="en-US" w:eastAsia="zh-CN"/>
              </w:rPr>
              <w:t>投标</w:t>
            </w:r>
            <w:r>
              <w:rPr>
                <w:rFonts w:hint="eastAsia" w:ascii="宋体" w:hAnsi="宋体" w:cs="宋体"/>
                <w:color w:val="auto"/>
              </w:rPr>
              <w:t>文件提交截止时间前上传至</w:t>
            </w:r>
            <w:r>
              <w:rPr>
                <w:rFonts w:hint="eastAsia" w:ascii="宋体" w:hAnsi="宋体" w:cs="宋体"/>
                <w:color w:val="auto"/>
                <w:szCs w:val="21"/>
                <w:highlight w:val="none"/>
              </w:rPr>
              <w:t>“</w:t>
            </w:r>
            <w:r>
              <w:rPr>
                <w:rFonts w:hint="eastAsia" w:ascii="宋体" w:hAnsi="宋体" w:cs="宋体"/>
                <w:color w:val="auto"/>
              </w:rPr>
              <w:t>政采云</w:t>
            </w:r>
            <w:r>
              <w:rPr>
                <w:rFonts w:hint="eastAsia" w:ascii="宋体" w:hAnsi="宋体" w:cs="宋体"/>
                <w:color w:val="auto"/>
                <w:szCs w:val="21"/>
                <w:highlight w:val="none"/>
              </w:rPr>
              <w:t>”</w:t>
            </w:r>
            <w:r>
              <w:rPr>
                <w:rFonts w:hint="eastAsia" w:ascii="宋体" w:hAnsi="宋体" w:cs="宋体"/>
                <w:color w:val="auto"/>
              </w:rPr>
              <w:t>平台，</w:t>
            </w:r>
            <w:r>
              <w:rPr>
                <w:rFonts w:hint="eastAsia" w:ascii="宋体" w:hAnsi="宋体" w:cs="宋体"/>
                <w:color w:val="auto"/>
                <w:lang w:val="en-US" w:eastAsia="zh-CN"/>
              </w:rPr>
              <w:t>投标</w:t>
            </w:r>
            <w:r>
              <w:rPr>
                <w:rFonts w:hint="eastAsia" w:ascii="宋体" w:hAnsi="宋体" w:cs="宋体"/>
                <w:color w:val="auto"/>
              </w:rPr>
              <w:t>文件提交截止时间前未完成</w:t>
            </w:r>
            <w:r>
              <w:rPr>
                <w:rFonts w:hint="eastAsia" w:ascii="宋体" w:hAnsi="宋体" w:cs="宋体"/>
                <w:color w:val="auto"/>
                <w:lang w:val="en-US" w:eastAsia="zh-CN"/>
              </w:rPr>
              <w:t>投标</w:t>
            </w:r>
            <w:r>
              <w:rPr>
                <w:rFonts w:hint="eastAsia" w:ascii="宋体" w:hAnsi="宋体" w:cs="宋体"/>
                <w:color w:val="auto"/>
              </w:rPr>
              <w:t>文件上传的，视为撤回</w:t>
            </w:r>
            <w:r>
              <w:rPr>
                <w:rFonts w:hint="eastAsia" w:ascii="宋体" w:hAnsi="宋体" w:cs="宋体"/>
                <w:color w:val="auto"/>
                <w:lang w:val="en-US" w:eastAsia="zh-CN"/>
              </w:rPr>
              <w:t>投标</w:t>
            </w:r>
            <w:r>
              <w:rPr>
                <w:rFonts w:hint="eastAsia" w:ascii="宋体" w:hAnsi="宋体" w:cs="宋体"/>
                <w:color w:val="auto"/>
              </w:rPr>
              <w:t>文件</w:t>
            </w:r>
            <w:r>
              <w:rPr>
                <w:rFonts w:hint="eastAsia" w:ascii="宋体" w:hAnsi="宋体"/>
                <w:szCs w:val="21"/>
              </w:rPr>
              <w:t>。</w:t>
            </w:r>
          </w:p>
        </w:tc>
      </w:tr>
      <w:tr w14:paraId="642E0381">
        <w:tblPrEx>
          <w:tblCellMar>
            <w:top w:w="0" w:type="dxa"/>
            <w:left w:w="108" w:type="dxa"/>
            <w:bottom w:w="0" w:type="dxa"/>
            <w:right w:w="108" w:type="dxa"/>
          </w:tblCellMar>
        </w:tblPrEx>
        <w:trPr>
          <w:trHeight w:val="90" w:hRule="atLeast"/>
        </w:trPr>
        <w:tc>
          <w:tcPr>
            <w:tcW w:w="454" w:type="pct"/>
            <w:tcBorders>
              <w:top w:val="single" w:color="auto" w:sz="4" w:space="0"/>
              <w:left w:val="single" w:color="auto" w:sz="4" w:space="0"/>
              <w:bottom w:val="single" w:color="auto" w:sz="4" w:space="0"/>
              <w:right w:val="single" w:color="auto" w:sz="4" w:space="0"/>
            </w:tcBorders>
            <w:noWrap w:val="0"/>
            <w:vAlign w:val="center"/>
          </w:tcPr>
          <w:p w14:paraId="1C36AA58">
            <w:pPr>
              <w:spacing w:line="360" w:lineRule="auto"/>
              <w:jc w:val="center"/>
              <w:rPr>
                <w:rFonts w:ascii="宋体" w:hAnsi="宋体"/>
                <w:szCs w:val="21"/>
              </w:rPr>
            </w:pPr>
            <w:r>
              <w:rPr>
                <w:rFonts w:hint="eastAsia" w:ascii="宋体" w:hAnsi="宋体"/>
                <w:szCs w:val="21"/>
                <w:lang w:val="en-US" w:eastAsia="zh-CN"/>
              </w:rPr>
              <w:t>16</w:t>
            </w:r>
            <w:r>
              <w:rPr>
                <w:rFonts w:hint="eastAsia" w:ascii="宋体" w:hAnsi="宋体"/>
                <w:szCs w:val="21"/>
              </w:rPr>
              <w:t>.1</w:t>
            </w:r>
          </w:p>
        </w:tc>
        <w:tc>
          <w:tcPr>
            <w:tcW w:w="1136" w:type="pct"/>
            <w:tcBorders>
              <w:top w:val="single" w:color="auto" w:sz="4" w:space="0"/>
              <w:left w:val="single" w:color="auto" w:sz="4" w:space="0"/>
              <w:bottom w:val="single" w:color="auto" w:sz="4" w:space="0"/>
              <w:right w:val="single" w:color="auto" w:sz="4" w:space="0"/>
            </w:tcBorders>
            <w:noWrap w:val="0"/>
            <w:vAlign w:val="center"/>
          </w:tcPr>
          <w:p w14:paraId="26C66709">
            <w:pPr>
              <w:spacing w:line="360" w:lineRule="auto"/>
              <w:jc w:val="center"/>
              <w:rPr>
                <w:rFonts w:ascii="宋体" w:hAnsi="宋体"/>
                <w:szCs w:val="21"/>
              </w:rPr>
            </w:pPr>
            <w:r>
              <w:rPr>
                <w:rFonts w:hint="eastAsia" w:ascii="宋体" w:hAnsi="宋体"/>
                <w:szCs w:val="21"/>
              </w:rPr>
              <w:t>提交投标文件截止时间、</w:t>
            </w:r>
            <w:r>
              <w:rPr>
                <w:rFonts w:hint="eastAsia" w:ascii="宋体" w:hAnsi="宋体" w:cs="宋体"/>
                <w:kern w:val="2"/>
                <w:szCs w:val="21"/>
              </w:rPr>
              <w:t>提交投标文件地点</w:t>
            </w:r>
          </w:p>
        </w:tc>
        <w:tc>
          <w:tcPr>
            <w:tcW w:w="3409" w:type="pct"/>
            <w:tcBorders>
              <w:top w:val="single" w:color="auto" w:sz="4" w:space="0"/>
              <w:left w:val="single" w:color="auto" w:sz="4" w:space="0"/>
              <w:bottom w:val="single" w:color="auto" w:sz="4" w:space="0"/>
              <w:right w:val="single" w:color="auto" w:sz="4" w:space="0"/>
            </w:tcBorders>
            <w:noWrap w:val="0"/>
            <w:vAlign w:val="center"/>
          </w:tcPr>
          <w:p w14:paraId="3954C542">
            <w:pPr>
              <w:pStyle w:val="16"/>
              <w:spacing w:line="360" w:lineRule="auto"/>
              <w:rPr>
                <w:rFonts w:hAnsi="宋体"/>
                <w:szCs w:val="21"/>
              </w:rPr>
            </w:pPr>
            <w:r>
              <w:rPr>
                <w:rFonts w:hint="eastAsia" w:hAnsi="宋体"/>
                <w:szCs w:val="21"/>
              </w:rPr>
              <w:t>投标文件提交截止时间：详见第一章《招标公告》“四、提交投标文件截止时间、开标时间和地点”；</w:t>
            </w:r>
          </w:p>
          <w:p w14:paraId="6F7BC289">
            <w:pPr>
              <w:pStyle w:val="16"/>
              <w:spacing w:line="360" w:lineRule="auto"/>
              <w:rPr>
                <w:rFonts w:hAnsi="宋体"/>
                <w:szCs w:val="21"/>
              </w:rPr>
            </w:pPr>
            <w:r>
              <w:rPr>
                <w:rFonts w:hint="eastAsia" w:hAnsi="宋体"/>
                <w:szCs w:val="21"/>
              </w:rPr>
              <w:t>提交投标文件的地点：详见第一章《招标公告》“四、提交投标文件截止时间、开标时间和地点”。</w:t>
            </w:r>
          </w:p>
        </w:tc>
      </w:tr>
      <w:tr w14:paraId="4203EF41">
        <w:tblPrEx>
          <w:tblCellMar>
            <w:top w:w="0" w:type="dxa"/>
            <w:left w:w="108" w:type="dxa"/>
            <w:bottom w:w="0" w:type="dxa"/>
            <w:right w:w="108" w:type="dxa"/>
          </w:tblCellMar>
        </w:tblPrEx>
        <w:trPr>
          <w:trHeight w:val="90" w:hRule="atLeast"/>
        </w:trPr>
        <w:tc>
          <w:tcPr>
            <w:tcW w:w="454" w:type="pct"/>
            <w:tcBorders>
              <w:top w:val="single" w:color="auto" w:sz="4" w:space="0"/>
              <w:left w:val="single" w:color="auto" w:sz="4" w:space="0"/>
              <w:bottom w:val="single" w:color="auto" w:sz="4" w:space="0"/>
              <w:right w:val="single" w:color="auto" w:sz="4" w:space="0"/>
            </w:tcBorders>
            <w:noWrap w:val="0"/>
            <w:vAlign w:val="center"/>
          </w:tcPr>
          <w:p w14:paraId="26BBD20F">
            <w:pPr>
              <w:spacing w:line="360" w:lineRule="auto"/>
              <w:jc w:val="center"/>
              <w:rPr>
                <w:rFonts w:hint="eastAsia" w:ascii="宋体" w:hAnsi="宋体" w:eastAsia="宋体"/>
                <w:szCs w:val="21"/>
                <w:lang w:eastAsia="zh-CN"/>
              </w:rPr>
            </w:pPr>
            <w:r>
              <w:rPr>
                <w:rFonts w:hint="eastAsia" w:ascii="宋体" w:hAnsi="宋体"/>
                <w:szCs w:val="21"/>
                <w:lang w:val="en-US" w:eastAsia="zh-CN"/>
              </w:rPr>
              <w:t>17</w:t>
            </w:r>
            <w:r>
              <w:rPr>
                <w:rFonts w:hint="eastAsia" w:ascii="宋体" w:hAnsi="宋体"/>
                <w:szCs w:val="21"/>
              </w:rPr>
              <w:t>.</w:t>
            </w:r>
            <w:r>
              <w:rPr>
                <w:rFonts w:hint="eastAsia" w:ascii="宋体" w:hAnsi="宋体"/>
                <w:szCs w:val="21"/>
                <w:lang w:val="en-US" w:eastAsia="zh-CN"/>
              </w:rPr>
              <w:t>1</w:t>
            </w:r>
          </w:p>
        </w:tc>
        <w:tc>
          <w:tcPr>
            <w:tcW w:w="1136" w:type="pct"/>
            <w:tcBorders>
              <w:top w:val="single" w:color="auto" w:sz="4" w:space="0"/>
              <w:left w:val="single" w:color="auto" w:sz="4" w:space="0"/>
              <w:bottom w:val="single" w:color="auto" w:sz="4" w:space="0"/>
              <w:right w:val="single" w:color="auto" w:sz="4" w:space="0"/>
            </w:tcBorders>
            <w:noWrap w:val="0"/>
            <w:vAlign w:val="center"/>
          </w:tcPr>
          <w:p w14:paraId="6C385B55">
            <w:pPr>
              <w:spacing w:line="360" w:lineRule="auto"/>
              <w:jc w:val="center"/>
              <w:rPr>
                <w:rFonts w:ascii="宋体" w:hAnsi="宋体"/>
                <w:szCs w:val="21"/>
              </w:rPr>
            </w:pPr>
            <w:r>
              <w:rPr>
                <w:rFonts w:hint="eastAsia" w:ascii="宋体" w:hAnsi="宋体"/>
                <w:szCs w:val="21"/>
              </w:rPr>
              <w:t>投标文件是否退还</w:t>
            </w:r>
          </w:p>
        </w:tc>
        <w:tc>
          <w:tcPr>
            <w:tcW w:w="3409" w:type="pct"/>
            <w:tcBorders>
              <w:top w:val="single" w:color="auto" w:sz="4" w:space="0"/>
              <w:left w:val="single" w:color="auto" w:sz="4" w:space="0"/>
              <w:bottom w:val="single" w:color="auto" w:sz="4" w:space="0"/>
              <w:right w:val="single" w:color="auto" w:sz="4" w:space="0"/>
            </w:tcBorders>
            <w:noWrap w:val="0"/>
            <w:vAlign w:val="center"/>
          </w:tcPr>
          <w:p w14:paraId="37DA76EF">
            <w:pPr>
              <w:pStyle w:val="16"/>
              <w:spacing w:line="360" w:lineRule="auto"/>
              <w:rPr>
                <w:rFonts w:hint="eastAsia" w:hAnsi="宋体" w:eastAsia="宋体"/>
                <w:szCs w:val="21"/>
                <w:lang w:eastAsia="zh-CN"/>
              </w:rPr>
            </w:pPr>
            <w:r>
              <w:rPr>
                <w:rFonts w:hint="eastAsia" w:hAnsi="宋体"/>
                <w:szCs w:val="21"/>
              </w:rPr>
              <w:t>否</w:t>
            </w:r>
            <w:r>
              <w:rPr>
                <w:rFonts w:hint="eastAsia" w:hAnsi="宋体"/>
                <w:szCs w:val="21"/>
                <w:lang w:eastAsia="zh-CN"/>
              </w:rPr>
              <w:t>。</w:t>
            </w:r>
          </w:p>
        </w:tc>
      </w:tr>
      <w:tr w14:paraId="00C2534C">
        <w:tblPrEx>
          <w:tblCellMar>
            <w:top w:w="0" w:type="dxa"/>
            <w:left w:w="108" w:type="dxa"/>
            <w:bottom w:w="0" w:type="dxa"/>
            <w:right w:w="108" w:type="dxa"/>
          </w:tblCellMar>
        </w:tblPrEx>
        <w:trPr>
          <w:trHeight w:val="90" w:hRule="atLeast"/>
        </w:trPr>
        <w:tc>
          <w:tcPr>
            <w:tcW w:w="454" w:type="pct"/>
            <w:tcBorders>
              <w:top w:val="single" w:color="auto" w:sz="4" w:space="0"/>
              <w:left w:val="single" w:color="auto" w:sz="4" w:space="0"/>
              <w:bottom w:val="single" w:color="auto" w:sz="4" w:space="0"/>
              <w:right w:val="single" w:color="auto" w:sz="4" w:space="0"/>
            </w:tcBorders>
            <w:noWrap w:val="0"/>
            <w:vAlign w:val="center"/>
          </w:tcPr>
          <w:p w14:paraId="315294F9">
            <w:pPr>
              <w:spacing w:line="360" w:lineRule="auto"/>
              <w:jc w:val="center"/>
              <w:rPr>
                <w:rFonts w:ascii="宋体" w:hAnsi="宋体"/>
                <w:szCs w:val="21"/>
              </w:rPr>
            </w:pPr>
            <w:r>
              <w:rPr>
                <w:rFonts w:hint="eastAsia" w:ascii="宋体" w:hAnsi="宋体"/>
                <w:szCs w:val="21"/>
                <w:lang w:val="en-US" w:eastAsia="zh-CN"/>
              </w:rPr>
              <w:t>18</w:t>
            </w:r>
            <w:r>
              <w:rPr>
                <w:rFonts w:hint="eastAsia" w:ascii="宋体" w:hAnsi="宋体"/>
                <w:szCs w:val="21"/>
              </w:rPr>
              <w:t>.1</w:t>
            </w:r>
          </w:p>
        </w:tc>
        <w:tc>
          <w:tcPr>
            <w:tcW w:w="1136" w:type="pct"/>
            <w:tcBorders>
              <w:top w:val="single" w:color="auto" w:sz="4" w:space="0"/>
              <w:left w:val="single" w:color="auto" w:sz="4" w:space="0"/>
              <w:bottom w:val="single" w:color="auto" w:sz="4" w:space="0"/>
              <w:right w:val="single" w:color="auto" w:sz="4" w:space="0"/>
            </w:tcBorders>
            <w:noWrap w:val="0"/>
            <w:vAlign w:val="center"/>
          </w:tcPr>
          <w:p w14:paraId="5ABC7811">
            <w:pPr>
              <w:pStyle w:val="16"/>
              <w:spacing w:line="360" w:lineRule="auto"/>
              <w:jc w:val="center"/>
              <w:rPr>
                <w:rFonts w:hAnsi="宋体"/>
                <w:szCs w:val="21"/>
              </w:rPr>
            </w:pPr>
            <w:r>
              <w:rPr>
                <w:rFonts w:hint="eastAsia" w:hAnsi="宋体"/>
                <w:szCs w:val="21"/>
              </w:rPr>
              <w:t>开标时间和地点</w:t>
            </w:r>
          </w:p>
        </w:tc>
        <w:tc>
          <w:tcPr>
            <w:tcW w:w="3409" w:type="pct"/>
            <w:tcBorders>
              <w:top w:val="single" w:color="auto" w:sz="4" w:space="0"/>
              <w:left w:val="single" w:color="auto" w:sz="4" w:space="0"/>
              <w:bottom w:val="single" w:color="auto" w:sz="4" w:space="0"/>
              <w:right w:val="single" w:color="auto" w:sz="4" w:space="0"/>
            </w:tcBorders>
            <w:noWrap w:val="0"/>
            <w:vAlign w:val="center"/>
          </w:tcPr>
          <w:p w14:paraId="7D6C50F2">
            <w:pPr>
              <w:pStyle w:val="16"/>
              <w:spacing w:line="360" w:lineRule="auto"/>
              <w:rPr>
                <w:rFonts w:hint="eastAsia" w:ascii="宋体" w:hAnsi="宋体" w:eastAsia="宋体"/>
                <w:szCs w:val="21"/>
              </w:rPr>
            </w:pPr>
            <w:r>
              <w:rPr>
                <w:rFonts w:hint="eastAsia" w:ascii="宋体" w:hAnsi="宋体" w:eastAsia="宋体"/>
                <w:szCs w:val="21"/>
              </w:rPr>
              <w:t>开标时间：详见第一章《招标公告》“四、提交投标文件截止时间、开标时间和地点”；</w:t>
            </w:r>
          </w:p>
          <w:p w14:paraId="47662B21">
            <w:pPr>
              <w:pStyle w:val="16"/>
              <w:spacing w:line="360" w:lineRule="auto"/>
              <w:rPr>
                <w:rFonts w:hAnsi="宋体"/>
                <w:szCs w:val="21"/>
                <w:u w:val="single"/>
              </w:rPr>
            </w:pPr>
            <w:r>
              <w:rPr>
                <w:rFonts w:hint="eastAsia" w:ascii="宋体" w:hAnsi="宋体" w:eastAsia="宋体"/>
                <w:szCs w:val="21"/>
              </w:rPr>
              <w:t>开标地点：详见第一章《招标公告》“四、提交投标文件截止时间、开标时间和地点”。</w:t>
            </w:r>
          </w:p>
        </w:tc>
      </w:tr>
      <w:tr w14:paraId="35BCE662">
        <w:tblPrEx>
          <w:tblCellMar>
            <w:top w:w="0" w:type="dxa"/>
            <w:left w:w="108" w:type="dxa"/>
            <w:bottom w:w="0" w:type="dxa"/>
            <w:right w:w="108" w:type="dxa"/>
          </w:tblCellMar>
        </w:tblPrEx>
        <w:trPr>
          <w:trHeight w:val="90" w:hRule="atLeast"/>
        </w:trPr>
        <w:tc>
          <w:tcPr>
            <w:tcW w:w="454" w:type="pct"/>
            <w:tcBorders>
              <w:top w:val="single" w:color="auto" w:sz="4" w:space="0"/>
              <w:left w:val="single" w:color="auto" w:sz="4" w:space="0"/>
              <w:bottom w:val="single" w:color="auto" w:sz="4" w:space="0"/>
              <w:right w:val="single" w:color="auto" w:sz="4" w:space="0"/>
            </w:tcBorders>
            <w:noWrap w:val="0"/>
            <w:vAlign w:val="center"/>
          </w:tcPr>
          <w:p w14:paraId="747F8D44">
            <w:pPr>
              <w:spacing w:line="360" w:lineRule="auto"/>
              <w:jc w:val="center"/>
              <w:rPr>
                <w:rFonts w:hint="eastAsia" w:ascii="宋体" w:hAnsi="宋体" w:eastAsia="宋体"/>
                <w:szCs w:val="21"/>
                <w:lang w:eastAsia="zh-CN"/>
              </w:rPr>
            </w:pPr>
            <w:r>
              <w:rPr>
                <w:rFonts w:hint="eastAsia" w:ascii="宋体" w:hAnsi="宋体"/>
                <w:szCs w:val="21"/>
                <w:lang w:val="en-US" w:eastAsia="zh-CN"/>
              </w:rPr>
              <w:t>19</w:t>
            </w:r>
            <w:r>
              <w:rPr>
                <w:rFonts w:hint="eastAsia" w:ascii="宋体" w:hAnsi="宋体"/>
                <w:szCs w:val="21"/>
              </w:rPr>
              <w:t>.</w:t>
            </w:r>
            <w:r>
              <w:rPr>
                <w:rFonts w:hint="eastAsia" w:ascii="宋体" w:hAnsi="宋体"/>
                <w:szCs w:val="21"/>
                <w:lang w:val="en-US" w:eastAsia="zh-CN"/>
              </w:rPr>
              <w:t>1</w:t>
            </w:r>
          </w:p>
        </w:tc>
        <w:tc>
          <w:tcPr>
            <w:tcW w:w="1136" w:type="pct"/>
            <w:tcBorders>
              <w:top w:val="single" w:color="auto" w:sz="4" w:space="0"/>
              <w:left w:val="single" w:color="auto" w:sz="4" w:space="0"/>
              <w:bottom w:val="single" w:color="auto" w:sz="4" w:space="0"/>
              <w:right w:val="single" w:color="auto" w:sz="4" w:space="0"/>
            </w:tcBorders>
            <w:noWrap w:val="0"/>
            <w:vAlign w:val="center"/>
          </w:tcPr>
          <w:p w14:paraId="7DACC81E">
            <w:pPr>
              <w:spacing w:line="360" w:lineRule="auto"/>
              <w:jc w:val="center"/>
              <w:rPr>
                <w:rFonts w:ascii="宋体" w:hAnsi="宋体"/>
                <w:szCs w:val="21"/>
              </w:rPr>
            </w:pPr>
            <w:r>
              <w:rPr>
                <w:rFonts w:hint="eastAsia" w:ascii="宋体" w:hAnsi="宋体"/>
                <w:szCs w:val="21"/>
              </w:rPr>
              <w:t>评标委员会</w:t>
            </w:r>
          </w:p>
        </w:tc>
        <w:tc>
          <w:tcPr>
            <w:tcW w:w="3409" w:type="pct"/>
            <w:tcBorders>
              <w:top w:val="single" w:color="auto" w:sz="4" w:space="0"/>
              <w:left w:val="single" w:color="auto" w:sz="4" w:space="0"/>
              <w:bottom w:val="single" w:color="auto" w:sz="4" w:space="0"/>
              <w:right w:val="single" w:color="auto" w:sz="4" w:space="0"/>
            </w:tcBorders>
            <w:noWrap w:val="0"/>
            <w:vAlign w:val="center"/>
          </w:tcPr>
          <w:p w14:paraId="763FF4C1">
            <w:pPr>
              <w:spacing w:line="360" w:lineRule="auto"/>
              <w:rPr>
                <w:rFonts w:ascii="宋体" w:hAnsi="宋体"/>
                <w:szCs w:val="21"/>
              </w:rPr>
            </w:pPr>
            <w:r>
              <w:rPr>
                <w:rFonts w:hint="eastAsia" w:ascii="宋体" w:hAnsi="宋体"/>
                <w:szCs w:val="21"/>
              </w:rPr>
              <w:t>评标委员会由采购人代表和评审专家组成，成员人数为5人及以上单数，其中评审专家不得少于成员总数的三分之二。</w:t>
            </w:r>
            <w:r>
              <w:rPr>
                <w:rFonts w:hint="eastAsia" w:hAnsi="宋体"/>
                <w:szCs w:val="21"/>
              </w:rPr>
              <w:t>评标委员会应当推选组长，但采购人代表不得担任组长。</w:t>
            </w:r>
          </w:p>
        </w:tc>
      </w:tr>
      <w:tr w14:paraId="7028A823">
        <w:tblPrEx>
          <w:tblCellMar>
            <w:top w:w="0" w:type="dxa"/>
            <w:left w:w="108" w:type="dxa"/>
            <w:bottom w:w="0" w:type="dxa"/>
            <w:right w:w="108" w:type="dxa"/>
          </w:tblCellMar>
        </w:tblPrEx>
        <w:trPr>
          <w:trHeight w:val="90" w:hRule="atLeast"/>
        </w:trPr>
        <w:tc>
          <w:tcPr>
            <w:tcW w:w="454" w:type="pct"/>
            <w:tcBorders>
              <w:top w:val="single" w:color="auto" w:sz="4" w:space="0"/>
              <w:left w:val="single" w:color="auto" w:sz="4" w:space="0"/>
              <w:bottom w:val="single" w:color="auto" w:sz="4" w:space="0"/>
              <w:right w:val="single" w:color="auto" w:sz="4" w:space="0"/>
            </w:tcBorders>
            <w:noWrap w:val="0"/>
            <w:vAlign w:val="center"/>
          </w:tcPr>
          <w:p w14:paraId="58854BC6">
            <w:pPr>
              <w:spacing w:line="360" w:lineRule="auto"/>
              <w:jc w:val="center"/>
              <w:rPr>
                <w:rFonts w:hint="eastAsia" w:ascii="宋体" w:hAnsi="宋体" w:eastAsia="宋体"/>
                <w:szCs w:val="21"/>
                <w:lang w:val="en-US" w:eastAsia="zh-CN"/>
              </w:rPr>
            </w:pPr>
            <w:r>
              <w:rPr>
                <w:rFonts w:hint="eastAsia" w:ascii="宋体" w:hAnsi="宋体"/>
                <w:szCs w:val="21"/>
                <w:lang w:val="en-US" w:eastAsia="zh-CN"/>
              </w:rPr>
              <w:t>20</w:t>
            </w:r>
            <w:r>
              <w:rPr>
                <w:rFonts w:hint="eastAsia" w:ascii="宋体" w:hAnsi="宋体"/>
                <w:szCs w:val="21"/>
              </w:rPr>
              <w:t>.</w:t>
            </w:r>
            <w:r>
              <w:rPr>
                <w:rFonts w:hint="eastAsia" w:ascii="宋体" w:hAnsi="宋体"/>
                <w:szCs w:val="21"/>
                <w:lang w:val="en-US" w:eastAsia="zh-CN"/>
              </w:rPr>
              <w:t>1</w:t>
            </w:r>
          </w:p>
        </w:tc>
        <w:tc>
          <w:tcPr>
            <w:tcW w:w="1136" w:type="pct"/>
            <w:tcBorders>
              <w:top w:val="single" w:color="auto" w:sz="4" w:space="0"/>
              <w:left w:val="single" w:color="auto" w:sz="4" w:space="0"/>
              <w:bottom w:val="single" w:color="auto" w:sz="4" w:space="0"/>
              <w:right w:val="single" w:color="auto" w:sz="4" w:space="0"/>
            </w:tcBorders>
            <w:noWrap w:val="0"/>
            <w:vAlign w:val="center"/>
          </w:tcPr>
          <w:p w14:paraId="70D77D81">
            <w:pPr>
              <w:spacing w:line="360" w:lineRule="auto"/>
              <w:jc w:val="center"/>
              <w:rPr>
                <w:rFonts w:ascii="宋体" w:hAnsi="宋体"/>
                <w:szCs w:val="21"/>
              </w:rPr>
            </w:pPr>
            <w:r>
              <w:rPr>
                <w:rFonts w:hint="eastAsia" w:ascii="宋体" w:hAnsi="宋体"/>
                <w:szCs w:val="21"/>
              </w:rPr>
              <w:t>评标方法</w:t>
            </w:r>
          </w:p>
        </w:tc>
        <w:tc>
          <w:tcPr>
            <w:tcW w:w="3409" w:type="pct"/>
            <w:tcBorders>
              <w:top w:val="single" w:color="auto" w:sz="4" w:space="0"/>
              <w:left w:val="single" w:color="auto" w:sz="4" w:space="0"/>
              <w:bottom w:val="single" w:color="auto" w:sz="4" w:space="0"/>
              <w:right w:val="single" w:color="auto" w:sz="4" w:space="0"/>
            </w:tcBorders>
            <w:noWrap w:val="0"/>
            <w:vAlign w:val="center"/>
          </w:tcPr>
          <w:p w14:paraId="2F37F89D">
            <w:pPr>
              <w:spacing w:line="360" w:lineRule="auto"/>
              <w:rPr>
                <w:rFonts w:hint="eastAsia" w:ascii="宋体" w:hAnsi="宋体" w:eastAsia="宋体"/>
                <w:szCs w:val="21"/>
                <w:lang w:eastAsia="zh-CN"/>
              </w:rPr>
            </w:pPr>
            <w:r>
              <w:rPr>
                <w:rFonts w:hint="eastAsia" w:ascii="宋体" w:hAnsi="宋体"/>
                <w:szCs w:val="21"/>
              </w:rPr>
              <w:t>综合评分法</w:t>
            </w:r>
            <w:r>
              <w:rPr>
                <w:rFonts w:hint="eastAsia" w:ascii="宋体" w:hAnsi="宋体"/>
                <w:szCs w:val="21"/>
                <w:lang w:eastAsia="zh-CN"/>
              </w:rPr>
              <w:t>。</w:t>
            </w:r>
          </w:p>
        </w:tc>
      </w:tr>
      <w:tr w14:paraId="6FB4F66F">
        <w:tblPrEx>
          <w:tblCellMar>
            <w:top w:w="0" w:type="dxa"/>
            <w:left w:w="108" w:type="dxa"/>
            <w:bottom w:w="0" w:type="dxa"/>
            <w:right w:w="108" w:type="dxa"/>
          </w:tblCellMar>
        </w:tblPrEx>
        <w:trPr>
          <w:trHeight w:val="90" w:hRule="atLeast"/>
        </w:trPr>
        <w:tc>
          <w:tcPr>
            <w:tcW w:w="454" w:type="pct"/>
            <w:tcBorders>
              <w:top w:val="single" w:color="auto" w:sz="4" w:space="0"/>
              <w:left w:val="single" w:color="auto" w:sz="4" w:space="0"/>
              <w:bottom w:val="single" w:color="auto" w:sz="4" w:space="0"/>
              <w:right w:val="single" w:color="auto" w:sz="4" w:space="0"/>
            </w:tcBorders>
            <w:noWrap w:val="0"/>
            <w:vAlign w:val="center"/>
          </w:tcPr>
          <w:p w14:paraId="2014C8EB">
            <w:pPr>
              <w:spacing w:line="360" w:lineRule="auto"/>
              <w:jc w:val="center"/>
              <w:rPr>
                <w:rFonts w:hint="default" w:ascii="宋体" w:hAnsi="宋体"/>
                <w:szCs w:val="21"/>
                <w:lang w:val="en-US" w:eastAsia="zh-CN"/>
              </w:rPr>
            </w:pPr>
            <w:r>
              <w:rPr>
                <w:rFonts w:hint="eastAsia" w:ascii="宋体" w:hAnsi="宋体"/>
                <w:szCs w:val="21"/>
                <w:lang w:val="en-US" w:eastAsia="zh-CN"/>
              </w:rPr>
              <w:t>21.1</w:t>
            </w:r>
          </w:p>
        </w:tc>
        <w:tc>
          <w:tcPr>
            <w:tcW w:w="1136" w:type="pct"/>
            <w:tcBorders>
              <w:top w:val="single" w:color="auto" w:sz="4" w:space="0"/>
              <w:left w:val="single" w:color="auto" w:sz="4" w:space="0"/>
              <w:bottom w:val="single" w:color="auto" w:sz="4" w:space="0"/>
              <w:right w:val="single" w:color="auto" w:sz="4" w:space="0"/>
            </w:tcBorders>
            <w:noWrap w:val="0"/>
            <w:vAlign w:val="center"/>
          </w:tcPr>
          <w:p w14:paraId="187969E2">
            <w:pPr>
              <w:spacing w:line="360" w:lineRule="auto"/>
              <w:jc w:val="center"/>
              <w:rPr>
                <w:rFonts w:hint="eastAsia" w:ascii="宋体" w:hAnsi="宋体" w:eastAsia="宋体"/>
                <w:szCs w:val="21"/>
                <w:lang w:eastAsia="zh-CN"/>
              </w:rPr>
            </w:pPr>
            <w:r>
              <w:rPr>
                <w:rFonts w:hint="eastAsia" w:ascii="宋体" w:hAnsi="宋体"/>
                <w:szCs w:val="21"/>
                <w:lang w:eastAsia="zh-CN"/>
              </w:rPr>
              <w:t>标段划分</w:t>
            </w:r>
          </w:p>
        </w:tc>
        <w:tc>
          <w:tcPr>
            <w:tcW w:w="3409" w:type="pct"/>
            <w:tcBorders>
              <w:top w:val="single" w:color="auto" w:sz="4" w:space="0"/>
              <w:left w:val="single" w:color="auto" w:sz="4" w:space="0"/>
              <w:bottom w:val="single" w:color="auto" w:sz="4" w:space="0"/>
              <w:right w:val="single" w:color="auto" w:sz="4" w:space="0"/>
            </w:tcBorders>
            <w:noWrap w:val="0"/>
            <w:vAlign w:val="center"/>
          </w:tcPr>
          <w:p w14:paraId="52102237">
            <w:pPr>
              <w:spacing w:line="360" w:lineRule="auto"/>
              <w:rPr>
                <w:rFonts w:hint="eastAsia" w:ascii="宋体" w:hAnsi="宋体"/>
                <w:szCs w:val="21"/>
              </w:rPr>
            </w:pPr>
            <w:r>
              <w:rPr>
                <w:rFonts w:hint="eastAsia" w:ascii="宋体" w:hAnsi="宋体" w:cs="宋体"/>
                <w:color w:val="000000"/>
                <w:kern w:val="2"/>
                <w:sz w:val="21"/>
                <w:szCs w:val="21"/>
                <w:lang w:val="en-US" w:eastAsia="zh-CN" w:bidi="ar-SA"/>
              </w:rPr>
              <w:t>本项目划分为两个标段，若同一投标人同时参与两个标段投标的，须分标段制作、递交投标文件。</w:t>
            </w:r>
          </w:p>
        </w:tc>
      </w:tr>
      <w:tr w14:paraId="4242C248">
        <w:tblPrEx>
          <w:tblCellMar>
            <w:top w:w="0" w:type="dxa"/>
            <w:left w:w="108" w:type="dxa"/>
            <w:bottom w:w="0" w:type="dxa"/>
            <w:right w:w="108" w:type="dxa"/>
          </w:tblCellMar>
        </w:tblPrEx>
        <w:trPr>
          <w:trHeight w:val="90" w:hRule="atLeast"/>
        </w:trPr>
        <w:tc>
          <w:tcPr>
            <w:tcW w:w="454" w:type="pct"/>
            <w:tcBorders>
              <w:top w:val="single" w:color="auto" w:sz="4" w:space="0"/>
              <w:left w:val="single" w:color="auto" w:sz="4" w:space="0"/>
              <w:bottom w:val="single" w:color="auto" w:sz="4" w:space="0"/>
              <w:right w:val="single" w:color="auto" w:sz="4" w:space="0"/>
            </w:tcBorders>
            <w:noWrap w:val="0"/>
            <w:vAlign w:val="center"/>
          </w:tcPr>
          <w:p w14:paraId="25154B9B">
            <w:pPr>
              <w:spacing w:line="360" w:lineRule="auto"/>
              <w:jc w:val="center"/>
              <w:rPr>
                <w:rFonts w:ascii="宋体" w:hAnsi="宋体"/>
                <w:szCs w:val="21"/>
              </w:rPr>
            </w:pPr>
            <w:r>
              <w:rPr>
                <w:rFonts w:hint="eastAsia" w:ascii="宋体" w:hAnsi="宋体"/>
                <w:szCs w:val="21"/>
                <w:lang w:val="en-US" w:eastAsia="zh-CN"/>
              </w:rPr>
              <w:t>22</w:t>
            </w:r>
            <w:r>
              <w:rPr>
                <w:rFonts w:hint="eastAsia" w:ascii="宋体" w:hAnsi="宋体"/>
                <w:szCs w:val="21"/>
              </w:rPr>
              <w:t>.1</w:t>
            </w:r>
          </w:p>
        </w:tc>
        <w:tc>
          <w:tcPr>
            <w:tcW w:w="1136" w:type="pct"/>
            <w:tcBorders>
              <w:top w:val="single" w:color="auto" w:sz="4" w:space="0"/>
              <w:left w:val="single" w:color="auto" w:sz="4" w:space="0"/>
              <w:bottom w:val="single" w:color="auto" w:sz="4" w:space="0"/>
              <w:right w:val="single" w:color="auto" w:sz="4" w:space="0"/>
            </w:tcBorders>
            <w:noWrap w:val="0"/>
            <w:vAlign w:val="center"/>
          </w:tcPr>
          <w:p w14:paraId="4A7A1205">
            <w:pPr>
              <w:spacing w:line="360" w:lineRule="auto"/>
              <w:jc w:val="center"/>
              <w:rPr>
                <w:rFonts w:ascii="宋体" w:hAnsi="宋体"/>
                <w:bCs/>
                <w:szCs w:val="21"/>
              </w:rPr>
            </w:pPr>
            <w:r>
              <w:rPr>
                <w:rFonts w:hint="eastAsia" w:ascii="宋体" w:hAnsi="宋体"/>
                <w:szCs w:val="21"/>
              </w:rPr>
              <w:t>采购代理服务费</w:t>
            </w:r>
          </w:p>
        </w:tc>
        <w:tc>
          <w:tcPr>
            <w:tcW w:w="3409" w:type="pct"/>
            <w:tcBorders>
              <w:top w:val="single" w:color="auto" w:sz="4" w:space="0"/>
              <w:left w:val="single" w:color="auto" w:sz="4" w:space="0"/>
              <w:bottom w:val="single" w:color="auto" w:sz="4" w:space="0"/>
              <w:right w:val="single" w:color="auto" w:sz="4" w:space="0"/>
            </w:tcBorders>
            <w:noWrap w:val="0"/>
            <w:vAlign w:val="top"/>
          </w:tcPr>
          <w:p w14:paraId="311E3D12">
            <w:pPr>
              <w:spacing w:line="360" w:lineRule="auto"/>
              <w:rPr>
                <w:rFonts w:hint="default" w:ascii="宋体" w:hAnsi="宋体" w:eastAsia="宋体" w:cs="宋体"/>
                <w:szCs w:val="21"/>
                <w:lang w:val="en-US" w:eastAsia="zh-CN"/>
              </w:rPr>
            </w:pPr>
            <w:r>
              <w:rPr>
                <w:rFonts w:hint="eastAsia" w:ascii="宋体" w:hAnsi="宋体" w:cs="宋体"/>
                <w:szCs w:val="21"/>
                <w:lang w:val="en-US" w:eastAsia="zh-CN"/>
              </w:rPr>
              <w:t>各标段参照《招标代理收费管理暂行办法》计价格〔2002〕1980号文的规定的货物类收费标准以中标金额为计算基准价下浮20%收取，由中标人向中佶工程项目管理（云南）有限公司支付。下浮20%后计算所得的代理服务费低于2000.00元的，按2000.00元向中标人收取。</w:t>
            </w:r>
          </w:p>
        </w:tc>
      </w:tr>
      <w:tr w14:paraId="17F788A2">
        <w:tblPrEx>
          <w:tblCellMar>
            <w:top w:w="0" w:type="dxa"/>
            <w:left w:w="108" w:type="dxa"/>
            <w:bottom w:w="0" w:type="dxa"/>
            <w:right w:w="108" w:type="dxa"/>
          </w:tblCellMar>
        </w:tblPrEx>
        <w:trPr>
          <w:trHeight w:val="90" w:hRule="atLeast"/>
        </w:trPr>
        <w:tc>
          <w:tcPr>
            <w:tcW w:w="454" w:type="pct"/>
            <w:tcBorders>
              <w:top w:val="single" w:color="auto" w:sz="4" w:space="0"/>
              <w:left w:val="single" w:color="auto" w:sz="4" w:space="0"/>
              <w:bottom w:val="single" w:color="auto" w:sz="4" w:space="0"/>
              <w:right w:val="single" w:color="auto" w:sz="4" w:space="0"/>
            </w:tcBorders>
            <w:noWrap w:val="0"/>
            <w:vAlign w:val="center"/>
          </w:tcPr>
          <w:p w14:paraId="23157484">
            <w:pPr>
              <w:spacing w:line="360" w:lineRule="auto"/>
              <w:jc w:val="center"/>
              <w:rPr>
                <w:rFonts w:hint="default" w:ascii="宋体" w:hAnsi="宋体" w:eastAsia="宋体"/>
                <w:szCs w:val="21"/>
                <w:lang w:val="en-US" w:eastAsia="zh-CN"/>
              </w:rPr>
            </w:pPr>
            <w:r>
              <w:rPr>
                <w:rFonts w:hint="eastAsia" w:ascii="宋体" w:hAnsi="宋体"/>
                <w:szCs w:val="21"/>
                <w:lang w:val="en-US" w:eastAsia="zh-CN"/>
              </w:rPr>
              <w:t>23.1</w:t>
            </w:r>
          </w:p>
        </w:tc>
        <w:tc>
          <w:tcPr>
            <w:tcW w:w="1136" w:type="pct"/>
            <w:tcBorders>
              <w:top w:val="single" w:color="auto" w:sz="4" w:space="0"/>
              <w:left w:val="single" w:color="auto" w:sz="4" w:space="0"/>
              <w:bottom w:val="single" w:color="auto" w:sz="4" w:space="0"/>
              <w:right w:val="single" w:color="auto" w:sz="4" w:space="0"/>
            </w:tcBorders>
            <w:noWrap w:val="0"/>
            <w:vAlign w:val="center"/>
          </w:tcPr>
          <w:p w14:paraId="62FA0355">
            <w:pPr>
              <w:spacing w:line="360" w:lineRule="auto"/>
              <w:jc w:val="center"/>
              <w:rPr>
                <w:rFonts w:ascii="宋体" w:hAnsi="宋体"/>
                <w:szCs w:val="21"/>
              </w:rPr>
            </w:pPr>
            <w:r>
              <w:rPr>
                <w:rFonts w:hint="eastAsia" w:ascii="宋体" w:hAnsi="宋体"/>
                <w:szCs w:val="21"/>
              </w:rPr>
              <w:t>需要补充的其他内容</w:t>
            </w:r>
          </w:p>
        </w:tc>
        <w:tc>
          <w:tcPr>
            <w:tcW w:w="3409" w:type="pct"/>
            <w:tcBorders>
              <w:top w:val="single" w:color="auto" w:sz="4" w:space="0"/>
              <w:left w:val="single" w:color="auto" w:sz="4" w:space="0"/>
              <w:bottom w:val="single" w:color="auto" w:sz="4" w:space="0"/>
              <w:right w:val="single" w:color="auto" w:sz="4" w:space="0"/>
            </w:tcBorders>
            <w:noWrap w:val="0"/>
            <w:vAlign w:val="top"/>
          </w:tcPr>
          <w:p w14:paraId="60D0B3C1">
            <w:pPr>
              <w:spacing w:line="360" w:lineRule="auto"/>
              <w:rPr>
                <w:rFonts w:hint="eastAsia" w:ascii="宋体" w:hAnsi="宋体" w:cs="宋体"/>
                <w:szCs w:val="21"/>
              </w:rPr>
            </w:pPr>
            <w:r>
              <w:rPr>
                <w:rFonts w:hint="eastAsia" w:ascii="宋体" w:hAnsi="宋体" w:cs="宋体"/>
                <w:szCs w:val="21"/>
              </w:rPr>
              <w:t xml:space="preserve">以下情况视为投标人同意撤回已上传系统的投标文件或其投标文件无效： </w:t>
            </w:r>
          </w:p>
          <w:p w14:paraId="6409ADE9">
            <w:pPr>
              <w:spacing w:line="360" w:lineRule="auto"/>
              <w:rPr>
                <w:rFonts w:hint="eastAsia" w:ascii="宋体" w:hAnsi="宋体" w:cs="宋体"/>
                <w:szCs w:val="21"/>
              </w:rPr>
            </w:pPr>
            <w:r>
              <w:rPr>
                <w:rFonts w:hint="eastAsia" w:ascii="宋体" w:hAnsi="宋体" w:cs="宋体"/>
                <w:szCs w:val="21"/>
              </w:rPr>
              <w:t xml:space="preserve">（1）政采云电子平台显示投标人未上传投标文件； </w:t>
            </w:r>
          </w:p>
          <w:p w14:paraId="7B9CB313">
            <w:pPr>
              <w:spacing w:line="360" w:lineRule="auto"/>
              <w:rPr>
                <w:rFonts w:hint="eastAsia" w:ascii="宋体" w:hAnsi="宋体" w:cs="宋体"/>
                <w:szCs w:val="21"/>
              </w:rPr>
            </w:pPr>
            <w:r>
              <w:rPr>
                <w:rFonts w:hint="eastAsia" w:ascii="宋体" w:hAnsi="宋体" w:cs="宋体"/>
                <w:szCs w:val="21"/>
              </w:rPr>
              <w:t>（2）因投标人原因上传的投标文件在开启文件时无法解密。</w:t>
            </w:r>
          </w:p>
          <w:p w14:paraId="5DEB753B">
            <w:pPr>
              <w:spacing w:line="360" w:lineRule="auto"/>
              <w:rPr>
                <w:rFonts w:ascii="宋体" w:hAnsi="宋体" w:cs="宋体"/>
                <w:szCs w:val="21"/>
              </w:rPr>
            </w:pPr>
            <w:r>
              <w:rPr>
                <w:rFonts w:hint="eastAsia" w:ascii="宋体" w:hAnsi="宋体" w:cs="宋体"/>
                <w:szCs w:val="21"/>
              </w:rPr>
              <w:t>（3）因投标人自身原因导致未在规定时间内完成投标文件解密。</w:t>
            </w:r>
          </w:p>
        </w:tc>
      </w:tr>
      <w:tr w14:paraId="44D8D3DD">
        <w:tblPrEx>
          <w:tblCellMar>
            <w:top w:w="0" w:type="dxa"/>
            <w:left w:w="108" w:type="dxa"/>
            <w:bottom w:w="0" w:type="dxa"/>
            <w:right w:w="108" w:type="dxa"/>
          </w:tblCellMar>
        </w:tblPrEx>
        <w:trPr>
          <w:trHeight w:val="90" w:hRule="atLeast"/>
        </w:trPr>
        <w:tc>
          <w:tcPr>
            <w:tcW w:w="454" w:type="pct"/>
            <w:tcBorders>
              <w:top w:val="single" w:color="auto" w:sz="4" w:space="0"/>
              <w:left w:val="single" w:color="auto" w:sz="4" w:space="0"/>
              <w:bottom w:val="single" w:color="auto" w:sz="4" w:space="0"/>
              <w:right w:val="single" w:color="auto" w:sz="4" w:space="0"/>
            </w:tcBorders>
            <w:noWrap w:val="0"/>
            <w:vAlign w:val="center"/>
          </w:tcPr>
          <w:p w14:paraId="02817D46">
            <w:pPr>
              <w:spacing w:line="360" w:lineRule="auto"/>
              <w:jc w:val="center"/>
              <w:rPr>
                <w:rFonts w:hint="default" w:ascii="宋体" w:hAnsi="宋体" w:eastAsia="宋体"/>
                <w:szCs w:val="21"/>
                <w:lang w:val="en-US" w:eastAsia="zh-CN"/>
              </w:rPr>
            </w:pPr>
            <w:r>
              <w:rPr>
                <w:rFonts w:hint="eastAsia" w:ascii="宋体" w:hAnsi="宋体"/>
                <w:szCs w:val="21"/>
                <w:lang w:val="en-US" w:eastAsia="zh-CN"/>
              </w:rPr>
              <w:t>24.1</w:t>
            </w:r>
          </w:p>
        </w:tc>
        <w:tc>
          <w:tcPr>
            <w:tcW w:w="4545" w:type="pct"/>
            <w:gridSpan w:val="2"/>
            <w:tcBorders>
              <w:top w:val="single" w:color="auto" w:sz="4" w:space="0"/>
              <w:left w:val="single" w:color="auto" w:sz="4" w:space="0"/>
              <w:bottom w:val="single" w:color="auto" w:sz="4" w:space="0"/>
              <w:right w:val="single" w:color="auto" w:sz="4" w:space="0"/>
            </w:tcBorders>
            <w:noWrap w:val="0"/>
            <w:vAlign w:val="center"/>
          </w:tcPr>
          <w:p w14:paraId="4567B4DF">
            <w:pPr>
              <w:spacing w:line="360" w:lineRule="auto"/>
              <w:rPr>
                <w:rFonts w:ascii="宋体" w:hAnsi="宋体"/>
                <w:szCs w:val="21"/>
              </w:rPr>
            </w:pPr>
            <w:r>
              <w:rPr>
                <w:rFonts w:hint="eastAsia" w:ascii="宋体" w:hAnsi="宋体"/>
                <w:szCs w:val="21"/>
              </w:rPr>
              <w:t>根据《财政部关于在政府采购活动中查询及使用信用记录有关问题的通知-财库〔2016〕125 号》相关要求，采购代理机构对信用记录进行核实，对列入失信被执行人、</w:t>
            </w:r>
            <w:r>
              <w:rPr>
                <w:rFonts w:hint="eastAsia" w:ascii="宋体" w:hAnsi="宋体" w:cs="仿宋_GB2312"/>
                <w:bCs/>
                <w:szCs w:val="21"/>
              </w:rPr>
              <w:t>重大税收违法失信主体</w:t>
            </w:r>
            <w:r>
              <w:rPr>
                <w:rFonts w:hint="eastAsia" w:ascii="宋体" w:hAnsi="宋体"/>
                <w:szCs w:val="21"/>
              </w:rPr>
              <w:t>、政府采购严重违法失信行为记录名单及其他不符合《中华人民共和国政府采购法》第二十二条规定条件的投标人，拒绝其参与政府采购活动。</w:t>
            </w:r>
          </w:p>
        </w:tc>
      </w:tr>
      <w:tr w14:paraId="0DDC7F82">
        <w:tblPrEx>
          <w:tblCellMar>
            <w:top w:w="0" w:type="dxa"/>
            <w:left w:w="108" w:type="dxa"/>
            <w:bottom w:w="0" w:type="dxa"/>
            <w:right w:w="108" w:type="dxa"/>
          </w:tblCellMar>
        </w:tblPrEx>
        <w:trPr>
          <w:trHeight w:val="740" w:hRule="atLeast"/>
        </w:trPr>
        <w:tc>
          <w:tcPr>
            <w:tcW w:w="454" w:type="pct"/>
            <w:tcBorders>
              <w:top w:val="single" w:color="auto" w:sz="4" w:space="0"/>
              <w:left w:val="single" w:color="auto" w:sz="4" w:space="0"/>
              <w:bottom w:val="single" w:color="auto" w:sz="4" w:space="0"/>
              <w:right w:val="single" w:color="auto" w:sz="4" w:space="0"/>
            </w:tcBorders>
            <w:noWrap w:val="0"/>
            <w:vAlign w:val="center"/>
          </w:tcPr>
          <w:p w14:paraId="50BDE1FA">
            <w:pPr>
              <w:spacing w:line="360" w:lineRule="auto"/>
              <w:jc w:val="center"/>
              <w:rPr>
                <w:rFonts w:hint="default" w:ascii="宋体" w:hAnsi="宋体"/>
                <w:szCs w:val="21"/>
                <w:highlight w:val="none"/>
                <w:lang w:val="en-US" w:eastAsia="zh-CN"/>
              </w:rPr>
            </w:pPr>
            <w:bookmarkStart w:id="117" w:name="_Toc488633604"/>
            <w:bookmarkStart w:id="118" w:name="_Toc152045529"/>
            <w:bookmarkStart w:id="119" w:name="_Toc489145703"/>
            <w:bookmarkStart w:id="120" w:name="_Toc489197807"/>
            <w:bookmarkStart w:id="121" w:name="_Toc17909"/>
            <w:bookmarkStart w:id="122" w:name="_Toc144974497"/>
            <w:bookmarkStart w:id="123" w:name="_Toc179632546"/>
            <w:bookmarkStart w:id="124" w:name="_Toc378239170"/>
            <w:bookmarkStart w:id="125" w:name="_Toc401342134"/>
            <w:bookmarkStart w:id="126" w:name="_Toc378239078"/>
            <w:bookmarkStart w:id="127" w:name="_Toc247085689"/>
            <w:bookmarkStart w:id="128" w:name="_Toc480817643"/>
            <w:bookmarkStart w:id="129" w:name="_Toc246996918"/>
            <w:bookmarkStart w:id="130" w:name="_Toc296602420"/>
            <w:bookmarkStart w:id="131" w:name="_Toc246996175"/>
            <w:bookmarkStart w:id="132" w:name="_Toc378239351"/>
            <w:bookmarkStart w:id="133" w:name="_Toc152042305"/>
            <w:r>
              <w:rPr>
                <w:rFonts w:hint="eastAsia" w:ascii="宋体" w:hAnsi="宋体"/>
                <w:szCs w:val="21"/>
                <w:highlight w:val="none"/>
                <w:lang w:val="en-US" w:eastAsia="zh-CN"/>
              </w:rPr>
              <w:t>25.1</w:t>
            </w:r>
          </w:p>
        </w:tc>
        <w:tc>
          <w:tcPr>
            <w:tcW w:w="4545" w:type="pct"/>
            <w:gridSpan w:val="2"/>
            <w:tcBorders>
              <w:top w:val="single" w:color="auto" w:sz="4" w:space="0"/>
              <w:left w:val="single" w:color="auto" w:sz="4" w:space="0"/>
              <w:bottom w:val="single" w:color="auto" w:sz="4" w:space="0"/>
              <w:right w:val="single" w:color="auto" w:sz="4" w:space="0"/>
            </w:tcBorders>
            <w:noWrap w:val="0"/>
            <w:vAlign w:val="center"/>
          </w:tcPr>
          <w:p w14:paraId="39EFD0C9">
            <w:pPr>
              <w:spacing w:line="360" w:lineRule="auto"/>
              <w:rPr>
                <w:rFonts w:hint="eastAsia" w:ascii="宋体" w:hAnsi="宋体"/>
                <w:b w:val="0"/>
                <w:bCs w:val="0"/>
                <w:szCs w:val="21"/>
                <w:highlight w:val="none"/>
                <w:lang w:val="en-US" w:eastAsia="zh-CN"/>
              </w:rPr>
            </w:pPr>
            <w:r>
              <w:rPr>
                <w:rFonts w:hint="eastAsia" w:ascii="宋体" w:hAnsi="宋体"/>
                <w:b w:val="0"/>
                <w:bCs w:val="0"/>
                <w:szCs w:val="21"/>
                <w:highlight w:val="none"/>
                <w:lang w:val="en-US" w:eastAsia="zh-CN"/>
              </w:rPr>
              <w:t>政府采购政策：</w:t>
            </w:r>
          </w:p>
          <w:p w14:paraId="3EDE7DA4">
            <w:pPr>
              <w:spacing w:line="360" w:lineRule="auto"/>
              <w:rPr>
                <w:rFonts w:hint="eastAsia" w:ascii="宋体" w:hAnsi="宋体"/>
                <w:b w:val="0"/>
                <w:bCs w:val="0"/>
                <w:szCs w:val="21"/>
                <w:highlight w:val="none"/>
                <w:lang w:val="en-US" w:eastAsia="zh-CN"/>
              </w:rPr>
            </w:pPr>
            <w:r>
              <w:rPr>
                <w:rFonts w:hint="eastAsia" w:ascii="宋体" w:hAnsi="宋体"/>
                <w:b w:val="0"/>
                <w:bCs w:val="0"/>
                <w:szCs w:val="21"/>
                <w:highlight w:val="none"/>
                <w:lang w:val="en-US" w:eastAsia="zh-CN"/>
              </w:rPr>
              <w:t>1、小型、微型企业：</w:t>
            </w:r>
          </w:p>
          <w:p w14:paraId="4145061F">
            <w:pPr>
              <w:spacing w:line="360" w:lineRule="auto"/>
              <w:rPr>
                <w:rFonts w:hint="eastAsia" w:ascii="宋体" w:hAnsi="宋体"/>
                <w:b w:val="0"/>
                <w:bCs w:val="0"/>
                <w:szCs w:val="21"/>
                <w:highlight w:val="none"/>
                <w:lang w:val="en-US" w:eastAsia="zh-CN"/>
              </w:rPr>
            </w:pPr>
            <w:r>
              <w:rPr>
                <w:rFonts w:hint="eastAsia" w:ascii="宋体" w:hAnsi="宋体"/>
                <w:b w:val="0"/>
                <w:bCs w:val="0"/>
                <w:szCs w:val="21"/>
                <w:highlight w:val="none"/>
                <w:lang w:val="en-US" w:eastAsia="zh-CN"/>
              </w:rPr>
              <w:t>根据国家统计局关于印发统计上大中小微型企业划分办法的通知（国统字【2011】75号）和政府采购促进中小企业发展暂行办法（财库【2020】46号）、财政部关于进一步加大政府采购支持中小企业力度的通知财库【2022】19号的规定，对符合条件的中型、小型和微型申请人（监狱企业视为小型、微型企业），在价格评分时给予最终报价10%的扣除。若申请人属于中型、小型和微型企业，请申请人根据自身情况按照财库【2020】46号的规定自行声明，无规范格式的“中小企业声明函”的在价格评分时不对最终报价得分进行扣除。</w:t>
            </w:r>
          </w:p>
          <w:p w14:paraId="389C1B73">
            <w:pPr>
              <w:spacing w:line="360" w:lineRule="auto"/>
              <w:rPr>
                <w:rFonts w:hint="eastAsia" w:ascii="宋体" w:hAnsi="宋体"/>
                <w:b w:val="0"/>
                <w:bCs w:val="0"/>
                <w:szCs w:val="21"/>
                <w:highlight w:val="none"/>
                <w:lang w:val="en-US" w:eastAsia="zh-CN"/>
              </w:rPr>
            </w:pPr>
            <w:r>
              <w:rPr>
                <w:rFonts w:hint="eastAsia" w:ascii="宋体" w:hAnsi="宋体"/>
                <w:b w:val="0"/>
                <w:bCs w:val="0"/>
                <w:szCs w:val="21"/>
                <w:highlight w:val="none"/>
                <w:lang w:val="en-US" w:eastAsia="zh-CN"/>
              </w:rPr>
              <w:t>2、监狱企业</w:t>
            </w:r>
          </w:p>
          <w:p w14:paraId="0D7282FC">
            <w:pPr>
              <w:spacing w:line="360" w:lineRule="auto"/>
              <w:rPr>
                <w:rFonts w:hint="eastAsia" w:ascii="宋体" w:hAnsi="宋体"/>
                <w:b w:val="0"/>
                <w:bCs w:val="0"/>
                <w:szCs w:val="21"/>
                <w:highlight w:val="none"/>
                <w:lang w:val="en-US" w:eastAsia="zh-CN"/>
              </w:rPr>
            </w:pPr>
            <w:r>
              <w:rPr>
                <w:rFonts w:hint="eastAsia" w:ascii="宋体" w:hAnsi="宋体"/>
                <w:b w:val="0"/>
                <w:bCs w:val="0"/>
                <w:szCs w:val="21"/>
                <w:highlight w:val="none"/>
                <w:lang w:val="en-US" w:eastAsia="zh-CN"/>
              </w:rPr>
              <w:t>根据《政府采购支持监狱企业发展有关问题的通知》，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局、戒毒管理局的企业。监狱企业参加政府采购活动时，应当提供由省级以上监狱管理局、戒毒管理局（含新疆生产建设兵团）出具的属于监狱企业的证明文件。</w:t>
            </w:r>
          </w:p>
          <w:p w14:paraId="199AA9F1">
            <w:pPr>
              <w:spacing w:line="360" w:lineRule="auto"/>
              <w:rPr>
                <w:rFonts w:hint="eastAsia" w:ascii="宋体" w:hAnsi="宋体"/>
                <w:b w:val="0"/>
                <w:bCs w:val="0"/>
                <w:szCs w:val="21"/>
                <w:highlight w:val="none"/>
                <w:lang w:val="en-US" w:eastAsia="zh-CN"/>
              </w:rPr>
            </w:pPr>
            <w:r>
              <w:rPr>
                <w:rFonts w:hint="eastAsia" w:ascii="宋体" w:hAnsi="宋体"/>
                <w:b w:val="0"/>
                <w:bCs w:val="0"/>
                <w:szCs w:val="21"/>
                <w:highlight w:val="none"/>
                <w:lang w:val="en-US" w:eastAsia="zh-CN"/>
              </w:rPr>
              <w:t>3、残疾人福利性单位</w:t>
            </w:r>
          </w:p>
          <w:p w14:paraId="002929F7">
            <w:pPr>
              <w:spacing w:line="360" w:lineRule="auto"/>
              <w:rPr>
                <w:rFonts w:hint="eastAsia" w:ascii="宋体" w:hAnsi="宋体"/>
                <w:b w:val="0"/>
                <w:bCs w:val="0"/>
                <w:szCs w:val="21"/>
                <w:highlight w:val="none"/>
                <w:lang w:val="en-US" w:eastAsia="zh-CN"/>
              </w:rPr>
            </w:pPr>
            <w:r>
              <w:rPr>
                <w:rFonts w:hint="eastAsia" w:ascii="宋体" w:hAnsi="宋体"/>
                <w:b w:val="0"/>
                <w:bCs w:val="0"/>
                <w:szCs w:val="21"/>
                <w:highlight w:val="none"/>
                <w:lang w:val="en-US" w:eastAsia="zh-CN"/>
              </w:rPr>
              <w:t>根据《财政部 民政部 中国残疾人联合会关于促进残疾人就业政府采购政策的通知》（财库〔2017〕 141号）的规定，申请人若符合条件应按照（财库〔2017〕 141号）的规定提交残疾人福利性单位声明函。申请人应对提交的残疾人福利性单位声明函的真实性负责。如有虚假，将依法承担相应责任。</w:t>
            </w:r>
          </w:p>
        </w:tc>
      </w:tr>
      <w:tr w14:paraId="6F127C0E">
        <w:tblPrEx>
          <w:tblCellMar>
            <w:top w:w="0" w:type="dxa"/>
            <w:left w:w="108" w:type="dxa"/>
            <w:bottom w:w="0" w:type="dxa"/>
            <w:right w:w="108" w:type="dxa"/>
          </w:tblCellMar>
        </w:tblPrEx>
        <w:trPr>
          <w:trHeight w:val="90" w:hRule="atLeast"/>
        </w:trPr>
        <w:tc>
          <w:tcPr>
            <w:tcW w:w="454" w:type="pct"/>
            <w:tcBorders>
              <w:top w:val="single" w:color="auto" w:sz="4" w:space="0"/>
              <w:left w:val="single" w:color="auto" w:sz="4" w:space="0"/>
              <w:bottom w:val="single" w:color="auto" w:sz="4" w:space="0"/>
              <w:right w:val="single" w:color="auto" w:sz="4" w:space="0"/>
            </w:tcBorders>
            <w:noWrap w:val="0"/>
            <w:vAlign w:val="center"/>
          </w:tcPr>
          <w:p w14:paraId="74CCF34D">
            <w:pPr>
              <w:spacing w:line="360" w:lineRule="auto"/>
              <w:jc w:val="center"/>
              <w:rPr>
                <w:rFonts w:hint="default" w:ascii="宋体" w:hAnsi="宋体"/>
                <w:szCs w:val="21"/>
                <w:highlight w:val="none"/>
                <w:lang w:val="en-US" w:eastAsia="zh-CN"/>
              </w:rPr>
            </w:pPr>
            <w:r>
              <w:rPr>
                <w:rFonts w:hint="eastAsia" w:ascii="宋体" w:hAnsi="宋体"/>
                <w:szCs w:val="21"/>
                <w:highlight w:val="none"/>
                <w:lang w:val="en-US" w:eastAsia="zh-CN"/>
              </w:rPr>
              <w:t>26.1</w:t>
            </w:r>
          </w:p>
        </w:tc>
        <w:tc>
          <w:tcPr>
            <w:tcW w:w="4545" w:type="pct"/>
            <w:gridSpan w:val="2"/>
            <w:tcBorders>
              <w:top w:val="single" w:color="auto" w:sz="4" w:space="0"/>
              <w:left w:val="single" w:color="auto" w:sz="4" w:space="0"/>
              <w:bottom w:val="single" w:color="auto" w:sz="4" w:space="0"/>
              <w:right w:val="single" w:color="auto" w:sz="4" w:space="0"/>
            </w:tcBorders>
            <w:noWrap w:val="0"/>
            <w:vAlign w:val="center"/>
          </w:tcPr>
          <w:p w14:paraId="11A1B5A6">
            <w:pPr>
              <w:spacing w:line="360" w:lineRule="auto"/>
              <w:rPr>
                <w:rFonts w:hint="eastAsia" w:ascii="宋体" w:hAnsi="宋体"/>
                <w:b w:val="0"/>
                <w:bCs w:val="0"/>
                <w:szCs w:val="21"/>
                <w:highlight w:val="none"/>
                <w:lang w:val="en-US" w:eastAsia="zh-CN"/>
              </w:rPr>
            </w:pPr>
            <w:r>
              <w:rPr>
                <w:rFonts w:hint="eastAsia" w:ascii="宋体" w:hAnsi="宋体"/>
                <w:b w:val="0"/>
                <w:bCs w:val="0"/>
                <w:szCs w:val="21"/>
                <w:highlight w:val="none"/>
                <w:lang w:val="en-US" w:eastAsia="zh-CN"/>
              </w:rPr>
              <w:t>本次采购不接受进口产品投标，进口产品是指通过中国海关报关验放进入中国境内且产自关境外的产品。</w:t>
            </w:r>
          </w:p>
        </w:tc>
      </w:tr>
      <w:tr w14:paraId="7D9B7BFC">
        <w:tblPrEx>
          <w:tblCellMar>
            <w:top w:w="0" w:type="dxa"/>
            <w:left w:w="108" w:type="dxa"/>
            <w:bottom w:w="0" w:type="dxa"/>
            <w:right w:w="108" w:type="dxa"/>
          </w:tblCellMar>
        </w:tblPrEx>
        <w:trPr>
          <w:trHeight w:val="90" w:hRule="atLeast"/>
        </w:trPr>
        <w:tc>
          <w:tcPr>
            <w:tcW w:w="454" w:type="pct"/>
            <w:tcBorders>
              <w:top w:val="single" w:color="auto" w:sz="4" w:space="0"/>
              <w:left w:val="single" w:color="auto" w:sz="4" w:space="0"/>
              <w:bottom w:val="single" w:color="auto" w:sz="4" w:space="0"/>
              <w:right w:val="single" w:color="auto" w:sz="4" w:space="0"/>
            </w:tcBorders>
            <w:noWrap w:val="0"/>
            <w:vAlign w:val="center"/>
          </w:tcPr>
          <w:p w14:paraId="10EF24A3">
            <w:pPr>
              <w:spacing w:line="360" w:lineRule="auto"/>
              <w:jc w:val="center"/>
              <w:rPr>
                <w:rFonts w:hint="default" w:ascii="宋体" w:hAnsi="宋体"/>
                <w:szCs w:val="21"/>
                <w:highlight w:val="none"/>
                <w:lang w:val="en-US" w:eastAsia="zh-CN"/>
              </w:rPr>
            </w:pPr>
            <w:r>
              <w:rPr>
                <w:rFonts w:hint="eastAsia" w:ascii="宋体" w:hAnsi="宋体"/>
                <w:szCs w:val="21"/>
                <w:highlight w:val="none"/>
                <w:lang w:val="en-US" w:eastAsia="zh-CN"/>
              </w:rPr>
              <w:t>26.2</w:t>
            </w:r>
          </w:p>
        </w:tc>
        <w:tc>
          <w:tcPr>
            <w:tcW w:w="4545" w:type="pct"/>
            <w:gridSpan w:val="2"/>
            <w:tcBorders>
              <w:top w:val="single" w:color="auto" w:sz="4" w:space="0"/>
              <w:left w:val="single" w:color="auto" w:sz="4" w:space="0"/>
              <w:bottom w:val="single" w:color="auto" w:sz="4" w:space="0"/>
              <w:right w:val="single" w:color="auto" w:sz="4" w:space="0"/>
            </w:tcBorders>
            <w:noWrap w:val="0"/>
            <w:vAlign w:val="center"/>
          </w:tcPr>
          <w:p w14:paraId="76B5684C">
            <w:pPr>
              <w:spacing w:line="360" w:lineRule="auto"/>
              <w:rPr>
                <w:rFonts w:hint="eastAsia" w:ascii="宋体" w:hAnsi="宋体"/>
                <w:b w:val="0"/>
                <w:bCs w:val="0"/>
                <w:szCs w:val="21"/>
                <w:highlight w:val="none"/>
                <w:lang w:val="en-US" w:eastAsia="zh-CN"/>
              </w:rPr>
            </w:pPr>
            <w:r>
              <w:rPr>
                <w:rFonts w:hint="eastAsia" w:ascii="宋体" w:hAnsi="宋体"/>
                <w:b w:val="0"/>
                <w:bCs w:val="0"/>
                <w:szCs w:val="21"/>
                <w:highlight w:val="none"/>
                <w:lang w:val="en-US" w:eastAsia="zh-CN"/>
              </w:rPr>
              <w:t>本项目标注“★”的为实质性条款，标注“▲”的为详细参数的重要参数。</w:t>
            </w:r>
          </w:p>
        </w:tc>
      </w:tr>
      <w:tr w14:paraId="26B6C5C1">
        <w:tblPrEx>
          <w:tblCellMar>
            <w:top w:w="0" w:type="dxa"/>
            <w:left w:w="108" w:type="dxa"/>
            <w:bottom w:w="0" w:type="dxa"/>
            <w:right w:w="108" w:type="dxa"/>
          </w:tblCellMar>
        </w:tblPrEx>
        <w:trPr>
          <w:trHeight w:val="90" w:hRule="atLeast"/>
        </w:trPr>
        <w:tc>
          <w:tcPr>
            <w:tcW w:w="454" w:type="pct"/>
            <w:tcBorders>
              <w:top w:val="single" w:color="auto" w:sz="4" w:space="0"/>
              <w:left w:val="single" w:color="auto" w:sz="4" w:space="0"/>
              <w:bottom w:val="single" w:color="auto" w:sz="4" w:space="0"/>
              <w:right w:val="single" w:color="auto" w:sz="4" w:space="0"/>
            </w:tcBorders>
            <w:noWrap w:val="0"/>
            <w:vAlign w:val="center"/>
          </w:tcPr>
          <w:p w14:paraId="5FDD5E74">
            <w:pPr>
              <w:spacing w:line="360" w:lineRule="auto"/>
              <w:jc w:val="center"/>
              <w:rPr>
                <w:rFonts w:hint="default" w:ascii="宋体" w:hAnsi="宋体"/>
                <w:szCs w:val="21"/>
                <w:highlight w:val="none"/>
                <w:lang w:val="en-US" w:eastAsia="zh-CN"/>
              </w:rPr>
            </w:pPr>
            <w:r>
              <w:rPr>
                <w:rFonts w:hint="eastAsia" w:ascii="宋体" w:hAnsi="宋体"/>
                <w:szCs w:val="21"/>
                <w:highlight w:val="none"/>
                <w:lang w:val="en-US" w:eastAsia="zh-CN"/>
              </w:rPr>
              <w:t>27.1</w:t>
            </w:r>
          </w:p>
        </w:tc>
        <w:tc>
          <w:tcPr>
            <w:tcW w:w="4545" w:type="pct"/>
            <w:gridSpan w:val="2"/>
            <w:tcBorders>
              <w:top w:val="single" w:color="auto" w:sz="4" w:space="0"/>
              <w:left w:val="single" w:color="auto" w:sz="4" w:space="0"/>
              <w:bottom w:val="single" w:color="auto" w:sz="4" w:space="0"/>
              <w:right w:val="single" w:color="auto" w:sz="4" w:space="0"/>
            </w:tcBorders>
            <w:noWrap w:val="0"/>
            <w:vAlign w:val="center"/>
          </w:tcPr>
          <w:p w14:paraId="4EEC7EFE">
            <w:pPr>
              <w:spacing w:line="360" w:lineRule="auto"/>
              <w:rPr>
                <w:rFonts w:hint="eastAsia" w:ascii="宋体" w:hAnsi="宋体"/>
                <w:b w:val="0"/>
                <w:bCs w:val="0"/>
                <w:szCs w:val="21"/>
                <w:highlight w:val="none"/>
                <w:lang w:val="en-US" w:eastAsia="zh-CN"/>
              </w:rPr>
            </w:pPr>
            <w:r>
              <w:rPr>
                <w:rFonts w:hint="eastAsia" w:ascii="宋体" w:hAnsi="宋体" w:eastAsia="宋体" w:cs="Times New Roman"/>
                <w:b w:val="0"/>
                <w:bCs w:val="0"/>
                <w:szCs w:val="21"/>
                <w:highlight w:val="none"/>
                <w:lang w:val="en-US" w:eastAsia="zh-CN"/>
              </w:rPr>
              <w:t>本项目核心产品：</w:t>
            </w:r>
            <w:r>
              <w:rPr>
                <w:rFonts w:hint="eastAsia" w:ascii="宋体" w:hAnsi="宋体" w:cs="Times New Roman"/>
                <w:b w:val="0"/>
                <w:bCs w:val="0"/>
                <w:szCs w:val="21"/>
                <w:highlight w:val="none"/>
                <w:lang w:val="en-US" w:eastAsia="zh-CN"/>
              </w:rPr>
              <w:t>2标段为医用超声诊断仪。</w:t>
            </w:r>
            <w:r>
              <w:rPr>
                <w:rFonts w:hint="eastAsia" w:ascii="宋体" w:hAnsi="宋体" w:eastAsia="宋体" w:cs="Times New Roman"/>
                <w:b w:val="0"/>
                <w:bCs w:val="0"/>
                <w:szCs w:val="21"/>
                <w:highlight w:val="none"/>
                <w:lang w:val="en-US" w:eastAsia="zh-CN"/>
              </w:rPr>
              <w:t xml:space="preserve"> </w:t>
            </w:r>
          </w:p>
        </w:tc>
      </w:tr>
      <w:tr w14:paraId="52C71700">
        <w:tblPrEx>
          <w:tblCellMar>
            <w:top w:w="0" w:type="dxa"/>
            <w:left w:w="108" w:type="dxa"/>
            <w:bottom w:w="0" w:type="dxa"/>
            <w:right w:w="108" w:type="dxa"/>
          </w:tblCellMar>
        </w:tblPrEx>
        <w:trPr>
          <w:trHeight w:val="90" w:hRule="atLeast"/>
        </w:trPr>
        <w:tc>
          <w:tcPr>
            <w:tcW w:w="454" w:type="pct"/>
            <w:tcBorders>
              <w:top w:val="single" w:color="auto" w:sz="4" w:space="0"/>
              <w:left w:val="single" w:color="auto" w:sz="4" w:space="0"/>
              <w:bottom w:val="single" w:color="auto" w:sz="4" w:space="0"/>
              <w:right w:val="single" w:color="auto" w:sz="4" w:space="0"/>
            </w:tcBorders>
            <w:noWrap w:val="0"/>
            <w:vAlign w:val="center"/>
          </w:tcPr>
          <w:p w14:paraId="30073400">
            <w:pPr>
              <w:spacing w:line="360" w:lineRule="auto"/>
              <w:jc w:val="center"/>
              <w:rPr>
                <w:rFonts w:hint="default" w:ascii="宋体" w:hAnsi="宋体"/>
                <w:szCs w:val="21"/>
                <w:highlight w:val="none"/>
                <w:lang w:val="en-US" w:eastAsia="zh-CN"/>
              </w:rPr>
            </w:pPr>
            <w:r>
              <w:rPr>
                <w:rFonts w:hint="eastAsia" w:ascii="宋体" w:hAnsi="宋体"/>
                <w:szCs w:val="21"/>
                <w:highlight w:val="none"/>
                <w:lang w:val="en-US" w:eastAsia="zh-CN"/>
              </w:rPr>
              <w:t>28.1</w:t>
            </w:r>
          </w:p>
        </w:tc>
        <w:tc>
          <w:tcPr>
            <w:tcW w:w="4545" w:type="pct"/>
            <w:gridSpan w:val="2"/>
            <w:tcBorders>
              <w:top w:val="single" w:color="auto" w:sz="4" w:space="0"/>
              <w:left w:val="single" w:color="auto" w:sz="4" w:space="0"/>
              <w:bottom w:val="single" w:color="auto" w:sz="4" w:space="0"/>
              <w:right w:val="single" w:color="auto" w:sz="4" w:space="0"/>
            </w:tcBorders>
            <w:noWrap w:val="0"/>
            <w:vAlign w:val="center"/>
          </w:tcPr>
          <w:p w14:paraId="11ACB290">
            <w:pPr>
              <w:spacing w:line="360" w:lineRule="auto"/>
              <w:rPr>
                <w:rFonts w:hint="eastAsia" w:ascii="宋体" w:hAnsi="宋体" w:eastAsia="宋体" w:cs="Times New Roman"/>
                <w:b w:val="0"/>
                <w:bCs w:val="0"/>
                <w:szCs w:val="21"/>
                <w:highlight w:val="none"/>
                <w:lang w:val="en-US" w:eastAsia="zh-CN"/>
              </w:rPr>
            </w:pPr>
            <w:r>
              <w:rPr>
                <w:rFonts w:hint="eastAsia" w:ascii="宋体" w:hAnsi="宋体" w:eastAsia="宋体" w:cs="Times New Roman"/>
                <w:b w:val="0"/>
                <w:bCs w:val="0"/>
                <w:szCs w:val="21"/>
                <w:highlight w:val="none"/>
                <w:lang w:val="en-US" w:eastAsia="zh-CN"/>
              </w:rPr>
              <w:t>同品牌产品不同投标人的处理方式：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款规定处理。</w:t>
            </w:r>
          </w:p>
          <w:p w14:paraId="47C76C82">
            <w:pPr>
              <w:spacing w:line="360" w:lineRule="auto"/>
              <w:rPr>
                <w:rFonts w:hint="eastAsia" w:ascii="宋体" w:hAnsi="宋体" w:eastAsia="宋体" w:cs="Times New Roman"/>
                <w:b w:val="0"/>
                <w:bCs w:val="0"/>
                <w:szCs w:val="21"/>
                <w:highlight w:val="none"/>
                <w:lang w:val="en-US" w:eastAsia="zh-CN"/>
              </w:rPr>
            </w:pPr>
            <w:r>
              <w:rPr>
                <w:rFonts w:hint="eastAsia" w:ascii="宋体" w:hAnsi="宋体" w:eastAsia="宋体" w:cs="Times New Roman"/>
                <w:b w:val="0"/>
                <w:bCs w:val="0"/>
                <w:szCs w:val="21"/>
                <w:highlight w:val="none"/>
                <w:lang w:val="en-US" w:eastAsia="zh-CN"/>
              </w:rPr>
              <w:t>按上述条款执行后，有效投标人不足 3 家的，本项目应予废标。</w:t>
            </w:r>
          </w:p>
        </w:tc>
      </w:tr>
    </w:tbl>
    <w:p w14:paraId="02C65DE2">
      <w:pPr>
        <w:spacing w:line="360" w:lineRule="exact"/>
        <w:ind w:firstLine="280"/>
        <w:jc w:val="center"/>
        <w:rPr>
          <w:rFonts w:ascii="宋体" w:hAnsi="宋体" w:cs="宋体"/>
          <w:sz w:val="28"/>
          <w:szCs w:val="28"/>
        </w:rPr>
      </w:pPr>
    </w:p>
    <w:p w14:paraId="47C8C8B8">
      <w:pPr>
        <w:pStyle w:val="8"/>
      </w:pPr>
      <w:r>
        <w:br w:type="page"/>
      </w:r>
    </w:p>
    <w:p w14:paraId="486361F9">
      <w:pPr>
        <w:pStyle w:val="3"/>
        <w:spacing w:before="0" w:line="360" w:lineRule="exact"/>
        <w:ind w:firstLine="280"/>
        <w:jc w:val="center"/>
        <w:rPr>
          <w:rFonts w:ascii="宋体" w:hAnsi="宋体"/>
          <w:color w:val="auto"/>
          <w:sz w:val="28"/>
          <w:szCs w:val="28"/>
        </w:rPr>
      </w:pPr>
      <w:bookmarkStart w:id="134" w:name="_Toc29276"/>
      <w:bookmarkStart w:id="135" w:name="_Toc5798"/>
      <w:bookmarkStart w:id="136" w:name="_Toc21070"/>
      <w:bookmarkStart w:id="137" w:name="_Toc19301"/>
      <w:bookmarkStart w:id="138" w:name="_Toc19081"/>
      <w:bookmarkStart w:id="139" w:name="_Toc30511"/>
      <w:bookmarkStart w:id="140" w:name="_Toc15523"/>
      <w:bookmarkStart w:id="141" w:name="_Toc3503"/>
      <w:bookmarkStart w:id="142" w:name="_Toc26042"/>
      <w:bookmarkStart w:id="143" w:name="_Toc32148"/>
      <w:bookmarkStart w:id="144" w:name="_Toc528186452"/>
      <w:r>
        <w:rPr>
          <w:rFonts w:hint="eastAsia" w:ascii="宋体" w:hAnsi="宋体" w:cs="宋体"/>
          <w:color w:val="auto"/>
          <w:spacing w:val="0"/>
          <w:sz w:val="28"/>
          <w:szCs w:val="28"/>
        </w:rPr>
        <w:t>一、</w:t>
      </w:r>
      <w:r>
        <w:rPr>
          <w:rFonts w:ascii="宋体" w:hAnsi="宋体"/>
          <w:color w:val="auto"/>
          <w:sz w:val="28"/>
          <w:szCs w:val="28"/>
        </w:rPr>
        <w:t>总则</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p>
    <w:p w14:paraId="58197432">
      <w:pPr>
        <w:pStyle w:val="4"/>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宋体" w:hAnsi="宋体" w:eastAsia="宋体" w:cs="宋体"/>
          <w:szCs w:val="24"/>
        </w:rPr>
      </w:pPr>
      <w:bookmarkStart w:id="145" w:name="_Toc152042306"/>
      <w:bookmarkStart w:id="146" w:name="_Toc466"/>
      <w:bookmarkStart w:id="147" w:name="_Toc247085690"/>
      <w:bookmarkStart w:id="148" w:name="_Toc296602421"/>
      <w:bookmarkStart w:id="149" w:name="_Toc152045530"/>
      <w:bookmarkStart w:id="150" w:name="_Toc246996919"/>
      <w:bookmarkStart w:id="151" w:name="_Toc10332"/>
      <w:bookmarkStart w:id="152" w:name="_Toc30648"/>
      <w:bookmarkStart w:id="153" w:name="_Toc179632547"/>
      <w:bookmarkStart w:id="154" w:name="_Toc14425"/>
      <w:bookmarkStart w:id="155" w:name="_Toc489197808"/>
      <w:bookmarkStart w:id="156" w:name="_Toc3635"/>
      <w:bookmarkStart w:id="157" w:name="_Toc144974498"/>
      <w:bookmarkStart w:id="158" w:name="_Toc528186453"/>
      <w:bookmarkStart w:id="159" w:name="_Toc442"/>
      <w:bookmarkStart w:id="160" w:name="_Toc7666"/>
      <w:bookmarkStart w:id="161" w:name="_Toc489145704"/>
      <w:bookmarkStart w:id="162" w:name="_Toc246996176"/>
      <w:r>
        <w:rPr>
          <w:rFonts w:hint="eastAsia" w:ascii="宋体" w:hAnsi="宋体" w:eastAsia="宋体" w:cs="宋体"/>
          <w:szCs w:val="24"/>
        </w:rPr>
        <w:t>1.项目概况</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12973671">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1.1根据《中华人民共和国政府采购法》、《中华人民共和国政府采购法实施条例》、《政府采购货物和服务招标投标管理办法》（财政部令第87号）等有关法律、法规的规定，本项目已具备招标条件，现对本项目进行公开招标。</w:t>
      </w:r>
    </w:p>
    <w:p w14:paraId="11457470">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1.2 本项目采购人：详见《投标人须知前附表》。</w:t>
      </w:r>
    </w:p>
    <w:p w14:paraId="60272130">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1.3 本项目采购代理机构：详见《投标人须知前附表》。</w:t>
      </w:r>
    </w:p>
    <w:p w14:paraId="4FCEE292">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1.4 本项目名称及项目编号：详见《投标人须知前附表》。</w:t>
      </w:r>
    </w:p>
    <w:p w14:paraId="6B96B30D">
      <w:pPr>
        <w:pStyle w:val="4"/>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宋体" w:hAnsi="宋体" w:eastAsia="宋体" w:cs="宋体"/>
          <w:szCs w:val="24"/>
        </w:rPr>
      </w:pPr>
      <w:bookmarkStart w:id="163" w:name="_Toc247085691"/>
      <w:bookmarkStart w:id="164" w:name="_Toc152042307"/>
      <w:bookmarkStart w:id="165" w:name="_Toc7239"/>
      <w:bookmarkStart w:id="166" w:name="_Toc179632548"/>
      <w:bookmarkStart w:id="167" w:name="_Toc489197809"/>
      <w:bookmarkStart w:id="168" w:name="_Toc246996177"/>
      <w:bookmarkStart w:id="169" w:name="_Toc296602422"/>
      <w:bookmarkStart w:id="170" w:name="_Toc152045531"/>
      <w:bookmarkStart w:id="171" w:name="_Toc26578"/>
      <w:bookmarkStart w:id="172" w:name="_Toc144974499"/>
      <w:bookmarkStart w:id="173" w:name="_Toc246996920"/>
      <w:bookmarkStart w:id="174" w:name="_Toc489145705"/>
      <w:bookmarkStart w:id="175" w:name="_Toc26391"/>
      <w:bookmarkStart w:id="176" w:name="_Toc528186454"/>
      <w:bookmarkStart w:id="177" w:name="_Toc14646"/>
      <w:bookmarkStart w:id="178" w:name="_Toc24248"/>
      <w:bookmarkStart w:id="179" w:name="_Toc25053"/>
      <w:bookmarkStart w:id="180" w:name="_Toc23715"/>
      <w:r>
        <w:rPr>
          <w:rFonts w:hint="eastAsia" w:ascii="宋体" w:hAnsi="宋体" w:eastAsia="宋体" w:cs="宋体"/>
          <w:szCs w:val="24"/>
        </w:rPr>
        <w:t>2.</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r>
        <w:rPr>
          <w:rFonts w:hint="eastAsia" w:ascii="宋体" w:hAnsi="宋体" w:eastAsia="宋体" w:cs="宋体"/>
          <w:szCs w:val="24"/>
        </w:rPr>
        <w:t>预算金额</w:t>
      </w:r>
      <w:bookmarkEnd w:id="177"/>
      <w:bookmarkEnd w:id="178"/>
      <w:bookmarkEnd w:id="179"/>
      <w:bookmarkEnd w:id="180"/>
    </w:p>
    <w:p w14:paraId="58F1DBC5">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2.1预算金额：详见《投标人须知前附表》。</w:t>
      </w:r>
      <w:bookmarkStart w:id="181" w:name="_Toc246996178"/>
      <w:bookmarkStart w:id="182" w:name="_Toc296602423"/>
      <w:bookmarkStart w:id="183" w:name="_Toc246996921"/>
      <w:bookmarkStart w:id="184" w:name="_Toc179632549"/>
      <w:bookmarkStart w:id="185" w:name="_Toc152045532"/>
      <w:bookmarkStart w:id="186" w:name="_Toc247085692"/>
      <w:bookmarkStart w:id="187" w:name="_Toc144974500"/>
      <w:bookmarkStart w:id="188" w:name="_Toc152042308"/>
    </w:p>
    <w:p w14:paraId="230EFDEA">
      <w:pPr>
        <w:pStyle w:val="4"/>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宋体" w:hAnsi="宋体" w:eastAsia="宋体" w:cs="宋体"/>
          <w:szCs w:val="24"/>
          <w:lang w:eastAsia="zh-CN"/>
        </w:rPr>
      </w:pPr>
      <w:bookmarkStart w:id="189" w:name="_Toc22372"/>
      <w:bookmarkStart w:id="190" w:name="_Toc3651"/>
      <w:bookmarkStart w:id="191" w:name="_Toc18373"/>
      <w:bookmarkStart w:id="192" w:name="_Toc23168"/>
      <w:bookmarkStart w:id="193" w:name="_Toc16073"/>
      <w:bookmarkStart w:id="194" w:name="_Toc489145706"/>
      <w:bookmarkStart w:id="195" w:name="_Toc25979"/>
      <w:bookmarkStart w:id="196" w:name="_Toc489197810"/>
      <w:bookmarkStart w:id="197" w:name="_Toc528186455"/>
      <w:bookmarkStart w:id="198" w:name="_Toc24898"/>
      <w:r>
        <w:rPr>
          <w:rFonts w:hint="eastAsia" w:ascii="宋体" w:hAnsi="宋体" w:eastAsia="宋体" w:cs="宋体"/>
          <w:szCs w:val="24"/>
        </w:rPr>
        <w:t>3.</w:t>
      </w:r>
      <w:bookmarkEnd w:id="181"/>
      <w:bookmarkEnd w:id="182"/>
      <w:bookmarkEnd w:id="183"/>
      <w:bookmarkEnd w:id="184"/>
      <w:bookmarkEnd w:id="185"/>
      <w:bookmarkEnd w:id="186"/>
      <w:bookmarkEnd w:id="187"/>
      <w:bookmarkEnd w:id="188"/>
      <w:bookmarkStart w:id="199" w:name="_Toc427056451"/>
      <w:bookmarkStart w:id="200" w:name="_Toc421541057"/>
      <w:bookmarkStart w:id="201" w:name="_Toc427056529"/>
      <w:r>
        <w:rPr>
          <w:rFonts w:hint="eastAsia" w:ascii="宋体" w:hAnsi="宋体" w:eastAsia="宋体" w:cs="宋体"/>
          <w:szCs w:val="24"/>
        </w:rPr>
        <w:t>采购需求及</w:t>
      </w:r>
      <w:bookmarkEnd w:id="189"/>
      <w:bookmarkEnd w:id="190"/>
      <w:bookmarkEnd w:id="191"/>
      <w:bookmarkEnd w:id="192"/>
      <w:bookmarkEnd w:id="193"/>
      <w:bookmarkEnd w:id="194"/>
      <w:bookmarkEnd w:id="195"/>
      <w:bookmarkEnd w:id="196"/>
      <w:bookmarkEnd w:id="197"/>
      <w:bookmarkEnd w:id="198"/>
      <w:bookmarkEnd w:id="199"/>
      <w:bookmarkEnd w:id="200"/>
      <w:bookmarkEnd w:id="201"/>
      <w:r>
        <w:rPr>
          <w:rFonts w:hint="eastAsia" w:ascii="宋体" w:hAnsi="宋体" w:eastAsia="宋体" w:cs="宋体"/>
          <w:szCs w:val="24"/>
          <w:lang w:val="en-US" w:eastAsia="zh-CN"/>
        </w:rPr>
        <w:t>供货期</w:t>
      </w:r>
      <w:r>
        <w:rPr>
          <w:rFonts w:hint="eastAsia" w:ascii="宋体" w:hAnsi="宋体" w:eastAsia="宋体" w:cs="宋体"/>
          <w:szCs w:val="24"/>
        </w:rPr>
        <w:t>、</w:t>
      </w:r>
      <w:r>
        <w:rPr>
          <w:rFonts w:hint="eastAsia" w:ascii="宋体" w:hAnsi="宋体" w:eastAsia="宋体" w:cs="宋体"/>
          <w:szCs w:val="24"/>
          <w:lang w:val="en-US" w:eastAsia="zh-CN"/>
        </w:rPr>
        <w:t>交付地点、</w:t>
      </w:r>
      <w:r>
        <w:rPr>
          <w:rFonts w:hint="eastAsia" w:hAnsi="宋体" w:cs="宋体"/>
          <w:szCs w:val="24"/>
          <w:lang w:val="en-US" w:eastAsia="zh-CN"/>
        </w:rPr>
        <w:t>质保期、</w:t>
      </w:r>
      <w:r>
        <w:rPr>
          <w:rFonts w:hint="eastAsia" w:ascii="宋体" w:hAnsi="宋体" w:eastAsia="宋体" w:cs="宋体"/>
          <w:szCs w:val="24"/>
          <w:lang w:val="en-US" w:eastAsia="zh-CN"/>
        </w:rPr>
        <w:t>质量标准</w:t>
      </w:r>
    </w:p>
    <w:p w14:paraId="41D42524">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3.1本项目采购需求：详见《投标人须知前附表》。</w:t>
      </w:r>
    </w:p>
    <w:p w14:paraId="2E7886A7">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3.2本项目</w:t>
      </w:r>
      <w:r>
        <w:rPr>
          <w:rFonts w:hint="eastAsia" w:ascii="宋体" w:hAnsi="宋体" w:eastAsia="宋体" w:cs="宋体"/>
          <w:szCs w:val="21"/>
          <w:lang w:val="en-US" w:eastAsia="zh-CN"/>
        </w:rPr>
        <w:t>供货期</w:t>
      </w:r>
      <w:r>
        <w:rPr>
          <w:rFonts w:hint="eastAsia" w:ascii="宋体" w:hAnsi="宋体" w:eastAsia="宋体" w:cs="宋体"/>
          <w:szCs w:val="21"/>
        </w:rPr>
        <w:t>、</w:t>
      </w:r>
      <w:r>
        <w:rPr>
          <w:rFonts w:hint="eastAsia" w:ascii="宋体" w:hAnsi="宋体" w:eastAsia="宋体" w:cs="宋体"/>
          <w:szCs w:val="21"/>
          <w:lang w:val="en-US" w:eastAsia="zh-CN"/>
        </w:rPr>
        <w:t>交付地点、质保期、质量标准</w:t>
      </w:r>
      <w:r>
        <w:rPr>
          <w:rFonts w:hint="eastAsia" w:ascii="宋体" w:hAnsi="宋体" w:eastAsia="宋体" w:cs="宋体"/>
          <w:szCs w:val="21"/>
        </w:rPr>
        <w:t>：详见《投标人须知前附表》。</w:t>
      </w:r>
    </w:p>
    <w:p w14:paraId="57A1A2E1">
      <w:pPr>
        <w:pStyle w:val="4"/>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宋体" w:hAnsi="宋体" w:eastAsia="宋体" w:cs="宋体"/>
          <w:szCs w:val="24"/>
        </w:rPr>
      </w:pPr>
      <w:bookmarkStart w:id="202" w:name="_Toc152042310"/>
      <w:bookmarkStart w:id="203" w:name="_Toc246996179"/>
      <w:bookmarkStart w:id="204" w:name="_Toc247085693"/>
      <w:bookmarkStart w:id="205" w:name="_Toc489197811"/>
      <w:bookmarkStart w:id="206" w:name="_Toc30283"/>
      <w:bookmarkStart w:id="207" w:name="_Toc179632551"/>
      <w:bookmarkStart w:id="208" w:name="_Toc489145707"/>
      <w:bookmarkStart w:id="209" w:name="_Toc144974502"/>
      <w:bookmarkStart w:id="210" w:name="_Toc296602424"/>
      <w:bookmarkStart w:id="211" w:name="_Toc528186456"/>
      <w:bookmarkStart w:id="212" w:name="_Toc246996922"/>
      <w:bookmarkStart w:id="213" w:name="_Toc152045534"/>
      <w:bookmarkStart w:id="214" w:name="_Toc23004"/>
      <w:bookmarkStart w:id="215" w:name="_Toc3241"/>
      <w:bookmarkStart w:id="216" w:name="_Toc17681"/>
      <w:bookmarkStart w:id="217" w:name="_Toc19695"/>
      <w:bookmarkStart w:id="218" w:name="_Toc12182"/>
      <w:bookmarkStart w:id="219" w:name="_Toc28120"/>
      <w:r>
        <w:rPr>
          <w:rFonts w:hint="eastAsia" w:ascii="宋体" w:hAnsi="宋体" w:eastAsia="宋体" w:cs="宋体"/>
          <w:szCs w:val="24"/>
        </w:rPr>
        <w:t>4.</w:t>
      </w:r>
      <w:r>
        <w:rPr>
          <w:rFonts w:hint="eastAsia" w:ascii="宋体" w:hAnsi="宋体" w:eastAsia="宋体" w:cs="宋体"/>
          <w:szCs w:val="24"/>
          <w:lang w:val="en-US" w:eastAsia="zh-CN"/>
        </w:rPr>
        <w:t>投标人</w:t>
      </w:r>
      <w:r>
        <w:rPr>
          <w:rFonts w:hint="eastAsia" w:ascii="宋体" w:hAnsi="宋体" w:eastAsia="宋体" w:cs="宋体"/>
          <w:szCs w:val="24"/>
        </w:rPr>
        <w:t>的资格要求</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r>
        <w:rPr>
          <w:rFonts w:hint="eastAsia" w:ascii="宋体" w:hAnsi="宋体" w:eastAsia="宋体" w:cs="宋体"/>
          <w:szCs w:val="24"/>
        </w:rPr>
        <w:t>及其他要求</w:t>
      </w:r>
      <w:bookmarkEnd w:id="216"/>
      <w:bookmarkEnd w:id="217"/>
      <w:bookmarkEnd w:id="218"/>
      <w:bookmarkEnd w:id="219"/>
    </w:p>
    <w:p w14:paraId="12FDF278">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bookmarkStart w:id="220" w:name="_Toc152042311"/>
      <w:bookmarkStart w:id="221" w:name="_Toc246996180"/>
      <w:bookmarkStart w:id="222" w:name="_Toc247085694"/>
      <w:bookmarkStart w:id="223" w:name="_Toc144974503"/>
      <w:bookmarkStart w:id="224" w:name="_Toc246996923"/>
      <w:bookmarkStart w:id="225" w:name="_Toc179632552"/>
      <w:bookmarkStart w:id="226" w:name="_Toc296602425"/>
      <w:bookmarkStart w:id="227" w:name="_Toc152045535"/>
      <w:r>
        <w:rPr>
          <w:rFonts w:hint="eastAsia" w:ascii="宋体" w:hAnsi="宋体" w:eastAsia="宋体" w:cs="宋体"/>
          <w:szCs w:val="21"/>
        </w:rPr>
        <w:t>4.1</w:t>
      </w:r>
      <w:r>
        <w:rPr>
          <w:rFonts w:hint="eastAsia" w:ascii="宋体" w:hAnsi="宋体"/>
          <w:bCs/>
          <w:szCs w:val="21"/>
          <w:lang w:val="en-US" w:eastAsia="zh-CN"/>
        </w:rPr>
        <w:t>投标人</w:t>
      </w:r>
      <w:r>
        <w:rPr>
          <w:rFonts w:hint="eastAsia" w:ascii="宋体" w:hAnsi="宋体" w:eastAsia="宋体" w:cs="宋体"/>
          <w:szCs w:val="21"/>
        </w:rPr>
        <w:t>的资格要求：详见《投标人须知前附表》</w:t>
      </w:r>
    </w:p>
    <w:p w14:paraId="27FCB0FE">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4.2</w:t>
      </w:r>
      <w:r>
        <w:rPr>
          <w:rFonts w:hint="eastAsia" w:ascii="宋体" w:hAnsi="宋体" w:eastAsia="宋体" w:cs="宋体"/>
          <w:bCs/>
          <w:szCs w:val="21"/>
        </w:rPr>
        <w:t>本项目的特定资格要求</w:t>
      </w:r>
      <w:r>
        <w:rPr>
          <w:rFonts w:hint="eastAsia" w:ascii="宋体" w:hAnsi="宋体" w:eastAsia="宋体" w:cs="宋体"/>
          <w:szCs w:val="21"/>
        </w:rPr>
        <w:t>：详见《投标人须知前附表》</w:t>
      </w:r>
    </w:p>
    <w:p w14:paraId="14AAA395">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4.3是否接受联合体参加：否</w:t>
      </w:r>
    </w:p>
    <w:p w14:paraId="68C436BC">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4.4如投标人为满足投标人资格要求提供虚假材料，一经查实，视为未实质性响应招标文件，投标人投标文件将按无效处理。</w:t>
      </w:r>
    </w:p>
    <w:p w14:paraId="3BCB0A5F">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4.</w:t>
      </w:r>
      <w:r>
        <w:rPr>
          <w:rFonts w:hint="eastAsia" w:ascii="宋体" w:hAnsi="宋体" w:eastAsia="宋体" w:cs="宋体"/>
          <w:szCs w:val="21"/>
          <w:lang w:val="en-US" w:eastAsia="zh-CN"/>
        </w:rPr>
        <w:t>5</w:t>
      </w:r>
      <w:r>
        <w:rPr>
          <w:rFonts w:hint="eastAsia" w:ascii="宋体" w:hAnsi="宋体" w:eastAsia="宋体" w:cs="宋体"/>
          <w:szCs w:val="21"/>
        </w:rPr>
        <w:t>符合上述条件的投标人应承担投标及履约中应承担的全部责任与义务。</w:t>
      </w:r>
    </w:p>
    <w:p w14:paraId="220C54F2">
      <w:pPr>
        <w:pStyle w:val="4"/>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宋体" w:hAnsi="宋体" w:eastAsia="宋体" w:cs="宋体"/>
          <w:szCs w:val="24"/>
        </w:rPr>
      </w:pPr>
      <w:bookmarkStart w:id="228" w:name="_Toc12397"/>
      <w:bookmarkStart w:id="229" w:name="_Toc489197812"/>
      <w:bookmarkStart w:id="230" w:name="_Toc528186457"/>
      <w:bookmarkStart w:id="231" w:name="_Toc489145708"/>
      <w:bookmarkStart w:id="232" w:name="_Toc23600"/>
      <w:bookmarkStart w:id="233" w:name="_Toc29622"/>
      <w:bookmarkStart w:id="234" w:name="_Toc21701"/>
      <w:bookmarkStart w:id="235" w:name="_Toc25071"/>
      <w:bookmarkStart w:id="236" w:name="_Toc23270"/>
      <w:bookmarkStart w:id="237" w:name="_Toc13628"/>
      <w:r>
        <w:rPr>
          <w:rFonts w:hint="eastAsia" w:ascii="宋体" w:hAnsi="宋体" w:eastAsia="宋体" w:cs="宋体"/>
          <w:szCs w:val="24"/>
        </w:rPr>
        <w:t>5.费用承担</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14:paraId="55614F17">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5.1不论投标结果如何，投标人均应自行承担所有与准备和参加投标活动有关的全部费用；</w:t>
      </w:r>
    </w:p>
    <w:p w14:paraId="19258D65">
      <w:pPr>
        <w:pStyle w:val="4"/>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宋体" w:hAnsi="宋体" w:eastAsia="宋体" w:cs="宋体"/>
          <w:szCs w:val="24"/>
        </w:rPr>
      </w:pPr>
      <w:bookmarkStart w:id="238" w:name="_Toc26327"/>
      <w:bookmarkStart w:id="239" w:name="_Toc13833"/>
      <w:bookmarkStart w:id="240" w:name="_Toc24573"/>
      <w:bookmarkStart w:id="241" w:name="_Toc528186458"/>
      <w:bookmarkStart w:id="242" w:name="_Toc3839"/>
      <w:bookmarkStart w:id="243" w:name="_Toc489145709"/>
      <w:bookmarkStart w:id="244" w:name="_Toc489197813"/>
      <w:bookmarkStart w:id="245" w:name="_Toc27771"/>
      <w:bookmarkStart w:id="246" w:name="_Toc16353"/>
      <w:bookmarkStart w:id="247" w:name="_Toc24080"/>
      <w:r>
        <w:rPr>
          <w:rFonts w:hint="eastAsia" w:ascii="宋体" w:hAnsi="宋体" w:eastAsia="宋体" w:cs="宋体"/>
          <w:szCs w:val="24"/>
        </w:rPr>
        <w:t>6.现场考察</w:t>
      </w:r>
      <w:bookmarkEnd w:id="238"/>
      <w:bookmarkEnd w:id="239"/>
      <w:bookmarkEnd w:id="240"/>
      <w:bookmarkEnd w:id="241"/>
      <w:bookmarkEnd w:id="242"/>
      <w:bookmarkEnd w:id="243"/>
      <w:bookmarkEnd w:id="244"/>
      <w:bookmarkEnd w:id="245"/>
      <w:bookmarkEnd w:id="246"/>
      <w:bookmarkEnd w:id="247"/>
    </w:p>
    <w:p w14:paraId="2DE24E04">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6.1 投标人须知前附表规定组织现场考察的，采购人按《投标人须知前附表》规定的时间、集中地点组织潜在投标人进行现场考察。</w:t>
      </w:r>
    </w:p>
    <w:p w14:paraId="1AC0E716">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6.2现场考察所发生的费用由潜在投标人自理。</w:t>
      </w:r>
    </w:p>
    <w:p w14:paraId="2A7C9791">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6.3 除采购人的原因外，潜在投标人自行负责在现场考察中所发生的人员伤亡和财产损失。</w:t>
      </w:r>
    </w:p>
    <w:p w14:paraId="4E831CA1">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6.4 采购人在现场考察中介绍的项目场地和相关的周边环境情况，供潜在投标人在编制投标文件时参考，采购人不对潜在投标人据此作出的判断和决策负责。</w:t>
      </w:r>
    </w:p>
    <w:p w14:paraId="15BB193D">
      <w:pPr>
        <w:pStyle w:val="4"/>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宋体" w:hAnsi="宋体" w:eastAsia="宋体" w:cs="宋体"/>
          <w:szCs w:val="24"/>
        </w:rPr>
      </w:pPr>
      <w:bookmarkStart w:id="248" w:name="_Toc4396"/>
      <w:bookmarkStart w:id="249" w:name="_Toc1400"/>
      <w:bookmarkStart w:id="250" w:name="_Toc13140"/>
      <w:bookmarkStart w:id="251" w:name="_Toc8886"/>
      <w:bookmarkStart w:id="252" w:name="_Toc528186459"/>
      <w:bookmarkStart w:id="253" w:name="_Toc26465"/>
      <w:bookmarkStart w:id="254" w:name="_Toc9813"/>
      <w:bookmarkStart w:id="255" w:name="_Toc32108"/>
      <w:bookmarkStart w:id="256" w:name="_Toc489145710"/>
      <w:bookmarkStart w:id="257" w:name="_Toc489197814"/>
      <w:r>
        <w:rPr>
          <w:rFonts w:hint="eastAsia" w:ascii="宋体" w:hAnsi="宋体" w:eastAsia="宋体" w:cs="宋体"/>
          <w:szCs w:val="24"/>
        </w:rPr>
        <w:t>7.开标前答疑会</w:t>
      </w:r>
      <w:bookmarkEnd w:id="248"/>
      <w:bookmarkEnd w:id="249"/>
      <w:bookmarkEnd w:id="250"/>
      <w:bookmarkEnd w:id="251"/>
      <w:bookmarkEnd w:id="252"/>
      <w:bookmarkEnd w:id="253"/>
      <w:bookmarkEnd w:id="254"/>
      <w:bookmarkEnd w:id="255"/>
      <w:bookmarkEnd w:id="256"/>
      <w:bookmarkEnd w:id="257"/>
    </w:p>
    <w:p w14:paraId="6AC81F25">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7.1投标人须知前附表规定召开开标前答疑会的，采购人按《投标人须知前附表》规定的时间和地点召开开标前答疑会，书面澄清潜在投标人提出的问题。</w:t>
      </w:r>
    </w:p>
    <w:p w14:paraId="378E7AC8">
      <w:pPr>
        <w:pStyle w:val="4"/>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宋体" w:hAnsi="宋体" w:eastAsia="宋体" w:cs="宋体"/>
          <w:szCs w:val="24"/>
        </w:rPr>
      </w:pPr>
      <w:bookmarkStart w:id="258" w:name="_Toc489145711"/>
      <w:bookmarkStart w:id="259" w:name="_Toc489197815"/>
      <w:bookmarkStart w:id="260" w:name="_Toc25815"/>
      <w:bookmarkStart w:id="261" w:name="_Toc3564"/>
      <w:bookmarkStart w:id="262" w:name="_Toc25631"/>
      <w:bookmarkStart w:id="263" w:name="_Toc528186460"/>
      <w:bookmarkStart w:id="264" w:name="_Toc11411"/>
      <w:bookmarkStart w:id="265" w:name="_Toc991"/>
      <w:bookmarkStart w:id="266" w:name="_Toc1072"/>
      <w:bookmarkStart w:id="267" w:name="_Toc12110"/>
      <w:r>
        <w:rPr>
          <w:rFonts w:hint="eastAsia" w:ascii="宋体" w:hAnsi="宋体" w:eastAsia="宋体" w:cs="宋体"/>
          <w:szCs w:val="24"/>
        </w:rPr>
        <w:t>8.质疑</w:t>
      </w:r>
      <w:bookmarkEnd w:id="258"/>
      <w:bookmarkEnd w:id="259"/>
      <w:bookmarkEnd w:id="260"/>
      <w:bookmarkEnd w:id="261"/>
      <w:bookmarkEnd w:id="262"/>
      <w:bookmarkEnd w:id="263"/>
      <w:bookmarkEnd w:id="264"/>
      <w:bookmarkEnd w:id="265"/>
      <w:bookmarkEnd w:id="266"/>
      <w:bookmarkEnd w:id="267"/>
    </w:p>
    <w:p w14:paraId="7040E5EF">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bookmarkStart w:id="268" w:name="_Toc489197816"/>
      <w:bookmarkStart w:id="269" w:name="_Toc489145712"/>
      <w:r>
        <w:rPr>
          <w:rFonts w:hint="eastAsia" w:ascii="宋体" w:hAnsi="宋体" w:eastAsia="宋体" w:cs="宋体"/>
          <w:szCs w:val="21"/>
        </w:rPr>
        <w:t>8.1投标人认为招标文件、采购过程、中标结果使自己的权益受到损害的，可以在知道或者应知其权益受到损害之日起7个工作日内，以书面形式向采购人、采购代理机构提出质疑。投标人应在法定质疑期内一次性提出针对同一采购程序环节的质疑，否则采购人、采购代理机构有权拒收。</w:t>
      </w:r>
    </w:p>
    <w:p w14:paraId="7B835005">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8.2招标文件第二章《投标人须知》8.1条中“知道或者应知其权益受到损害之日”是指：</w:t>
      </w:r>
    </w:p>
    <w:p w14:paraId="0B1FA16D">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（一）对可以质疑的采购文件提出质疑的，为收到采购文件之日或者采购文件公告期限届满之日；</w:t>
      </w:r>
    </w:p>
    <w:p w14:paraId="25A847DD">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（二）对采购过程提出质疑的，为各采购程序环节结束之日；</w:t>
      </w:r>
    </w:p>
    <w:p w14:paraId="195758B8">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（三）对中标或者成交结果提出质疑的，为中标或者成交结果公告期限届满之日。</w:t>
      </w:r>
    </w:p>
    <w:p w14:paraId="5862AD57">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8.3投标人可以委托代理人进行质疑。其授权委托书应当载明代理人的姓名或者名称、代理事项、具体权限、期限和相关事项。投标人为自然人的，应当由本人签字；投标人为法人或者其他组织的，应当由法定代表人签字或者盖章，并加盖公章。代理人提出质疑，应当提交投标人签署的授权委托书。</w:t>
      </w:r>
    </w:p>
    <w:p w14:paraId="403F1970">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提出质疑的投标人应当是参与所质疑项目采购活动的投标人。</w:t>
      </w:r>
    </w:p>
    <w:p w14:paraId="5CF2EB12">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8.4投标人提出质疑应符合《政府采购质疑和投诉办法》（中华人民共和国财政部令第94号）和财政部《政府采购投标人质疑函范本》的规定。投标人提出质疑应当提交质疑函和必要的证明材料。质疑函应当包括下列内容：</w:t>
      </w:r>
    </w:p>
    <w:p w14:paraId="21A233C9">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（一）投标人的姓名或者名称、地址、邮编、联系人及联系电话；</w:t>
      </w:r>
    </w:p>
    <w:p w14:paraId="0C79280F">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（二）质疑项目的名称、编号；</w:t>
      </w:r>
    </w:p>
    <w:p w14:paraId="37751AAF">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（三）具体、明确的质疑事项和与质疑事项相关的请求；</w:t>
      </w:r>
    </w:p>
    <w:p w14:paraId="50F5C1BB">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（四）事实依据；</w:t>
      </w:r>
    </w:p>
    <w:p w14:paraId="7FD49A2E">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（五）必要的法律依据；</w:t>
      </w:r>
    </w:p>
    <w:p w14:paraId="3D5C2DFF">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（六）提出质疑的日期。</w:t>
      </w:r>
    </w:p>
    <w:p w14:paraId="57A43734">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投标人为自然人的，应当由本人签字；投标人为法人或者其他组织的，应当由法定代表人或者其授权代表签字或者盖章，并加盖公章。</w:t>
      </w:r>
    </w:p>
    <w:p w14:paraId="40C5FE1C">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8.5投标人不得捏造事实、提供虚假材料或者以非法手段取得证明材料。</w:t>
      </w:r>
    </w:p>
    <w:p w14:paraId="59F054EE">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8.6质疑函应当使用中文。相关当事人提供外文书证或者外国语视听资料的，应当附有中文译本，由翻译机构盖章或者翻译人员签名。</w:t>
      </w:r>
    </w:p>
    <w:p w14:paraId="6DBCAD3A">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8.7采购人、采购代理机构将在收到投标人质疑函后七个工作日内作出答复，但质疑答复的内容不涉及商业秘密。</w:t>
      </w:r>
    </w:p>
    <w:p w14:paraId="6BF785E4">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8.8投标人对评审过程、中标结果提出质疑的，采购人、采购代理机构可以组织原评标委员会协助答复质疑。质疑答复导致中标结果改变的，采购人或者采购代理机构会将有关情况书面报告本级财政部门。</w:t>
      </w:r>
    </w:p>
    <w:p w14:paraId="11137FC8">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8.9接收质疑函的联系人</w:t>
      </w:r>
      <w:r>
        <w:rPr>
          <w:rFonts w:hint="eastAsia" w:ascii="宋体" w:hAnsi="宋体" w:eastAsia="宋体" w:cs="宋体"/>
          <w:szCs w:val="21"/>
          <w:lang w:eastAsia="zh-CN"/>
        </w:rPr>
        <w:t>：</w:t>
      </w:r>
      <w:r>
        <w:rPr>
          <w:rFonts w:hint="eastAsia" w:ascii="宋体" w:hAnsi="宋体" w:cs="宋体"/>
          <w:kern w:val="2"/>
          <w:szCs w:val="21"/>
          <w:lang w:val="en-US" w:eastAsia="zh-CN"/>
        </w:rPr>
        <w:t>王艺鸰、</w:t>
      </w:r>
      <w:r>
        <w:rPr>
          <w:rFonts w:hint="eastAsia" w:ascii="宋体" w:hAnsi="宋体" w:eastAsia="宋体" w:cs="宋体"/>
          <w:szCs w:val="21"/>
          <w:lang w:val="en-US" w:eastAsia="zh-CN"/>
        </w:rPr>
        <w:t>代兴瑞</w:t>
      </w:r>
      <w:r>
        <w:rPr>
          <w:rFonts w:hint="eastAsia" w:ascii="宋体" w:hAnsi="宋体" w:eastAsia="宋体" w:cs="宋体"/>
          <w:kern w:val="2"/>
          <w:szCs w:val="21"/>
          <w:lang w:val="en-US" w:eastAsia="zh-CN"/>
        </w:rPr>
        <w:t>；</w:t>
      </w:r>
      <w:r>
        <w:rPr>
          <w:rFonts w:hint="eastAsia" w:ascii="宋体" w:hAnsi="宋体" w:eastAsia="宋体" w:cs="宋体"/>
          <w:szCs w:val="21"/>
        </w:rPr>
        <w:t>联系电话</w:t>
      </w:r>
      <w:r>
        <w:rPr>
          <w:rFonts w:hint="eastAsia" w:ascii="宋体" w:hAnsi="宋体" w:eastAsia="宋体" w:cs="宋体"/>
          <w:szCs w:val="21"/>
          <w:lang w:eastAsia="zh-CN"/>
        </w:rPr>
        <w:t>：</w:t>
      </w:r>
      <w:r>
        <w:rPr>
          <w:rFonts w:hint="eastAsia" w:ascii="宋体" w:hAnsi="宋体" w:cs="宋体"/>
          <w:kern w:val="2"/>
          <w:szCs w:val="21"/>
          <w:lang w:val="en-US" w:eastAsia="zh-CN"/>
        </w:rPr>
        <w:t>15752997312</w:t>
      </w:r>
      <w:r>
        <w:rPr>
          <w:rFonts w:hint="eastAsia" w:ascii="宋体" w:hAnsi="宋体" w:eastAsia="宋体" w:cs="宋体"/>
          <w:kern w:val="2"/>
          <w:szCs w:val="21"/>
          <w:lang w:val="en-US" w:eastAsia="zh-CN"/>
        </w:rPr>
        <w:t>、</w:t>
      </w:r>
      <w:r>
        <w:rPr>
          <w:rFonts w:hint="eastAsia" w:ascii="宋体" w:hAnsi="宋体" w:cs="宋体"/>
          <w:kern w:val="2"/>
          <w:szCs w:val="21"/>
          <w:lang w:val="en-US" w:eastAsia="zh-CN"/>
        </w:rPr>
        <w:t>17687145468、0</w:t>
      </w:r>
      <w:r>
        <w:rPr>
          <w:rFonts w:hint="eastAsia" w:ascii="宋体" w:hAnsi="宋体" w:eastAsia="宋体" w:cs="宋体"/>
          <w:kern w:val="2"/>
          <w:szCs w:val="21"/>
        </w:rPr>
        <w:t>871-6</w:t>
      </w:r>
      <w:r>
        <w:rPr>
          <w:rFonts w:hint="eastAsia" w:ascii="宋体" w:hAnsi="宋体" w:eastAsia="宋体" w:cs="宋体"/>
          <w:kern w:val="2"/>
          <w:szCs w:val="21"/>
          <w:lang w:val="en-US" w:eastAsia="zh-CN"/>
        </w:rPr>
        <w:t>5707633</w:t>
      </w:r>
      <w:r>
        <w:rPr>
          <w:rFonts w:hint="eastAsia" w:ascii="宋体" w:hAnsi="宋体" w:eastAsia="宋体" w:cs="宋体"/>
          <w:szCs w:val="21"/>
        </w:rPr>
        <w:t>；通讯地址：</w:t>
      </w:r>
      <w:r>
        <w:rPr>
          <w:rFonts w:hint="eastAsia" w:ascii="宋体" w:hAnsi="宋体" w:eastAsia="宋体" w:cs="宋体"/>
          <w:szCs w:val="21"/>
          <w:lang w:eastAsia="zh-CN"/>
        </w:rPr>
        <w:t>云南省昆明市五华区（高新区）海源中路1088号和成国际B座2楼206号</w:t>
      </w:r>
      <w:r>
        <w:rPr>
          <w:rFonts w:hint="eastAsia" w:ascii="宋体" w:hAnsi="宋体" w:eastAsia="宋体" w:cs="宋体"/>
          <w:szCs w:val="21"/>
        </w:rPr>
        <w:t>。</w:t>
      </w:r>
    </w:p>
    <w:p w14:paraId="275AC874">
      <w:pPr>
        <w:pStyle w:val="4"/>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宋体" w:hAnsi="宋体" w:eastAsia="宋体" w:cs="宋体"/>
          <w:szCs w:val="24"/>
        </w:rPr>
      </w:pPr>
      <w:bookmarkStart w:id="270" w:name="_Toc7853"/>
      <w:bookmarkStart w:id="271" w:name="_Toc24054"/>
      <w:bookmarkStart w:id="272" w:name="_Toc8378"/>
      <w:bookmarkStart w:id="273" w:name="_Toc26949"/>
      <w:bookmarkStart w:id="274" w:name="_Toc528186461"/>
      <w:bookmarkStart w:id="275" w:name="_Toc21543"/>
      <w:bookmarkStart w:id="276" w:name="_Toc313"/>
      <w:bookmarkStart w:id="277" w:name="_Toc8727"/>
      <w:r>
        <w:rPr>
          <w:rFonts w:hint="eastAsia" w:ascii="宋体" w:hAnsi="宋体" w:eastAsia="宋体" w:cs="宋体"/>
          <w:szCs w:val="24"/>
        </w:rPr>
        <w:t>9.投诉</w:t>
      </w:r>
      <w:bookmarkEnd w:id="268"/>
      <w:bookmarkEnd w:id="269"/>
      <w:bookmarkEnd w:id="270"/>
      <w:bookmarkEnd w:id="271"/>
      <w:bookmarkEnd w:id="272"/>
      <w:bookmarkEnd w:id="273"/>
      <w:bookmarkEnd w:id="274"/>
      <w:bookmarkEnd w:id="275"/>
      <w:bookmarkEnd w:id="276"/>
      <w:bookmarkEnd w:id="277"/>
    </w:p>
    <w:p w14:paraId="6BA9F9BF">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9.1投诉必须首先经过质疑程序。质疑人对采购人、采购代理机构的答复不满意，或者采购人、采购代理机构未在规定的时间内做出答复的，可以在答复期满后十五个工作日内书面向同级财政部门提出投诉。</w:t>
      </w:r>
    </w:p>
    <w:p w14:paraId="602DF4DF">
      <w:pPr>
        <w:pStyle w:val="3"/>
        <w:pageBreakBefore w:val="0"/>
        <w:widowControl w:val="0"/>
        <w:kinsoku/>
        <w:wordWrap/>
        <w:overflowPunct/>
        <w:topLinePunct w:val="0"/>
        <w:autoSpaceDE/>
        <w:autoSpaceDN/>
        <w:bidi w:val="0"/>
        <w:adjustRightInd/>
        <w:snapToGrid/>
        <w:spacing w:before="0" w:line="360" w:lineRule="auto"/>
        <w:ind w:left="0" w:leftChars="0" w:firstLine="722" w:firstLineChars="200"/>
        <w:jc w:val="center"/>
        <w:textAlignment w:val="auto"/>
        <w:rPr>
          <w:rFonts w:hint="eastAsia" w:ascii="宋体" w:hAnsi="宋体" w:eastAsia="宋体" w:cs="宋体"/>
          <w:color w:val="auto"/>
          <w:sz w:val="28"/>
          <w:szCs w:val="28"/>
        </w:rPr>
      </w:pPr>
      <w:bookmarkStart w:id="278" w:name="_Toc378239171"/>
      <w:bookmarkStart w:id="279" w:name="_Toc488633605"/>
      <w:bookmarkStart w:id="280" w:name="_Toc152045542"/>
      <w:bookmarkStart w:id="281" w:name="_Toc246996930"/>
      <w:bookmarkStart w:id="282" w:name="_Toc378239079"/>
      <w:bookmarkStart w:id="283" w:name="_Toc247085701"/>
      <w:bookmarkStart w:id="284" w:name="_Toc489197817"/>
      <w:bookmarkStart w:id="285" w:name="_Toc10192"/>
      <w:bookmarkStart w:id="286" w:name="_Toc528186462"/>
      <w:bookmarkStart w:id="287" w:name="_Toc15001"/>
      <w:bookmarkStart w:id="288" w:name="_Toc6436"/>
      <w:bookmarkStart w:id="289" w:name="_Toc179632560"/>
      <w:bookmarkStart w:id="290" w:name="_Toc17348"/>
      <w:bookmarkStart w:id="291" w:name="_Toc8481"/>
      <w:bookmarkStart w:id="292" w:name="_Toc489145713"/>
      <w:bookmarkStart w:id="293" w:name="_Toc152042318"/>
      <w:bookmarkStart w:id="294" w:name="_Toc20084"/>
      <w:bookmarkStart w:id="295" w:name="_Toc246996187"/>
      <w:bookmarkStart w:id="296" w:name="_Toc144974510"/>
      <w:bookmarkStart w:id="297" w:name="_Toc401342135"/>
      <w:bookmarkStart w:id="298" w:name="_Toc27316"/>
      <w:bookmarkStart w:id="299" w:name="_Toc378239352"/>
      <w:bookmarkStart w:id="300" w:name="_Toc480817644"/>
      <w:bookmarkStart w:id="301" w:name="_Toc956"/>
      <w:bookmarkStart w:id="302" w:name="_Toc30089"/>
      <w:bookmarkStart w:id="303" w:name="_Toc13066"/>
      <w:bookmarkStart w:id="304" w:name="_Toc296602432"/>
      <w:bookmarkStart w:id="305" w:name="_Toc21603"/>
      <w:r>
        <w:rPr>
          <w:rFonts w:hint="eastAsia" w:ascii="宋体" w:hAnsi="宋体" w:eastAsia="宋体" w:cs="宋体"/>
          <w:color w:val="auto"/>
          <w:sz w:val="28"/>
          <w:szCs w:val="28"/>
        </w:rPr>
        <w:t>二</w:t>
      </w:r>
      <w:r>
        <w:rPr>
          <w:rFonts w:hint="eastAsia" w:ascii="宋体" w:hAnsi="宋体" w:cs="宋体"/>
          <w:color w:val="auto"/>
          <w:sz w:val="28"/>
          <w:szCs w:val="28"/>
          <w:lang w:eastAsia="zh-CN"/>
        </w:rPr>
        <w:t>、</w:t>
      </w:r>
      <w:r>
        <w:rPr>
          <w:rFonts w:hint="eastAsia" w:ascii="宋体" w:hAnsi="宋体" w:eastAsia="宋体" w:cs="宋体"/>
          <w:color w:val="auto"/>
          <w:sz w:val="28"/>
          <w:szCs w:val="28"/>
        </w:rPr>
        <w:t>招标文件</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14:paraId="38FB6D1D">
      <w:pPr>
        <w:pStyle w:val="4"/>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宋体" w:hAnsi="宋体" w:eastAsia="宋体" w:cs="宋体"/>
          <w:szCs w:val="24"/>
        </w:rPr>
      </w:pPr>
      <w:bookmarkStart w:id="306" w:name="_Toc247085702"/>
      <w:bookmarkStart w:id="307" w:name="_Toc144974511"/>
      <w:bookmarkStart w:id="308" w:name="_Toc152042319"/>
      <w:bookmarkStart w:id="309" w:name="_Toc152045543"/>
      <w:bookmarkStart w:id="310" w:name="_Toc489145714"/>
      <w:bookmarkStart w:id="311" w:name="_Toc246996931"/>
      <w:bookmarkStart w:id="312" w:name="_Toc296602433"/>
      <w:bookmarkStart w:id="313" w:name="_Toc489197818"/>
      <w:bookmarkStart w:id="314" w:name="_Toc179632561"/>
      <w:bookmarkStart w:id="315" w:name="_Toc246996188"/>
      <w:bookmarkStart w:id="316" w:name="_Toc7816"/>
      <w:bookmarkStart w:id="317" w:name="_Toc1534"/>
      <w:bookmarkStart w:id="318" w:name="_Toc5134"/>
      <w:bookmarkStart w:id="319" w:name="_Toc31062"/>
      <w:bookmarkStart w:id="320" w:name="_Toc14474"/>
      <w:bookmarkStart w:id="321" w:name="_Toc528186463"/>
      <w:bookmarkStart w:id="322" w:name="_Toc2424"/>
      <w:bookmarkStart w:id="323" w:name="_Toc24577"/>
      <w:r>
        <w:rPr>
          <w:rFonts w:hint="eastAsia" w:ascii="宋体" w:hAnsi="宋体" w:eastAsia="宋体" w:cs="宋体"/>
          <w:szCs w:val="24"/>
        </w:rPr>
        <w:t>10.</w:t>
      </w:r>
      <w:bookmarkEnd w:id="306"/>
      <w:bookmarkEnd w:id="307"/>
      <w:bookmarkEnd w:id="308"/>
      <w:bookmarkEnd w:id="309"/>
      <w:bookmarkEnd w:id="310"/>
      <w:bookmarkEnd w:id="311"/>
      <w:bookmarkEnd w:id="312"/>
      <w:bookmarkEnd w:id="313"/>
      <w:bookmarkEnd w:id="314"/>
      <w:bookmarkEnd w:id="315"/>
      <w:bookmarkStart w:id="324" w:name="_Toc489197819"/>
      <w:bookmarkStart w:id="325" w:name="_Toc489145715"/>
      <w:r>
        <w:rPr>
          <w:rFonts w:hint="eastAsia" w:ascii="宋体" w:hAnsi="宋体" w:eastAsia="宋体" w:cs="宋体"/>
          <w:szCs w:val="24"/>
        </w:rPr>
        <w:t>招标文件的组成</w:t>
      </w:r>
      <w:bookmarkEnd w:id="316"/>
      <w:bookmarkEnd w:id="317"/>
      <w:bookmarkEnd w:id="318"/>
      <w:bookmarkEnd w:id="319"/>
      <w:bookmarkEnd w:id="320"/>
      <w:bookmarkEnd w:id="321"/>
      <w:bookmarkEnd w:id="322"/>
      <w:bookmarkEnd w:id="323"/>
      <w:bookmarkEnd w:id="324"/>
      <w:bookmarkEnd w:id="325"/>
    </w:p>
    <w:p w14:paraId="29C409DA">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10.1采购人要求提供的货物、工程或者服务、采购过程及合同条款在招标文件中均有说明，招标文件共六章，各章的内容如下：</w:t>
      </w:r>
    </w:p>
    <w:p w14:paraId="31D56691">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第一章</w:t>
      </w:r>
      <w:r>
        <w:rPr>
          <w:rFonts w:hint="eastAsia" w:ascii="宋体" w:hAnsi="宋体" w:eastAsia="宋体" w:cs="宋体"/>
          <w:szCs w:val="21"/>
          <w:lang w:val="en-US" w:eastAsia="zh-CN"/>
        </w:rPr>
        <w:t xml:space="preserve"> </w:t>
      </w:r>
      <w:r>
        <w:rPr>
          <w:rFonts w:hint="eastAsia" w:ascii="宋体" w:hAnsi="宋体" w:eastAsia="宋体" w:cs="宋体"/>
          <w:szCs w:val="21"/>
        </w:rPr>
        <w:t>招标公告</w:t>
      </w:r>
    </w:p>
    <w:p w14:paraId="46530867">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第二章</w:t>
      </w:r>
      <w:r>
        <w:rPr>
          <w:rFonts w:hint="eastAsia" w:ascii="宋体" w:hAnsi="宋体" w:eastAsia="宋体" w:cs="宋体"/>
          <w:szCs w:val="21"/>
          <w:lang w:val="en-US" w:eastAsia="zh-CN"/>
        </w:rPr>
        <w:t xml:space="preserve"> </w:t>
      </w:r>
      <w:r>
        <w:rPr>
          <w:rFonts w:hint="eastAsia" w:ascii="宋体" w:hAnsi="宋体" w:eastAsia="宋体" w:cs="宋体"/>
          <w:szCs w:val="21"/>
        </w:rPr>
        <w:t>投标人须知</w:t>
      </w:r>
    </w:p>
    <w:p w14:paraId="6AA97D0B">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第三章</w:t>
      </w:r>
      <w:r>
        <w:rPr>
          <w:rFonts w:hint="eastAsia" w:ascii="宋体" w:hAnsi="宋体" w:eastAsia="宋体" w:cs="宋体"/>
          <w:szCs w:val="21"/>
          <w:lang w:val="en-US" w:eastAsia="zh-CN"/>
        </w:rPr>
        <w:t xml:space="preserve"> </w:t>
      </w:r>
      <w:r>
        <w:rPr>
          <w:rFonts w:hint="eastAsia" w:ascii="宋体" w:hAnsi="宋体" w:eastAsia="宋体" w:cs="宋体"/>
          <w:szCs w:val="21"/>
        </w:rPr>
        <w:t>合同书样式及主要条款</w:t>
      </w:r>
    </w:p>
    <w:p w14:paraId="27D3E3B6">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第四章</w:t>
      </w:r>
      <w:r>
        <w:rPr>
          <w:rFonts w:hint="eastAsia" w:ascii="宋体" w:hAnsi="宋体" w:eastAsia="宋体" w:cs="宋体"/>
          <w:szCs w:val="21"/>
          <w:lang w:val="en-US" w:eastAsia="zh-CN"/>
        </w:rPr>
        <w:t xml:space="preserve"> </w:t>
      </w:r>
      <w:r>
        <w:rPr>
          <w:rFonts w:hint="eastAsia" w:ascii="宋体" w:hAnsi="宋体" w:eastAsia="宋体" w:cs="宋体"/>
          <w:szCs w:val="21"/>
        </w:rPr>
        <w:t>投标文件格式</w:t>
      </w:r>
    </w:p>
    <w:p w14:paraId="453FF38F">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第五章</w:t>
      </w:r>
      <w:r>
        <w:rPr>
          <w:rFonts w:hint="eastAsia" w:ascii="宋体" w:hAnsi="宋体" w:eastAsia="宋体" w:cs="宋体"/>
          <w:szCs w:val="21"/>
          <w:lang w:val="en-US" w:eastAsia="zh-CN"/>
        </w:rPr>
        <w:t xml:space="preserve"> </w:t>
      </w:r>
      <w:r>
        <w:rPr>
          <w:rFonts w:hint="eastAsia" w:ascii="宋体" w:hAnsi="宋体" w:eastAsia="宋体" w:cs="宋体"/>
          <w:szCs w:val="21"/>
        </w:rPr>
        <w:t>采购需求</w:t>
      </w:r>
    </w:p>
    <w:p w14:paraId="137F4890">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第六章</w:t>
      </w:r>
      <w:r>
        <w:rPr>
          <w:rFonts w:hint="eastAsia" w:ascii="宋体" w:hAnsi="宋体" w:eastAsia="宋体" w:cs="宋体"/>
          <w:szCs w:val="21"/>
          <w:lang w:val="en-US" w:eastAsia="zh-CN"/>
        </w:rPr>
        <w:t xml:space="preserve"> </w:t>
      </w:r>
      <w:r>
        <w:rPr>
          <w:rFonts w:hint="eastAsia" w:ascii="宋体" w:hAnsi="宋体" w:eastAsia="宋体" w:cs="宋体"/>
          <w:szCs w:val="32"/>
        </w:rPr>
        <w:t>资格审查</w:t>
      </w:r>
    </w:p>
    <w:p w14:paraId="34901A28">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第</w:t>
      </w:r>
      <w:r>
        <w:rPr>
          <w:rFonts w:hint="eastAsia" w:ascii="宋体" w:hAnsi="宋体" w:eastAsia="宋体" w:cs="宋体"/>
          <w:szCs w:val="21"/>
          <w:lang w:val="en-US" w:eastAsia="zh-CN"/>
        </w:rPr>
        <w:t>七</w:t>
      </w:r>
      <w:r>
        <w:rPr>
          <w:rFonts w:hint="eastAsia" w:ascii="宋体" w:hAnsi="宋体" w:eastAsia="宋体" w:cs="宋体"/>
          <w:szCs w:val="21"/>
        </w:rPr>
        <w:t>章</w:t>
      </w:r>
      <w:r>
        <w:rPr>
          <w:rFonts w:hint="eastAsia" w:ascii="宋体" w:hAnsi="宋体" w:eastAsia="宋体" w:cs="宋体"/>
          <w:szCs w:val="21"/>
          <w:lang w:val="en-US" w:eastAsia="zh-CN"/>
        </w:rPr>
        <w:t xml:space="preserve"> </w:t>
      </w:r>
      <w:r>
        <w:rPr>
          <w:rFonts w:hint="eastAsia" w:ascii="宋体" w:hAnsi="宋体" w:eastAsia="宋体" w:cs="宋体"/>
          <w:szCs w:val="21"/>
        </w:rPr>
        <w:t>评标方法（综合评分法）</w:t>
      </w:r>
    </w:p>
    <w:p w14:paraId="003AE7E3">
      <w:pPr>
        <w:pStyle w:val="4"/>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宋体" w:hAnsi="宋体" w:eastAsia="宋体" w:cs="宋体"/>
          <w:szCs w:val="24"/>
        </w:rPr>
      </w:pPr>
      <w:bookmarkStart w:id="326" w:name="_Toc489145716"/>
      <w:bookmarkStart w:id="327" w:name="_Toc21675"/>
      <w:bookmarkStart w:id="328" w:name="_Toc296602434"/>
      <w:bookmarkStart w:id="329" w:name="_Toc528186464"/>
      <w:bookmarkStart w:id="330" w:name="_Toc152045544"/>
      <w:bookmarkStart w:id="331" w:name="_Toc10019"/>
      <w:bookmarkStart w:id="332" w:name="_Toc152042320"/>
      <w:bookmarkStart w:id="333" w:name="_Toc9089"/>
      <w:bookmarkStart w:id="334" w:name="_Toc246996189"/>
      <w:bookmarkStart w:id="335" w:name="_Toc246996932"/>
      <w:bookmarkStart w:id="336" w:name="_Toc28101"/>
      <w:bookmarkStart w:id="337" w:name="_Toc144974512"/>
      <w:bookmarkStart w:id="338" w:name="_Toc18022"/>
      <w:bookmarkStart w:id="339" w:name="_Toc179632562"/>
      <w:bookmarkStart w:id="340" w:name="_Toc247085703"/>
      <w:bookmarkStart w:id="341" w:name="_Toc2447"/>
      <w:bookmarkStart w:id="342" w:name="_Toc489197820"/>
      <w:bookmarkStart w:id="343" w:name="_Toc2334"/>
      <w:r>
        <w:rPr>
          <w:rFonts w:hint="eastAsia" w:ascii="宋体" w:hAnsi="宋体" w:eastAsia="宋体" w:cs="宋体"/>
          <w:szCs w:val="24"/>
        </w:rPr>
        <w:t>11.招标文件的询问、澄清、修改</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14:paraId="3189D3B2">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11.1投标人应认真阅读招标文件，如有疑问的，投标人在投标截止时间</w:t>
      </w:r>
      <w:r>
        <w:rPr>
          <w:rFonts w:hint="eastAsia" w:ascii="宋体" w:hAnsi="宋体" w:eastAsia="宋体" w:cs="宋体"/>
          <w:szCs w:val="21"/>
          <w:lang w:val="en-US" w:eastAsia="zh-CN"/>
        </w:rPr>
        <w:t>10</w:t>
      </w:r>
      <w:r>
        <w:rPr>
          <w:rFonts w:hint="eastAsia" w:ascii="宋体" w:hAnsi="宋体" w:eastAsia="宋体" w:cs="宋体"/>
          <w:szCs w:val="21"/>
        </w:rPr>
        <w:t>日前可以向采购人或采购代理机构提出询问</w:t>
      </w:r>
      <w:r>
        <w:rPr>
          <w:rFonts w:hint="eastAsia" w:ascii="宋体" w:hAnsi="宋体"/>
          <w:szCs w:val="21"/>
        </w:rPr>
        <w:t>或者凭企业数字证书（CA）登录政府采购云平台，通过在线方式提出询问</w:t>
      </w:r>
      <w:r>
        <w:rPr>
          <w:rFonts w:hint="eastAsia" w:ascii="宋体" w:hAnsi="宋体" w:eastAsia="宋体" w:cs="宋体"/>
          <w:szCs w:val="21"/>
        </w:rPr>
        <w:t>，采购人或者采购代理机构在接到询问后的3个工作日内对投标人依法提出的询问作出答复，但答复的内容不涉及商业秘密。</w:t>
      </w:r>
    </w:p>
    <w:p w14:paraId="5E34C03B">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11.2招标文件询问联系方式：详见《投标人须知前附表》。</w:t>
      </w:r>
    </w:p>
    <w:p w14:paraId="39F6C64C">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11.3采购人、采购代理机构可以对已发出的招标文件进行必要的澄清或者修改并在原公告发布媒体上发布澄清公告，澄清或者修改的内容作为招标文件的组成部分。</w:t>
      </w:r>
    </w:p>
    <w:p w14:paraId="4A076AC7">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11.4澄清或者修改的内容可能影响投标文件编制的，采购人或者采购代理机构将当在投标截止时间至少15日前，以书面形式通知所有获取招标文件的潜在投标人；不足15日的，采购人或者采购代理机构将顺延提交投标文件的截止时间。</w:t>
      </w:r>
    </w:p>
    <w:p w14:paraId="3D9BA379">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11.5</w:t>
      </w:r>
      <w:r>
        <w:rPr>
          <w:rFonts w:hint="eastAsia" w:ascii="宋体" w:hAnsi="宋体" w:eastAsia="宋体" w:cs="宋体"/>
          <w:color w:val="auto"/>
        </w:rPr>
        <w:t>如因</w:t>
      </w:r>
      <w:r>
        <w:rPr>
          <w:rFonts w:hint="eastAsia" w:ascii="宋体" w:hAnsi="宋体" w:eastAsia="宋体" w:cs="宋体"/>
          <w:color w:val="auto"/>
          <w:lang w:val="en-US" w:eastAsia="zh-CN"/>
        </w:rPr>
        <w:t>投标人</w:t>
      </w:r>
      <w:r>
        <w:rPr>
          <w:rFonts w:hint="eastAsia" w:ascii="宋体" w:hAnsi="宋体" w:eastAsia="宋体" w:cs="宋体"/>
          <w:color w:val="auto"/>
        </w:rPr>
        <w:t>自身原因导致未及时查看有关该项目的澄清、修改内容，由此造成的一切后果由</w:t>
      </w:r>
      <w:r>
        <w:rPr>
          <w:rFonts w:hint="eastAsia" w:ascii="宋体" w:hAnsi="宋体" w:eastAsia="宋体" w:cs="宋体"/>
          <w:color w:val="auto"/>
          <w:lang w:val="en-US" w:eastAsia="zh-CN"/>
        </w:rPr>
        <w:t>投标人</w:t>
      </w:r>
      <w:r>
        <w:rPr>
          <w:rFonts w:hint="eastAsia" w:ascii="宋体" w:hAnsi="宋体" w:eastAsia="宋体" w:cs="宋体"/>
          <w:color w:val="auto"/>
        </w:rPr>
        <w:t>自行承担</w:t>
      </w:r>
      <w:r>
        <w:rPr>
          <w:rFonts w:hint="eastAsia" w:ascii="宋体" w:hAnsi="宋体" w:eastAsia="宋体" w:cs="宋体"/>
          <w:szCs w:val="21"/>
        </w:rPr>
        <w:t>。</w:t>
      </w:r>
    </w:p>
    <w:p w14:paraId="67E76932">
      <w:pPr>
        <w:pStyle w:val="3"/>
        <w:pageBreakBefore w:val="0"/>
        <w:widowControl w:val="0"/>
        <w:kinsoku/>
        <w:wordWrap/>
        <w:overflowPunct/>
        <w:topLinePunct w:val="0"/>
        <w:autoSpaceDE/>
        <w:autoSpaceDN/>
        <w:bidi w:val="0"/>
        <w:adjustRightInd/>
        <w:snapToGrid/>
        <w:spacing w:before="0" w:line="360" w:lineRule="auto"/>
        <w:ind w:left="0" w:leftChars="0" w:firstLine="722" w:firstLineChars="200"/>
        <w:jc w:val="center"/>
        <w:textAlignment w:val="auto"/>
        <w:rPr>
          <w:rFonts w:hint="eastAsia" w:ascii="宋体" w:hAnsi="宋体" w:eastAsia="宋体" w:cs="宋体"/>
          <w:color w:val="auto"/>
          <w:sz w:val="28"/>
          <w:szCs w:val="28"/>
        </w:rPr>
      </w:pPr>
      <w:bookmarkStart w:id="344" w:name="_Toc489197821"/>
      <w:bookmarkStart w:id="345" w:name="_Toc17771"/>
      <w:bookmarkStart w:id="346" w:name="_Toc296602436"/>
      <w:bookmarkStart w:id="347" w:name="_Toc3452"/>
      <w:bookmarkStart w:id="348" w:name="_Toc20312"/>
      <w:bookmarkStart w:id="349" w:name="_Toc378239353"/>
      <w:bookmarkStart w:id="350" w:name="_Toc152042322"/>
      <w:bookmarkStart w:id="351" w:name="_Toc378239080"/>
      <w:bookmarkStart w:id="352" w:name="_Toc528186465"/>
      <w:bookmarkStart w:id="353" w:name="_Toc29509"/>
      <w:bookmarkStart w:id="354" w:name="_Toc21307"/>
      <w:bookmarkStart w:id="355" w:name="_Toc378239172"/>
      <w:bookmarkStart w:id="356" w:name="_Toc6952"/>
      <w:bookmarkStart w:id="357" w:name="_Toc246996191"/>
      <w:bookmarkStart w:id="358" w:name="_Toc489145717"/>
      <w:bookmarkStart w:id="359" w:name="_Toc246996934"/>
      <w:bookmarkStart w:id="360" w:name="_Toc480817645"/>
      <w:bookmarkStart w:id="361" w:name="_Toc247085705"/>
      <w:bookmarkStart w:id="362" w:name="_Toc1394"/>
      <w:bookmarkStart w:id="363" w:name="_Toc401342136"/>
      <w:bookmarkStart w:id="364" w:name="_Toc152045546"/>
      <w:bookmarkStart w:id="365" w:name="_Toc27796"/>
      <w:bookmarkStart w:id="366" w:name="_Toc1486"/>
      <w:bookmarkStart w:id="367" w:name="_Toc11314"/>
      <w:bookmarkStart w:id="368" w:name="_Toc488633606"/>
      <w:bookmarkStart w:id="369" w:name="_Toc179632564"/>
      <w:bookmarkStart w:id="370" w:name="_Toc30625"/>
      <w:bookmarkStart w:id="371" w:name="_Toc144974514"/>
      <w:r>
        <w:rPr>
          <w:rFonts w:hint="eastAsia" w:ascii="宋体" w:hAnsi="宋体" w:eastAsia="宋体" w:cs="宋体"/>
          <w:color w:val="auto"/>
          <w:sz w:val="28"/>
          <w:szCs w:val="28"/>
        </w:rPr>
        <w:t>三、投标文件</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14:paraId="451C88C7">
      <w:pPr>
        <w:pStyle w:val="4"/>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宋体" w:hAnsi="宋体" w:eastAsia="宋体" w:cs="宋体"/>
          <w:szCs w:val="24"/>
        </w:rPr>
      </w:pPr>
      <w:bookmarkStart w:id="372" w:name="_Toc16754"/>
      <w:bookmarkStart w:id="373" w:name="_Toc528186466"/>
      <w:bookmarkStart w:id="374" w:name="_Toc908"/>
      <w:bookmarkStart w:id="375" w:name="_Toc5599"/>
      <w:bookmarkStart w:id="376" w:name="_Toc140"/>
      <w:bookmarkStart w:id="377" w:name="_Toc18056"/>
      <w:bookmarkStart w:id="378" w:name="_Toc489145718"/>
      <w:bookmarkStart w:id="379" w:name="_Toc30943"/>
      <w:bookmarkStart w:id="380" w:name="_Toc489197822"/>
      <w:bookmarkStart w:id="381" w:name="_Toc5415"/>
      <w:r>
        <w:rPr>
          <w:rFonts w:hint="eastAsia" w:ascii="宋体" w:hAnsi="宋体" w:eastAsia="宋体" w:cs="宋体"/>
          <w:szCs w:val="24"/>
        </w:rPr>
        <w:t>12.投标文件编写注意事项</w:t>
      </w:r>
      <w:bookmarkEnd w:id="372"/>
      <w:bookmarkEnd w:id="373"/>
      <w:bookmarkEnd w:id="374"/>
      <w:bookmarkEnd w:id="375"/>
      <w:bookmarkEnd w:id="376"/>
      <w:bookmarkEnd w:id="377"/>
      <w:bookmarkEnd w:id="378"/>
      <w:bookmarkEnd w:id="379"/>
      <w:bookmarkEnd w:id="380"/>
      <w:bookmarkEnd w:id="381"/>
    </w:p>
    <w:p w14:paraId="2704FFB5">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12.1投标人应仔细阅读招标文件，在完全了解采购内容、技术性能要求和商务条件后，根据招标文件要求编写投标文件。</w:t>
      </w:r>
    </w:p>
    <w:p w14:paraId="5CFA1191">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12.2对招标文件提出的实质性要求和条件作出响应是指投标人的投标文件必须对招标文件中规定的实质性要求和条件作出满足或者优于原要求和条件的承诺，并提供相应的证明材料，否则按无效处理。</w:t>
      </w:r>
    </w:p>
    <w:p w14:paraId="0A4A6530">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12.3提交投标文件截止时间前，潜在投标人放弃投标的，需向采购人或采购代理机构以书面形式提交放弃函。</w:t>
      </w:r>
    </w:p>
    <w:p w14:paraId="2DBB5E41">
      <w:pPr>
        <w:pStyle w:val="4"/>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宋体" w:hAnsi="宋体" w:eastAsia="宋体" w:cs="宋体"/>
          <w:szCs w:val="24"/>
        </w:rPr>
      </w:pPr>
      <w:bookmarkStart w:id="382" w:name="_Toc489197823"/>
      <w:bookmarkStart w:id="383" w:name="_Toc489145719"/>
      <w:bookmarkStart w:id="384" w:name="_Toc17829"/>
      <w:bookmarkStart w:id="385" w:name="_Toc13543"/>
      <w:bookmarkStart w:id="386" w:name="_Toc16882"/>
      <w:bookmarkStart w:id="387" w:name="_Toc528186467"/>
      <w:bookmarkStart w:id="388" w:name="_Toc7605"/>
      <w:bookmarkStart w:id="389" w:name="_Toc29328"/>
      <w:bookmarkStart w:id="390" w:name="_Toc23394"/>
      <w:bookmarkStart w:id="391" w:name="_Toc20829"/>
      <w:r>
        <w:rPr>
          <w:rFonts w:hint="eastAsia" w:ascii="宋体" w:hAnsi="宋体" w:eastAsia="宋体" w:cs="宋体"/>
          <w:szCs w:val="24"/>
        </w:rPr>
        <w:t>13.语言文字</w:t>
      </w:r>
      <w:bookmarkEnd w:id="382"/>
      <w:bookmarkEnd w:id="383"/>
      <w:bookmarkEnd w:id="384"/>
      <w:bookmarkEnd w:id="385"/>
      <w:bookmarkEnd w:id="386"/>
      <w:bookmarkEnd w:id="387"/>
      <w:bookmarkEnd w:id="388"/>
      <w:bookmarkEnd w:id="389"/>
      <w:bookmarkEnd w:id="390"/>
      <w:bookmarkEnd w:id="391"/>
    </w:p>
    <w:p w14:paraId="18D05537">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13.1投标人的投标文件以及投标人与采购代理机构就有关投标的所有来往函电统一使用中文（特别规定除外）。</w:t>
      </w:r>
    </w:p>
    <w:p w14:paraId="2939BAB8">
      <w:pPr>
        <w:pStyle w:val="4"/>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宋体" w:hAnsi="宋体" w:eastAsia="宋体" w:cs="宋体"/>
          <w:szCs w:val="24"/>
        </w:rPr>
      </w:pPr>
      <w:bookmarkStart w:id="392" w:name="_Toc15548"/>
      <w:bookmarkStart w:id="393" w:name="_Toc20995"/>
      <w:bookmarkStart w:id="394" w:name="_Toc7380"/>
      <w:bookmarkStart w:id="395" w:name="_Toc528186468"/>
      <w:bookmarkStart w:id="396" w:name="_Toc11684"/>
      <w:bookmarkStart w:id="397" w:name="_Toc9545"/>
      <w:bookmarkStart w:id="398" w:name="_Toc489145720"/>
      <w:bookmarkStart w:id="399" w:name="_Toc12090"/>
      <w:bookmarkStart w:id="400" w:name="_Toc489197824"/>
      <w:bookmarkStart w:id="401" w:name="_Toc18372"/>
      <w:r>
        <w:rPr>
          <w:rFonts w:hint="eastAsia" w:ascii="宋体" w:hAnsi="宋体" w:eastAsia="宋体" w:cs="宋体"/>
          <w:szCs w:val="24"/>
        </w:rPr>
        <w:t>14.计量单位</w:t>
      </w:r>
      <w:bookmarkEnd w:id="392"/>
      <w:bookmarkEnd w:id="393"/>
      <w:bookmarkEnd w:id="394"/>
      <w:bookmarkEnd w:id="395"/>
      <w:bookmarkEnd w:id="396"/>
      <w:bookmarkEnd w:id="397"/>
      <w:bookmarkEnd w:id="398"/>
      <w:bookmarkEnd w:id="399"/>
      <w:bookmarkEnd w:id="400"/>
      <w:bookmarkEnd w:id="401"/>
    </w:p>
    <w:p w14:paraId="08CCF2AA">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14.1投标文件中使用的计量单位除招标文件中有特殊规定外，一律使用中国法定计量单位。</w:t>
      </w:r>
    </w:p>
    <w:p w14:paraId="54EC4F16">
      <w:pPr>
        <w:pStyle w:val="4"/>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宋体" w:hAnsi="宋体" w:eastAsia="宋体" w:cs="宋体"/>
          <w:szCs w:val="24"/>
        </w:rPr>
      </w:pPr>
      <w:bookmarkStart w:id="402" w:name="_Toc246996935"/>
      <w:bookmarkStart w:id="403" w:name="_Toc1638"/>
      <w:bookmarkStart w:id="404" w:name="_Toc144974515"/>
      <w:bookmarkStart w:id="405" w:name="_Toc296602437"/>
      <w:bookmarkStart w:id="406" w:name="_Toc179632565"/>
      <w:bookmarkStart w:id="407" w:name="_Toc6800"/>
      <w:bookmarkStart w:id="408" w:name="_Toc246996192"/>
      <w:bookmarkStart w:id="409" w:name="_Toc24480"/>
      <w:bookmarkStart w:id="410" w:name="_Toc15195"/>
      <w:bookmarkStart w:id="411" w:name="_Toc152045547"/>
      <w:bookmarkStart w:id="412" w:name="_Toc31108"/>
      <w:bookmarkStart w:id="413" w:name="_Toc152042323"/>
      <w:bookmarkStart w:id="414" w:name="_Toc8536"/>
      <w:bookmarkStart w:id="415" w:name="_Toc247085706"/>
      <w:bookmarkStart w:id="416" w:name="_Toc489145721"/>
      <w:bookmarkStart w:id="417" w:name="_Toc29745"/>
      <w:bookmarkStart w:id="418" w:name="_Toc489197825"/>
      <w:bookmarkStart w:id="419" w:name="_Toc528186469"/>
      <w:r>
        <w:rPr>
          <w:rFonts w:hint="eastAsia" w:ascii="宋体" w:hAnsi="宋体" w:eastAsia="宋体" w:cs="宋体"/>
          <w:szCs w:val="24"/>
        </w:rPr>
        <w:t>15.投标文件的组成</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14:paraId="47006F7D">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15.1投标人编写的投标文件应按第四章《投标文件格式》要求填写。有关文件的提交如未特别注明需提供原件的，可提供</w:t>
      </w:r>
      <w:r>
        <w:rPr>
          <w:rFonts w:hint="eastAsia" w:ascii="宋体" w:hAnsi="宋体" w:cs="宋体"/>
          <w:b w:val="0"/>
          <w:bCs/>
          <w:szCs w:val="21"/>
          <w:lang w:val="en-US" w:eastAsia="zh-CN"/>
        </w:rPr>
        <w:t>扫描件</w:t>
      </w:r>
      <w:r>
        <w:rPr>
          <w:rFonts w:hint="eastAsia" w:ascii="宋体" w:hAnsi="宋体" w:eastAsia="宋体" w:cs="宋体"/>
          <w:szCs w:val="21"/>
        </w:rPr>
        <w:t>。</w:t>
      </w:r>
    </w:p>
    <w:p w14:paraId="7C3AD368">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投标人同时投多个标段（若分标段时）的，投标文件应按标段分别编制，单独成册。</w:t>
      </w:r>
    </w:p>
    <w:p w14:paraId="64CC9CDF">
      <w:pPr>
        <w:pStyle w:val="8"/>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rPr>
      </w:pPr>
      <w:r>
        <w:rPr>
          <w:rFonts w:hint="eastAsia" w:ascii="宋体" w:hAnsi="宋体" w:eastAsia="宋体" w:cs="宋体"/>
          <w:szCs w:val="21"/>
        </w:rPr>
        <w:t>15.2构成投标文件的其他资料:详见《投标人须知前附表》</w:t>
      </w:r>
    </w:p>
    <w:p w14:paraId="7047806A">
      <w:pPr>
        <w:pStyle w:val="4"/>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宋体" w:hAnsi="宋体" w:eastAsia="宋体" w:cs="宋体"/>
          <w:szCs w:val="24"/>
        </w:rPr>
      </w:pPr>
      <w:bookmarkStart w:id="420" w:name="_Toc12445"/>
      <w:bookmarkStart w:id="421" w:name="_Toc5216"/>
      <w:bookmarkStart w:id="422" w:name="_Toc489197826"/>
      <w:bookmarkStart w:id="423" w:name="_Toc19157"/>
      <w:bookmarkStart w:id="424" w:name="_Toc13136"/>
      <w:bookmarkStart w:id="425" w:name="_Toc528186470"/>
      <w:bookmarkStart w:id="426" w:name="_Toc13976"/>
      <w:bookmarkStart w:id="427" w:name="_Toc29403"/>
      <w:bookmarkStart w:id="428" w:name="_Toc489145722"/>
      <w:bookmarkStart w:id="429" w:name="_Toc18314"/>
      <w:r>
        <w:rPr>
          <w:rFonts w:hint="eastAsia" w:ascii="宋体" w:hAnsi="宋体" w:eastAsia="宋体" w:cs="宋体"/>
          <w:szCs w:val="24"/>
        </w:rPr>
        <w:t>16.投标文件的格式要求</w:t>
      </w:r>
      <w:bookmarkEnd w:id="420"/>
      <w:bookmarkEnd w:id="421"/>
      <w:bookmarkEnd w:id="422"/>
      <w:bookmarkEnd w:id="423"/>
      <w:bookmarkEnd w:id="424"/>
      <w:bookmarkEnd w:id="425"/>
      <w:bookmarkEnd w:id="426"/>
      <w:bookmarkEnd w:id="427"/>
      <w:bookmarkEnd w:id="428"/>
      <w:bookmarkEnd w:id="429"/>
    </w:p>
    <w:p w14:paraId="3B2C9F96">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16.1投标人应按第四章《投标文件格式》提供的格式完整地填写，未按招标文件规定格式填写的投标文件按无效投标处理。</w:t>
      </w:r>
    </w:p>
    <w:p w14:paraId="402AC58A">
      <w:pPr>
        <w:pStyle w:val="4"/>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宋体" w:hAnsi="宋体" w:eastAsia="宋体" w:cs="宋体"/>
          <w:szCs w:val="24"/>
        </w:rPr>
      </w:pPr>
      <w:bookmarkStart w:id="430" w:name="_Toc9374"/>
      <w:bookmarkStart w:id="431" w:name="_Toc489145723"/>
      <w:bookmarkStart w:id="432" w:name="_Toc1585"/>
      <w:bookmarkStart w:id="433" w:name="_Toc23680"/>
      <w:bookmarkStart w:id="434" w:name="_Toc528186471"/>
      <w:bookmarkStart w:id="435" w:name="_Toc22610"/>
      <w:bookmarkStart w:id="436" w:name="_Toc7903"/>
      <w:bookmarkStart w:id="437" w:name="_Toc9553"/>
      <w:bookmarkStart w:id="438" w:name="_Toc489197827"/>
      <w:bookmarkStart w:id="439" w:name="_Toc1499"/>
      <w:r>
        <w:rPr>
          <w:rFonts w:hint="eastAsia" w:ascii="宋体" w:hAnsi="宋体" w:eastAsia="宋体" w:cs="宋体"/>
          <w:szCs w:val="24"/>
        </w:rPr>
        <w:t>17.投标有效期</w:t>
      </w:r>
      <w:bookmarkEnd w:id="430"/>
      <w:bookmarkEnd w:id="431"/>
      <w:bookmarkEnd w:id="432"/>
      <w:bookmarkEnd w:id="433"/>
      <w:bookmarkEnd w:id="434"/>
      <w:bookmarkEnd w:id="435"/>
      <w:bookmarkEnd w:id="436"/>
      <w:bookmarkEnd w:id="437"/>
      <w:bookmarkEnd w:id="438"/>
      <w:bookmarkEnd w:id="439"/>
    </w:p>
    <w:p w14:paraId="130B12FC">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bookmarkStart w:id="440" w:name="_Toc179632567"/>
      <w:bookmarkStart w:id="441" w:name="_Toc246996937"/>
      <w:bookmarkStart w:id="442" w:name="_Toc296602439"/>
      <w:bookmarkStart w:id="443" w:name="_Toc152042325"/>
      <w:bookmarkStart w:id="444" w:name="_Toc144974517"/>
      <w:bookmarkStart w:id="445" w:name="_Toc246996194"/>
      <w:bookmarkStart w:id="446" w:name="_Toc152045549"/>
      <w:bookmarkStart w:id="447" w:name="_Toc247085708"/>
      <w:r>
        <w:rPr>
          <w:rFonts w:hint="eastAsia" w:ascii="宋体" w:hAnsi="宋体" w:eastAsia="宋体" w:cs="宋体"/>
          <w:szCs w:val="21"/>
        </w:rPr>
        <w:t>17.1在《投标</w:t>
      </w:r>
      <w:bookmarkEnd w:id="440"/>
      <w:bookmarkEnd w:id="441"/>
      <w:bookmarkEnd w:id="442"/>
      <w:bookmarkEnd w:id="443"/>
      <w:bookmarkEnd w:id="444"/>
      <w:bookmarkEnd w:id="445"/>
      <w:bookmarkEnd w:id="446"/>
      <w:bookmarkEnd w:id="447"/>
      <w:r>
        <w:rPr>
          <w:rFonts w:hint="eastAsia" w:ascii="宋体" w:hAnsi="宋体" w:eastAsia="宋体" w:cs="宋体"/>
          <w:szCs w:val="21"/>
        </w:rPr>
        <w:t>人须知前附表》规定的有效期内，投标人不得要求撤销或修改其投标文件。</w:t>
      </w:r>
    </w:p>
    <w:p w14:paraId="14E2180A">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17.2 因特殊情况需要延长投标文件有效期的，采购代理机构以书面形式通知所有投标人延长有效期。投标人同意延长的，应相应延长其投标文件中所有内容及投标保证金的有效期，但不得要求或被允许修改或撤销其投标文件；投标人拒绝延长的，其投标文件失效，但投标人有权收回其投标保证金。</w:t>
      </w:r>
    </w:p>
    <w:p w14:paraId="046FB643">
      <w:pPr>
        <w:pStyle w:val="4"/>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宋体" w:hAnsi="宋体" w:eastAsia="宋体" w:cs="宋体"/>
          <w:szCs w:val="24"/>
        </w:rPr>
      </w:pPr>
      <w:bookmarkStart w:id="448" w:name="_Toc12052"/>
      <w:bookmarkStart w:id="449" w:name="_Toc2628"/>
      <w:bookmarkStart w:id="450" w:name="_Toc25209"/>
      <w:bookmarkStart w:id="451" w:name="_Toc489145724"/>
      <w:bookmarkStart w:id="452" w:name="_Toc24086"/>
      <w:bookmarkStart w:id="453" w:name="_Toc14451"/>
      <w:bookmarkStart w:id="454" w:name="_Toc489197828"/>
      <w:bookmarkStart w:id="455" w:name="_Toc528186472"/>
      <w:bookmarkStart w:id="456" w:name="_Toc18882"/>
      <w:bookmarkStart w:id="457" w:name="_Toc12470"/>
      <w:r>
        <w:rPr>
          <w:rFonts w:hint="eastAsia" w:ascii="宋体" w:hAnsi="宋体" w:eastAsia="宋体" w:cs="宋体"/>
          <w:szCs w:val="24"/>
        </w:rPr>
        <w:t>18.投标保证金</w:t>
      </w:r>
      <w:bookmarkEnd w:id="448"/>
      <w:bookmarkEnd w:id="449"/>
      <w:bookmarkEnd w:id="450"/>
      <w:bookmarkEnd w:id="451"/>
      <w:bookmarkEnd w:id="452"/>
      <w:bookmarkEnd w:id="453"/>
      <w:bookmarkEnd w:id="454"/>
      <w:bookmarkEnd w:id="455"/>
      <w:bookmarkEnd w:id="456"/>
      <w:bookmarkEnd w:id="457"/>
    </w:p>
    <w:p w14:paraId="691ADCFF">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1</w:t>
      </w:r>
      <w:bookmarkStart w:id="458" w:name="_Toc152042326"/>
      <w:bookmarkStart w:id="459" w:name="_Toc296602440"/>
      <w:bookmarkStart w:id="460" w:name="_Toc144974518"/>
      <w:bookmarkStart w:id="461" w:name="_Toc179632568"/>
      <w:bookmarkStart w:id="462" w:name="_Toc247085709"/>
      <w:bookmarkStart w:id="463" w:name="_Toc152045550"/>
      <w:bookmarkStart w:id="464" w:name="_Toc246996938"/>
      <w:bookmarkStart w:id="465" w:name="_Toc246996195"/>
      <w:r>
        <w:rPr>
          <w:rFonts w:hint="eastAsia" w:ascii="宋体" w:hAnsi="宋体" w:eastAsia="宋体" w:cs="宋体"/>
          <w:szCs w:val="21"/>
        </w:rPr>
        <w:t>8.1投标人应按《投标人须知前附表》</w:t>
      </w:r>
      <w:bookmarkEnd w:id="458"/>
      <w:bookmarkEnd w:id="459"/>
      <w:bookmarkEnd w:id="460"/>
      <w:bookmarkEnd w:id="461"/>
      <w:bookmarkEnd w:id="462"/>
      <w:bookmarkEnd w:id="463"/>
      <w:bookmarkEnd w:id="464"/>
      <w:bookmarkEnd w:id="465"/>
      <w:r>
        <w:rPr>
          <w:rFonts w:hint="eastAsia" w:ascii="宋体" w:hAnsi="宋体" w:eastAsia="宋体" w:cs="宋体"/>
          <w:szCs w:val="21"/>
        </w:rPr>
        <w:t>规定的金额、形式交纳投标保证金，投标保证金须在投标文件提交截止时间前从投标人基本账户交纳到《投标人须知前附表》规定的账户，投标人未按照招标文件要求提交投标保证金的，投标无效。</w:t>
      </w:r>
    </w:p>
    <w:p w14:paraId="59677D88">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18.2在中标通知书发出后5个工作日内退还未中标人的投标保证金，中标人的投标保证金在采购合同签订后5个工作日内退还，但因投标人自身原因导致无法及时退还的除外。出现下列情形之一的，投标保证金不予退还：</w:t>
      </w:r>
    </w:p>
    <w:p w14:paraId="545356DF">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（1）投标人在提交投标文件截止时间后撤销投标文件的；</w:t>
      </w:r>
    </w:p>
    <w:p w14:paraId="550D038A">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（2）投标人在投标文件中提供虚假材料的；</w:t>
      </w:r>
    </w:p>
    <w:p w14:paraId="26BB89CC">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（3）除因不可抗力或招标文件认可的情形以外，中标人不与采购人签订合同的；</w:t>
      </w:r>
    </w:p>
    <w:p w14:paraId="6631B190">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（4）投标人与采购人、其他投标人或者采购代理机构恶意串通的；</w:t>
      </w:r>
    </w:p>
    <w:p w14:paraId="76FF28C7">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（5）招标文件规定的其他情形。</w:t>
      </w:r>
    </w:p>
    <w:p w14:paraId="0C46B1CD">
      <w:pPr>
        <w:pStyle w:val="4"/>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宋体" w:hAnsi="宋体" w:eastAsia="宋体" w:cs="宋体"/>
          <w:szCs w:val="24"/>
        </w:rPr>
      </w:pPr>
      <w:bookmarkStart w:id="466" w:name="_Toc6040"/>
      <w:bookmarkStart w:id="467" w:name="_Toc489145725"/>
      <w:bookmarkStart w:id="468" w:name="_Toc489197829"/>
      <w:bookmarkStart w:id="469" w:name="_Toc5027"/>
      <w:bookmarkStart w:id="470" w:name="_Toc528186473"/>
      <w:bookmarkStart w:id="471" w:name="_Toc12022"/>
      <w:bookmarkStart w:id="472" w:name="_Toc17833"/>
      <w:bookmarkStart w:id="473" w:name="_Toc23655"/>
      <w:bookmarkStart w:id="474" w:name="_Toc1749"/>
      <w:bookmarkStart w:id="475" w:name="_Toc20795"/>
      <w:r>
        <w:rPr>
          <w:rFonts w:hint="eastAsia" w:ascii="宋体" w:hAnsi="宋体" w:eastAsia="宋体" w:cs="宋体"/>
          <w:szCs w:val="24"/>
        </w:rPr>
        <w:t>19.投标文件的编制</w:t>
      </w:r>
      <w:bookmarkEnd w:id="466"/>
      <w:bookmarkEnd w:id="467"/>
      <w:bookmarkEnd w:id="468"/>
      <w:bookmarkEnd w:id="469"/>
      <w:bookmarkEnd w:id="470"/>
      <w:bookmarkEnd w:id="471"/>
      <w:bookmarkEnd w:id="472"/>
      <w:bookmarkEnd w:id="473"/>
      <w:bookmarkEnd w:id="474"/>
      <w:bookmarkEnd w:id="475"/>
      <w:bookmarkStart w:id="476" w:name="_Toc296602442"/>
    </w:p>
    <w:bookmarkEnd w:id="476"/>
    <w:p w14:paraId="6A4616BE">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lang w:val="en-US" w:eastAsia="zh-CN"/>
        </w:rPr>
        <w:t>19</w:t>
      </w:r>
      <w:r>
        <w:rPr>
          <w:rFonts w:hint="eastAsia" w:ascii="宋体" w:hAnsi="宋体" w:eastAsia="宋体" w:cs="宋体"/>
          <w:szCs w:val="21"/>
        </w:rPr>
        <w:t>.1投标文件全部采用电子文档，投标人应安装客户端软件—“政采云电子交易客户端”，并按照招标文件和政采云电子交易平台的要求编制，编制后应进行电子签名及加密。</w:t>
      </w:r>
    </w:p>
    <w:p w14:paraId="2D296FC5">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lang w:val="en-US" w:eastAsia="zh-CN"/>
        </w:rPr>
        <w:t>19.</w:t>
      </w:r>
      <w:r>
        <w:rPr>
          <w:rFonts w:hint="eastAsia" w:ascii="宋体" w:hAnsi="宋体" w:eastAsia="宋体" w:cs="宋体"/>
          <w:szCs w:val="21"/>
        </w:rPr>
        <w:t>2如投标人提交的电子标书不符合</w:t>
      </w:r>
      <w:r>
        <w:rPr>
          <w:rFonts w:hint="eastAsia" w:ascii="宋体" w:hAnsi="宋体" w:eastAsia="宋体" w:cs="宋体"/>
          <w:szCs w:val="21"/>
          <w:lang w:val="en-US" w:eastAsia="zh-CN"/>
        </w:rPr>
        <w:t>19.1</w:t>
      </w:r>
      <w:r>
        <w:rPr>
          <w:rFonts w:hint="eastAsia" w:ascii="宋体" w:hAnsi="宋体" w:eastAsia="宋体" w:cs="宋体"/>
          <w:szCs w:val="21"/>
        </w:rPr>
        <w:t>要求或开标时无法读取导入或解密，其投标文件将不予受理。</w:t>
      </w:r>
    </w:p>
    <w:p w14:paraId="7CD154F9">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19.3</w:t>
      </w:r>
      <w:r>
        <w:rPr>
          <w:rFonts w:hint="eastAsia" w:ascii="宋体" w:hAnsi="宋体" w:eastAsia="宋体" w:cs="宋体"/>
          <w:szCs w:val="21"/>
        </w:rPr>
        <w:t>投标文件份数:详见《投标人须知前附表》</w:t>
      </w:r>
      <w:r>
        <w:rPr>
          <w:rFonts w:hint="eastAsia" w:ascii="宋体" w:hAnsi="宋体" w:eastAsia="宋体" w:cs="宋体"/>
          <w:szCs w:val="21"/>
          <w:lang w:eastAsia="zh-CN"/>
        </w:rPr>
        <w:t>。</w:t>
      </w:r>
    </w:p>
    <w:p w14:paraId="25731150">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lang w:val="en-US" w:eastAsia="zh-CN"/>
        </w:rPr>
        <w:t>19</w:t>
      </w:r>
      <w:r>
        <w:rPr>
          <w:rFonts w:hint="eastAsia" w:ascii="宋体" w:hAnsi="宋体" w:eastAsia="宋体" w:cs="宋体"/>
          <w:szCs w:val="21"/>
        </w:rPr>
        <w:t>.</w:t>
      </w:r>
      <w:r>
        <w:rPr>
          <w:rFonts w:hint="eastAsia" w:ascii="宋体" w:hAnsi="宋体" w:eastAsia="宋体" w:cs="宋体"/>
          <w:szCs w:val="21"/>
          <w:lang w:val="en-US" w:eastAsia="zh-CN"/>
        </w:rPr>
        <w:t>4</w:t>
      </w:r>
      <w:r>
        <w:rPr>
          <w:rFonts w:hint="eastAsia" w:ascii="宋体" w:hAnsi="宋体" w:eastAsia="宋体" w:cs="宋体"/>
          <w:szCs w:val="21"/>
        </w:rPr>
        <w:t>投标文件应尽量避免涂改、行间插字或删除。如果出现上述情况，改动之处应加盖单位章（电子签章）或由投标人的法定代表人（签名或盖章）确认。</w:t>
      </w:r>
    </w:p>
    <w:p w14:paraId="6A65B5FA">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lang w:val="en-US" w:eastAsia="zh-CN"/>
        </w:rPr>
        <w:t>19</w:t>
      </w:r>
      <w:r>
        <w:rPr>
          <w:rFonts w:hint="eastAsia" w:ascii="宋体" w:hAnsi="宋体" w:eastAsia="宋体" w:cs="宋体"/>
          <w:szCs w:val="21"/>
        </w:rPr>
        <w:t>.</w:t>
      </w:r>
      <w:r>
        <w:rPr>
          <w:rFonts w:hint="eastAsia" w:ascii="宋体" w:hAnsi="宋体" w:eastAsia="宋体" w:cs="宋体"/>
          <w:szCs w:val="21"/>
          <w:lang w:val="en-US" w:eastAsia="zh-CN"/>
        </w:rPr>
        <w:t>5</w:t>
      </w:r>
      <w:r>
        <w:rPr>
          <w:rFonts w:hint="eastAsia" w:ascii="宋体" w:hAnsi="宋体" w:eastAsia="宋体" w:cs="宋体"/>
          <w:szCs w:val="21"/>
        </w:rPr>
        <w:t>关键内容字迹潦草、表达不清、未按要求填写而导致非唯一理解，视为未实质性响应招标文件的投标文件。</w:t>
      </w:r>
    </w:p>
    <w:p w14:paraId="1BFEC697">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lang w:val="en-US" w:eastAsia="zh-CN"/>
        </w:rPr>
        <w:t>19</w:t>
      </w:r>
      <w:r>
        <w:rPr>
          <w:rFonts w:hint="eastAsia" w:ascii="宋体" w:hAnsi="宋体" w:eastAsia="宋体" w:cs="宋体"/>
          <w:szCs w:val="21"/>
        </w:rPr>
        <w:t>.</w:t>
      </w:r>
      <w:r>
        <w:rPr>
          <w:rFonts w:hint="eastAsia" w:ascii="宋体" w:hAnsi="宋体" w:eastAsia="宋体" w:cs="宋体"/>
          <w:szCs w:val="21"/>
          <w:lang w:val="en-US" w:eastAsia="zh-CN"/>
        </w:rPr>
        <w:t>6</w:t>
      </w:r>
      <w:r>
        <w:rPr>
          <w:rFonts w:hint="eastAsia" w:ascii="宋体" w:hAnsi="宋体" w:eastAsia="宋体" w:cs="宋体"/>
          <w:szCs w:val="21"/>
        </w:rPr>
        <w:t>投标文件中提供的资料（扫描件），内容必须清晰可辨，若内容模糊，无法辨识，均视为未提供。</w:t>
      </w:r>
    </w:p>
    <w:p w14:paraId="0A069D68">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rPr>
      </w:pPr>
      <w:r>
        <w:rPr>
          <w:rFonts w:hint="eastAsia" w:ascii="宋体" w:hAnsi="宋体" w:eastAsia="宋体" w:cs="宋体"/>
          <w:szCs w:val="21"/>
          <w:lang w:val="en-US" w:eastAsia="zh-CN"/>
        </w:rPr>
        <w:t>19</w:t>
      </w:r>
      <w:r>
        <w:rPr>
          <w:rFonts w:hint="eastAsia" w:ascii="宋体" w:hAnsi="宋体" w:eastAsia="宋体" w:cs="宋体"/>
          <w:szCs w:val="21"/>
        </w:rPr>
        <w:t>.</w:t>
      </w:r>
      <w:r>
        <w:rPr>
          <w:rFonts w:hint="eastAsia" w:ascii="宋体" w:hAnsi="宋体" w:eastAsia="宋体" w:cs="宋体"/>
          <w:szCs w:val="21"/>
          <w:lang w:val="en-US" w:eastAsia="zh-CN"/>
        </w:rPr>
        <w:t>7</w:t>
      </w:r>
      <w:r>
        <w:rPr>
          <w:rFonts w:hint="eastAsia" w:ascii="宋体" w:hAnsi="宋体" w:eastAsia="宋体" w:cs="宋体"/>
          <w:szCs w:val="21"/>
        </w:rPr>
        <w:t>本项目投标人为自然人的，应当由本人签字（电子签名或签章）；投标人为法人或者其他组织的，应当由法定代表人签字（电子签名或签章），并加盖公章（或电子公章）。</w:t>
      </w:r>
    </w:p>
    <w:p w14:paraId="68734D7F">
      <w:pPr>
        <w:pStyle w:val="4"/>
        <w:pageBreakBefore w:val="0"/>
        <w:widowControl w:val="0"/>
        <w:numPr>
          <w:ilvl w:val="0"/>
          <w:numId w:val="0"/>
        </w:numPr>
        <w:kinsoku/>
        <w:wordWrap/>
        <w:overflowPunct/>
        <w:topLinePunct w:val="0"/>
        <w:autoSpaceDE/>
        <w:autoSpaceDN/>
        <w:bidi w:val="0"/>
        <w:adjustRightInd/>
        <w:snapToGrid/>
        <w:spacing w:before="0" w:after="0" w:line="360" w:lineRule="auto"/>
        <w:textAlignment w:val="auto"/>
        <w:rPr>
          <w:rFonts w:hint="eastAsia" w:ascii="宋体" w:hAnsi="宋体" w:eastAsia="宋体" w:cs="宋体"/>
          <w:szCs w:val="24"/>
        </w:rPr>
      </w:pPr>
      <w:bookmarkStart w:id="477" w:name="_Toc489197830"/>
      <w:bookmarkStart w:id="478" w:name="_Toc26238"/>
      <w:bookmarkStart w:id="479" w:name="_Toc19143"/>
      <w:bookmarkStart w:id="480" w:name="_Toc31284"/>
      <w:bookmarkStart w:id="481" w:name="_Toc13"/>
      <w:bookmarkStart w:id="482" w:name="_Toc15623"/>
      <w:bookmarkStart w:id="483" w:name="_Toc16454"/>
      <w:bookmarkStart w:id="484" w:name="_Toc19774"/>
      <w:bookmarkStart w:id="485" w:name="_Toc528186474"/>
      <w:bookmarkStart w:id="486" w:name="_Toc489145726"/>
      <w:r>
        <w:rPr>
          <w:rFonts w:hint="eastAsia" w:hAnsi="宋体" w:cs="宋体"/>
          <w:szCs w:val="24"/>
          <w:lang w:val="en-US" w:eastAsia="zh-CN"/>
        </w:rPr>
        <w:t>20.</w:t>
      </w:r>
      <w:r>
        <w:rPr>
          <w:rFonts w:hint="eastAsia" w:ascii="宋体" w:hAnsi="宋体" w:eastAsia="宋体" w:cs="宋体"/>
          <w:szCs w:val="24"/>
        </w:rPr>
        <w:t>投标报价和报价货币</w:t>
      </w:r>
      <w:bookmarkEnd w:id="477"/>
      <w:bookmarkEnd w:id="478"/>
      <w:bookmarkEnd w:id="479"/>
      <w:bookmarkEnd w:id="480"/>
      <w:bookmarkEnd w:id="481"/>
      <w:bookmarkEnd w:id="482"/>
      <w:bookmarkEnd w:id="483"/>
      <w:bookmarkEnd w:id="484"/>
      <w:bookmarkEnd w:id="485"/>
      <w:bookmarkEnd w:id="486"/>
      <w:bookmarkStart w:id="487" w:name="_Toc86124056"/>
      <w:bookmarkStart w:id="488" w:name="_Toc383175287"/>
      <w:bookmarkStart w:id="489" w:name="_Toc432106486"/>
      <w:bookmarkStart w:id="490" w:name="_Toc482343737"/>
      <w:bookmarkStart w:id="491" w:name="_Toc383175485"/>
      <w:bookmarkStart w:id="492" w:name="_Toc432194837"/>
      <w:bookmarkStart w:id="493" w:name="_Toc470507051"/>
      <w:bookmarkStart w:id="494" w:name="_Toc383175063"/>
      <w:bookmarkStart w:id="495" w:name="_Toc329810197"/>
    </w:p>
    <w:p w14:paraId="52B253EA">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20.1投标</w:t>
      </w:r>
      <w:bookmarkEnd w:id="487"/>
      <w:r>
        <w:rPr>
          <w:rFonts w:hint="eastAsia" w:ascii="宋体" w:hAnsi="宋体" w:eastAsia="宋体" w:cs="宋体"/>
          <w:szCs w:val="21"/>
        </w:rPr>
        <w:t>人</w:t>
      </w:r>
      <w:bookmarkEnd w:id="488"/>
      <w:bookmarkEnd w:id="489"/>
      <w:bookmarkEnd w:id="490"/>
      <w:bookmarkEnd w:id="491"/>
      <w:bookmarkEnd w:id="492"/>
      <w:bookmarkEnd w:id="493"/>
      <w:bookmarkEnd w:id="494"/>
      <w:bookmarkEnd w:id="495"/>
      <w:r>
        <w:rPr>
          <w:rFonts w:hint="eastAsia" w:ascii="宋体" w:hAnsi="宋体" w:eastAsia="宋体" w:cs="宋体"/>
          <w:szCs w:val="21"/>
        </w:rPr>
        <w:t>必须对所投标段内所有内容作出完整唯一的投标报价，不得缺项、漏项，否则投标文件将按无效处理。</w:t>
      </w:r>
    </w:p>
    <w:p w14:paraId="3A3FCC54">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20.2投标报价指投标人依据招标文件的要求及有关资料，执行国家或行业现行技术、经济标准、定额及规范，根据现行市场价格自行测算</w:t>
      </w:r>
      <w:r>
        <w:rPr>
          <w:rFonts w:hint="eastAsia" w:ascii="宋体" w:hAnsi="宋体" w:eastAsia="宋体" w:cs="宋体"/>
          <w:bCs/>
          <w:szCs w:val="21"/>
        </w:rPr>
        <w:t>包括但不限于人员、工资、</w:t>
      </w:r>
      <w:r>
        <w:rPr>
          <w:rFonts w:hint="eastAsia" w:ascii="宋体" w:hAnsi="宋体" w:eastAsia="宋体" w:cs="宋体"/>
          <w:bCs/>
          <w:szCs w:val="21"/>
          <w:lang w:val="en-US" w:eastAsia="zh-CN"/>
        </w:rPr>
        <w:t>合同期</w:t>
      </w:r>
      <w:r>
        <w:rPr>
          <w:rFonts w:hint="eastAsia" w:ascii="宋体" w:hAnsi="宋体" w:eastAsia="宋体" w:cs="宋体"/>
          <w:bCs/>
          <w:szCs w:val="21"/>
        </w:rPr>
        <w:t>内的费用、税金、保险</w:t>
      </w:r>
      <w:r>
        <w:rPr>
          <w:rFonts w:hint="eastAsia" w:ascii="宋体" w:hAnsi="宋体" w:eastAsia="宋体" w:cs="宋体"/>
          <w:bCs/>
          <w:szCs w:val="21"/>
          <w:lang w:val="en-US" w:eastAsia="zh-CN"/>
        </w:rPr>
        <w:t>、</w:t>
      </w:r>
      <w:r>
        <w:rPr>
          <w:rFonts w:hint="eastAsia" w:ascii="宋体" w:hAnsi="宋体" w:eastAsia="宋体" w:cs="宋体"/>
          <w:bCs/>
          <w:szCs w:val="21"/>
        </w:rPr>
        <w:t>利润及物价等一切因素</w:t>
      </w:r>
      <w:r>
        <w:rPr>
          <w:rFonts w:hint="eastAsia" w:ascii="宋体" w:hAnsi="宋体" w:eastAsia="宋体" w:cs="宋体"/>
          <w:szCs w:val="21"/>
        </w:rPr>
        <w:t>等所有可能发生的相关的一切伴随服务费用及其它一切费用。该报价应符合市场行情并能保证投标人完成履行合同所需的一切工作。合同一旦签订，此价格在合同实施期间将不因市场价格等的变化而调整。</w:t>
      </w:r>
    </w:p>
    <w:p w14:paraId="0E26E10D">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default" w:ascii="宋体" w:hAnsi="宋体" w:eastAsia="宋体" w:cs="宋体"/>
          <w:szCs w:val="21"/>
          <w:lang w:val="en-US" w:eastAsia="zh-CN"/>
        </w:rPr>
      </w:pPr>
      <w:r>
        <w:rPr>
          <w:rFonts w:hint="eastAsia" w:ascii="宋体" w:hAnsi="宋体" w:cs="宋体"/>
          <w:szCs w:val="21"/>
          <w:lang w:val="en-US" w:eastAsia="zh-CN"/>
        </w:rPr>
        <w:t>20.3本次投标报价为总报价，投标报价为实施完成合同委托项目所必须的全部费用，应考虑人员、工资、合同期内的费用、税金、保险、利润及物价等一切因素，采购人不再支付与本项目有关的其他任何服务工作费用（包括附加工作、额外工作、工作延期等），报价应参照国家及地方相关规定和标准，超出采购人预算的按无效投标处理。</w:t>
      </w:r>
    </w:p>
    <w:p w14:paraId="2CA99395">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20.</w:t>
      </w:r>
      <w:r>
        <w:rPr>
          <w:rFonts w:hint="eastAsia" w:ascii="宋体" w:hAnsi="宋体" w:cs="宋体"/>
          <w:szCs w:val="21"/>
          <w:lang w:val="en-US" w:eastAsia="zh-CN"/>
        </w:rPr>
        <w:t>4</w:t>
      </w:r>
      <w:r>
        <w:rPr>
          <w:rFonts w:hint="eastAsia" w:ascii="宋体" w:hAnsi="宋体" w:eastAsia="宋体" w:cs="宋体"/>
          <w:szCs w:val="21"/>
        </w:rPr>
        <w:t>无论分项价格是否填报完全，投标报价将被视为已经包含了所有分项价格以及与项目相关的所有货物、工程或者服务费用。由于投标人分项报价填报不完整、不清楚或存在其它任何失误所导致的任何不利后果均由投标人自行承担。</w:t>
      </w:r>
    </w:p>
    <w:p w14:paraId="364C8015">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20.</w:t>
      </w:r>
      <w:r>
        <w:rPr>
          <w:rFonts w:hint="eastAsia" w:ascii="宋体" w:hAnsi="宋体" w:cs="宋体"/>
          <w:szCs w:val="21"/>
          <w:lang w:val="en-US" w:eastAsia="zh-CN"/>
        </w:rPr>
        <w:t>5</w:t>
      </w:r>
      <w:r>
        <w:rPr>
          <w:rFonts w:hint="eastAsia" w:ascii="宋体" w:hAnsi="宋体" w:eastAsia="宋体" w:cs="宋体"/>
          <w:szCs w:val="21"/>
        </w:rPr>
        <w:t>投标人不得哄抬报价，也不应低于成本价（或进价）报价。评标委员会认为投标人的投标报价或者某些分项报价明显不合理或者低于成本，有可能影响商品质量和不能诚信履约的，将要求其在规定的期限内提供书面文件予以解释说明，并提交相关证明材料；投标人不能证明其报价合理性的，评标委员会将认定投标人投标文件无效。</w:t>
      </w:r>
    </w:p>
    <w:p w14:paraId="05817A42">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20.</w:t>
      </w:r>
      <w:r>
        <w:rPr>
          <w:rFonts w:hint="eastAsia" w:ascii="宋体" w:hAnsi="宋体" w:cs="宋体"/>
          <w:szCs w:val="21"/>
          <w:lang w:val="en-US" w:eastAsia="zh-CN"/>
        </w:rPr>
        <w:t>6</w:t>
      </w:r>
      <w:r>
        <w:rPr>
          <w:rFonts w:hint="eastAsia" w:ascii="宋体" w:hAnsi="宋体" w:eastAsia="宋体" w:cs="宋体"/>
          <w:szCs w:val="21"/>
        </w:rPr>
        <w:t>报价货币为人民币。</w:t>
      </w:r>
    </w:p>
    <w:p w14:paraId="005E4DDA">
      <w:pPr>
        <w:pStyle w:val="3"/>
        <w:pageBreakBefore w:val="0"/>
        <w:widowControl w:val="0"/>
        <w:kinsoku/>
        <w:wordWrap/>
        <w:overflowPunct/>
        <w:topLinePunct w:val="0"/>
        <w:autoSpaceDE/>
        <w:autoSpaceDN/>
        <w:bidi w:val="0"/>
        <w:adjustRightInd/>
        <w:snapToGrid/>
        <w:spacing w:before="0" w:line="360" w:lineRule="auto"/>
        <w:ind w:left="0" w:leftChars="0" w:firstLine="722" w:firstLineChars="200"/>
        <w:jc w:val="center"/>
        <w:textAlignment w:val="auto"/>
        <w:rPr>
          <w:rFonts w:hint="eastAsia" w:ascii="宋体" w:hAnsi="宋体" w:eastAsia="宋体" w:cs="宋体"/>
          <w:color w:val="auto"/>
          <w:sz w:val="28"/>
          <w:szCs w:val="28"/>
        </w:rPr>
      </w:pPr>
      <w:bookmarkStart w:id="496" w:name="_Toc14295"/>
      <w:bookmarkStart w:id="497" w:name="_Toc22658"/>
      <w:bookmarkStart w:id="498" w:name="_Toc23072"/>
      <w:bookmarkStart w:id="499" w:name="_Toc19759"/>
      <w:bookmarkStart w:id="500" w:name="_Toc488633607"/>
      <w:bookmarkStart w:id="501" w:name="_Toc6781"/>
      <w:bookmarkStart w:id="502" w:name="_Toc489145727"/>
      <w:bookmarkStart w:id="503" w:name="_Toc32251"/>
      <w:bookmarkStart w:id="504" w:name="_Toc489197831"/>
      <w:bookmarkStart w:id="505" w:name="_Toc5996"/>
      <w:bookmarkStart w:id="506" w:name="_Toc29657"/>
      <w:bookmarkStart w:id="507" w:name="_Toc528186475"/>
      <w:bookmarkStart w:id="508" w:name="_Toc30680"/>
      <w:bookmarkStart w:id="509" w:name="_Toc15037"/>
      <w:r>
        <w:rPr>
          <w:rFonts w:hint="eastAsia" w:ascii="宋体" w:hAnsi="宋体" w:eastAsia="宋体" w:cs="宋体"/>
          <w:color w:val="auto"/>
          <w:sz w:val="28"/>
          <w:szCs w:val="28"/>
        </w:rPr>
        <w:t>四、投标</w:t>
      </w:r>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54D62121">
      <w:pPr>
        <w:pStyle w:val="4"/>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宋体" w:hAnsi="宋体" w:eastAsia="宋体" w:cs="宋体"/>
          <w:szCs w:val="24"/>
        </w:rPr>
      </w:pPr>
      <w:bookmarkStart w:id="510" w:name="_Toc489145728"/>
      <w:bookmarkStart w:id="511" w:name="_Toc11746"/>
      <w:bookmarkStart w:id="512" w:name="_Toc528186476"/>
      <w:bookmarkStart w:id="513" w:name="_Toc29427"/>
      <w:bookmarkStart w:id="514" w:name="_Toc7137"/>
      <w:bookmarkStart w:id="515" w:name="_Toc21993"/>
      <w:bookmarkStart w:id="516" w:name="_Toc13401"/>
      <w:bookmarkStart w:id="517" w:name="_Toc489197832"/>
      <w:bookmarkStart w:id="518" w:name="_Toc5508"/>
      <w:bookmarkStart w:id="519" w:name="_Toc6494"/>
      <w:r>
        <w:rPr>
          <w:rFonts w:hint="eastAsia" w:ascii="宋体" w:hAnsi="宋体" w:eastAsia="宋体" w:cs="宋体"/>
          <w:szCs w:val="24"/>
        </w:rPr>
        <w:t>21.投标文</w:t>
      </w:r>
      <w:bookmarkStart w:id="520" w:name="_Toc378239173"/>
      <w:bookmarkStart w:id="521" w:name="_Toc296602443"/>
      <w:bookmarkStart w:id="522" w:name="_Toc4707"/>
      <w:bookmarkStart w:id="523" w:name="_Toc480817646"/>
      <w:bookmarkStart w:id="524" w:name="_Toc378239081"/>
      <w:bookmarkStart w:id="525" w:name="_Toc378239354"/>
      <w:bookmarkStart w:id="526" w:name="_Toc401342137"/>
      <w:r>
        <w:rPr>
          <w:rFonts w:hint="eastAsia" w:ascii="宋体" w:hAnsi="宋体" w:eastAsia="宋体" w:cs="宋体"/>
          <w:szCs w:val="24"/>
        </w:rPr>
        <w:t>件的密封</w:t>
      </w:r>
      <w:bookmarkEnd w:id="520"/>
      <w:bookmarkEnd w:id="521"/>
      <w:bookmarkEnd w:id="522"/>
      <w:bookmarkEnd w:id="523"/>
      <w:bookmarkEnd w:id="524"/>
      <w:bookmarkEnd w:id="525"/>
      <w:bookmarkEnd w:id="526"/>
      <w:r>
        <w:rPr>
          <w:rFonts w:hint="eastAsia" w:ascii="宋体" w:hAnsi="宋体" w:eastAsia="宋体" w:cs="宋体"/>
          <w:szCs w:val="24"/>
        </w:rPr>
        <w:t>和</w:t>
      </w:r>
      <w:bookmarkStart w:id="527" w:name="_Toc152042332"/>
      <w:bookmarkStart w:id="528" w:name="_Toc179632574"/>
      <w:bookmarkStart w:id="529" w:name="_Toc152045556"/>
      <w:bookmarkStart w:id="530" w:name="_Toc296602444"/>
      <w:bookmarkStart w:id="531" w:name="_Toc246996200"/>
      <w:bookmarkStart w:id="532" w:name="_Toc246996943"/>
      <w:bookmarkStart w:id="533" w:name="_Toc144974524"/>
      <w:bookmarkStart w:id="534" w:name="_Toc247085714"/>
      <w:r>
        <w:rPr>
          <w:rFonts w:hint="eastAsia" w:ascii="宋体" w:hAnsi="宋体" w:eastAsia="宋体" w:cs="宋体"/>
          <w:szCs w:val="24"/>
        </w:rPr>
        <w:t>标记</w:t>
      </w:r>
      <w:bookmarkEnd w:id="510"/>
      <w:bookmarkEnd w:id="511"/>
      <w:bookmarkEnd w:id="512"/>
      <w:bookmarkEnd w:id="513"/>
      <w:bookmarkEnd w:id="514"/>
      <w:bookmarkEnd w:id="515"/>
      <w:bookmarkEnd w:id="516"/>
      <w:bookmarkEnd w:id="517"/>
      <w:bookmarkEnd w:id="518"/>
      <w:bookmarkEnd w:id="519"/>
    </w:p>
    <w:p w14:paraId="545B3CF1">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21.1</w:t>
      </w:r>
      <w:bookmarkEnd w:id="527"/>
      <w:bookmarkEnd w:id="528"/>
      <w:bookmarkEnd w:id="529"/>
      <w:bookmarkEnd w:id="530"/>
      <w:bookmarkEnd w:id="531"/>
      <w:bookmarkEnd w:id="532"/>
      <w:bookmarkEnd w:id="533"/>
      <w:bookmarkEnd w:id="534"/>
      <w:bookmarkStart w:id="535" w:name="_Toc247085715"/>
      <w:bookmarkStart w:id="536" w:name="_Toc144974525"/>
      <w:bookmarkStart w:id="537" w:name="_Toc246996944"/>
      <w:bookmarkStart w:id="538" w:name="_Toc179632575"/>
      <w:bookmarkStart w:id="539" w:name="_Toc246996201"/>
      <w:bookmarkStart w:id="540" w:name="_Toc152042333"/>
      <w:bookmarkStart w:id="541" w:name="_Toc152045557"/>
      <w:r>
        <w:rPr>
          <w:rFonts w:hint="eastAsia" w:ascii="宋体" w:hAnsi="宋体" w:eastAsia="宋体" w:cs="宋体"/>
          <w:color w:val="auto"/>
        </w:rPr>
        <w:t>投标人应按照</w:t>
      </w:r>
      <w:r>
        <w:rPr>
          <w:rFonts w:hint="eastAsia" w:ascii="宋体" w:hAnsi="宋体" w:eastAsia="宋体" w:cs="宋体"/>
          <w:color w:val="auto"/>
          <w:lang w:eastAsia="zh-CN"/>
        </w:rPr>
        <w:t>“</w:t>
      </w:r>
      <w:r>
        <w:rPr>
          <w:rFonts w:hint="eastAsia" w:ascii="宋体" w:hAnsi="宋体" w:eastAsia="宋体" w:cs="宋体"/>
          <w:color w:val="auto"/>
        </w:rPr>
        <w:t>政采云</w:t>
      </w:r>
      <w:r>
        <w:rPr>
          <w:rFonts w:hint="eastAsia" w:ascii="宋体" w:hAnsi="宋体" w:eastAsia="宋体" w:cs="宋体"/>
          <w:color w:val="auto"/>
          <w:lang w:eastAsia="zh-CN"/>
        </w:rPr>
        <w:t>”</w:t>
      </w:r>
      <w:r>
        <w:rPr>
          <w:rFonts w:hint="eastAsia" w:ascii="宋体" w:hAnsi="宋体" w:eastAsia="宋体" w:cs="宋体"/>
          <w:color w:val="auto"/>
        </w:rPr>
        <w:t>平台的要求编制、加密</w:t>
      </w:r>
      <w:r>
        <w:rPr>
          <w:rFonts w:hint="eastAsia" w:ascii="宋体" w:hAnsi="宋体" w:eastAsia="宋体" w:cs="宋体"/>
          <w:color w:val="auto"/>
          <w:lang w:val="en-US" w:eastAsia="zh-CN"/>
        </w:rPr>
        <w:t>投标</w:t>
      </w:r>
      <w:r>
        <w:rPr>
          <w:rFonts w:hint="eastAsia" w:ascii="宋体" w:hAnsi="宋体" w:eastAsia="宋体" w:cs="宋体"/>
          <w:color w:val="auto"/>
        </w:rPr>
        <w:t>文件后在</w:t>
      </w:r>
      <w:r>
        <w:rPr>
          <w:rFonts w:hint="eastAsia" w:ascii="宋体" w:hAnsi="宋体" w:eastAsia="宋体" w:cs="宋体"/>
          <w:color w:val="auto"/>
          <w:lang w:val="en-US" w:eastAsia="zh-CN"/>
        </w:rPr>
        <w:t>投标</w:t>
      </w:r>
      <w:r>
        <w:rPr>
          <w:rFonts w:hint="eastAsia" w:ascii="宋体" w:hAnsi="宋体" w:eastAsia="宋体" w:cs="宋体"/>
          <w:color w:val="auto"/>
        </w:rPr>
        <w:t>文件提交截止时间前上传至</w:t>
      </w:r>
      <w:r>
        <w:rPr>
          <w:rFonts w:hint="eastAsia" w:ascii="宋体" w:hAnsi="宋体" w:eastAsia="宋体" w:cs="宋体"/>
          <w:color w:val="auto"/>
          <w:lang w:eastAsia="zh-CN"/>
        </w:rPr>
        <w:t>“</w:t>
      </w:r>
      <w:r>
        <w:rPr>
          <w:rFonts w:hint="eastAsia" w:ascii="宋体" w:hAnsi="宋体" w:eastAsia="宋体" w:cs="宋体"/>
          <w:color w:val="auto"/>
        </w:rPr>
        <w:t>政采云</w:t>
      </w:r>
      <w:r>
        <w:rPr>
          <w:rFonts w:hint="eastAsia" w:ascii="宋体" w:hAnsi="宋体" w:eastAsia="宋体" w:cs="宋体"/>
          <w:color w:val="auto"/>
          <w:lang w:eastAsia="zh-CN"/>
        </w:rPr>
        <w:t>”</w:t>
      </w:r>
      <w:r>
        <w:rPr>
          <w:rFonts w:hint="eastAsia" w:ascii="宋体" w:hAnsi="宋体" w:eastAsia="宋体" w:cs="宋体"/>
          <w:color w:val="auto"/>
        </w:rPr>
        <w:t>平台，</w:t>
      </w:r>
      <w:r>
        <w:rPr>
          <w:rFonts w:hint="eastAsia" w:ascii="宋体" w:hAnsi="宋体" w:eastAsia="宋体" w:cs="宋体"/>
          <w:color w:val="auto"/>
          <w:lang w:val="en-US" w:eastAsia="zh-CN"/>
        </w:rPr>
        <w:t>投标</w:t>
      </w:r>
      <w:r>
        <w:rPr>
          <w:rFonts w:hint="eastAsia" w:ascii="宋体" w:hAnsi="宋体" w:eastAsia="宋体" w:cs="宋体"/>
          <w:color w:val="auto"/>
        </w:rPr>
        <w:t>文件提交截止时间前未完成</w:t>
      </w:r>
      <w:r>
        <w:rPr>
          <w:rFonts w:hint="eastAsia" w:ascii="宋体" w:hAnsi="宋体" w:eastAsia="宋体" w:cs="宋体"/>
          <w:color w:val="auto"/>
          <w:lang w:val="en-US" w:eastAsia="zh-CN"/>
        </w:rPr>
        <w:t>投标</w:t>
      </w:r>
      <w:r>
        <w:rPr>
          <w:rFonts w:hint="eastAsia" w:ascii="宋体" w:hAnsi="宋体" w:eastAsia="宋体" w:cs="宋体"/>
          <w:color w:val="auto"/>
        </w:rPr>
        <w:t>文件上传的，视为撤回</w:t>
      </w:r>
      <w:r>
        <w:rPr>
          <w:rFonts w:hint="eastAsia" w:ascii="宋体" w:hAnsi="宋体" w:eastAsia="宋体" w:cs="宋体"/>
          <w:color w:val="auto"/>
          <w:lang w:val="en-US" w:eastAsia="zh-CN"/>
        </w:rPr>
        <w:t>投标</w:t>
      </w:r>
      <w:r>
        <w:rPr>
          <w:rFonts w:hint="eastAsia" w:ascii="宋体" w:hAnsi="宋体" w:eastAsia="宋体" w:cs="宋体"/>
          <w:color w:val="auto"/>
        </w:rPr>
        <w:t>文件</w:t>
      </w:r>
      <w:r>
        <w:rPr>
          <w:rFonts w:hint="eastAsia" w:ascii="宋体" w:hAnsi="宋体" w:eastAsia="宋体" w:cs="宋体"/>
          <w:szCs w:val="21"/>
        </w:rPr>
        <w:t>。</w:t>
      </w:r>
    </w:p>
    <w:p w14:paraId="3BF139E0">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1</w:t>
      </w:r>
      <w:r>
        <w:rPr>
          <w:rFonts w:hint="eastAsia" w:ascii="宋体" w:hAnsi="宋体" w:eastAsia="宋体" w:cs="宋体"/>
          <w:szCs w:val="21"/>
        </w:rPr>
        <w:t>.2使用“政采云电子交易客户端”需要提前申领 CA 数字证书。</w:t>
      </w:r>
    </w:p>
    <w:p w14:paraId="271B9EBB">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1</w:t>
      </w:r>
      <w:r>
        <w:rPr>
          <w:rFonts w:hint="eastAsia" w:ascii="宋体" w:hAnsi="宋体" w:eastAsia="宋体" w:cs="宋体"/>
          <w:szCs w:val="21"/>
        </w:rPr>
        <w:t>.3为确保网上操作合法、有效和安全，投标人应当在投标文件提交截止时间前完成在“政府采购云平台”的身份认证，确保在电子交易过程中能够对相关数据电文进行加密和使用电子签名。</w:t>
      </w:r>
    </w:p>
    <w:p w14:paraId="13016B1A">
      <w:pPr>
        <w:pStyle w:val="4"/>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rPr>
          <w:rFonts w:hAnsi="宋体"/>
          <w:szCs w:val="24"/>
        </w:rPr>
      </w:pPr>
      <w:bookmarkStart w:id="542" w:name="_Toc15529"/>
      <w:bookmarkStart w:id="543" w:name="_Toc5150"/>
      <w:bookmarkStart w:id="544" w:name="_Toc489197833"/>
      <w:bookmarkStart w:id="545" w:name="_Toc30206"/>
      <w:bookmarkStart w:id="546" w:name="_Toc489145729"/>
      <w:bookmarkStart w:id="547" w:name="_Toc9182"/>
      <w:bookmarkStart w:id="548" w:name="_Toc528186477"/>
      <w:bookmarkStart w:id="549" w:name="_Toc32643"/>
      <w:bookmarkStart w:id="550" w:name="_Toc23988"/>
      <w:bookmarkStart w:id="551" w:name="_Toc12829"/>
      <w:r>
        <w:rPr>
          <w:rFonts w:hint="eastAsia" w:hAnsi="宋体"/>
          <w:szCs w:val="24"/>
        </w:rPr>
        <w:t>22.投标文件的提交</w:t>
      </w:r>
      <w:bookmarkEnd w:id="542"/>
      <w:bookmarkEnd w:id="543"/>
      <w:bookmarkEnd w:id="544"/>
      <w:bookmarkEnd w:id="545"/>
      <w:bookmarkEnd w:id="546"/>
      <w:bookmarkEnd w:id="547"/>
      <w:bookmarkEnd w:id="548"/>
      <w:bookmarkEnd w:id="549"/>
      <w:bookmarkEnd w:id="550"/>
      <w:bookmarkEnd w:id="551"/>
    </w:p>
    <w:bookmarkEnd w:id="535"/>
    <w:bookmarkEnd w:id="536"/>
    <w:bookmarkEnd w:id="537"/>
    <w:bookmarkEnd w:id="538"/>
    <w:bookmarkEnd w:id="539"/>
    <w:bookmarkEnd w:id="540"/>
    <w:bookmarkEnd w:id="541"/>
    <w:p w14:paraId="14FF4AD2">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22.1投标文件提交截止时间、提交投标文件的地点：详见《投标人须知前附表》</w:t>
      </w:r>
    </w:p>
    <w:p w14:paraId="062C54E1">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22.2除《投标人须知前附表》另有规定外，</w:t>
      </w:r>
      <w:r>
        <w:rPr>
          <w:rFonts w:hint="eastAsia" w:ascii="宋体" w:hAnsi="宋体" w:cs="宋体"/>
          <w:color w:val="auto"/>
          <w:szCs w:val="21"/>
          <w:highlight w:val="none"/>
          <w:lang w:eastAsia="zh-CN"/>
        </w:rPr>
        <w:t>投标人</w:t>
      </w:r>
      <w:r>
        <w:rPr>
          <w:rFonts w:hint="eastAsia" w:ascii="宋体" w:hAnsi="宋体" w:cs="宋体"/>
          <w:color w:val="auto"/>
          <w:szCs w:val="21"/>
          <w:highlight w:val="none"/>
        </w:rPr>
        <w:t>所提交的</w:t>
      </w:r>
      <w:r>
        <w:rPr>
          <w:rFonts w:hint="eastAsia" w:ascii="宋体" w:hAnsi="宋体" w:cs="宋体"/>
          <w:color w:val="auto"/>
          <w:szCs w:val="21"/>
          <w:highlight w:val="none"/>
          <w:lang w:eastAsia="zh-CN"/>
        </w:rPr>
        <w:t>投标文件</w:t>
      </w:r>
      <w:r>
        <w:rPr>
          <w:rFonts w:hint="eastAsia" w:ascii="宋体" w:hAnsi="宋体" w:cs="宋体"/>
          <w:color w:val="auto"/>
          <w:szCs w:val="21"/>
          <w:highlight w:val="none"/>
        </w:rPr>
        <w:t>不予退还。</w:t>
      </w:r>
    </w:p>
    <w:p w14:paraId="619F7002">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22.</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eastAsia="zh-CN"/>
        </w:rPr>
        <w:t>投标人</w:t>
      </w:r>
      <w:r>
        <w:rPr>
          <w:rFonts w:hint="eastAsia" w:ascii="宋体" w:hAnsi="宋体" w:cs="宋体"/>
          <w:color w:val="auto"/>
          <w:szCs w:val="21"/>
          <w:highlight w:val="none"/>
        </w:rPr>
        <w:t>应按照本项目采购文件和</w:t>
      </w:r>
      <w:r>
        <w:rPr>
          <w:rFonts w:hint="eastAsia" w:ascii="宋体" w:hAnsi="宋体" w:cs="宋体"/>
          <w:color w:val="auto"/>
          <w:szCs w:val="21"/>
          <w:highlight w:val="none"/>
          <w:lang w:eastAsia="zh-CN"/>
        </w:rPr>
        <w:t>“</w:t>
      </w:r>
      <w:r>
        <w:rPr>
          <w:rFonts w:hint="eastAsia" w:ascii="宋体" w:hAnsi="宋体" w:cs="宋体"/>
          <w:color w:val="auto"/>
          <w:szCs w:val="21"/>
          <w:highlight w:val="none"/>
        </w:rPr>
        <w:t>政采云</w:t>
      </w:r>
      <w:r>
        <w:rPr>
          <w:rFonts w:hint="eastAsia" w:ascii="宋体" w:hAnsi="宋体" w:cs="宋体"/>
          <w:color w:val="auto"/>
          <w:szCs w:val="21"/>
          <w:highlight w:val="none"/>
          <w:lang w:eastAsia="zh-CN"/>
        </w:rPr>
        <w:t>”</w:t>
      </w:r>
      <w:r>
        <w:rPr>
          <w:rFonts w:hint="eastAsia" w:ascii="宋体" w:hAnsi="宋体" w:cs="宋体"/>
          <w:color w:val="auto"/>
          <w:szCs w:val="21"/>
          <w:highlight w:val="none"/>
        </w:rPr>
        <w:t>平台的要求编制、加密后在</w:t>
      </w:r>
      <w:r>
        <w:rPr>
          <w:rFonts w:hint="eastAsia" w:ascii="宋体" w:hAnsi="宋体" w:cs="宋体"/>
          <w:color w:val="auto"/>
          <w:szCs w:val="21"/>
          <w:highlight w:val="none"/>
          <w:lang w:eastAsia="zh-CN"/>
        </w:rPr>
        <w:t>投标文件</w:t>
      </w:r>
      <w:r>
        <w:rPr>
          <w:rFonts w:hint="eastAsia" w:ascii="宋体" w:hAnsi="宋体" w:cs="宋体"/>
          <w:color w:val="auto"/>
          <w:szCs w:val="21"/>
          <w:highlight w:val="none"/>
        </w:rPr>
        <w:t>提交截止时间前上传至</w:t>
      </w:r>
      <w:r>
        <w:rPr>
          <w:rFonts w:hint="eastAsia" w:ascii="宋体" w:hAnsi="宋体" w:cs="宋体"/>
          <w:color w:val="auto"/>
          <w:szCs w:val="21"/>
          <w:highlight w:val="none"/>
          <w:lang w:eastAsia="zh-CN"/>
        </w:rPr>
        <w:t>“</w:t>
      </w:r>
      <w:r>
        <w:rPr>
          <w:rFonts w:hint="eastAsia" w:ascii="宋体" w:hAnsi="宋体" w:cs="宋体"/>
          <w:color w:val="auto"/>
          <w:szCs w:val="21"/>
          <w:highlight w:val="none"/>
        </w:rPr>
        <w:t>政采云</w:t>
      </w:r>
      <w:r>
        <w:rPr>
          <w:rFonts w:hint="eastAsia" w:ascii="宋体" w:hAnsi="宋体" w:cs="宋体"/>
          <w:color w:val="auto"/>
          <w:szCs w:val="21"/>
          <w:highlight w:val="none"/>
          <w:lang w:eastAsia="zh-CN"/>
        </w:rPr>
        <w:t>”</w:t>
      </w:r>
      <w:r>
        <w:rPr>
          <w:rFonts w:hint="eastAsia" w:ascii="宋体" w:hAnsi="宋体" w:cs="宋体"/>
          <w:color w:val="auto"/>
          <w:szCs w:val="21"/>
          <w:highlight w:val="none"/>
        </w:rPr>
        <w:t>平台，</w:t>
      </w:r>
      <w:r>
        <w:rPr>
          <w:rFonts w:hint="eastAsia" w:ascii="宋体" w:hAnsi="宋体" w:cs="宋体"/>
          <w:color w:val="auto"/>
          <w:szCs w:val="21"/>
          <w:highlight w:val="none"/>
          <w:lang w:eastAsia="zh-CN"/>
        </w:rPr>
        <w:t>投标文件</w:t>
      </w:r>
      <w:r>
        <w:rPr>
          <w:rFonts w:hint="eastAsia" w:ascii="宋体" w:hAnsi="宋体" w:cs="宋体"/>
          <w:color w:val="auto"/>
          <w:szCs w:val="21"/>
          <w:highlight w:val="none"/>
        </w:rPr>
        <w:t>提交截止时间前未完成</w:t>
      </w:r>
      <w:r>
        <w:rPr>
          <w:rFonts w:hint="eastAsia" w:ascii="宋体" w:hAnsi="宋体" w:cs="宋体"/>
          <w:color w:val="auto"/>
          <w:szCs w:val="21"/>
          <w:highlight w:val="none"/>
          <w:lang w:eastAsia="zh-CN"/>
        </w:rPr>
        <w:t>投标文件</w:t>
      </w:r>
      <w:r>
        <w:rPr>
          <w:rFonts w:hint="eastAsia" w:ascii="宋体" w:hAnsi="宋体" w:cs="宋体"/>
          <w:color w:val="auto"/>
          <w:szCs w:val="21"/>
          <w:highlight w:val="none"/>
        </w:rPr>
        <w:t>上传的，视为撤回</w:t>
      </w:r>
      <w:r>
        <w:rPr>
          <w:rFonts w:hint="eastAsia" w:ascii="宋体" w:hAnsi="宋体" w:cs="宋体"/>
          <w:color w:val="auto"/>
          <w:szCs w:val="21"/>
          <w:highlight w:val="none"/>
          <w:lang w:eastAsia="zh-CN"/>
        </w:rPr>
        <w:t>投标文件</w:t>
      </w:r>
      <w:r>
        <w:rPr>
          <w:rFonts w:hint="eastAsia" w:ascii="宋体" w:hAnsi="宋体" w:cs="宋体"/>
          <w:color w:val="auto"/>
          <w:szCs w:val="21"/>
          <w:highlight w:val="none"/>
        </w:rPr>
        <w:t>。</w:t>
      </w:r>
      <w:r>
        <w:rPr>
          <w:rFonts w:hint="eastAsia" w:ascii="宋体" w:hAnsi="宋体" w:cs="宋体"/>
          <w:color w:val="auto"/>
          <w:szCs w:val="21"/>
          <w:highlight w:val="none"/>
          <w:lang w:eastAsia="zh-CN"/>
        </w:rPr>
        <w:t>投标人</w:t>
      </w:r>
      <w:r>
        <w:rPr>
          <w:rFonts w:hint="eastAsia" w:ascii="宋体" w:hAnsi="宋体" w:cs="宋体"/>
          <w:color w:val="auto"/>
          <w:szCs w:val="21"/>
          <w:highlight w:val="none"/>
        </w:rPr>
        <w:t>在"政采云"平台提交电子版</w:t>
      </w:r>
      <w:r>
        <w:rPr>
          <w:rFonts w:hint="eastAsia" w:ascii="宋体" w:hAnsi="宋体" w:cs="宋体"/>
          <w:color w:val="auto"/>
          <w:szCs w:val="21"/>
          <w:highlight w:val="none"/>
          <w:lang w:eastAsia="zh-CN"/>
        </w:rPr>
        <w:t>投标文件</w:t>
      </w:r>
      <w:r>
        <w:rPr>
          <w:rFonts w:hint="eastAsia" w:ascii="宋体" w:hAnsi="宋体" w:cs="宋体"/>
          <w:color w:val="auto"/>
          <w:szCs w:val="21"/>
          <w:highlight w:val="none"/>
        </w:rPr>
        <w:t>时，请填写参加远程采购活动经办人联系方式</w:t>
      </w:r>
      <w:r>
        <w:rPr>
          <w:rFonts w:hint="eastAsia" w:ascii="宋体" w:hAnsi="宋体" w:cs="宋体"/>
          <w:color w:val="auto"/>
          <w:szCs w:val="21"/>
          <w:highlight w:val="none"/>
          <w:lang w:eastAsia="zh-CN"/>
        </w:rPr>
        <w:t>。</w:t>
      </w:r>
    </w:p>
    <w:p w14:paraId="6B99D221">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Ansi="宋体"/>
          <w:szCs w:val="21"/>
        </w:rPr>
      </w:pPr>
      <w:r>
        <w:rPr>
          <w:rFonts w:hint="eastAsia" w:ascii="宋体" w:hAnsi="宋体"/>
          <w:szCs w:val="21"/>
          <w:lang w:val="en-US" w:eastAsia="zh-CN"/>
        </w:rPr>
        <w:t>22.4</w:t>
      </w:r>
      <w:r>
        <w:rPr>
          <w:rFonts w:hint="eastAsia" w:ascii="宋体" w:hAnsi="宋体"/>
          <w:szCs w:val="21"/>
        </w:rPr>
        <w:t>投标文件是否退还</w:t>
      </w:r>
      <w:r>
        <w:rPr>
          <w:rFonts w:hint="eastAsia" w:hAnsi="宋体" w:eastAsia="宋体"/>
          <w:szCs w:val="21"/>
        </w:rPr>
        <w:t>:详见《</w:t>
      </w:r>
      <w:r>
        <w:rPr>
          <w:rFonts w:hint="eastAsia" w:hAnsi="宋体"/>
          <w:szCs w:val="21"/>
        </w:rPr>
        <w:t>投标人须知前附表》。</w:t>
      </w:r>
    </w:p>
    <w:p w14:paraId="17F587D2">
      <w:pPr>
        <w:pStyle w:val="4"/>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宋体" w:hAnsi="宋体" w:eastAsia="宋体" w:cs="宋体"/>
          <w:szCs w:val="24"/>
        </w:rPr>
      </w:pPr>
      <w:bookmarkStart w:id="552" w:name="_Toc18998"/>
      <w:bookmarkStart w:id="553" w:name="_Toc489197834"/>
      <w:bookmarkStart w:id="554" w:name="_Toc489145730"/>
      <w:bookmarkStart w:id="555" w:name="_Toc14900"/>
      <w:bookmarkStart w:id="556" w:name="_Toc16876"/>
      <w:bookmarkStart w:id="557" w:name="_Toc528186478"/>
      <w:bookmarkStart w:id="558" w:name="_Toc18536"/>
      <w:bookmarkStart w:id="559" w:name="_Toc17891"/>
      <w:bookmarkStart w:id="560" w:name="_Toc27818"/>
      <w:bookmarkStart w:id="561" w:name="_Toc22860"/>
      <w:r>
        <w:rPr>
          <w:rFonts w:hint="eastAsia" w:ascii="宋体" w:hAnsi="宋体" w:eastAsia="宋体" w:cs="宋体"/>
          <w:szCs w:val="24"/>
        </w:rPr>
        <w:t>23.投标文件的补充、</w:t>
      </w:r>
      <w:bookmarkStart w:id="562" w:name="_Toc144974526"/>
      <w:bookmarkStart w:id="563" w:name="_Toc246996202"/>
      <w:bookmarkStart w:id="564" w:name="_Toc152042334"/>
      <w:bookmarkStart w:id="565" w:name="_Toc247085716"/>
      <w:bookmarkStart w:id="566" w:name="_Toc152045558"/>
      <w:bookmarkStart w:id="567" w:name="_Toc179632576"/>
      <w:bookmarkStart w:id="568" w:name="_Toc296602446"/>
      <w:bookmarkStart w:id="569" w:name="_Toc246996945"/>
      <w:r>
        <w:rPr>
          <w:rFonts w:hint="eastAsia" w:ascii="宋体" w:hAnsi="宋体" w:eastAsia="宋体" w:cs="宋体"/>
          <w:szCs w:val="24"/>
        </w:rPr>
        <w:t>修改或者撤回</w:t>
      </w:r>
      <w:bookmarkEnd w:id="552"/>
      <w:bookmarkEnd w:id="553"/>
      <w:bookmarkEnd w:id="554"/>
      <w:bookmarkEnd w:id="555"/>
      <w:bookmarkEnd w:id="556"/>
      <w:bookmarkEnd w:id="557"/>
      <w:bookmarkEnd w:id="558"/>
      <w:bookmarkEnd w:id="559"/>
      <w:bookmarkEnd w:id="560"/>
      <w:bookmarkEnd w:id="561"/>
    </w:p>
    <w:p w14:paraId="69789A62">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23</w:t>
      </w:r>
      <w:bookmarkEnd w:id="562"/>
      <w:bookmarkEnd w:id="563"/>
      <w:bookmarkEnd w:id="564"/>
      <w:bookmarkEnd w:id="565"/>
      <w:bookmarkEnd w:id="566"/>
      <w:bookmarkEnd w:id="567"/>
      <w:bookmarkEnd w:id="568"/>
      <w:bookmarkEnd w:id="569"/>
      <w:r>
        <w:rPr>
          <w:rFonts w:hint="eastAsia" w:ascii="宋体" w:hAnsi="宋体" w:eastAsia="宋体" w:cs="宋体"/>
          <w:szCs w:val="21"/>
        </w:rPr>
        <w:t>.1投标人在投标截止时间前，可以对所提交的投标文件进行补充、修改或者撤回，并书面通知采购人或者采购代理机构。补充、修改的内容应当按照招标文件要求签署、盖章、密封后，作为投标文件的组成部分。</w:t>
      </w:r>
    </w:p>
    <w:p w14:paraId="60ECD9D2">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23.2投标人在投标截止时间前撤回已提交的投标文件的，采购人或者采购代理机构将自收到投标人书面撤回通知之日起5个工作日内，退还已收取的投标保证金，但因投标人自身原因导致无法及时退还的除外。</w:t>
      </w:r>
    </w:p>
    <w:p w14:paraId="3C316CA8">
      <w:pPr>
        <w:pStyle w:val="3"/>
        <w:pageBreakBefore w:val="0"/>
        <w:widowControl w:val="0"/>
        <w:kinsoku/>
        <w:wordWrap/>
        <w:overflowPunct/>
        <w:topLinePunct w:val="0"/>
        <w:autoSpaceDE/>
        <w:autoSpaceDN/>
        <w:bidi w:val="0"/>
        <w:adjustRightInd/>
        <w:snapToGrid/>
        <w:spacing w:before="0" w:line="360" w:lineRule="auto"/>
        <w:ind w:left="0" w:leftChars="0" w:firstLine="722" w:firstLineChars="200"/>
        <w:jc w:val="center"/>
        <w:textAlignment w:val="auto"/>
        <w:rPr>
          <w:rFonts w:hint="eastAsia" w:ascii="宋体" w:hAnsi="宋体" w:eastAsia="宋体" w:cs="宋体"/>
          <w:color w:val="auto"/>
          <w:sz w:val="28"/>
          <w:szCs w:val="28"/>
        </w:rPr>
      </w:pPr>
      <w:bookmarkStart w:id="570" w:name="_Toc488633608"/>
      <w:bookmarkStart w:id="571" w:name="_Toc1620"/>
      <w:bookmarkStart w:id="572" w:name="_Toc528186479"/>
      <w:bookmarkStart w:id="573" w:name="_Toc17746"/>
      <w:bookmarkStart w:id="574" w:name="_Toc995"/>
      <w:bookmarkStart w:id="575" w:name="_Toc27750"/>
      <w:bookmarkStart w:id="576" w:name="_Toc10423"/>
      <w:bookmarkStart w:id="577" w:name="_Toc3256"/>
      <w:bookmarkStart w:id="578" w:name="_Toc23857"/>
      <w:bookmarkStart w:id="579" w:name="_Toc12732"/>
      <w:bookmarkStart w:id="580" w:name="_Toc11531"/>
      <w:bookmarkStart w:id="581" w:name="_Toc1043"/>
      <w:bookmarkStart w:id="582" w:name="_Toc489145731"/>
      <w:bookmarkStart w:id="583" w:name="_Toc489197835"/>
      <w:r>
        <w:rPr>
          <w:rFonts w:hint="eastAsia" w:ascii="宋体" w:hAnsi="宋体" w:cs="宋体"/>
          <w:color w:val="auto"/>
          <w:sz w:val="28"/>
          <w:szCs w:val="28"/>
          <w:lang w:val="en-US" w:eastAsia="zh-CN"/>
        </w:rPr>
        <w:t>五、</w:t>
      </w:r>
      <w:r>
        <w:rPr>
          <w:rFonts w:hint="eastAsia" w:ascii="宋体" w:hAnsi="宋体" w:eastAsia="宋体" w:cs="宋体"/>
          <w:color w:val="auto"/>
          <w:sz w:val="28"/>
          <w:szCs w:val="28"/>
        </w:rPr>
        <w:t>开标</w:t>
      </w:r>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p>
    <w:p w14:paraId="0D24EC4F">
      <w:pPr>
        <w:pStyle w:val="4"/>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宋体" w:hAnsi="宋体" w:eastAsia="宋体" w:cs="宋体"/>
          <w:szCs w:val="24"/>
        </w:rPr>
      </w:pPr>
      <w:bookmarkStart w:id="584" w:name="_Toc7790"/>
      <w:bookmarkStart w:id="585" w:name="_Toc528186480"/>
      <w:bookmarkStart w:id="586" w:name="_Toc26398"/>
      <w:bookmarkStart w:id="587" w:name="_Toc31017"/>
      <w:bookmarkStart w:id="588" w:name="_Toc489145732"/>
      <w:bookmarkStart w:id="589" w:name="_Toc30930"/>
      <w:bookmarkStart w:id="590" w:name="_Toc489197836"/>
      <w:bookmarkStart w:id="591" w:name="_Toc30927"/>
      <w:bookmarkStart w:id="592" w:name="_Toc2533"/>
      <w:bookmarkStart w:id="593" w:name="_Toc18442"/>
      <w:r>
        <w:rPr>
          <w:rFonts w:hint="eastAsia" w:ascii="宋体" w:hAnsi="宋体" w:eastAsia="宋体" w:cs="宋体"/>
          <w:szCs w:val="24"/>
        </w:rPr>
        <w:t>24.开标</w:t>
      </w:r>
      <w:bookmarkEnd w:id="584"/>
      <w:bookmarkEnd w:id="585"/>
      <w:bookmarkEnd w:id="586"/>
      <w:bookmarkEnd w:id="587"/>
      <w:bookmarkEnd w:id="588"/>
      <w:bookmarkEnd w:id="589"/>
      <w:bookmarkEnd w:id="590"/>
      <w:bookmarkEnd w:id="591"/>
      <w:bookmarkEnd w:id="592"/>
      <w:bookmarkEnd w:id="593"/>
    </w:p>
    <w:p w14:paraId="6332DB15">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bookmarkStart w:id="594" w:name="_Toc246996203"/>
      <w:bookmarkStart w:id="595" w:name="_Toc401342138"/>
      <w:bookmarkStart w:id="596" w:name="_Toc246996946"/>
      <w:bookmarkStart w:id="597" w:name="_Toc378239174"/>
      <w:bookmarkStart w:id="598" w:name="_Toc296602447"/>
      <w:bookmarkStart w:id="599" w:name="_Toc144974527"/>
      <w:bookmarkStart w:id="600" w:name="_Toc179632577"/>
      <w:bookmarkStart w:id="601" w:name="_Toc378239082"/>
      <w:bookmarkStart w:id="602" w:name="_Toc29395"/>
      <w:bookmarkStart w:id="603" w:name="_Toc247085717"/>
      <w:bookmarkStart w:id="604" w:name="_Toc378239355"/>
      <w:bookmarkStart w:id="605" w:name="_Toc152045559"/>
      <w:bookmarkStart w:id="606" w:name="_Toc480817647"/>
      <w:bookmarkStart w:id="607" w:name="_Toc152042335"/>
      <w:r>
        <w:rPr>
          <w:rFonts w:hint="eastAsia" w:ascii="宋体" w:hAnsi="宋体" w:eastAsia="宋体" w:cs="宋体"/>
          <w:szCs w:val="21"/>
        </w:rPr>
        <w:t>24.1</w:t>
      </w:r>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r>
        <w:rPr>
          <w:rFonts w:hint="eastAsia" w:ascii="宋体" w:hAnsi="宋体" w:eastAsia="宋体" w:cs="宋体"/>
          <w:szCs w:val="21"/>
        </w:rPr>
        <w:t>开标时间:详见《投标人须知前附表》；</w:t>
      </w:r>
    </w:p>
    <w:p w14:paraId="6328CC7F">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开标地点:详见《投标人须知前附表》。</w:t>
      </w:r>
    </w:p>
    <w:p w14:paraId="76A41064">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24.</w:t>
      </w:r>
      <w:r>
        <w:rPr>
          <w:rFonts w:hint="eastAsia" w:ascii="宋体" w:hAnsi="宋体" w:eastAsia="宋体" w:cs="宋体"/>
          <w:szCs w:val="21"/>
          <w:lang w:val="en-US" w:eastAsia="zh-CN"/>
        </w:rPr>
        <w:t>2</w:t>
      </w:r>
      <w:r>
        <w:rPr>
          <w:rFonts w:hint="eastAsia" w:ascii="宋体" w:hAnsi="宋体" w:eastAsia="宋体" w:cs="宋体"/>
          <w:szCs w:val="21"/>
        </w:rPr>
        <w:t>采购代理机构将在“投标人须知前附表”规定的时间和地点进行开标，请各投标人代表准时参加线上开标会。</w:t>
      </w:r>
    </w:p>
    <w:p w14:paraId="6758E053">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24.</w:t>
      </w:r>
      <w:r>
        <w:rPr>
          <w:rFonts w:hint="eastAsia" w:ascii="宋体" w:hAnsi="宋体" w:eastAsia="宋体" w:cs="宋体"/>
          <w:szCs w:val="21"/>
          <w:lang w:val="en-US" w:eastAsia="zh-CN"/>
        </w:rPr>
        <w:t>3</w:t>
      </w:r>
      <w:r>
        <w:rPr>
          <w:rFonts w:hint="eastAsia" w:ascii="宋体" w:hAnsi="宋体" w:eastAsia="宋体" w:cs="宋体"/>
          <w:szCs w:val="21"/>
        </w:rPr>
        <w:t>提交投标文件截止时间后投标人不足3家的，不得开标。</w:t>
      </w:r>
    </w:p>
    <w:p w14:paraId="46B49118">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24.3开标会：开标会由采购代理机构主持，具体流程如下：</w:t>
      </w:r>
    </w:p>
    <w:p w14:paraId="63FDC540">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（1）采购代理机构依托电子交易平台发起开始解密指令，投标人须使用加密时所用的 CA 锁按平台提示和招标文件的规定登录到“政采云”平台电子开标大厅签到，并在发起解密指令之时起60分钟内完成对电子投标文件在线解密。</w:t>
      </w:r>
    </w:p>
    <w:p w14:paraId="4E1336CF">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（2）发起解密指令之时起5分钟内投标人还未进行解密的，代理机构可通知投标人，投标人未预留联系方式或预留联系方式无效，导致代理机构无法联系到投标人进行解密的，视为撤回投标文件。</w:t>
      </w:r>
    </w:p>
    <w:p w14:paraId="614A8509">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lang w:eastAsia="zh-CN"/>
        </w:rPr>
        <w:t>（</w:t>
      </w:r>
      <w:r>
        <w:rPr>
          <w:rFonts w:hint="eastAsia" w:ascii="宋体" w:hAnsi="宋体" w:eastAsia="宋体" w:cs="宋体"/>
          <w:szCs w:val="21"/>
          <w:lang w:val="en-US" w:eastAsia="zh-CN"/>
        </w:rPr>
        <w:t>3</w:t>
      </w:r>
      <w:r>
        <w:rPr>
          <w:rFonts w:hint="eastAsia" w:ascii="宋体" w:hAnsi="宋体" w:eastAsia="宋体" w:cs="宋体"/>
          <w:szCs w:val="21"/>
          <w:lang w:eastAsia="zh-CN"/>
        </w:rPr>
        <w:t>）</w:t>
      </w:r>
      <w:r>
        <w:rPr>
          <w:rFonts w:hint="eastAsia" w:ascii="宋体" w:hAnsi="宋体" w:eastAsia="宋体" w:cs="宋体"/>
          <w:szCs w:val="21"/>
        </w:rPr>
        <w:t>如投标人成功解密投标文件，但未在“政采云”电子开标大厅参加开标的，视同认可开标过程和结果，由此产生的后果由投标人自行负责。</w:t>
      </w:r>
    </w:p>
    <w:p w14:paraId="675152F0">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24.4开标工作人员将做开标记录。</w:t>
      </w:r>
    </w:p>
    <w:p w14:paraId="39AAFA6F">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24.5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14:paraId="2BB9FA45">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24.6投标文件报价出现前后不一致的，按照下列规定修正：</w:t>
      </w:r>
    </w:p>
    <w:p w14:paraId="34A4FE05">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（一）投标文件中开标一览表（报价表）内容与投标文件中相应内容不一致的，以开标一览表（报价表）为准；</w:t>
      </w:r>
    </w:p>
    <w:p w14:paraId="3CD7FBBD">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（二）大写金额和小写金额不一致的，以大写金额为准；</w:t>
      </w:r>
    </w:p>
    <w:p w14:paraId="623C13F2">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（三）单价金额小数点或者百分比有明显错位的，以开标一览表的总价为准，并修改单价；</w:t>
      </w:r>
    </w:p>
    <w:p w14:paraId="6C7E740D">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（四）总价金额与按单价汇总金额不一致的，以单价金额计算结果为准。</w:t>
      </w:r>
    </w:p>
    <w:p w14:paraId="1D2A4C86">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同时出现两种以上不一致的，按照前款规定的顺序修正。修正后的报价按照招标文件规定并经投标人确认后产生约束力，投标人不确认的，其投标无效。</w:t>
      </w:r>
    </w:p>
    <w:p w14:paraId="2881DA04">
      <w:pPr>
        <w:pStyle w:val="3"/>
        <w:pageBreakBefore w:val="0"/>
        <w:widowControl w:val="0"/>
        <w:kinsoku/>
        <w:wordWrap/>
        <w:overflowPunct/>
        <w:topLinePunct w:val="0"/>
        <w:autoSpaceDE/>
        <w:autoSpaceDN/>
        <w:bidi w:val="0"/>
        <w:adjustRightInd/>
        <w:snapToGrid/>
        <w:spacing w:before="0" w:line="360" w:lineRule="auto"/>
        <w:ind w:left="0" w:leftChars="0" w:firstLine="722" w:firstLineChars="200"/>
        <w:jc w:val="center"/>
        <w:textAlignment w:val="auto"/>
        <w:rPr>
          <w:rFonts w:hint="eastAsia" w:ascii="宋体" w:hAnsi="宋体" w:eastAsia="宋体" w:cs="宋体"/>
          <w:color w:val="auto"/>
          <w:sz w:val="28"/>
          <w:szCs w:val="28"/>
        </w:rPr>
      </w:pPr>
      <w:bookmarkStart w:id="608" w:name="_Toc24276"/>
      <w:bookmarkStart w:id="609" w:name="_Toc528186481"/>
      <w:bookmarkStart w:id="610" w:name="_Toc15018"/>
      <w:bookmarkStart w:id="611" w:name="_Toc7565"/>
      <w:bookmarkStart w:id="612" w:name="_Toc20457"/>
      <w:bookmarkStart w:id="613" w:name="_Toc25386"/>
      <w:bookmarkStart w:id="614" w:name="_Toc25958"/>
      <w:bookmarkStart w:id="615" w:name="_Toc5653"/>
      <w:bookmarkStart w:id="616" w:name="_Toc489197837"/>
      <w:bookmarkStart w:id="617" w:name="_Toc20174"/>
      <w:bookmarkStart w:id="618" w:name="_Toc7157"/>
      <w:bookmarkStart w:id="619" w:name="_Toc488633609"/>
      <w:bookmarkStart w:id="620" w:name="_Toc489145733"/>
      <w:bookmarkStart w:id="621" w:name="_Toc14764"/>
      <w:r>
        <w:rPr>
          <w:rFonts w:hint="eastAsia" w:ascii="宋体" w:hAnsi="宋体" w:eastAsia="宋体" w:cs="宋体"/>
          <w:color w:val="auto"/>
          <w:sz w:val="28"/>
          <w:szCs w:val="28"/>
        </w:rPr>
        <w:t>六、评标</w:t>
      </w:r>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p>
    <w:p w14:paraId="3479E4C1">
      <w:pPr>
        <w:pStyle w:val="4"/>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宋体" w:hAnsi="宋体" w:eastAsia="宋体" w:cs="宋体"/>
          <w:szCs w:val="24"/>
        </w:rPr>
      </w:pPr>
      <w:bookmarkStart w:id="622" w:name="_Toc16017"/>
      <w:bookmarkStart w:id="623" w:name="_Toc9951"/>
      <w:bookmarkStart w:id="624" w:name="_Toc13255"/>
      <w:bookmarkStart w:id="625" w:name="_Toc32571"/>
      <w:bookmarkStart w:id="626" w:name="_Toc489197838"/>
      <w:bookmarkStart w:id="627" w:name="_Toc7109"/>
      <w:bookmarkStart w:id="628" w:name="_Toc3147"/>
      <w:bookmarkStart w:id="629" w:name="_Toc14707"/>
      <w:bookmarkStart w:id="630" w:name="_Toc489145734"/>
      <w:bookmarkStart w:id="631" w:name="_Toc528186482"/>
      <w:r>
        <w:rPr>
          <w:rFonts w:hint="eastAsia" w:ascii="宋体" w:hAnsi="宋体" w:eastAsia="宋体" w:cs="宋体"/>
          <w:szCs w:val="24"/>
        </w:rPr>
        <w:t>25.评标</w:t>
      </w:r>
      <w:bookmarkEnd w:id="622"/>
      <w:bookmarkEnd w:id="623"/>
      <w:bookmarkEnd w:id="624"/>
      <w:bookmarkEnd w:id="625"/>
      <w:bookmarkEnd w:id="626"/>
      <w:bookmarkEnd w:id="627"/>
      <w:bookmarkEnd w:id="628"/>
      <w:bookmarkEnd w:id="629"/>
      <w:bookmarkEnd w:id="630"/>
      <w:bookmarkEnd w:id="631"/>
    </w:p>
    <w:p w14:paraId="0D534BF0">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bookmarkStart w:id="632" w:name="_Toc144974530"/>
      <w:bookmarkStart w:id="633" w:name="_Toc152042338"/>
      <w:bookmarkStart w:id="634" w:name="_Toc480817648"/>
      <w:bookmarkStart w:id="635" w:name="_Toc401342139"/>
      <w:bookmarkStart w:id="636" w:name="_Toc296602451"/>
      <w:bookmarkStart w:id="637" w:name="_Toc152045562"/>
      <w:bookmarkStart w:id="638" w:name="_Toc246996949"/>
      <w:bookmarkStart w:id="639" w:name="_Toc179632580"/>
      <w:bookmarkStart w:id="640" w:name="_Toc378239083"/>
      <w:bookmarkStart w:id="641" w:name="_Toc247085720"/>
      <w:bookmarkStart w:id="642" w:name="_Toc378239356"/>
      <w:bookmarkStart w:id="643" w:name="_Toc246996206"/>
      <w:bookmarkStart w:id="644" w:name="_Toc378239175"/>
      <w:bookmarkStart w:id="645" w:name="_Toc1045"/>
      <w:r>
        <w:rPr>
          <w:rFonts w:hint="eastAsia" w:ascii="宋体" w:hAnsi="宋体" w:eastAsia="宋体" w:cs="宋体"/>
          <w:szCs w:val="21"/>
        </w:rPr>
        <w:t>25.1</w:t>
      </w:r>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r>
        <w:rPr>
          <w:rFonts w:hint="eastAsia" w:ascii="宋体" w:hAnsi="宋体" w:eastAsia="宋体" w:cs="宋体"/>
          <w:szCs w:val="21"/>
        </w:rPr>
        <w:t>开</w:t>
      </w:r>
      <w:bookmarkStart w:id="646" w:name="_Toc152042339"/>
      <w:bookmarkStart w:id="647" w:name="_Toc296602452"/>
      <w:bookmarkStart w:id="648" w:name="_Toc144974531"/>
      <w:bookmarkStart w:id="649" w:name="_Toc246996207"/>
      <w:bookmarkStart w:id="650" w:name="_Toc247085721"/>
      <w:bookmarkStart w:id="651" w:name="_Toc246996950"/>
      <w:bookmarkStart w:id="652" w:name="_Toc179632581"/>
      <w:bookmarkStart w:id="653" w:name="_Toc152045563"/>
      <w:r>
        <w:rPr>
          <w:rFonts w:hint="eastAsia" w:ascii="宋体" w:hAnsi="宋体" w:eastAsia="宋体" w:cs="宋体"/>
          <w:szCs w:val="21"/>
        </w:rPr>
        <w:t>标结束后，</w:t>
      </w:r>
      <w:bookmarkEnd w:id="646"/>
      <w:bookmarkEnd w:id="647"/>
      <w:bookmarkEnd w:id="648"/>
      <w:bookmarkEnd w:id="649"/>
      <w:bookmarkEnd w:id="650"/>
      <w:bookmarkEnd w:id="651"/>
      <w:bookmarkEnd w:id="652"/>
      <w:bookmarkEnd w:id="653"/>
      <w:r>
        <w:rPr>
          <w:rFonts w:hint="eastAsia" w:ascii="宋体" w:hAnsi="宋体" w:eastAsia="宋体" w:cs="宋体"/>
          <w:szCs w:val="21"/>
        </w:rPr>
        <w:t>采购代理机构将根据招标文件规定，依法对投标人的资格进行审查。合格投标人不足3家的，不得评标。</w:t>
      </w:r>
    </w:p>
    <w:p w14:paraId="1872A73A">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25.2评标委员会由采购人代表和评审专家组成，成员人数为5人以上单数，其中评审专家不得少于成员总数的三分之二。评标委员会应当推选组长，但采购人代表不得担任组长。</w:t>
      </w:r>
    </w:p>
    <w:p w14:paraId="053109A2">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25.3采购人委派代表参加评标委员会的，要向采购代理机构出具授权函。除授权代表外，采购人可以委派纪检监察等相关人员进入评审现场，对评审工作实施监督。</w:t>
      </w:r>
    </w:p>
    <w:p w14:paraId="477E8FEB">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25.4评标活动遵循公平</w:t>
      </w:r>
      <w:bookmarkStart w:id="654" w:name="_Toc246996209"/>
      <w:bookmarkStart w:id="655" w:name="_Toc152045565"/>
      <w:bookmarkStart w:id="656" w:name="_Toc247085723"/>
      <w:bookmarkStart w:id="657" w:name="_Toc152042341"/>
      <w:bookmarkStart w:id="658" w:name="_Toc246996952"/>
      <w:bookmarkStart w:id="659" w:name="_Toc179632583"/>
      <w:bookmarkStart w:id="660" w:name="_Toc296602454"/>
      <w:bookmarkStart w:id="661" w:name="_Toc144974533"/>
      <w:r>
        <w:rPr>
          <w:rFonts w:hint="eastAsia" w:ascii="宋体" w:hAnsi="宋体" w:eastAsia="宋体" w:cs="宋体"/>
          <w:szCs w:val="21"/>
        </w:rPr>
        <w:t>、公正、科学和择优的原则。</w:t>
      </w:r>
    </w:p>
    <w:p w14:paraId="6722F349">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25.5评标办法：综合评分法。评标委员会各成员</w:t>
      </w:r>
      <w:bookmarkEnd w:id="654"/>
      <w:bookmarkEnd w:id="655"/>
      <w:bookmarkEnd w:id="656"/>
      <w:bookmarkEnd w:id="657"/>
      <w:bookmarkEnd w:id="658"/>
      <w:bookmarkEnd w:id="659"/>
      <w:bookmarkEnd w:id="660"/>
      <w:bookmarkEnd w:id="661"/>
      <w:r>
        <w:rPr>
          <w:rFonts w:hint="eastAsia" w:ascii="宋体" w:hAnsi="宋体" w:eastAsia="宋体" w:cs="宋体"/>
          <w:szCs w:val="21"/>
        </w:rPr>
        <w:t>根据政府采购法律法规按照招标文件规定的评标方法和标准，独立对符合性审查合格的投标文件进行商务和技术评估，综合比较与评价，并汇总每个投标人的得分。招标文件中没有规定的方法、评审因素和标准，不作为评标依据。</w:t>
      </w:r>
    </w:p>
    <w:p w14:paraId="50DEAD35">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25.6评标过程的保密</w:t>
      </w:r>
    </w:p>
    <w:p w14:paraId="1543B796">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bookmarkStart w:id="662" w:name="_Toc417913976"/>
      <w:r>
        <w:rPr>
          <w:rFonts w:hint="eastAsia" w:ascii="宋体" w:hAnsi="宋体" w:eastAsia="宋体" w:cs="宋体"/>
          <w:szCs w:val="21"/>
        </w:rPr>
        <w:t>25.6.1评标在严格</w:t>
      </w:r>
      <w:bookmarkEnd w:id="662"/>
      <w:r>
        <w:rPr>
          <w:rFonts w:hint="eastAsia" w:ascii="宋体" w:hAnsi="宋体" w:eastAsia="宋体" w:cs="宋体"/>
          <w:szCs w:val="21"/>
        </w:rPr>
        <w:t>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02767230">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25.6.2任何单位和个人不得非法干预、影响评审工作。采购人、采购代理机构和评审委员会在评审工作中，依法相互监督和制约，并自觉接受财政部门的监督。对非法干预评审工作等违法违规行为，将及时向财政部门报告。</w:t>
      </w:r>
    </w:p>
    <w:p w14:paraId="04C5568D">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25.7投标文件中出现含义不明确、同类问题表述不一致或者有明显文字和计算错误的内容，评标委员会将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w:t>
      </w:r>
    </w:p>
    <w:p w14:paraId="70626156">
      <w:pPr>
        <w:pStyle w:val="4"/>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宋体" w:hAnsi="宋体" w:eastAsia="宋体" w:cs="宋体"/>
          <w:szCs w:val="24"/>
        </w:rPr>
      </w:pPr>
      <w:bookmarkStart w:id="663" w:name="_Toc21193"/>
      <w:bookmarkStart w:id="664" w:name="_Toc596"/>
      <w:bookmarkStart w:id="665" w:name="_Toc31882"/>
      <w:bookmarkStart w:id="666" w:name="_Toc489197839"/>
      <w:bookmarkStart w:id="667" w:name="_Toc6707"/>
      <w:bookmarkStart w:id="668" w:name="_Toc489145735"/>
      <w:bookmarkStart w:id="669" w:name="_Toc21385"/>
      <w:bookmarkStart w:id="670" w:name="_Toc29888"/>
      <w:bookmarkStart w:id="671" w:name="_Toc528186483"/>
      <w:bookmarkStart w:id="672" w:name="_Toc9992"/>
      <w:r>
        <w:rPr>
          <w:rFonts w:hint="eastAsia" w:ascii="宋体" w:hAnsi="宋体" w:eastAsia="宋体" w:cs="宋体"/>
          <w:szCs w:val="24"/>
        </w:rPr>
        <w:t>26.有下列情形之一的，视为投标人串通投标，其投标无效：</w:t>
      </w:r>
      <w:bookmarkEnd w:id="663"/>
      <w:bookmarkEnd w:id="664"/>
      <w:bookmarkEnd w:id="665"/>
      <w:bookmarkEnd w:id="666"/>
      <w:bookmarkEnd w:id="667"/>
      <w:bookmarkEnd w:id="668"/>
      <w:bookmarkEnd w:id="669"/>
      <w:bookmarkEnd w:id="670"/>
      <w:bookmarkEnd w:id="671"/>
      <w:bookmarkEnd w:id="672"/>
    </w:p>
    <w:p w14:paraId="7AB97690">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（一）不同投标人的投标文件由同一单位或者个人编制；</w:t>
      </w:r>
    </w:p>
    <w:p w14:paraId="016E75AA">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（二）不同投标人委托同一单位或者个人办理投标事宜；</w:t>
      </w:r>
    </w:p>
    <w:p w14:paraId="57C2993F">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（三）不同投标人的投标文件载明的项目管理成员或者联系人员为同一人；</w:t>
      </w:r>
    </w:p>
    <w:p w14:paraId="5B24536D">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（四）不同投标人的投标文件异常一致或者投标报价呈规律性差异；</w:t>
      </w:r>
    </w:p>
    <w:p w14:paraId="294FBE7F">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（五）不同投标人的投标文件相互混装；</w:t>
      </w:r>
    </w:p>
    <w:p w14:paraId="3D4F3EAF">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（六）不同投标人的投标保证金从同一单位或者个人的账户转出。</w:t>
      </w:r>
    </w:p>
    <w:p w14:paraId="123BECFF">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投标人应当遵循公平竞争的原则，不得恶意串通，不得妨碍其他投标人的竞争行为，不得损害采购人或者其他投标人的合法权益。</w:t>
      </w:r>
    </w:p>
    <w:p w14:paraId="1B61612D">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在评标过程中发现投标人有上述情形的，评标委员会应当认定其投标无效，并书面报告本级财政部门。</w:t>
      </w:r>
    </w:p>
    <w:p w14:paraId="017666F1">
      <w:pPr>
        <w:pStyle w:val="4"/>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宋体" w:hAnsi="宋体" w:eastAsia="宋体" w:cs="宋体"/>
          <w:szCs w:val="24"/>
        </w:rPr>
      </w:pPr>
      <w:bookmarkStart w:id="673" w:name="_Toc18227"/>
      <w:bookmarkStart w:id="674" w:name="_Toc29165"/>
      <w:bookmarkStart w:id="675" w:name="_Toc2457"/>
      <w:bookmarkStart w:id="676" w:name="_Toc489145736"/>
      <w:bookmarkStart w:id="677" w:name="_Toc489197840"/>
      <w:bookmarkStart w:id="678" w:name="_Toc23648"/>
      <w:bookmarkStart w:id="679" w:name="_Toc14505"/>
      <w:bookmarkStart w:id="680" w:name="_Toc18810"/>
      <w:bookmarkStart w:id="681" w:name="_Toc12124"/>
      <w:bookmarkStart w:id="682" w:name="_Toc528186484"/>
      <w:r>
        <w:rPr>
          <w:rFonts w:hint="eastAsia" w:ascii="宋体" w:hAnsi="宋体" w:eastAsia="宋体" w:cs="宋体"/>
          <w:szCs w:val="24"/>
        </w:rPr>
        <w:t>27.投标人存在下列情</w:t>
      </w:r>
      <w:bookmarkStart w:id="683" w:name="_Toc417913977"/>
      <w:r>
        <w:rPr>
          <w:rFonts w:hint="eastAsia" w:ascii="宋体" w:hAnsi="宋体" w:eastAsia="宋体" w:cs="宋体"/>
          <w:szCs w:val="24"/>
        </w:rPr>
        <w:t>况之一的，投标无效：</w:t>
      </w:r>
      <w:bookmarkEnd w:id="673"/>
      <w:bookmarkEnd w:id="674"/>
      <w:bookmarkEnd w:id="675"/>
      <w:bookmarkEnd w:id="676"/>
      <w:bookmarkEnd w:id="677"/>
      <w:bookmarkEnd w:id="678"/>
      <w:bookmarkEnd w:id="679"/>
      <w:bookmarkEnd w:id="680"/>
      <w:bookmarkEnd w:id="681"/>
      <w:bookmarkEnd w:id="682"/>
    </w:p>
    <w:p w14:paraId="4F529D29">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（一）未按照招标文件的</w:t>
      </w:r>
      <w:bookmarkEnd w:id="683"/>
      <w:r>
        <w:rPr>
          <w:rFonts w:hint="eastAsia" w:ascii="宋体" w:hAnsi="宋体" w:eastAsia="宋体" w:cs="宋体"/>
          <w:szCs w:val="21"/>
        </w:rPr>
        <w:t>规定提交投标保证金的；</w:t>
      </w:r>
    </w:p>
    <w:p w14:paraId="35C6D6CB">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（二）投标文件未按招标文件要求签署、盖章的；</w:t>
      </w:r>
    </w:p>
    <w:p w14:paraId="5B5FC75F">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（三）不具备招标文件中规定的资格要求的；</w:t>
      </w:r>
    </w:p>
    <w:p w14:paraId="53A96DAA">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（四）报价超过招标文件中规定的预算金额或者最高限价的；</w:t>
      </w:r>
    </w:p>
    <w:p w14:paraId="50D7EA40">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（五）投标文件含有采购人不能接受的附加条件的;</w:t>
      </w:r>
    </w:p>
    <w:p w14:paraId="483641A8">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（六）法律、法规和招标文件规定的其他无效情形。</w:t>
      </w:r>
    </w:p>
    <w:p w14:paraId="74A972A4">
      <w:pPr>
        <w:pStyle w:val="4"/>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宋体" w:hAnsi="宋体" w:eastAsia="宋体" w:cs="宋体"/>
          <w:szCs w:val="24"/>
        </w:rPr>
      </w:pPr>
      <w:bookmarkStart w:id="684" w:name="_Toc21284"/>
      <w:bookmarkStart w:id="685" w:name="_Toc30800"/>
      <w:bookmarkStart w:id="686" w:name="_Toc489145737"/>
      <w:bookmarkStart w:id="687" w:name="_Toc489197841"/>
      <w:bookmarkStart w:id="688" w:name="_Toc528186485"/>
      <w:bookmarkStart w:id="689" w:name="_Toc31592"/>
      <w:bookmarkStart w:id="690" w:name="_Toc12466"/>
      <w:bookmarkStart w:id="691" w:name="_Toc24954"/>
      <w:bookmarkStart w:id="692" w:name="_Toc7694"/>
      <w:bookmarkStart w:id="693" w:name="_Toc1378"/>
      <w:r>
        <w:rPr>
          <w:rFonts w:hint="eastAsia" w:ascii="宋体" w:hAnsi="宋体" w:eastAsia="宋体" w:cs="宋体"/>
          <w:szCs w:val="24"/>
        </w:rPr>
        <w:t>28.在招标采购中，出现下列情形之一的，应予废标：</w:t>
      </w:r>
      <w:bookmarkEnd w:id="684"/>
      <w:bookmarkEnd w:id="685"/>
      <w:bookmarkEnd w:id="686"/>
      <w:bookmarkEnd w:id="687"/>
      <w:bookmarkEnd w:id="688"/>
      <w:bookmarkEnd w:id="689"/>
      <w:bookmarkEnd w:id="690"/>
      <w:bookmarkEnd w:id="691"/>
      <w:bookmarkEnd w:id="692"/>
      <w:bookmarkEnd w:id="693"/>
    </w:p>
    <w:p w14:paraId="00CA6560">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（一）符合专业条件的投标人或者对招标文件作实质响应的投标人不足三家的；</w:t>
      </w:r>
    </w:p>
    <w:p w14:paraId="247C5F7B">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（二）出现影响采购公正的违法、违规行为的；</w:t>
      </w:r>
    </w:p>
    <w:p w14:paraId="00D8856C">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（三）投标人的报价均超过了采购预算，采购人不能支付的；</w:t>
      </w:r>
    </w:p>
    <w:p w14:paraId="353BB87C">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（四）因重大变故，采购任务取消的。</w:t>
      </w:r>
    </w:p>
    <w:p w14:paraId="346DCD82">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废标后，采购人应当将废标理由通知所有投标人。</w:t>
      </w:r>
    </w:p>
    <w:p w14:paraId="53AA5430">
      <w:pPr>
        <w:pStyle w:val="3"/>
        <w:keepNext/>
        <w:keepLines/>
        <w:pageBreakBefore w:val="0"/>
        <w:widowControl w:val="0"/>
        <w:kinsoku/>
        <w:wordWrap/>
        <w:overflowPunct/>
        <w:topLinePunct w:val="0"/>
        <w:autoSpaceDE/>
        <w:autoSpaceDN/>
        <w:bidi w:val="0"/>
        <w:adjustRightInd/>
        <w:snapToGrid/>
        <w:spacing w:before="0" w:line="360" w:lineRule="auto"/>
        <w:ind w:left="0" w:leftChars="0" w:firstLine="722" w:firstLineChars="200"/>
        <w:jc w:val="center"/>
        <w:textAlignment w:val="auto"/>
        <w:rPr>
          <w:rFonts w:hint="eastAsia" w:ascii="宋体" w:hAnsi="宋体" w:eastAsia="宋体" w:cs="宋体"/>
          <w:color w:val="auto"/>
          <w:sz w:val="28"/>
          <w:szCs w:val="28"/>
        </w:rPr>
      </w:pPr>
      <w:bookmarkStart w:id="694" w:name="_Toc23985"/>
      <w:bookmarkStart w:id="695" w:name="_Toc489145738"/>
      <w:bookmarkStart w:id="696" w:name="_Toc31588"/>
      <w:bookmarkStart w:id="697" w:name="_Toc489197842"/>
      <w:bookmarkStart w:id="698" w:name="_Toc488633610"/>
      <w:bookmarkStart w:id="699" w:name="_Toc25278"/>
      <w:bookmarkStart w:id="700" w:name="_Toc27148"/>
      <w:bookmarkStart w:id="701" w:name="_Toc31654"/>
      <w:bookmarkStart w:id="702" w:name="_Toc528186486"/>
      <w:bookmarkStart w:id="703" w:name="_Toc11985"/>
      <w:bookmarkStart w:id="704" w:name="_Toc22560"/>
      <w:bookmarkStart w:id="705" w:name="_Toc21339"/>
      <w:bookmarkStart w:id="706" w:name="_Toc27637"/>
      <w:bookmarkStart w:id="707" w:name="_Toc7849"/>
      <w:r>
        <w:rPr>
          <w:rFonts w:hint="eastAsia" w:ascii="宋体" w:hAnsi="宋体" w:eastAsia="宋体" w:cs="宋体"/>
          <w:color w:val="auto"/>
          <w:sz w:val="28"/>
          <w:szCs w:val="28"/>
        </w:rPr>
        <w:t>七、中标结果</w:t>
      </w:r>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p>
    <w:p w14:paraId="327591A4">
      <w:pPr>
        <w:pStyle w:val="4"/>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宋体" w:hAnsi="宋体" w:eastAsia="宋体" w:cs="宋体"/>
          <w:szCs w:val="24"/>
        </w:rPr>
      </w:pPr>
      <w:bookmarkStart w:id="708" w:name="_Toc15349"/>
      <w:bookmarkStart w:id="709" w:name="_Toc528186487"/>
      <w:bookmarkStart w:id="710" w:name="_Toc22322"/>
      <w:bookmarkStart w:id="711" w:name="_Toc7120"/>
      <w:bookmarkStart w:id="712" w:name="_Toc489197843"/>
      <w:bookmarkStart w:id="713" w:name="_Toc27926"/>
      <w:bookmarkStart w:id="714" w:name="_Toc489145739"/>
      <w:bookmarkStart w:id="715" w:name="_Toc2010"/>
      <w:bookmarkStart w:id="716" w:name="_Toc15713"/>
      <w:bookmarkStart w:id="717" w:name="_Toc18500"/>
      <w:r>
        <w:rPr>
          <w:rFonts w:hint="eastAsia" w:ascii="宋体" w:hAnsi="宋体" w:eastAsia="宋体" w:cs="宋体"/>
          <w:szCs w:val="24"/>
        </w:rPr>
        <w:t>29.中</w:t>
      </w:r>
      <w:bookmarkStart w:id="718" w:name="_Toc179632584"/>
      <w:bookmarkStart w:id="719" w:name="_Toc401342140"/>
      <w:bookmarkStart w:id="720" w:name="_Toc247085724"/>
      <w:bookmarkStart w:id="721" w:name="_Toc152045566"/>
      <w:bookmarkStart w:id="722" w:name="_Toc378239084"/>
      <w:bookmarkStart w:id="723" w:name="_Toc152042342"/>
      <w:bookmarkStart w:id="724" w:name="_Toc246996953"/>
      <w:bookmarkStart w:id="725" w:name="_Toc378239176"/>
      <w:bookmarkStart w:id="726" w:name="_Toc144974534"/>
      <w:bookmarkStart w:id="727" w:name="_Toc296602455"/>
      <w:bookmarkStart w:id="728" w:name="_Toc378239357"/>
      <w:bookmarkStart w:id="729" w:name="_Toc246996210"/>
      <w:bookmarkStart w:id="730" w:name="_Toc480817649"/>
      <w:bookmarkStart w:id="731" w:name="_Toc13517"/>
      <w:r>
        <w:rPr>
          <w:rFonts w:hint="eastAsia" w:ascii="宋体" w:hAnsi="宋体" w:eastAsia="宋体" w:cs="宋体"/>
          <w:szCs w:val="24"/>
        </w:rPr>
        <w:t>标</w:t>
      </w:r>
      <w:bookmarkEnd w:id="718"/>
      <w:bookmarkEnd w:id="719"/>
      <w:bookmarkEnd w:id="720"/>
      <w:bookmarkEnd w:id="721"/>
      <w:bookmarkEnd w:id="722"/>
      <w:bookmarkEnd w:id="723"/>
      <w:bookmarkEnd w:id="724"/>
      <w:bookmarkEnd w:id="725"/>
      <w:bookmarkEnd w:id="726"/>
      <w:bookmarkEnd w:id="727"/>
      <w:bookmarkEnd w:id="728"/>
      <w:bookmarkEnd w:id="729"/>
      <w:r>
        <w:rPr>
          <w:rFonts w:hint="eastAsia" w:ascii="宋体" w:hAnsi="宋体" w:eastAsia="宋体" w:cs="宋体"/>
          <w:szCs w:val="24"/>
        </w:rPr>
        <w:t>人的</w:t>
      </w:r>
      <w:bookmarkEnd w:id="730"/>
      <w:bookmarkEnd w:id="731"/>
      <w:r>
        <w:rPr>
          <w:rFonts w:hint="eastAsia" w:ascii="宋体" w:hAnsi="宋体" w:eastAsia="宋体" w:cs="宋体"/>
          <w:szCs w:val="24"/>
        </w:rPr>
        <w:t>确</w:t>
      </w:r>
      <w:bookmarkStart w:id="732" w:name="_Toc179632585"/>
      <w:bookmarkStart w:id="733" w:name="_Toc246996211"/>
      <w:bookmarkStart w:id="734" w:name="_Toc247085725"/>
      <w:bookmarkStart w:id="735" w:name="_Toc152042343"/>
      <w:bookmarkStart w:id="736" w:name="_Toc144974535"/>
      <w:bookmarkStart w:id="737" w:name="_Toc246996954"/>
      <w:bookmarkStart w:id="738" w:name="_Toc152045567"/>
      <w:bookmarkStart w:id="739" w:name="_Toc296602456"/>
      <w:r>
        <w:rPr>
          <w:rFonts w:hint="eastAsia" w:ascii="宋体" w:hAnsi="宋体" w:eastAsia="宋体" w:cs="宋体"/>
          <w:szCs w:val="24"/>
        </w:rPr>
        <w:t>定</w:t>
      </w:r>
      <w:bookmarkEnd w:id="708"/>
      <w:bookmarkEnd w:id="709"/>
      <w:bookmarkEnd w:id="710"/>
      <w:bookmarkEnd w:id="711"/>
      <w:bookmarkEnd w:id="712"/>
      <w:bookmarkEnd w:id="713"/>
      <w:bookmarkEnd w:id="714"/>
      <w:bookmarkEnd w:id="715"/>
      <w:bookmarkEnd w:id="716"/>
      <w:bookmarkEnd w:id="717"/>
    </w:p>
    <w:p w14:paraId="1D26ABB3">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2</w:t>
      </w:r>
      <w:bookmarkStart w:id="740" w:name="_Toc417913979"/>
      <w:r>
        <w:rPr>
          <w:rFonts w:hint="eastAsia" w:ascii="宋体" w:hAnsi="宋体" w:eastAsia="宋体" w:cs="宋体"/>
          <w:szCs w:val="21"/>
        </w:rPr>
        <w:t>9.1采购代理机构应</w:t>
      </w:r>
      <w:bookmarkEnd w:id="732"/>
      <w:bookmarkEnd w:id="733"/>
      <w:bookmarkEnd w:id="734"/>
      <w:bookmarkEnd w:id="735"/>
      <w:bookmarkEnd w:id="736"/>
      <w:bookmarkEnd w:id="737"/>
      <w:bookmarkEnd w:id="738"/>
      <w:bookmarkEnd w:id="739"/>
      <w:bookmarkEnd w:id="740"/>
      <w:r>
        <w:rPr>
          <w:rFonts w:hint="eastAsia" w:ascii="宋体" w:hAnsi="宋体" w:eastAsia="宋体" w:cs="宋体"/>
          <w:szCs w:val="21"/>
        </w:rPr>
        <w:t>当在评标结束后2个工作日内将评标报告送采购人。</w:t>
      </w:r>
    </w:p>
    <w:p w14:paraId="4FE8041A">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29.2采购人应当自收到评标报告之日起5个工作日内，在评标报告确定的中标候选人名单中按顺序确定中标人。中标候选人并列的，由评标委员会按照招标文件规定的方式确定中标人</w:t>
      </w:r>
    </w:p>
    <w:p w14:paraId="02507F5A">
      <w:pPr>
        <w:pStyle w:val="4"/>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宋体" w:hAnsi="宋体" w:eastAsia="宋体" w:cs="宋体"/>
          <w:szCs w:val="24"/>
        </w:rPr>
      </w:pPr>
      <w:bookmarkStart w:id="741" w:name="_Toc32253"/>
      <w:bookmarkStart w:id="742" w:name="_Toc489145740"/>
      <w:bookmarkStart w:id="743" w:name="_Toc528186488"/>
      <w:bookmarkStart w:id="744" w:name="_Toc6448"/>
      <w:bookmarkStart w:id="745" w:name="_Toc28126"/>
      <w:bookmarkStart w:id="746" w:name="_Toc28148"/>
      <w:bookmarkStart w:id="747" w:name="_Toc1639"/>
      <w:bookmarkStart w:id="748" w:name="_Toc7732"/>
      <w:bookmarkStart w:id="749" w:name="_Toc489197844"/>
      <w:bookmarkStart w:id="750" w:name="_Toc22568"/>
      <w:r>
        <w:rPr>
          <w:rFonts w:hint="eastAsia" w:ascii="宋体" w:hAnsi="宋体" w:eastAsia="宋体" w:cs="宋体"/>
          <w:szCs w:val="24"/>
        </w:rPr>
        <w:t>30.中标通知书</w:t>
      </w:r>
      <w:bookmarkEnd w:id="741"/>
      <w:bookmarkEnd w:id="742"/>
      <w:bookmarkEnd w:id="743"/>
      <w:bookmarkEnd w:id="744"/>
      <w:bookmarkEnd w:id="745"/>
      <w:bookmarkEnd w:id="746"/>
      <w:bookmarkEnd w:id="747"/>
      <w:bookmarkEnd w:id="748"/>
      <w:bookmarkEnd w:id="749"/>
      <w:bookmarkEnd w:id="750"/>
    </w:p>
    <w:p w14:paraId="75426648">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bookmarkStart w:id="751" w:name="_Toc179632586"/>
      <w:bookmarkStart w:id="752" w:name="_Toc296602458"/>
      <w:bookmarkStart w:id="753" w:name="_Toc152045568"/>
      <w:bookmarkStart w:id="754" w:name="_Toc144974536"/>
      <w:bookmarkStart w:id="755" w:name="_Toc246996212"/>
      <w:bookmarkStart w:id="756" w:name="_Toc247085726"/>
      <w:bookmarkStart w:id="757" w:name="_Toc246996955"/>
      <w:bookmarkStart w:id="758" w:name="_Toc152042344"/>
      <w:r>
        <w:rPr>
          <w:rFonts w:hint="eastAsia" w:ascii="宋体" w:hAnsi="宋体" w:eastAsia="宋体" w:cs="宋体"/>
          <w:szCs w:val="21"/>
        </w:rPr>
        <w:t>30.1中标人确定之</w:t>
      </w:r>
      <w:bookmarkEnd w:id="751"/>
      <w:bookmarkEnd w:id="752"/>
      <w:bookmarkEnd w:id="753"/>
      <w:bookmarkEnd w:id="754"/>
      <w:bookmarkEnd w:id="755"/>
      <w:bookmarkEnd w:id="756"/>
      <w:bookmarkEnd w:id="757"/>
      <w:bookmarkEnd w:id="758"/>
      <w:r>
        <w:rPr>
          <w:rFonts w:hint="eastAsia" w:ascii="宋体" w:hAnsi="宋体" w:eastAsia="宋体" w:cs="宋体"/>
          <w:szCs w:val="21"/>
        </w:rPr>
        <w:t>日起</w:t>
      </w:r>
      <w:bookmarkStart w:id="759" w:name="_Toc179632588"/>
      <w:bookmarkStart w:id="760" w:name="_Toc247085728"/>
      <w:bookmarkStart w:id="761" w:name="_Toc144974538"/>
      <w:bookmarkStart w:id="762" w:name="_Toc152042346"/>
      <w:bookmarkStart w:id="763" w:name="_Toc246996214"/>
      <w:bookmarkStart w:id="764" w:name="_Toc296602460"/>
      <w:bookmarkStart w:id="765" w:name="_Toc246996957"/>
      <w:bookmarkStart w:id="766" w:name="_Toc152045570"/>
      <w:r>
        <w:rPr>
          <w:rFonts w:hint="eastAsia" w:ascii="宋体" w:hAnsi="宋体" w:eastAsia="宋体" w:cs="宋体"/>
          <w:szCs w:val="21"/>
        </w:rPr>
        <w:t>2个工作日内，采购代理机构向中标人发出中标通知书，并在财政部门指定的政府采购信息发布媒体上公告中标结果。中标公告期限为1个工作日。</w:t>
      </w:r>
    </w:p>
    <w:p w14:paraId="0C454EC2">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30.2中标通知书是合同的一个组成部分。</w:t>
      </w:r>
    </w:p>
    <w:p w14:paraId="4AB40030">
      <w:pPr>
        <w:pStyle w:val="4"/>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宋体" w:hAnsi="宋体" w:eastAsia="宋体" w:cs="宋体"/>
          <w:szCs w:val="24"/>
        </w:rPr>
      </w:pPr>
      <w:bookmarkStart w:id="767" w:name="_Toc9386"/>
      <w:bookmarkStart w:id="768" w:name="_Toc11769"/>
      <w:bookmarkStart w:id="769" w:name="_Toc528186489"/>
      <w:bookmarkStart w:id="770" w:name="_Toc30041"/>
      <w:bookmarkStart w:id="771" w:name="_Toc489145741"/>
      <w:bookmarkStart w:id="772" w:name="_Toc10861"/>
      <w:bookmarkStart w:id="773" w:name="_Toc9101"/>
      <w:bookmarkStart w:id="774" w:name="_Toc27760"/>
      <w:bookmarkStart w:id="775" w:name="_Toc29798"/>
      <w:bookmarkStart w:id="776" w:name="_Toc489197845"/>
      <w:r>
        <w:rPr>
          <w:rFonts w:hint="eastAsia" w:ascii="宋体" w:hAnsi="宋体" w:eastAsia="宋体" w:cs="宋体"/>
          <w:szCs w:val="24"/>
        </w:rPr>
        <w:t>31.签订合同</w:t>
      </w:r>
      <w:bookmarkEnd w:id="767"/>
      <w:bookmarkEnd w:id="768"/>
      <w:bookmarkEnd w:id="769"/>
      <w:bookmarkEnd w:id="770"/>
      <w:bookmarkEnd w:id="771"/>
      <w:bookmarkEnd w:id="772"/>
      <w:bookmarkEnd w:id="773"/>
      <w:bookmarkEnd w:id="774"/>
      <w:bookmarkEnd w:id="775"/>
      <w:bookmarkEnd w:id="776"/>
    </w:p>
    <w:p w14:paraId="5D7E4B6B">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31.1采购人应当自中</w:t>
      </w:r>
      <w:bookmarkEnd w:id="759"/>
      <w:bookmarkEnd w:id="760"/>
      <w:bookmarkEnd w:id="761"/>
      <w:bookmarkEnd w:id="762"/>
      <w:bookmarkEnd w:id="763"/>
      <w:bookmarkEnd w:id="764"/>
      <w:bookmarkEnd w:id="765"/>
      <w:bookmarkEnd w:id="766"/>
      <w:r>
        <w:rPr>
          <w:rFonts w:hint="eastAsia" w:ascii="宋体" w:hAnsi="宋体" w:eastAsia="宋体" w:cs="宋体"/>
          <w:szCs w:val="21"/>
        </w:rPr>
        <w:t>标通知书发出之日起30日内，按照招标文件和中标人投标文件的规定，与中标人签订书面合同。所签订的合同不得对招标文件确定的事项和中标人投标文件作实质性修改。</w:t>
      </w:r>
    </w:p>
    <w:p w14:paraId="0A339BC4">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31.2中标通知书发出后，中标人无正当理由放弃中标或拒签合同的，采购人取消其中标资格，其投标保证金不予退还；给采购人造成的损失超过投标保证金数额的，中标人还应当对超过部分予以赔偿。</w:t>
      </w:r>
    </w:p>
    <w:p w14:paraId="65AF6F5F">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31.3排名第一的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p>
    <w:p w14:paraId="48F42895">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31.4政府采购合同应当包括采购人与中标人的名称和住所、标的、数量、质量、价款或者报酬、履行期限及地点和方式、验收要求、违约责任、解决争议的方法等内容。</w:t>
      </w:r>
    </w:p>
    <w:p w14:paraId="1A0FAAED">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31.5政府采购合同履行中，采购人需追加与合同标的相同的货物、工程或者服务的，在不改变合同其他条款的前提下，可以与中标人协商签订补充合同，但所有补充合同的采购金额不得超过原合同采购金额的百分之十。</w:t>
      </w:r>
    </w:p>
    <w:p w14:paraId="75AAC91A">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31.6除采购人与中标人在合同中另行商定将中标项目的非主体、非关键性工作分包的，中标人在中标后将中标项目分包的，采购人取消其中标资格，其投标保证金不予退还；给采购人造成的损失超过投标保证金数额的，中标人还应当对超过部分予以赔偿。</w:t>
      </w:r>
    </w:p>
    <w:p w14:paraId="3FBE70ED">
      <w:pPr>
        <w:pStyle w:val="3"/>
        <w:pageBreakBefore w:val="0"/>
        <w:widowControl w:val="0"/>
        <w:kinsoku/>
        <w:wordWrap/>
        <w:overflowPunct/>
        <w:topLinePunct w:val="0"/>
        <w:autoSpaceDE/>
        <w:autoSpaceDN/>
        <w:bidi w:val="0"/>
        <w:adjustRightInd/>
        <w:snapToGrid/>
        <w:spacing w:before="0" w:line="360" w:lineRule="auto"/>
        <w:ind w:left="0" w:leftChars="0" w:firstLine="722" w:firstLineChars="200"/>
        <w:jc w:val="center"/>
        <w:textAlignment w:val="auto"/>
        <w:rPr>
          <w:rFonts w:hint="eastAsia" w:ascii="宋体" w:hAnsi="宋体" w:eastAsia="宋体" w:cs="宋体"/>
          <w:color w:val="auto"/>
          <w:sz w:val="28"/>
          <w:szCs w:val="28"/>
        </w:rPr>
      </w:pPr>
      <w:bookmarkStart w:id="777" w:name="_Toc12459"/>
      <w:bookmarkStart w:id="778" w:name="_Toc488633611"/>
      <w:bookmarkStart w:id="779" w:name="_Toc528186491"/>
      <w:bookmarkStart w:id="780" w:name="_Toc9346"/>
      <w:bookmarkStart w:id="781" w:name="_Toc489197847"/>
      <w:bookmarkStart w:id="782" w:name="_Toc28694"/>
      <w:bookmarkStart w:id="783" w:name="_Toc489145743"/>
      <w:bookmarkStart w:id="784" w:name="_Toc4695"/>
      <w:bookmarkStart w:id="785" w:name="_Toc4694"/>
      <w:bookmarkStart w:id="786" w:name="_Toc18164"/>
      <w:bookmarkStart w:id="787" w:name="_Toc3180"/>
      <w:bookmarkStart w:id="788" w:name="_Toc223"/>
      <w:bookmarkStart w:id="789" w:name="_Toc26924"/>
      <w:bookmarkStart w:id="790" w:name="_Toc32432"/>
      <w:r>
        <w:rPr>
          <w:rFonts w:hint="eastAsia" w:ascii="宋体" w:hAnsi="宋体" w:eastAsia="宋体" w:cs="宋体"/>
          <w:color w:val="auto"/>
          <w:sz w:val="28"/>
          <w:szCs w:val="28"/>
        </w:rPr>
        <w:t>八、其他事项</w:t>
      </w:r>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p>
    <w:p w14:paraId="7544B3E6">
      <w:pPr>
        <w:pStyle w:val="4"/>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宋体" w:hAnsi="宋体" w:eastAsia="宋体" w:cs="宋体"/>
          <w:szCs w:val="24"/>
        </w:rPr>
      </w:pPr>
      <w:bookmarkStart w:id="791" w:name="_Toc489145744"/>
      <w:bookmarkStart w:id="792" w:name="_Toc1767"/>
      <w:bookmarkStart w:id="793" w:name="_Toc528186492"/>
      <w:bookmarkStart w:id="794" w:name="_Toc15819"/>
      <w:bookmarkStart w:id="795" w:name="_Toc12100"/>
      <w:bookmarkStart w:id="796" w:name="_Toc22037"/>
      <w:bookmarkStart w:id="797" w:name="_Toc489197848"/>
      <w:bookmarkStart w:id="798" w:name="_Toc15389"/>
      <w:bookmarkStart w:id="799" w:name="_Toc3259"/>
      <w:bookmarkStart w:id="800" w:name="_Toc1641"/>
      <w:r>
        <w:rPr>
          <w:rFonts w:hint="eastAsia" w:ascii="宋体" w:hAnsi="宋体" w:eastAsia="宋体" w:cs="宋体"/>
          <w:szCs w:val="24"/>
        </w:rPr>
        <w:t>3</w:t>
      </w:r>
      <w:r>
        <w:rPr>
          <w:rFonts w:hint="eastAsia" w:hAnsi="宋体" w:cs="宋体"/>
          <w:szCs w:val="24"/>
          <w:lang w:val="en-US" w:eastAsia="zh-CN"/>
        </w:rPr>
        <w:t>2</w:t>
      </w:r>
      <w:r>
        <w:rPr>
          <w:rFonts w:hint="eastAsia" w:ascii="宋体" w:hAnsi="宋体" w:eastAsia="宋体" w:cs="宋体"/>
          <w:szCs w:val="24"/>
        </w:rPr>
        <w:t>.采购代理服务费</w:t>
      </w:r>
      <w:bookmarkEnd w:id="791"/>
      <w:bookmarkEnd w:id="792"/>
      <w:bookmarkEnd w:id="793"/>
      <w:bookmarkEnd w:id="794"/>
      <w:bookmarkEnd w:id="795"/>
      <w:bookmarkEnd w:id="796"/>
      <w:bookmarkEnd w:id="797"/>
      <w:bookmarkEnd w:id="798"/>
      <w:bookmarkEnd w:id="799"/>
      <w:bookmarkEnd w:id="800"/>
    </w:p>
    <w:p w14:paraId="371C9A43">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3</w:t>
      </w:r>
      <w:r>
        <w:rPr>
          <w:rFonts w:hint="eastAsia" w:ascii="宋体" w:hAnsi="宋体" w:cs="宋体"/>
          <w:szCs w:val="21"/>
          <w:highlight w:val="none"/>
          <w:lang w:val="en-US" w:eastAsia="zh-CN"/>
        </w:rPr>
        <w:t>2</w:t>
      </w:r>
      <w:r>
        <w:rPr>
          <w:rFonts w:hint="eastAsia" w:ascii="宋体" w:hAnsi="宋体" w:eastAsia="宋体" w:cs="宋体"/>
          <w:szCs w:val="21"/>
          <w:highlight w:val="none"/>
        </w:rPr>
        <w:t>.1</w:t>
      </w:r>
      <w:r>
        <w:rPr>
          <w:rFonts w:hint="eastAsia" w:ascii="宋体" w:hAnsi="宋体" w:cs="宋体"/>
          <w:szCs w:val="21"/>
          <w:highlight w:val="none"/>
          <w:lang w:val="en-US" w:eastAsia="zh-CN"/>
        </w:rPr>
        <w:t>各标段</w:t>
      </w:r>
      <w:r>
        <w:rPr>
          <w:rFonts w:hint="eastAsia" w:ascii="宋体" w:hAnsi="宋体" w:eastAsia="宋体" w:cs="宋体"/>
          <w:szCs w:val="21"/>
          <w:highlight w:val="none"/>
          <w:lang w:val="en-US" w:eastAsia="zh-CN"/>
        </w:rPr>
        <w:t>参照《招标代理收费管理暂行办法》计价格〔2002〕1980号文的规定的货物类收费标准以中标金额为计算基准价下浮20%收取，由中标人向中佶工程项目管理（云南）有限公司支付。下浮20%后计算所得的代理服务费低于2000.00元的，按2000.00元向中标人收取</w:t>
      </w:r>
      <w:r>
        <w:rPr>
          <w:rFonts w:hint="eastAsia" w:ascii="宋体" w:hAnsi="宋体" w:cs="宋体"/>
          <w:szCs w:val="21"/>
          <w:lang w:val="en-US" w:eastAsia="zh-CN"/>
        </w:rPr>
        <w:t>。</w:t>
      </w:r>
    </w:p>
    <w:p w14:paraId="1F85761F">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3</w:t>
      </w:r>
      <w:r>
        <w:rPr>
          <w:rFonts w:hint="eastAsia" w:ascii="宋体" w:hAnsi="宋体" w:cs="宋体"/>
          <w:szCs w:val="21"/>
          <w:lang w:val="en-US" w:eastAsia="zh-CN"/>
        </w:rPr>
        <w:t>2</w:t>
      </w:r>
      <w:r>
        <w:rPr>
          <w:rFonts w:hint="eastAsia" w:ascii="宋体" w:hAnsi="宋体" w:eastAsia="宋体" w:cs="宋体"/>
          <w:szCs w:val="21"/>
        </w:rPr>
        <w:t>.2</w:t>
      </w:r>
      <w:r>
        <w:rPr>
          <w:rFonts w:hint="eastAsia" w:ascii="宋体" w:hAnsi="宋体" w:cs="宋体"/>
          <w:szCs w:val="21"/>
          <w:lang w:val="en-US" w:eastAsia="zh-CN"/>
        </w:rPr>
        <w:t>中标人</w:t>
      </w:r>
      <w:r>
        <w:rPr>
          <w:rFonts w:hint="eastAsia" w:ascii="宋体" w:hAnsi="宋体" w:eastAsia="宋体" w:cs="宋体"/>
          <w:szCs w:val="21"/>
        </w:rPr>
        <w:t>应在接受“</w:t>
      </w:r>
      <w:r>
        <w:rPr>
          <w:rFonts w:hint="eastAsia" w:ascii="宋体" w:hAnsi="宋体" w:eastAsia="宋体" w:cs="宋体"/>
          <w:szCs w:val="21"/>
          <w:lang w:val="en-US" w:eastAsia="zh-CN"/>
        </w:rPr>
        <w:t>中标/</w:t>
      </w:r>
      <w:r>
        <w:rPr>
          <w:rFonts w:hint="eastAsia" w:ascii="宋体" w:hAnsi="宋体" w:eastAsia="宋体" w:cs="宋体"/>
          <w:szCs w:val="21"/>
        </w:rPr>
        <w:t>成交通知书”前向采购代理机构一次付清采购代理服务费。</w:t>
      </w:r>
    </w:p>
    <w:p w14:paraId="286A23D2">
      <w:pPr>
        <w:pStyle w:val="4"/>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宋体" w:hAnsi="宋体" w:eastAsia="宋体" w:cs="宋体"/>
          <w:szCs w:val="24"/>
        </w:rPr>
      </w:pPr>
      <w:bookmarkStart w:id="801" w:name="_Toc8416"/>
      <w:bookmarkStart w:id="802" w:name="_Toc528186493"/>
      <w:bookmarkStart w:id="803" w:name="_Toc489145745"/>
      <w:bookmarkStart w:id="804" w:name="_Toc26531"/>
      <w:bookmarkStart w:id="805" w:name="_Toc20472"/>
      <w:bookmarkStart w:id="806" w:name="_Toc489197849"/>
      <w:bookmarkStart w:id="807" w:name="_Toc32600"/>
      <w:bookmarkStart w:id="808" w:name="_Toc3086"/>
      <w:bookmarkStart w:id="809" w:name="_Toc9778"/>
      <w:bookmarkStart w:id="810" w:name="_Toc1319"/>
      <w:r>
        <w:rPr>
          <w:rFonts w:hint="eastAsia" w:ascii="宋体" w:hAnsi="宋体" w:eastAsia="宋体" w:cs="宋体"/>
          <w:szCs w:val="24"/>
        </w:rPr>
        <w:t>3</w:t>
      </w:r>
      <w:r>
        <w:rPr>
          <w:rFonts w:hint="eastAsia" w:hAnsi="宋体" w:cs="宋体"/>
          <w:szCs w:val="24"/>
          <w:lang w:val="en-US" w:eastAsia="zh-CN"/>
        </w:rPr>
        <w:t>3</w:t>
      </w:r>
      <w:r>
        <w:rPr>
          <w:rFonts w:hint="eastAsia" w:ascii="宋体" w:hAnsi="宋体" w:eastAsia="宋体" w:cs="宋体"/>
          <w:szCs w:val="24"/>
        </w:rPr>
        <w:t>.招标文件编制依据</w:t>
      </w:r>
      <w:bookmarkEnd w:id="801"/>
      <w:bookmarkEnd w:id="802"/>
      <w:bookmarkEnd w:id="803"/>
      <w:bookmarkEnd w:id="804"/>
      <w:bookmarkEnd w:id="805"/>
      <w:bookmarkEnd w:id="806"/>
      <w:bookmarkEnd w:id="807"/>
      <w:bookmarkEnd w:id="808"/>
      <w:bookmarkEnd w:id="809"/>
      <w:bookmarkEnd w:id="810"/>
    </w:p>
    <w:p w14:paraId="726CC648">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eastAsia="宋体" w:cs="宋体"/>
          <w:szCs w:val="21"/>
        </w:rPr>
        <w:t>3</w:t>
      </w:r>
      <w:r>
        <w:rPr>
          <w:rFonts w:hint="eastAsia" w:ascii="宋体" w:hAnsi="宋体" w:cs="宋体"/>
          <w:szCs w:val="21"/>
          <w:lang w:val="en-US" w:eastAsia="zh-CN"/>
        </w:rPr>
        <w:t>3</w:t>
      </w:r>
      <w:r>
        <w:rPr>
          <w:rFonts w:hint="eastAsia" w:ascii="宋体" w:hAnsi="宋体" w:eastAsia="宋体" w:cs="宋体"/>
          <w:szCs w:val="21"/>
        </w:rPr>
        <w:t>.1本招标文件根据《中华人民共和国政府采购法》、《中华人民共和国政府采购法实施条例》、《政府采购货物和服务招标投标管理办法》（财政部令第87号）等有关法律、法规编制，解释权属于采购人、采购代理机构。</w:t>
      </w:r>
    </w:p>
    <w:p w14:paraId="1C42C1B9">
      <w:pPr>
        <w:pStyle w:val="4"/>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宋体" w:hAnsi="宋体" w:eastAsia="宋体" w:cs="宋体"/>
          <w:szCs w:val="24"/>
        </w:rPr>
      </w:pPr>
      <w:bookmarkStart w:id="811" w:name="_Toc18381"/>
      <w:bookmarkStart w:id="812" w:name="_Toc27447"/>
      <w:bookmarkStart w:id="813" w:name="_Toc17234"/>
      <w:bookmarkStart w:id="814" w:name="_Toc756"/>
      <w:bookmarkStart w:id="815" w:name="_Toc8260"/>
      <w:bookmarkStart w:id="816" w:name="_Toc8950"/>
      <w:bookmarkStart w:id="817" w:name="_Toc13944"/>
      <w:r>
        <w:rPr>
          <w:rFonts w:hint="eastAsia" w:ascii="宋体" w:hAnsi="宋体" w:eastAsia="宋体" w:cs="宋体"/>
          <w:szCs w:val="24"/>
        </w:rPr>
        <w:t>3</w:t>
      </w:r>
      <w:r>
        <w:rPr>
          <w:rFonts w:hint="eastAsia" w:hAnsi="宋体" w:cs="宋体"/>
          <w:szCs w:val="24"/>
          <w:lang w:val="en-US" w:eastAsia="zh-CN"/>
        </w:rPr>
        <w:t>4</w:t>
      </w:r>
      <w:r>
        <w:rPr>
          <w:rFonts w:hint="eastAsia" w:ascii="宋体" w:hAnsi="宋体" w:eastAsia="宋体" w:cs="宋体"/>
          <w:szCs w:val="24"/>
        </w:rPr>
        <w:t>.需要补充的其他内容</w:t>
      </w:r>
      <w:bookmarkEnd w:id="811"/>
      <w:bookmarkEnd w:id="812"/>
      <w:bookmarkEnd w:id="813"/>
      <w:bookmarkEnd w:id="814"/>
      <w:bookmarkEnd w:id="815"/>
      <w:bookmarkEnd w:id="816"/>
      <w:bookmarkEnd w:id="817"/>
    </w:p>
    <w:p w14:paraId="4C876F16">
      <w:pPr>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Cs w:val="21"/>
        </w:rPr>
      </w:pPr>
      <w:r>
        <w:rPr>
          <w:rFonts w:hint="eastAsia" w:ascii="宋体" w:hAnsi="宋体" w:cs="宋体"/>
          <w:szCs w:val="21"/>
          <w:lang w:val="en-US" w:eastAsia="zh-CN"/>
        </w:rPr>
        <w:t>34.1</w:t>
      </w:r>
      <w:r>
        <w:rPr>
          <w:rFonts w:hint="eastAsia" w:ascii="宋体" w:hAnsi="宋体" w:eastAsia="宋体" w:cs="宋体"/>
          <w:szCs w:val="21"/>
        </w:rPr>
        <w:t>需要补充的其他内容：详见《投标人须知前附表》。</w:t>
      </w:r>
    </w:p>
    <w:bookmarkEnd w:id="95"/>
    <w:bookmarkEnd w:id="96"/>
    <w:p w14:paraId="041FE233">
      <w:pPr>
        <w:spacing w:line="360" w:lineRule="auto"/>
        <w:ind w:left="420" w:leftChars="200"/>
        <w:jc w:val="left"/>
        <w:rPr>
          <w:rFonts w:hint="eastAsia" w:ascii="宋体" w:hAnsi="宋体" w:cs="黑体"/>
          <w:szCs w:val="32"/>
        </w:rPr>
      </w:pPr>
      <w:r>
        <w:rPr>
          <w:rFonts w:hint="eastAsia" w:hAnsi="宋体"/>
          <w:szCs w:val="21"/>
        </w:rPr>
        <w:br w:type="page"/>
      </w:r>
    </w:p>
    <w:p w14:paraId="5A3105F6">
      <w:pPr>
        <w:pStyle w:val="2"/>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cs="Tahoma" w:asciiTheme="minorEastAsia" w:hAnsiTheme="minorEastAsia" w:eastAsiaTheme="minorEastAsia"/>
        </w:rPr>
      </w:pPr>
      <w:bookmarkStart w:id="818" w:name="_Toc12606"/>
      <w:bookmarkStart w:id="819" w:name="_Toc25980"/>
      <w:bookmarkStart w:id="820" w:name="_Toc2937"/>
      <w:r>
        <w:rPr>
          <w:rFonts w:hint="eastAsia" w:ascii="宋体" w:hAnsi="宋体" w:eastAsia="宋体" w:cs="宋体"/>
          <w:szCs w:val="32"/>
        </w:rPr>
        <w:t>第三章</w:t>
      </w:r>
      <w:r>
        <w:rPr>
          <w:rFonts w:hint="eastAsia" w:ascii="宋体" w:hAnsi="宋体" w:eastAsia="宋体" w:cs="宋体"/>
          <w:szCs w:val="32"/>
          <w:lang w:val="en-US" w:eastAsia="zh-CN"/>
        </w:rPr>
        <w:t xml:space="preserve"> </w:t>
      </w:r>
      <w:r>
        <w:rPr>
          <w:rFonts w:hint="eastAsia" w:ascii="宋体" w:hAnsi="宋体" w:eastAsia="宋体" w:cs="宋体"/>
          <w:szCs w:val="32"/>
        </w:rPr>
        <w:t>合同书样式及主要条款</w:t>
      </w:r>
      <w:bookmarkEnd w:id="97"/>
      <w:bookmarkEnd w:id="818"/>
      <w:bookmarkEnd w:id="819"/>
      <w:bookmarkEnd w:id="820"/>
      <w:bookmarkStart w:id="821" w:name="_Toc489145749"/>
    </w:p>
    <w:p w14:paraId="06F0E2B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黑体"/>
          <w:sz w:val="18"/>
          <w:szCs w:val="24"/>
        </w:rPr>
      </w:pPr>
      <w:bookmarkStart w:id="822" w:name="_Toc30169"/>
      <w:r>
        <w:rPr>
          <w:rFonts w:hint="eastAsia" w:ascii="Times New Roman" w:hAnsi="宋体"/>
          <w:color w:val="000000"/>
          <w:sz w:val="21"/>
          <w:szCs w:val="21"/>
        </w:rPr>
        <w:t>说明：本格式仅作为双方签订合同的参考，具体合同格式及内容由甲乙双方商定，但不得与</w:t>
      </w:r>
      <w:r>
        <w:rPr>
          <w:rFonts w:hint="eastAsia" w:ascii="Times New Roman" w:hAnsi="宋体"/>
          <w:color w:val="000000"/>
          <w:sz w:val="21"/>
          <w:szCs w:val="21"/>
          <w:lang w:val="en-US" w:eastAsia="zh-CN"/>
        </w:rPr>
        <w:t>招标</w:t>
      </w:r>
      <w:r>
        <w:rPr>
          <w:rFonts w:hint="eastAsia" w:ascii="Times New Roman" w:hAnsi="宋体"/>
          <w:color w:val="000000"/>
          <w:sz w:val="21"/>
          <w:szCs w:val="21"/>
        </w:rPr>
        <w:t>文件、</w:t>
      </w:r>
      <w:r>
        <w:rPr>
          <w:rFonts w:hint="eastAsia" w:ascii="Times New Roman" w:hAnsi="宋体"/>
          <w:color w:val="000000"/>
          <w:sz w:val="21"/>
          <w:szCs w:val="21"/>
          <w:lang w:val="en-US" w:eastAsia="zh-CN"/>
        </w:rPr>
        <w:t>投标</w:t>
      </w:r>
      <w:r>
        <w:rPr>
          <w:rFonts w:hint="eastAsia" w:ascii="Times New Roman" w:hAnsi="宋体"/>
          <w:color w:val="000000"/>
          <w:sz w:val="21"/>
          <w:szCs w:val="21"/>
        </w:rPr>
        <w:t>文件的实质性内容相背离。</w:t>
      </w:r>
    </w:p>
    <w:p w14:paraId="791C5A28">
      <w:pPr>
        <w:rPr>
          <w:rFonts w:hint="eastAsia" w:ascii="宋体" w:hAnsi="宋体" w:cs="黑体"/>
          <w:szCs w:val="32"/>
        </w:rPr>
      </w:pPr>
    </w:p>
    <w:p w14:paraId="147388E9">
      <w:bookmarkStart w:id="823" w:name="_Toc27320"/>
    </w:p>
    <w:p w14:paraId="442B8D48">
      <w:pPr>
        <w:rPr>
          <w:rFonts w:eastAsia="方正仿宋_GBK"/>
          <w:sz w:val="32"/>
          <w:szCs w:val="32"/>
        </w:rPr>
      </w:pPr>
      <w:r>
        <w:rPr>
          <w:rFonts w:eastAsia="方正仿宋_GBK"/>
          <w:sz w:val="32"/>
          <w:szCs w:val="32"/>
        </w:rPr>
        <w:br w:type="page"/>
      </w:r>
    </w:p>
    <w:p w14:paraId="18F8A0D8">
      <w:pPr>
        <w:jc w:val="center"/>
        <w:outlineLvl w:val="1"/>
        <w:rPr>
          <w:rFonts w:hint="eastAsia" w:ascii="宋体" w:hAnsi="宋体" w:eastAsia="宋体" w:cs="宋体"/>
          <w:b/>
          <w:sz w:val="32"/>
          <w:szCs w:val="32"/>
          <w:highlight w:val="none"/>
        </w:rPr>
      </w:pPr>
      <w:bookmarkStart w:id="824" w:name="_Toc7534"/>
      <w:bookmarkStart w:id="825" w:name="_Toc14897"/>
      <w:bookmarkStart w:id="826" w:name="_Toc481406614"/>
      <w:bookmarkStart w:id="827" w:name="_Toc16833"/>
      <w:bookmarkStart w:id="828" w:name="_Toc6488124"/>
      <w:r>
        <w:rPr>
          <w:rFonts w:hint="eastAsia" w:ascii="宋体" w:hAnsi="宋体" w:eastAsia="宋体" w:cs="宋体"/>
          <w:b/>
          <w:sz w:val="32"/>
          <w:szCs w:val="32"/>
          <w:highlight w:val="none"/>
        </w:rPr>
        <w:t>合同条款前附表</w:t>
      </w:r>
      <w:bookmarkEnd w:id="824"/>
      <w:bookmarkEnd w:id="825"/>
      <w:bookmarkEnd w:id="826"/>
      <w:bookmarkEnd w:id="827"/>
      <w:bookmarkEnd w:id="828"/>
    </w:p>
    <w:tbl>
      <w:tblPr>
        <w:tblStyle w:val="29"/>
        <w:tblW w:w="970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958"/>
        <w:gridCol w:w="1804"/>
        <w:gridCol w:w="6947"/>
      </w:tblGrid>
      <w:tr w14:paraId="7EA5C73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5" w:hRule="atLeast"/>
          <w:jc w:val="center"/>
        </w:trPr>
        <w:tc>
          <w:tcPr>
            <w:tcW w:w="958" w:type="dxa"/>
            <w:noWrap w:val="0"/>
            <w:vAlign w:val="center"/>
          </w:tcPr>
          <w:p w14:paraId="73E92694">
            <w:pPr>
              <w:spacing w:line="36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序号</w:t>
            </w:r>
          </w:p>
        </w:tc>
        <w:tc>
          <w:tcPr>
            <w:tcW w:w="1804" w:type="dxa"/>
            <w:noWrap w:val="0"/>
            <w:vAlign w:val="center"/>
          </w:tcPr>
          <w:p w14:paraId="509A078A">
            <w:pPr>
              <w:spacing w:line="36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项目</w:t>
            </w:r>
          </w:p>
        </w:tc>
        <w:tc>
          <w:tcPr>
            <w:tcW w:w="6947" w:type="dxa"/>
            <w:noWrap w:val="0"/>
            <w:vAlign w:val="center"/>
          </w:tcPr>
          <w:p w14:paraId="2AE36A1D">
            <w:pPr>
              <w:spacing w:line="36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内  容</w:t>
            </w:r>
          </w:p>
        </w:tc>
      </w:tr>
      <w:tr w14:paraId="2B8D7C7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66" w:hRule="atLeast"/>
          <w:jc w:val="center"/>
        </w:trPr>
        <w:tc>
          <w:tcPr>
            <w:tcW w:w="958" w:type="dxa"/>
            <w:noWrap w:val="0"/>
            <w:vAlign w:val="center"/>
          </w:tcPr>
          <w:p w14:paraId="37B5401E">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一</w:t>
            </w:r>
          </w:p>
        </w:tc>
        <w:tc>
          <w:tcPr>
            <w:tcW w:w="1804" w:type="dxa"/>
            <w:noWrap w:val="0"/>
            <w:vAlign w:val="center"/>
          </w:tcPr>
          <w:p w14:paraId="469AB586">
            <w:pPr>
              <w:spacing w:line="360" w:lineRule="auto"/>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eastAsia="zh-CN"/>
              </w:rPr>
              <w:t>合同履行期限</w:t>
            </w:r>
            <w:r>
              <w:rPr>
                <w:rFonts w:hint="eastAsia" w:ascii="宋体" w:hAnsi="宋体" w:eastAsia="宋体" w:cs="宋体"/>
                <w:color w:val="000000"/>
                <w:sz w:val="21"/>
                <w:szCs w:val="21"/>
                <w:highlight w:val="none"/>
                <w:lang w:val="en-US" w:eastAsia="zh-CN"/>
              </w:rPr>
              <w:t>（供货期）</w:t>
            </w:r>
          </w:p>
        </w:tc>
        <w:tc>
          <w:tcPr>
            <w:tcW w:w="6947" w:type="dxa"/>
            <w:noWrap w:val="0"/>
            <w:vAlign w:val="center"/>
          </w:tcPr>
          <w:p w14:paraId="0816A20E">
            <w:pPr>
              <w:spacing w:line="360" w:lineRule="auto"/>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1标段：合同签订后50日历天内完成交货、安装调试及铅板配套等设备安装；2标段：合同签订后30日历天内完成交货及安装调试</w:t>
            </w:r>
            <w:r>
              <w:rPr>
                <w:rFonts w:hint="eastAsia" w:ascii="宋体" w:hAnsi="宋体" w:cs="宋体"/>
                <w:sz w:val="21"/>
                <w:szCs w:val="21"/>
                <w:highlight w:val="none"/>
                <w:lang w:eastAsia="zh-CN"/>
              </w:rPr>
              <w:t>。</w:t>
            </w:r>
          </w:p>
        </w:tc>
      </w:tr>
      <w:tr w14:paraId="2FCC186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66" w:hRule="atLeast"/>
          <w:jc w:val="center"/>
        </w:trPr>
        <w:tc>
          <w:tcPr>
            <w:tcW w:w="958" w:type="dxa"/>
            <w:noWrap w:val="0"/>
            <w:vAlign w:val="center"/>
          </w:tcPr>
          <w:p w14:paraId="1AE63100">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二</w:t>
            </w:r>
          </w:p>
        </w:tc>
        <w:tc>
          <w:tcPr>
            <w:tcW w:w="1804" w:type="dxa"/>
            <w:noWrap w:val="0"/>
            <w:vAlign w:val="center"/>
          </w:tcPr>
          <w:p w14:paraId="3DC269D3">
            <w:pPr>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付款方式</w:t>
            </w:r>
          </w:p>
        </w:tc>
        <w:tc>
          <w:tcPr>
            <w:tcW w:w="6947" w:type="dxa"/>
            <w:noWrap w:val="0"/>
            <w:vAlign w:val="center"/>
          </w:tcPr>
          <w:p w14:paraId="11DAFC0E">
            <w:pPr>
              <w:widowControl/>
              <w:spacing w:line="360" w:lineRule="auto"/>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本项目无预付款，甲方在按合同验收标准验收合格，乙方提供符合税务机关要求的正规增值税发票（国产设备提供增值税专用发票），并履行完相关财务报销手续，财务审核通过后的10个工作日内完成款项支付。</w:t>
            </w:r>
          </w:p>
          <w:p w14:paraId="1DA16C70">
            <w:pPr>
              <w:widowControl/>
              <w:spacing w:line="360" w:lineRule="auto"/>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若因乙方未通过验收或提交不符合甲方及税务机关要求的正规增值税发票导致无法正常付款的，相关责任及后果由乙方自行承担。</w:t>
            </w:r>
          </w:p>
          <w:p w14:paraId="72E1F011">
            <w:pPr>
              <w:widowControl/>
              <w:spacing w:line="360" w:lineRule="auto"/>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根据事业单位财务规定，甲方付款至乙方基本账户。</w:t>
            </w:r>
          </w:p>
          <w:p w14:paraId="3401AA59">
            <w:pPr>
              <w:widowControl/>
              <w:spacing w:line="360" w:lineRule="auto"/>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乙方提供基本账户信息如下：</w:t>
            </w:r>
          </w:p>
          <w:p w14:paraId="5CC14E35">
            <w:pPr>
              <w:widowControl/>
              <w:spacing w:line="360" w:lineRule="auto"/>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开户名：</w:t>
            </w:r>
          </w:p>
          <w:p w14:paraId="4AEACC95">
            <w:pPr>
              <w:widowControl/>
              <w:spacing w:line="360" w:lineRule="auto"/>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开户银行：</w:t>
            </w:r>
          </w:p>
          <w:p w14:paraId="65D583D9">
            <w:pPr>
              <w:widowControl/>
              <w:spacing w:line="360" w:lineRule="auto"/>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账    号：</w:t>
            </w:r>
          </w:p>
          <w:p w14:paraId="2B94AAA5">
            <w:pPr>
              <w:widowControl/>
              <w:spacing w:line="360" w:lineRule="auto"/>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统一社会信用代码：</w:t>
            </w:r>
          </w:p>
          <w:p w14:paraId="01429CA2">
            <w:pPr>
              <w:widowControl/>
              <w:spacing w:line="360" w:lineRule="auto"/>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乙方保证提供的基本账户信息准确无误。如乙方提供的基本账户信息有问题导致付款出错由乙方对产生的后果负责。</w:t>
            </w:r>
          </w:p>
        </w:tc>
      </w:tr>
      <w:tr w14:paraId="5D64AB4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66" w:hRule="atLeast"/>
          <w:jc w:val="center"/>
        </w:trPr>
        <w:tc>
          <w:tcPr>
            <w:tcW w:w="958" w:type="dxa"/>
            <w:noWrap w:val="0"/>
            <w:vAlign w:val="center"/>
          </w:tcPr>
          <w:p w14:paraId="0B2DB16D">
            <w:pPr>
              <w:widowControl/>
              <w:spacing w:line="360" w:lineRule="auto"/>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三</w:t>
            </w:r>
          </w:p>
        </w:tc>
        <w:tc>
          <w:tcPr>
            <w:tcW w:w="1804" w:type="dxa"/>
            <w:noWrap w:val="0"/>
            <w:vAlign w:val="center"/>
          </w:tcPr>
          <w:p w14:paraId="4F48D93A">
            <w:pPr>
              <w:widowControl/>
              <w:spacing w:line="360" w:lineRule="auto"/>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交付地点</w:t>
            </w:r>
          </w:p>
        </w:tc>
        <w:tc>
          <w:tcPr>
            <w:tcW w:w="6947" w:type="dxa"/>
            <w:noWrap w:val="0"/>
            <w:vAlign w:val="center"/>
          </w:tcPr>
          <w:p w14:paraId="5A0DD73D">
            <w:pPr>
              <w:widowControl/>
              <w:spacing w:line="360" w:lineRule="auto"/>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采购人指定地点。</w:t>
            </w:r>
          </w:p>
        </w:tc>
      </w:tr>
      <w:tr w14:paraId="79DB20D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66" w:hRule="atLeast"/>
          <w:jc w:val="center"/>
        </w:trPr>
        <w:tc>
          <w:tcPr>
            <w:tcW w:w="958" w:type="dxa"/>
            <w:noWrap w:val="0"/>
            <w:vAlign w:val="center"/>
          </w:tcPr>
          <w:p w14:paraId="5A9B6668">
            <w:pPr>
              <w:widowControl/>
              <w:spacing w:line="360" w:lineRule="auto"/>
              <w:jc w:val="center"/>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四</w:t>
            </w:r>
          </w:p>
        </w:tc>
        <w:tc>
          <w:tcPr>
            <w:tcW w:w="1804" w:type="dxa"/>
            <w:noWrap w:val="0"/>
            <w:vAlign w:val="center"/>
          </w:tcPr>
          <w:p w14:paraId="328718B6">
            <w:pPr>
              <w:widowControl/>
              <w:spacing w:line="360" w:lineRule="auto"/>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质保期</w:t>
            </w:r>
          </w:p>
        </w:tc>
        <w:tc>
          <w:tcPr>
            <w:tcW w:w="6947" w:type="dxa"/>
            <w:noWrap w:val="0"/>
            <w:vAlign w:val="center"/>
          </w:tcPr>
          <w:p w14:paraId="72EF341B">
            <w:pPr>
              <w:widowControl/>
              <w:spacing w:line="360" w:lineRule="auto"/>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严格按国家相关规定履行质保期责任，认真执行质保期承诺，质保期不少于3年</w:t>
            </w:r>
            <w:r>
              <w:rPr>
                <w:rFonts w:hint="eastAsia" w:ascii="宋体" w:hAnsi="宋体" w:cs="宋体"/>
                <w:color w:val="000000"/>
                <w:sz w:val="21"/>
                <w:szCs w:val="21"/>
                <w:highlight w:val="none"/>
                <w:lang w:val="en-US" w:eastAsia="zh-CN"/>
              </w:rPr>
              <w:t>。</w:t>
            </w:r>
          </w:p>
        </w:tc>
      </w:tr>
      <w:tr w14:paraId="68ED93B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66" w:hRule="atLeast"/>
          <w:jc w:val="center"/>
        </w:trPr>
        <w:tc>
          <w:tcPr>
            <w:tcW w:w="958" w:type="dxa"/>
            <w:noWrap w:val="0"/>
            <w:vAlign w:val="center"/>
          </w:tcPr>
          <w:p w14:paraId="0B646AFD">
            <w:pPr>
              <w:widowControl/>
              <w:spacing w:line="360" w:lineRule="auto"/>
              <w:jc w:val="center"/>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五</w:t>
            </w:r>
          </w:p>
        </w:tc>
        <w:tc>
          <w:tcPr>
            <w:tcW w:w="1804" w:type="dxa"/>
            <w:noWrap w:val="0"/>
            <w:vAlign w:val="center"/>
          </w:tcPr>
          <w:p w14:paraId="5EA18E8A">
            <w:pPr>
              <w:widowControl/>
              <w:spacing w:line="360" w:lineRule="auto"/>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质量标准</w:t>
            </w:r>
          </w:p>
        </w:tc>
        <w:tc>
          <w:tcPr>
            <w:tcW w:w="6947" w:type="dxa"/>
            <w:noWrap w:val="0"/>
            <w:vAlign w:val="center"/>
          </w:tcPr>
          <w:p w14:paraId="236CC283">
            <w:pPr>
              <w:widowControl/>
              <w:spacing w:line="360" w:lineRule="auto"/>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1标段：整机保修3年，X线球管、探测器</w:t>
            </w:r>
            <w:r>
              <w:rPr>
                <w:rFonts w:hint="eastAsia" w:ascii="宋体" w:hAnsi="宋体" w:cs="宋体"/>
                <w:color w:val="000000"/>
                <w:sz w:val="21"/>
                <w:szCs w:val="21"/>
                <w:highlight w:val="none"/>
                <w:lang w:val="en-US" w:eastAsia="zh-CN"/>
              </w:rPr>
              <w:t>保修</w:t>
            </w:r>
            <w:r>
              <w:rPr>
                <w:rFonts w:hint="eastAsia" w:ascii="宋体" w:hAnsi="宋体" w:eastAsia="宋体" w:cs="宋体"/>
                <w:color w:val="000000"/>
                <w:sz w:val="21"/>
                <w:szCs w:val="21"/>
                <w:highlight w:val="none"/>
                <w:lang w:val="en-US" w:eastAsia="zh-CN"/>
              </w:rPr>
              <w:t>≥5年</w:t>
            </w:r>
            <w:r>
              <w:rPr>
                <w:rFonts w:hint="eastAsia" w:ascii="宋体" w:hAnsi="宋体" w:cs="宋体"/>
                <w:color w:val="000000"/>
                <w:sz w:val="21"/>
                <w:szCs w:val="21"/>
                <w:highlight w:val="none"/>
                <w:lang w:val="en-US" w:eastAsia="zh-CN"/>
              </w:rPr>
              <w:t>，保修期</w:t>
            </w:r>
            <w:r>
              <w:rPr>
                <w:rFonts w:hint="eastAsia" w:ascii="宋体" w:hAnsi="宋体" w:eastAsia="宋体" w:cs="宋体"/>
                <w:color w:val="000000"/>
                <w:sz w:val="21"/>
                <w:szCs w:val="21"/>
                <w:highlight w:val="none"/>
                <w:lang w:val="en-US" w:eastAsia="zh-CN"/>
              </w:rPr>
              <w:t>内产品出现质量问题，均免费维修，同一质量问题连续</w:t>
            </w:r>
            <w:r>
              <w:rPr>
                <w:rFonts w:hint="eastAsia" w:ascii="宋体" w:hAnsi="宋体" w:cs="宋体"/>
                <w:color w:val="000000"/>
                <w:sz w:val="21"/>
                <w:szCs w:val="21"/>
                <w:highlight w:val="none"/>
                <w:lang w:val="en-US" w:eastAsia="zh-CN"/>
              </w:rPr>
              <w:t>两</w:t>
            </w:r>
            <w:r>
              <w:rPr>
                <w:rFonts w:hint="eastAsia" w:ascii="宋体" w:hAnsi="宋体" w:eastAsia="宋体" w:cs="宋体"/>
                <w:color w:val="000000"/>
                <w:sz w:val="21"/>
                <w:szCs w:val="21"/>
                <w:highlight w:val="none"/>
                <w:lang w:val="en-US" w:eastAsia="zh-CN"/>
              </w:rPr>
              <w:t>次维修仍无法正常使用免费更换新设备，质保期内，保证每年至少4次的定期检查维修（定期巡检不收取任何费用），并做好记录。除不可抗力和使用方责任外，费用全部由乙方承担。质保期内产品质量经权威机构鉴定为不符合质量要求的，按合同协议承担违约责任。乙方建立完善的维修保档案，为用户提供咨询服务。</w:t>
            </w:r>
          </w:p>
          <w:p w14:paraId="0172C074">
            <w:pPr>
              <w:widowControl/>
              <w:spacing w:line="360" w:lineRule="auto"/>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2标段：整机保修3年，</w:t>
            </w:r>
            <w:r>
              <w:rPr>
                <w:rFonts w:hint="eastAsia" w:ascii="宋体" w:hAnsi="宋体" w:cs="宋体"/>
                <w:color w:val="000000"/>
                <w:sz w:val="21"/>
                <w:szCs w:val="21"/>
                <w:highlight w:val="none"/>
                <w:lang w:val="en-US" w:eastAsia="zh-CN"/>
              </w:rPr>
              <w:t>3</w:t>
            </w:r>
            <w:r>
              <w:rPr>
                <w:rFonts w:hint="eastAsia" w:ascii="宋体" w:hAnsi="宋体" w:eastAsia="宋体" w:cs="宋体"/>
                <w:color w:val="000000"/>
                <w:sz w:val="21"/>
                <w:szCs w:val="21"/>
                <w:highlight w:val="none"/>
                <w:lang w:val="en-US" w:eastAsia="zh-CN"/>
              </w:rPr>
              <w:t>年内产品出现质量问题，均免费维修，同一质量问题连续</w:t>
            </w:r>
            <w:r>
              <w:rPr>
                <w:rFonts w:hint="eastAsia" w:ascii="宋体" w:hAnsi="宋体" w:cs="宋体"/>
                <w:color w:val="000000"/>
                <w:sz w:val="21"/>
                <w:szCs w:val="21"/>
                <w:highlight w:val="none"/>
                <w:lang w:val="en-US" w:eastAsia="zh-CN"/>
              </w:rPr>
              <w:t>两</w:t>
            </w:r>
            <w:r>
              <w:rPr>
                <w:rFonts w:hint="eastAsia" w:ascii="宋体" w:hAnsi="宋体" w:eastAsia="宋体" w:cs="宋体"/>
                <w:color w:val="000000"/>
                <w:sz w:val="21"/>
                <w:szCs w:val="21"/>
                <w:highlight w:val="none"/>
                <w:lang w:val="en-US" w:eastAsia="zh-CN"/>
              </w:rPr>
              <w:t>次维修仍无法正常使用免费更换新设备，质保期内产品质量经权威机构鉴定为不符合质量要求的，按合同协议承担违约责任。乙方建立完善的维修保档案，为用户提供咨询服务。</w:t>
            </w:r>
          </w:p>
        </w:tc>
      </w:tr>
    </w:tbl>
    <w:p w14:paraId="0BDB2F21">
      <w:pPr>
        <w:widowControl/>
        <w:tabs>
          <w:tab w:val="left" w:pos="1210"/>
          <w:tab w:val="left" w:pos="3295"/>
          <w:tab w:val="left" w:pos="4756"/>
          <w:tab w:val="left" w:pos="5639"/>
          <w:tab w:val="left" w:pos="6648"/>
          <w:tab w:val="left" w:pos="7857"/>
        </w:tabs>
        <w:snapToGrid w:val="0"/>
        <w:jc w:val="left"/>
        <w:rPr>
          <w:rFonts w:eastAsia="方正仿宋_GBK"/>
          <w:sz w:val="32"/>
          <w:szCs w:val="32"/>
        </w:rPr>
      </w:pPr>
    </w:p>
    <w:p w14:paraId="1B4F1893">
      <w:pPr>
        <w:widowControl/>
        <w:tabs>
          <w:tab w:val="left" w:pos="1210"/>
          <w:tab w:val="left" w:pos="3295"/>
          <w:tab w:val="left" w:pos="4756"/>
          <w:tab w:val="left" w:pos="5639"/>
          <w:tab w:val="left" w:pos="6648"/>
          <w:tab w:val="left" w:pos="7857"/>
        </w:tabs>
        <w:snapToGrid w:val="0"/>
        <w:jc w:val="left"/>
        <w:rPr>
          <w:rFonts w:eastAsia="方正仿宋_GBK"/>
          <w:sz w:val="32"/>
          <w:szCs w:val="32"/>
        </w:rPr>
      </w:pPr>
    </w:p>
    <w:p w14:paraId="0993EBFC">
      <w:pPr>
        <w:rPr>
          <w:rFonts w:hint="eastAsia" w:ascii="宋体" w:hAnsi="宋体" w:eastAsia="宋体" w:cs="宋体"/>
          <w:sz w:val="32"/>
          <w:szCs w:val="32"/>
        </w:rPr>
      </w:pPr>
      <w:r>
        <w:rPr>
          <w:rFonts w:hint="eastAsia" w:ascii="宋体" w:hAnsi="宋体" w:eastAsia="宋体" w:cs="宋体"/>
          <w:sz w:val="32"/>
          <w:szCs w:val="32"/>
        </w:rPr>
        <w:br w:type="page"/>
      </w:r>
    </w:p>
    <w:p w14:paraId="0AA8A954">
      <w:pPr>
        <w:widowControl/>
        <w:tabs>
          <w:tab w:val="left" w:pos="1210"/>
          <w:tab w:val="left" w:pos="3295"/>
          <w:tab w:val="left" w:pos="4756"/>
          <w:tab w:val="left" w:pos="5639"/>
          <w:tab w:val="left" w:pos="6648"/>
          <w:tab w:val="left" w:pos="7857"/>
        </w:tabs>
        <w:snapToGrid w:val="0"/>
        <w:jc w:val="left"/>
        <w:rPr>
          <w:rFonts w:hint="eastAsia" w:ascii="宋体" w:hAnsi="宋体" w:eastAsia="宋体" w:cs="宋体"/>
          <w:sz w:val="32"/>
          <w:szCs w:val="32"/>
        </w:rPr>
      </w:pPr>
    </w:p>
    <w:p w14:paraId="04BE017C">
      <w:pPr>
        <w:widowControl/>
        <w:tabs>
          <w:tab w:val="left" w:pos="1210"/>
          <w:tab w:val="left" w:pos="3295"/>
          <w:tab w:val="left" w:pos="4756"/>
          <w:tab w:val="left" w:pos="5639"/>
          <w:tab w:val="left" w:pos="6648"/>
          <w:tab w:val="left" w:pos="7857"/>
        </w:tabs>
        <w:snapToGrid w:val="0"/>
        <w:jc w:val="left"/>
        <w:rPr>
          <w:rFonts w:hint="eastAsia" w:ascii="宋体" w:hAnsi="宋体" w:eastAsia="宋体" w:cs="宋体"/>
          <w:kern w:val="0"/>
          <w:sz w:val="24"/>
          <w:szCs w:val="24"/>
          <w:u w:val="single"/>
        </w:rPr>
      </w:pPr>
      <w:r>
        <w:rPr>
          <w:rFonts w:hint="eastAsia" w:ascii="宋体" w:hAnsi="宋体" w:eastAsia="宋体" w:cs="宋体"/>
          <w:sz w:val="24"/>
          <w:szCs w:val="24"/>
        </w:rPr>
        <w:t>合同编号：</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w:t>
      </w:r>
    </w:p>
    <w:p w14:paraId="5F2A9AA0">
      <w:pPr>
        <w:widowControl/>
        <w:snapToGrid w:val="0"/>
        <w:spacing w:after="240"/>
        <w:jc w:val="left"/>
        <w:rPr>
          <w:rFonts w:hint="eastAsia" w:ascii="宋体" w:hAnsi="宋体" w:eastAsia="宋体" w:cs="宋体"/>
          <w:kern w:val="0"/>
          <w:sz w:val="24"/>
          <w:szCs w:val="24"/>
        </w:rPr>
      </w:pPr>
    </w:p>
    <w:p w14:paraId="0A352662">
      <w:pPr>
        <w:widowControl/>
        <w:snapToGrid w:val="0"/>
        <w:spacing w:after="240"/>
        <w:jc w:val="left"/>
        <w:rPr>
          <w:rFonts w:hint="eastAsia" w:ascii="宋体" w:hAnsi="宋体" w:eastAsia="宋体" w:cs="宋体"/>
          <w:kern w:val="0"/>
          <w:sz w:val="24"/>
          <w:szCs w:val="24"/>
        </w:rPr>
      </w:pPr>
      <w:r>
        <w:rPr>
          <w:rFonts w:hint="eastAsia" w:ascii="宋体" w:hAnsi="宋体" w:eastAsia="宋体" w:cs="宋体"/>
          <w:kern w:val="0"/>
          <w:sz w:val="24"/>
          <w:szCs w:val="24"/>
        </w:rPr>
        <w:t>●本合同须加盖甲乙双方骑缝章有效</w:t>
      </w:r>
    </w:p>
    <w:p w14:paraId="360A1058">
      <w:pPr>
        <w:widowControl/>
        <w:snapToGrid w:val="0"/>
        <w:spacing w:after="240"/>
        <w:jc w:val="center"/>
        <w:rPr>
          <w:rFonts w:hint="eastAsia" w:ascii="宋体" w:hAnsi="宋体" w:eastAsia="宋体" w:cs="宋体"/>
          <w:b/>
          <w:kern w:val="0"/>
          <w:sz w:val="32"/>
          <w:szCs w:val="32"/>
        </w:rPr>
      </w:pPr>
    </w:p>
    <w:p w14:paraId="34130114">
      <w:pPr>
        <w:widowControl/>
        <w:snapToGrid w:val="0"/>
        <w:spacing w:after="240"/>
        <w:jc w:val="center"/>
        <w:rPr>
          <w:rFonts w:hint="eastAsia" w:ascii="宋体" w:hAnsi="宋体" w:eastAsia="宋体" w:cs="宋体"/>
          <w:kern w:val="0"/>
          <w:sz w:val="44"/>
          <w:szCs w:val="44"/>
        </w:rPr>
      </w:pPr>
      <w:r>
        <w:rPr>
          <w:rFonts w:hint="eastAsia" w:ascii="宋体" w:hAnsi="宋体" w:eastAsia="宋体" w:cs="宋体"/>
          <w:kern w:val="0"/>
          <w:sz w:val="44"/>
          <w:szCs w:val="44"/>
        </w:rPr>
        <w:t>西南林业大学采购</w:t>
      </w:r>
    </w:p>
    <w:p w14:paraId="298CEDA1">
      <w:pPr>
        <w:widowControl/>
        <w:snapToGrid w:val="0"/>
        <w:spacing w:after="240"/>
        <w:jc w:val="center"/>
        <w:rPr>
          <w:rFonts w:hint="eastAsia" w:ascii="宋体" w:hAnsi="宋体" w:eastAsia="宋体" w:cs="宋体"/>
          <w:b/>
          <w:kern w:val="0"/>
          <w:sz w:val="36"/>
          <w:szCs w:val="36"/>
        </w:rPr>
      </w:pPr>
      <w:r>
        <w:rPr>
          <w:rFonts w:hint="eastAsia" w:ascii="宋体" w:hAnsi="宋体" w:eastAsia="宋体" w:cs="宋体"/>
          <w:b/>
          <w:kern w:val="0"/>
          <w:sz w:val="36"/>
          <w:szCs w:val="36"/>
        </w:rPr>
        <w:t>（货物类）</w:t>
      </w:r>
    </w:p>
    <w:p w14:paraId="75CDECBA">
      <w:pPr>
        <w:widowControl/>
        <w:snapToGrid w:val="0"/>
        <w:spacing w:after="240"/>
        <w:jc w:val="center"/>
        <w:rPr>
          <w:rFonts w:hint="eastAsia" w:ascii="宋体" w:hAnsi="宋体" w:eastAsia="宋体" w:cs="宋体"/>
          <w:b/>
          <w:kern w:val="0"/>
          <w:sz w:val="15"/>
          <w:szCs w:val="15"/>
        </w:rPr>
      </w:pPr>
    </w:p>
    <w:p w14:paraId="0709CFE2">
      <w:pPr>
        <w:widowControl/>
        <w:snapToGrid w:val="0"/>
        <w:spacing w:after="240"/>
        <w:jc w:val="center"/>
        <w:rPr>
          <w:rFonts w:hint="eastAsia" w:ascii="宋体" w:hAnsi="宋体" w:eastAsia="宋体" w:cs="宋体"/>
          <w:kern w:val="0"/>
          <w:sz w:val="60"/>
          <w:szCs w:val="60"/>
        </w:rPr>
      </w:pPr>
      <w:r>
        <w:rPr>
          <w:rFonts w:hint="eastAsia" w:ascii="宋体" w:hAnsi="宋体" w:eastAsia="宋体" w:cs="宋体"/>
          <w:kern w:val="0"/>
          <w:sz w:val="60"/>
          <w:szCs w:val="60"/>
        </w:rPr>
        <w:t xml:space="preserve">合 </w:t>
      </w:r>
    </w:p>
    <w:p w14:paraId="351496F1">
      <w:pPr>
        <w:widowControl/>
        <w:snapToGrid w:val="0"/>
        <w:spacing w:after="240"/>
        <w:jc w:val="center"/>
        <w:rPr>
          <w:rFonts w:hint="eastAsia" w:ascii="宋体" w:hAnsi="宋体" w:eastAsia="宋体" w:cs="宋体"/>
          <w:kern w:val="0"/>
          <w:sz w:val="60"/>
          <w:szCs w:val="60"/>
        </w:rPr>
      </w:pPr>
      <w:r>
        <w:rPr>
          <w:rFonts w:hint="eastAsia" w:ascii="宋体" w:hAnsi="宋体" w:eastAsia="宋体" w:cs="宋体"/>
          <w:kern w:val="0"/>
          <w:sz w:val="60"/>
          <w:szCs w:val="60"/>
        </w:rPr>
        <w:t>同</w:t>
      </w:r>
    </w:p>
    <w:p w14:paraId="07E1C455">
      <w:pPr>
        <w:widowControl/>
        <w:snapToGrid w:val="0"/>
        <w:spacing w:after="240"/>
        <w:jc w:val="center"/>
        <w:rPr>
          <w:rFonts w:hint="eastAsia" w:ascii="宋体" w:hAnsi="宋体" w:eastAsia="宋体" w:cs="宋体"/>
          <w:kern w:val="0"/>
          <w:sz w:val="60"/>
          <w:szCs w:val="60"/>
        </w:rPr>
      </w:pPr>
      <w:r>
        <w:rPr>
          <w:rFonts w:hint="eastAsia" w:ascii="宋体" w:hAnsi="宋体" w:eastAsia="宋体" w:cs="宋体"/>
          <w:kern w:val="0"/>
          <w:sz w:val="60"/>
          <w:szCs w:val="60"/>
        </w:rPr>
        <w:t>书</w:t>
      </w:r>
    </w:p>
    <w:p w14:paraId="23C317C6">
      <w:pPr>
        <w:widowControl/>
        <w:snapToGrid w:val="0"/>
        <w:spacing w:after="240"/>
        <w:jc w:val="center"/>
        <w:rPr>
          <w:rFonts w:hint="eastAsia" w:ascii="宋体" w:hAnsi="宋体" w:eastAsia="宋体" w:cs="宋体"/>
          <w:kern w:val="0"/>
          <w:sz w:val="15"/>
          <w:szCs w:val="15"/>
        </w:rPr>
      </w:pPr>
    </w:p>
    <w:p w14:paraId="434AB8E8">
      <w:pPr>
        <w:pStyle w:val="13"/>
        <w:rPr>
          <w:rFonts w:hint="eastAsia" w:ascii="宋体" w:hAnsi="宋体" w:eastAsia="宋体" w:cs="宋体"/>
          <w:sz w:val="21"/>
          <w:szCs w:val="20"/>
        </w:rPr>
      </w:pPr>
    </w:p>
    <w:p w14:paraId="394E49AB">
      <w:pPr>
        <w:widowControl/>
        <w:snapToGrid w:val="0"/>
        <w:spacing w:after="240"/>
        <w:jc w:val="center"/>
        <w:rPr>
          <w:rFonts w:hint="eastAsia" w:ascii="宋体" w:hAnsi="宋体" w:eastAsia="宋体" w:cs="宋体"/>
          <w:kern w:val="0"/>
          <w:sz w:val="15"/>
          <w:szCs w:val="15"/>
        </w:rPr>
      </w:pPr>
    </w:p>
    <w:p w14:paraId="2959E548">
      <w:pPr>
        <w:widowControl/>
        <w:snapToGrid w:val="0"/>
        <w:spacing w:after="240"/>
        <w:jc w:val="center"/>
        <w:rPr>
          <w:rFonts w:hint="eastAsia" w:ascii="宋体" w:hAnsi="宋体" w:eastAsia="宋体" w:cs="宋体"/>
          <w:kern w:val="0"/>
          <w:sz w:val="15"/>
          <w:szCs w:val="15"/>
        </w:rPr>
      </w:pPr>
    </w:p>
    <w:p w14:paraId="55389C6E">
      <w:pPr>
        <w:autoSpaceDE w:val="0"/>
        <w:autoSpaceDN w:val="0"/>
        <w:adjustRightInd w:val="0"/>
        <w:spacing w:line="300" w:lineRule="auto"/>
        <w:jc w:val="center"/>
        <w:rPr>
          <w:rFonts w:hint="eastAsia" w:ascii="宋体" w:hAnsi="宋体" w:eastAsia="宋体" w:cs="宋体"/>
          <w:b/>
          <w:color w:val="000000"/>
          <w:kern w:val="0"/>
          <w:sz w:val="28"/>
          <w:szCs w:val="28"/>
          <w:lang w:val="zh-CN"/>
        </w:rPr>
      </w:pPr>
      <w:r>
        <w:rPr>
          <w:rFonts w:hint="eastAsia" w:ascii="宋体" w:hAnsi="宋体" w:eastAsia="宋体" w:cs="宋体"/>
          <w:b/>
          <w:color w:val="000000"/>
          <w:kern w:val="0"/>
          <w:sz w:val="28"/>
          <w:szCs w:val="28"/>
          <w:lang w:val="zh-CN"/>
        </w:rPr>
        <w:t xml:space="preserve">   签订地点:云南省昆明市</w:t>
      </w:r>
      <w:r>
        <w:rPr>
          <w:rFonts w:hint="eastAsia" w:ascii="宋体" w:hAnsi="宋体" w:eastAsia="宋体" w:cs="宋体"/>
          <w:b/>
          <w:color w:val="000000"/>
          <w:kern w:val="0"/>
          <w:sz w:val="28"/>
          <w:szCs w:val="28"/>
        </w:rPr>
        <w:t>盘龙区</w:t>
      </w:r>
      <w:r>
        <w:rPr>
          <w:rFonts w:hint="eastAsia" w:ascii="宋体" w:hAnsi="宋体" w:eastAsia="宋体" w:cs="宋体"/>
          <w:b/>
          <w:color w:val="000000"/>
          <w:kern w:val="0"/>
          <w:sz w:val="28"/>
          <w:szCs w:val="28"/>
          <w:lang w:val="zh-CN"/>
        </w:rPr>
        <w:t xml:space="preserve"> </w:t>
      </w:r>
    </w:p>
    <w:p w14:paraId="0C205A4F">
      <w:pPr>
        <w:autoSpaceDE w:val="0"/>
        <w:autoSpaceDN w:val="0"/>
        <w:adjustRightInd w:val="0"/>
        <w:spacing w:line="300" w:lineRule="auto"/>
        <w:jc w:val="center"/>
        <w:rPr>
          <w:rFonts w:hint="eastAsia" w:ascii="宋体" w:hAnsi="宋体" w:eastAsia="宋体" w:cs="宋体"/>
          <w:b/>
          <w:color w:val="000000"/>
          <w:kern w:val="0"/>
          <w:sz w:val="28"/>
          <w:szCs w:val="28"/>
          <w:lang w:val="zh-CN"/>
        </w:rPr>
      </w:pPr>
      <w:r>
        <w:rPr>
          <w:rFonts w:hint="eastAsia" w:ascii="宋体" w:hAnsi="宋体" w:eastAsia="宋体" w:cs="宋体"/>
          <w:b/>
          <w:bCs/>
          <w:kern w:val="0"/>
          <w:sz w:val="28"/>
          <w:szCs w:val="28"/>
        </w:rPr>
        <w:t xml:space="preserve">  </w:t>
      </w:r>
      <w:r>
        <w:rPr>
          <w:rFonts w:hint="eastAsia" w:ascii="宋体" w:hAnsi="宋体" w:eastAsia="宋体" w:cs="宋体"/>
          <w:b/>
          <w:color w:val="000000"/>
          <w:kern w:val="0"/>
          <w:sz w:val="28"/>
          <w:szCs w:val="28"/>
          <w:lang w:val="zh-CN"/>
        </w:rPr>
        <w:t xml:space="preserve"> </w:t>
      </w:r>
    </w:p>
    <w:p w14:paraId="7763E956">
      <w:pPr>
        <w:widowControl/>
        <w:snapToGrid w:val="0"/>
        <w:spacing w:after="240"/>
        <w:jc w:val="center"/>
        <w:rPr>
          <w:rFonts w:hint="eastAsia" w:ascii="宋体" w:hAnsi="宋体" w:eastAsia="宋体" w:cs="宋体"/>
          <w:b/>
          <w:bCs/>
          <w:kern w:val="0"/>
          <w:sz w:val="22"/>
          <w:szCs w:val="22"/>
        </w:rPr>
      </w:pPr>
    </w:p>
    <w:p w14:paraId="5EA6C45E">
      <w:pPr>
        <w:widowControl/>
        <w:snapToGrid w:val="0"/>
        <w:spacing w:after="240"/>
        <w:jc w:val="center"/>
        <w:rPr>
          <w:rFonts w:hint="eastAsia" w:ascii="宋体" w:hAnsi="宋体" w:eastAsia="宋体" w:cs="宋体"/>
          <w:b/>
          <w:bCs/>
          <w:i/>
          <w:color w:val="FF0000"/>
          <w:kern w:val="0"/>
          <w:sz w:val="22"/>
          <w:szCs w:val="22"/>
        </w:rPr>
      </w:pPr>
      <w:r>
        <w:rPr>
          <w:rFonts w:hint="eastAsia" w:ascii="宋体" w:hAnsi="宋体" w:eastAsia="宋体" w:cs="宋体"/>
          <w:bCs/>
          <w:i/>
          <w:color w:val="auto"/>
          <w:kern w:val="0"/>
          <w:sz w:val="24"/>
          <w:szCs w:val="24"/>
        </w:rPr>
        <w:t>（政府采购项目本页以财政厅采购系统下发的为准）</w:t>
      </w:r>
    </w:p>
    <w:p w14:paraId="76BA2A6C">
      <w:pPr>
        <w:pStyle w:val="27"/>
        <w:spacing w:before="156" w:line="600" w:lineRule="exact"/>
        <w:ind w:firstLine="0" w:firstLineChars="0"/>
        <w:rPr>
          <w:rFonts w:hint="eastAsia" w:ascii="宋体" w:hAnsi="宋体" w:eastAsia="宋体" w:cs="宋体"/>
          <w:bCs/>
          <w:color w:val="000000"/>
          <w:kern w:val="0"/>
          <w:sz w:val="21"/>
          <w:szCs w:val="21"/>
          <w:lang w:val="zh-CN"/>
        </w:rPr>
      </w:pPr>
      <w:r>
        <w:rPr>
          <w:rFonts w:hint="eastAsia" w:ascii="宋体" w:hAnsi="宋体" w:eastAsia="宋体" w:cs="宋体"/>
          <w:b/>
          <w:bCs/>
          <w:color w:val="000000"/>
          <w:kern w:val="0"/>
          <w:sz w:val="27"/>
          <w:szCs w:val="27"/>
        </w:rPr>
        <w:br w:type="page"/>
      </w:r>
      <w:r>
        <w:rPr>
          <w:rFonts w:hint="eastAsia" w:ascii="宋体" w:hAnsi="宋体" w:eastAsia="宋体" w:cs="宋体"/>
          <w:bCs/>
          <w:color w:val="000000"/>
          <w:kern w:val="0"/>
          <w:sz w:val="21"/>
          <w:szCs w:val="21"/>
          <w:lang w:val="zh-CN"/>
        </w:rPr>
        <w:t>此页无正文</w:t>
      </w:r>
    </w:p>
    <w:p w14:paraId="30E4DD04">
      <w:pPr>
        <w:autoSpaceDE w:val="0"/>
        <w:autoSpaceDN w:val="0"/>
        <w:adjustRightInd w:val="0"/>
        <w:snapToGrid w:val="0"/>
        <w:spacing w:line="600" w:lineRule="exact"/>
        <w:rPr>
          <w:rFonts w:hint="eastAsia" w:ascii="宋体" w:hAnsi="宋体" w:eastAsia="宋体" w:cs="宋体"/>
          <w:color w:val="000000"/>
          <w:kern w:val="0"/>
          <w:sz w:val="21"/>
          <w:szCs w:val="21"/>
          <w:lang w:val="zh-CN"/>
        </w:rPr>
      </w:pPr>
    </w:p>
    <w:p w14:paraId="21E9FDBF">
      <w:pPr>
        <w:spacing w:line="600" w:lineRule="exac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val="zh-CN"/>
        </w:rPr>
        <w:t>甲方（采购人盖章）名  称：西南林业大学</w:t>
      </w:r>
    </w:p>
    <w:p w14:paraId="66ED4AEE">
      <w:pPr>
        <w:spacing w:line="600" w:lineRule="exact"/>
        <w:ind w:firstLine="1470" w:firstLineChars="700"/>
        <w:rPr>
          <w:rFonts w:hint="eastAsia" w:ascii="宋体" w:hAnsi="宋体" w:eastAsia="宋体" w:cs="宋体"/>
          <w:color w:val="000000"/>
          <w:kern w:val="0"/>
          <w:sz w:val="21"/>
          <w:szCs w:val="21"/>
          <w:lang w:val="zh-CN"/>
        </w:rPr>
      </w:pPr>
      <w:r>
        <w:rPr>
          <w:rFonts w:hint="eastAsia" w:ascii="宋体" w:hAnsi="宋体" w:eastAsia="宋体" w:cs="宋体"/>
          <w:color w:val="000000"/>
          <w:kern w:val="0"/>
          <w:sz w:val="21"/>
          <w:szCs w:val="21"/>
          <w:lang w:val="zh-CN"/>
        </w:rPr>
        <w:t>地      址：昆明市盘龙区白龙寺300号</w:t>
      </w:r>
    </w:p>
    <w:p w14:paraId="0C8E104C">
      <w:pPr>
        <w:autoSpaceDE w:val="0"/>
        <w:autoSpaceDN w:val="0"/>
        <w:adjustRightInd w:val="0"/>
        <w:snapToGrid w:val="0"/>
        <w:spacing w:line="600" w:lineRule="exact"/>
        <w:ind w:firstLine="1470" w:firstLineChars="700"/>
        <w:rPr>
          <w:rFonts w:hint="eastAsia" w:ascii="宋体" w:hAnsi="宋体" w:eastAsia="宋体" w:cs="宋体"/>
          <w:color w:val="000000"/>
          <w:kern w:val="0"/>
          <w:sz w:val="21"/>
          <w:szCs w:val="21"/>
          <w:lang w:val="zh-CN"/>
        </w:rPr>
      </w:pPr>
      <w:r>
        <w:rPr>
          <w:rFonts w:hint="eastAsia" w:ascii="宋体" w:hAnsi="宋体" w:eastAsia="宋体" w:cs="宋体"/>
          <w:color w:val="000000"/>
          <w:kern w:val="0"/>
          <w:sz w:val="21"/>
          <w:szCs w:val="21"/>
          <w:lang w:val="zh-CN"/>
        </w:rPr>
        <w:t>邮      编：650224</w:t>
      </w:r>
    </w:p>
    <w:p w14:paraId="55AA09C9">
      <w:pPr>
        <w:autoSpaceDE w:val="0"/>
        <w:autoSpaceDN w:val="0"/>
        <w:adjustRightInd w:val="0"/>
        <w:snapToGrid w:val="0"/>
        <w:spacing w:line="600" w:lineRule="exact"/>
        <w:ind w:firstLine="210" w:firstLineChars="100"/>
        <w:rPr>
          <w:rFonts w:hint="eastAsia" w:ascii="宋体" w:hAnsi="宋体" w:eastAsia="宋体" w:cs="宋体"/>
          <w:color w:val="000000"/>
          <w:kern w:val="0"/>
          <w:sz w:val="21"/>
          <w:szCs w:val="21"/>
          <w:lang w:val="zh-CN"/>
        </w:rPr>
      </w:pPr>
      <w:r>
        <w:rPr>
          <w:rFonts w:hint="eastAsia" w:ascii="宋体" w:hAnsi="宋体" w:eastAsia="宋体" w:cs="宋体"/>
          <w:color w:val="000000"/>
          <w:kern w:val="0"/>
          <w:sz w:val="21"/>
          <w:szCs w:val="21"/>
          <w:lang w:val="zh-CN"/>
        </w:rPr>
        <w:t>法定代表人或委托代理人：</w:t>
      </w:r>
    </w:p>
    <w:p w14:paraId="6F974390">
      <w:pPr>
        <w:autoSpaceDE w:val="0"/>
        <w:autoSpaceDN w:val="0"/>
        <w:adjustRightInd w:val="0"/>
        <w:snapToGrid w:val="0"/>
        <w:spacing w:line="600" w:lineRule="exact"/>
        <w:ind w:firstLine="630" w:firstLineChars="300"/>
        <w:rPr>
          <w:rFonts w:hint="eastAsia" w:ascii="宋体" w:hAnsi="宋体" w:eastAsia="宋体" w:cs="宋体"/>
          <w:color w:val="000000"/>
          <w:kern w:val="0"/>
          <w:sz w:val="21"/>
          <w:szCs w:val="21"/>
          <w:lang w:val="zh-CN"/>
        </w:rPr>
      </w:pPr>
      <w:r>
        <w:rPr>
          <w:rFonts w:hint="eastAsia" w:ascii="宋体" w:hAnsi="宋体" w:eastAsia="宋体" w:cs="宋体"/>
          <w:color w:val="000000"/>
          <w:kern w:val="0"/>
          <w:sz w:val="21"/>
          <w:szCs w:val="21"/>
          <w:lang w:val="zh-CN"/>
        </w:rPr>
        <w:t>项目（技术）负责人：</w:t>
      </w:r>
    </w:p>
    <w:p w14:paraId="686E879E">
      <w:pPr>
        <w:autoSpaceDE w:val="0"/>
        <w:autoSpaceDN w:val="0"/>
        <w:adjustRightInd w:val="0"/>
        <w:snapToGrid w:val="0"/>
        <w:spacing w:line="600" w:lineRule="exact"/>
        <w:ind w:firstLine="1470" w:firstLineChars="700"/>
        <w:rPr>
          <w:rFonts w:hint="eastAsia" w:ascii="宋体" w:hAnsi="宋体" w:eastAsia="宋体" w:cs="宋体"/>
          <w:color w:val="000000"/>
          <w:kern w:val="0"/>
          <w:sz w:val="21"/>
          <w:szCs w:val="21"/>
          <w:lang w:val="zh-CN"/>
        </w:rPr>
      </w:pPr>
      <w:r>
        <w:rPr>
          <w:rFonts w:hint="eastAsia" w:ascii="宋体" w:hAnsi="宋体" w:eastAsia="宋体" w:cs="宋体"/>
          <w:color w:val="000000"/>
          <w:kern w:val="0"/>
          <w:sz w:val="21"/>
          <w:szCs w:val="21"/>
          <w:lang w:val="zh-CN"/>
        </w:rPr>
        <w:t>电</w:t>
      </w:r>
      <w:r>
        <w:rPr>
          <w:rFonts w:hint="eastAsia" w:ascii="宋体" w:hAnsi="宋体" w:eastAsia="宋体" w:cs="宋体"/>
          <w:color w:val="000000"/>
          <w:kern w:val="0"/>
          <w:sz w:val="21"/>
          <w:szCs w:val="21"/>
        </w:rPr>
        <w:t xml:space="preserve">      </w:t>
      </w:r>
      <w:r>
        <w:rPr>
          <w:rFonts w:hint="eastAsia" w:ascii="宋体" w:hAnsi="宋体" w:eastAsia="宋体" w:cs="宋体"/>
          <w:color w:val="000000"/>
          <w:kern w:val="0"/>
          <w:sz w:val="21"/>
          <w:szCs w:val="21"/>
          <w:lang w:val="zh-CN"/>
        </w:rPr>
        <w:t>话：0871-63864002</w:t>
      </w:r>
    </w:p>
    <w:p w14:paraId="1659EE84">
      <w:pPr>
        <w:autoSpaceDE w:val="0"/>
        <w:autoSpaceDN w:val="0"/>
        <w:adjustRightInd w:val="0"/>
        <w:snapToGrid w:val="0"/>
        <w:spacing w:line="600" w:lineRule="exact"/>
        <w:ind w:firstLine="1470" w:firstLineChars="700"/>
        <w:rPr>
          <w:rFonts w:hint="eastAsia" w:ascii="宋体" w:hAnsi="宋体" w:eastAsia="宋体" w:cs="宋体"/>
          <w:color w:val="000000"/>
          <w:kern w:val="0"/>
          <w:sz w:val="21"/>
          <w:szCs w:val="21"/>
          <w:lang w:val="zh-CN"/>
        </w:rPr>
      </w:pPr>
      <w:r>
        <w:rPr>
          <w:rFonts w:hint="eastAsia" w:ascii="宋体" w:hAnsi="宋体" w:eastAsia="宋体" w:cs="宋体"/>
          <w:color w:val="000000"/>
          <w:kern w:val="0"/>
          <w:sz w:val="21"/>
          <w:szCs w:val="21"/>
          <w:lang w:val="zh-CN"/>
        </w:rPr>
        <w:t>签订  日期：</w:t>
      </w:r>
    </w:p>
    <w:p w14:paraId="4ACEF798">
      <w:pPr>
        <w:pStyle w:val="27"/>
        <w:spacing w:before="156" w:line="600" w:lineRule="exact"/>
        <w:ind w:firstLine="280"/>
        <w:rPr>
          <w:rFonts w:hint="eastAsia" w:ascii="宋体" w:hAnsi="宋体" w:eastAsia="宋体" w:cs="宋体"/>
          <w:color w:val="000000"/>
          <w:kern w:val="0"/>
          <w:sz w:val="28"/>
          <w:szCs w:val="28"/>
        </w:rPr>
      </w:pPr>
    </w:p>
    <w:p w14:paraId="1477DA8A">
      <w:pPr>
        <w:pStyle w:val="27"/>
        <w:spacing w:before="156" w:line="600" w:lineRule="exact"/>
        <w:ind w:firstLine="280"/>
        <w:rPr>
          <w:rFonts w:hint="eastAsia" w:ascii="宋体" w:hAnsi="宋体" w:eastAsia="宋体" w:cs="宋体"/>
          <w:color w:val="000000"/>
          <w:kern w:val="0"/>
          <w:sz w:val="28"/>
          <w:szCs w:val="28"/>
        </w:rPr>
      </w:pPr>
    </w:p>
    <w:p w14:paraId="188F355A">
      <w:pPr>
        <w:autoSpaceDE w:val="0"/>
        <w:autoSpaceDN w:val="0"/>
        <w:adjustRightInd w:val="0"/>
        <w:snapToGrid w:val="0"/>
        <w:spacing w:line="600" w:lineRule="exact"/>
        <w:rPr>
          <w:rFonts w:hint="eastAsia" w:ascii="宋体" w:hAnsi="宋体" w:eastAsia="宋体" w:cs="宋体"/>
          <w:color w:val="000000"/>
          <w:kern w:val="0"/>
          <w:sz w:val="21"/>
          <w:szCs w:val="21"/>
          <w:lang w:val="zh-CN"/>
        </w:rPr>
      </w:pPr>
      <w:r>
        <w:rPr>
          <w:rFonts w:hint="eastAsia" w:ascii="宋体" w:hAnsi="宋体" w:eastAsia="宋体" w:cs="宋体"/>
          <w:color w:val="000000"/>
          <w:kern w:val="0"/>
          <w:sz w:val="21"/>
          <w:szCs w:val="21"/>
          <w:lang w:val="zh-CN"/>
        </w:rPr>
        <w:t>乙方（供应商盖章）名  称：</w:t>
      </w:r>
    </w:p>
    <w:p w14:paraId="234E48E1">
      <w:pPr>
        <w:autoSpaceDE w:val="0"/>
        <w:autoSpaceDN w:val="0"/>
        <w:adjustRightInd w:val="0"/>
        <w:snapToGrid w:val="0"/>
        <w:spacing w:line="600" w:lineRule="exact"/>
        <w:ind w:firstLine="1470" w:firstLineChars="700"/>
        <w:rPr>
          <w:rFonts w:hint="eastAsia" w:ascii="宋体" w:hAnsi="宋体" w:eastAsia="宋体" w:cs="宋体"/>
          <w:color w:val="000000"/>
          <w:kern w:val="0"/>
          <w:sz w:val="21"/>
          <w:szCs w:val="21"/>
          <w:lang w:val="zh-CN"/>
        </w:rPr>
      </w:pPr>
      <w:r>
        <w:rPr>
          <w:rFonts w:hint="eastAsia" w:ascii="宋体" w:hAnsi="宋体" w:eastAsia="宋体" w:cs="宋体"/>
          <w:color w:val="000000"/>
          <w:kern w:val="0"/>
          <w:sz w:val="21"/>
          <w:szCs w:val="21"/>
          <w:lang w:val="zh-CN"/>
        </w:rPr>
        <w:t>地      址：</w:t>
      </w:r>
    </w:p>
    <w:p w14:paraId="22DBA3E8">
      <w:pPr>
        <w:autoSpaceDE w:val="0"/>
        <w:autoSpaceDN w:val="0"/>
        <w:adjustRightInd w:val="0"/>
        <w:snapToGrid w:val="0"/>
        <w:spacing w:line="600" w:lineRule="exact"/>
        <w:ind w:firstLine="1470" w:firstLineChars="700"/>
        <w:rPr>
          <w:rFonts w:hint="eastAsia" w:ascii="宋体" w:hAnsi="宋体" w:eastAsia="宋体" w:cs="宋体"/>
          <w:color w:val="000000"/>
          <w:kern w:val="0"/>
          <w:sz w:val="21"/>
          <w:szCs w:val="21"/>
          <w:lang w:val="zh-CN"/>
        </w:rPr>
      </w:pPr>
      <w:r>
        <w:rPr>
          <w:rFonts w:hint="eastAsia" w:ascii="宋体" w:hAnsi="宋体" w:eastAsia="宋体" w:cs="宋体"/>
          <w:color w:val="000000"/>
          <w:kern w:val="0"/>
          <w:sz w:val="21"/>
          <w:szCs w:val="21"/>
          <w:lang w:val="zh-CN"/>
        </w:rPr>
        <w:t>邮      编：</w:t>
      </w:r>
    </w:p>
    <w:p w14:paraId="005B3A55">
      <w:pPr>
        <w:autoSpaceDE w:val="0"/>
        <w:autoSpaceDN w:val="0"/>
        <w:adjustRightInd w:val="0"/>
        <w:snapToGrid w:val="0"/>
        <w:spacing w:line="600" w:lineRule="exact"/>
        <w:ind w:firstLine="1470" w:firstLineChars="700"/>
        <w:rPr>
          <w:rFonts w:hint="eastAsia" w:ascii="宋体" w:hAnsi="宋体" w:eastAsia="宋体" w:cs="宋体"/>
          <w:color w:val="000000"/>
          <w:kern w:val="0"/>
          <w:sz w:val="21"/>
          <w:szCs w:val="21"/>
          <w:lang w:val="zh-CN"/>
        </w:rPr>
      </w:pPr>
      <w:r>
        <w:rPr>
          <w:rFonts w:hint="eastAsia" w:ascii="宋体" w:hAnsi="宋体" w:eastAsia="宋体" w:cs="宋体"/>
          <w:color w:val="000000"/>
          <w:kern w:val="0"/>
          <w:sz w:val="21"/>
          <w:szCs w:val="21"/>
          <w:lang w:val="zh-CN"/>
        </w:rPr>
        <w:t xml:space="preserve">法定代表人： </w:t>
      </w:r>
    </w:p>
    <w:p w14:paraId="3FDF9709">
      <w:pPr>
        <w:autoSpaceDE w:val="0"/>
        <w:autoSpaceDN w:val="0"/>
        <w:adjustRightInd w:val="0"/>
        <w:snapToGrid w:val="0"/>
        <w:spacing w:line="600" w:lineRule="exact"/>
        <w:ind w:firstLine="1470" w:firstLineChars="700"/>
        <w:rPr>
          <w:rFonts w:hint="eastAsia" w:ascii="宋体" w:hAnsi="宋体" w:eastAsia="宋体" w:cs="宋体"/>
          <w:color w:val="000000"/>
          <w:kern w:val="0"/>
          <w:sz w:val="21"/>
          <w:szCs w:val="21"/>
          <w:lang w:val="zh-CN"/>
        </w:rPr>
      </w:pPr>
      <w:r>
        <w:rPr>
          <w:rFonts w:hint="eastAsia" w:ascii="宋体" w:hAnsi="宋体" w:eastAsia="宋体" w:cs="宋体"/>
          <w:color w:val="000000"/>
          <w:kern w:val="0"/>
          <w:sz w:val="21"/>
          <w:szCs w:val="21"/>
          <w:lang w:val="zh-CN"/>
        </w:rPr>
        <w:t>委托代理人：</w:t>
      </w:r>
    </w:p>
    <w:p w14:paraId="0FC198A6">
      <w:pPr>
        <w:autoSpaceDE w:val="0"/>
        <w:autoSpaceDN w:val="0"/>
        <w:adjustRightInd w:val="0"/>
        <w:snapToGrid w:val="0"/>
        <w:spacing w:line="600" w:lineRule="exact"/>
        <w:ind w:firstLine="1470" w:firstLineChars="700"/>
        <w:rPr>
          <w:rFonts w:hint="eastAsia" w:ascii="宋体" w:hAnsi="宋体" w:eastAsia="宋体" w:cs="宋体"/>
          <w:color w:val="000000"/>
          <w:kern w:val="0"/>
          <w:sz w:val="21"/>
          <w:szCs w:val="21"/>
          <w:lang w:val="zh-CN"/>
        </w:rPr>
      </w:pPr>
      <w:r>
        <w:rPr>
          <w:rFonts w:hint="eastAsia" w:ascii="宋体" w:hAnsi="宋体" w:eastAsia="宋体" w:cs="宋体"/>
          <w:color w:val="000000"/>
          <w:kern w:val="0"/>
          <w:sz w:val="21"/>
          <w:szCs w:val="21"/>
          <w:lang w:val="zh-CN"/>
        </w:rPr>
        <w:t>电      话：</w:t>
      </w:r>
    </w:p>
    <w:p w14:paraId="0494267A">
      <w:pPr>
        <w:autoSpaceDE w:val="0"/>
        <w:autoSpaceDN w:val="0"/>
        <w:adjustRightInd w:val="0"/>
        <w:snapToGrid w:val="0"/>
        <w:spacing w:line="600" w:lineRule="exact"/>
        <w:ind w:firstLine="1470" w:firstLineChars="700"/>
        <w:rPr>
          <w:rFonts w:hint="eastAsia" w:ascii="宋体" w:hAnsi="宋体" w:eastAsia="宋体" w:cs="宋体"/>
          <w:color w:val="000000"/>
          <w:kern w:val="0"/>
          <w:sz w:val="21"/>
          <w:szCs w:val="21"/>
          <w:lang w:val="zh-CN"/>
        </w:rPr>
      </w:pPr>
      <w:r>
        <w:rPr>
          <w:rFonts w:hint="eastAsia" w:ascii="宋体" w:hAnsi="宋体" w:eastAsia="宋体" w:cs="宋体"/>
          <w:color w:val="000000"/>
          <w:kern w:val="0"/>
          <w:sz w:val="21"/>
          <w:szCs w:val="21"/>
          <w:lang w:val="zh-CN"/>
        </w:rPr>
        <w:t>开户  银行：</w:t>
      </w:r>
    </w:p>
    <w:p w14:paraId="2A78EB53">
      <w:pPr>
        <w:autoSpaceDE w:val="0"/>
        <w:autoSpaceDN w:val="0"/>
        <w:adjustRightInd w:val="0"/>
        <w:snapToGrid w:val="0"/>
        <w:spacing w:line="600" w:lineRule="exact"/>
        <w:ind w:firstLine="1470" w:firstLineChars="700"/>
        <w:rPr>
          <w:rFonts w:hint="eastAsia" w:ascii="宋体" w:hAnsi="宋体" w:eastAsia="宋体" w:cs="宋体"/>
          <w:color w:val="000000"/>
          <w:kern w:val="0"/>
          <w:sz w:val="21"/>
          <w:szCs w:val="21"/>
          <w:lang w:val="zh-CN"/>
        </w:rPr>
      </w:pPr>
      <w:r>
        <w:rPr>
          <w:rFonts w:hint="eastAsia" w:ascii="宋体" w:hAnsi="宋体" w:eastAsia="宋体" w:cs="宋体"/>
          <w:color w:val="000000"/>
          <w:kern w:val="0"/>
          <w:sz w:val="21"/>
          <w:szCs w:val="21"/>
          <w:lang w:val="zh-CN"/>
        </w:rPr>
        <w:t>账      号：</w:t>
      </w:r>
    </w:p>
    <w:p w14:paraId="139E43E5">
      <w:pPr>
        <w:autoSpaceDE w:val="0"/>
        <w:autoSpaceDN w:val="0"/>
        <w:adjustRightInd w:val="0"/>
        <w:snapToGrid w:val="0"/>
        <w:spacing w:line="600" w:lineRule="exact"/>
        <w:ind w:firstLine="1470" w:firstLineChars="700"/>
        <w:rPr>
          <w:rFonts w:hint="eastAsia" w:ascii="宋体" w:hAnsi="宋体" w:eastAsia="宋体" w:cs="宋体"/>
          <w:color w:val="000000"/>
          <w:kern w:val="0"/>
          <w:sz w:val="21"/>
          <w:szCs w:val="21"/>
          <w:lang w:val="zh-CN"/>
        </w:rPr>
      </w:pPr>
      <w:r>
        <w:rPr>
          <w:rFonts w:hint="eastAsia" w:ascii="宋体" w:hAnsi="宋体" w:eastAsia="宋体" w:cs="宋体"/>
          <w:color w:val="000000"/>
          <w:kern w:val="0"/>
          <w:sz w:val="21"/>
          <w:szCs w:val="21"/>
          <w:lang w:val="zh-CN"/>
        </w:rPr>
        <w:t>签订  日期：</w:t>
      </w:r>
    </w:p>
    <w:p w14:paraId="77C6D84A">
      <w:pPr>
        <w:autoSpaceDE w:val="0"/>
        <w:autoSpaceDN w:val="0"/>
        <w:adjustRightInd w:val="0"/>
        <w:spacing w:line="300" w:lineRule="auto"/>
        <w:ind w:left="1540" w:right="-72" w:firstLine="420"/>
        <w:rPr>
          <w:rFonts w:hint="eastAsia" w:ascii="宋体" w:hAnsi="宋体" w:eastAsia="宋体" w:cs="宋体"/>
          <w:color w:val="000000"/>
        </w:rPr>
      </w:pPr>
    </w:p>
    <w:p w14:paraId="396D75F3">
      <w:pPr>
        <w:spacing w:line="400" w:lineRule="exact"/>
        <w:ind w:firstLine="1960" w:firstLineChars="700"/>
        <w:rPr>
          <w:rFonts w:hint="eastAsia" w:ascii="宋体" w:hAnsi="宋体" w:eastAsia="宋体" w:cs="宋体"/>
          <w:color w:val="000000"/>
          <w:kern w:val="0"/>
          <w:sz w:val="28"/>
          <w:szCs w:val="28"/>
        </w:rPr>
      </w:pPr>
    </w:p>
    <w:p w14:paraId="1A97B2E1">
      <w:pPr>
        <w:spacing w:line="480" w:lineRule="exact"/>
        <w:ind w:firstLine="640" w:firstLineChars="200"/>
        <w:rPr>
          <w:rFonts w:hint="eastAsia" w:ascii="宋体" w:hAnsi="宋体" w:eastAsia="宋体" w:cs="宋体"/>
          <w:color w:val="000000"/>
          <w:kern w:val="0"/>
          <w:sz w:val="32"/>
          <w:szCs w:val="32"/>
        </w:rPr>
      </w:pPr>
    </w:p>
    <w:p w14:paraId="7A35F1E1">
      <w:pPr>
        <w:spacing w:line="480" w:lineRule="exact"/>
        <w:ind w:firstLine="640" w:firstLineChars="200"/>
        <w:rPr>
          <w:rFonts w:hint="eastAsia" w:ascii="宋体" w:hAnsi="宋体" w:eastAsia="宋体" w:cs="宋体"/>
          <w:color w:val="000000"/>
          <w:kern w:val="0"/>
          <w:sz w:val="32"/>
          <w:szCs w:val="32"/>
        </w:rPr>
        <w:sectPr>
          <w:footerReference r:id="rId8" w:type="default"/>
          <w:footerReference r:id="rId9" w:type="even"/>
          <w:pgSz w:w="11906" w:h="16838"/>
          <w:pgMar w:top="1440" w:right="1080" w:bottom="1440" w:left="1080" w:header="851" w:footer="992" w:gutter="0"/>
          <w:pgNumType w:fmt="decimal" w:start="1" w:chapStyle="1"/>
          <w:cols w:space="720" w:num="1"/>
          <w:docGrid w:type="lines" w:linePitch="312" w:charSpace="0"/>
        </w:sectPr>
      </w:pPr>
    </w:p>
    <w:p w14:paraId="71171873">
      <w:pPr>
        <w:keepNext w:val="0"/>
        <w:keepLines w:val="0"/>
        <w:pageBreakBefore w:val="0"/>
        <w:kinsoku/>
        <w:wordWrap/>
        <w:topLinePunct w:val="0"/>
        <w:bidi w:val="0"/>
        <w:spacing w:line="360" w:lineRule="auto"/>
        <w:ind w:firstLine="420" w:firstLineChars="200"/>
        <w:textAlignment w:val="auto"/>
        <w:rPr>
          <w:rFonts w:hint="eastAsia" w:ascii="宋体" w:hAnsi="宋体" w:eastAsia="宋体" w:cs="宋体"/>
          <w:bCs/>
          <w:color w:val="auto"/>
          <w:sz w:val="21"/>
          <w:szCs w:val="21"/>
        </w:rPr>
      </w:pPr>
      <w:r>
        <w:rPr>
          <w:rFonts w:hint="eastAsia" w:ascii="宋体" w:hAnsi="宋体" w:eastAsia="宋体" w:cs="宋体"/>
          <w:color w:val="auto"/>
          <w:kern w:val="0"/>
          <w:sz w:val="21"/>
          <w:szCs w:val="21"/>
        </w:rPr>
        <w:t>甲乙双方按照《中华人民共和国民法典》及有关法律法规的规定</w:t>
      </w:r>
      <w:bookmarkStart w:id="829" w:name="_Toc29379752"/>
      <w:r>
        <w:rPr>
          <w:rFonts w:hint="eastAsia" w:ascii="宋体" w:hAnsi="宋体" w:eastAsia="宋体" w:cs="宋体"/>
          <w:color w:val="auto"/>
          <w:kern w:val="0"/>
          <w:sz w:val="21"/>
          <w:szCs w:val="21"/>
        </w:rPr>
        <w:t>，根据</w:t>
      </w:r>
      <w:r>
        <w:rPr>
          <w:rFonts w:hint="eastAsia" w:ascii="宋体" w:hAnsi="宋体" w:eastAsia="宋体" w:cs="宋体"/>
          <w:bCs/>
          <w:color w:val="auto"/>
          <w:sz w:val="21"/>
          <w:szCs w:val="21"/>
        </w:rPr>
        <w:t>编号为</w:t>
      </w:r>
      <w:r>
        <w:rPr>
          <w:rFonts w:hint="eastAsia" w:ascii="宋体" w:hAnsi="宋体" w:eastAsia="宋体" w:cs="宋体"/>
          <w:bCs/>
          <w:color w:val="auto"/>
          <w:sz w:val="21"/>
          <w:szCs w:val="21"/>
          <w:u w:val="single"/>
        </w:rPr>
        <w:t xml:space="preserve"> </w:t>
      </w:r>
      <w:r>
        <w:rPr>
          <w:rFonts w:hint="eastAsia" w:ascii="宋体" w:hAnsi="宋体" w:eastAsia="宋体" w:cs="宋体"/>
          <w:i/>
          <w:color w:val="auto"/>
          <w:sz w:val="21"/>
          <w:szCs w:val="21"/>
          <w:u w:val="single"/>
        </w:rPr>
        <w:t xml:space="preserve">招标编号 </w:t>
      </w:r>
      <w:r>
        <w:rPr>
          <w:rFonts w:hint="eastAsia" w:ascii="宋体" w:hAnsi="宋体" w:eastAsia="宋体" w:cs="宋体"/>
          <w:color w:val="auto"/>
          <w:sz w:val="21"/>
          <w:szCs w:val="21"/>
        </w:rPr>
        <w:t>的</w:t>
      </w:r>
      <w:r>
        <w:rPr>
          <w:rFonts w:hint="eastAsia" w:ascii="宋体" w:hAnsi="宋体" w:eastAsia="宋体" w:cs="宋体"/>
          <w:bCs/>
          <w:color w:val="auto"/>
          <w:sz w:val="21"/>
          <w:szCs w:val="21"/>
        </w:rPr>
        <w:t xml:space="preserve"> “</w:t>
      </w:r>
      <w:r>
        <w:rPr>
          <w:rFonts w:hint="eastAsia" w:ascii="宋体" w:hAnsi="宋体" w:eastAsia="宋体" w:cs="宋体"/>
          <w:bCs/>
          <w:color w:val="auto"/>
          <w:sz w:val="21"/>
          <w:szCs w:val="21"/>
          <w:u w:val="single"/>
        </w:rPr>
        <w:t xml:space="preserve"> </w:t>
      </w:r>
      <w:r>
        <w:rPr>
          <w:rFonts w:hint="eastAsia" w:ascii="宋体" w:hAnsi="宋体" w:eastAsia="宋体" w:cs="宋体"/>
          <w:bCs/>
          <w:i/>
          <w:color w:val="auto"/>
          <w:sz w:val="21"/>
          <w:szCs w:val="21"/>
          <w:u w:val="single"/>
        </w:rPr>
        <w:t xml:space="preserve">项目名称 </w:t>
      </w:r>
      <w:r>
        <w:rPr>
          <w:rFonts w:hint="eastAsia" w:ascii="宋体" w:hAnsi="宋体" w:eastAsia="宋体" w:cs="宋体"/>
          <w:bCs/>
          <w:color w:val="auto"/>
          <w:sz w:val="21"/>
          <w:szCs w:val="21"/>
        </w:rPr>
        <w:t>”</w:t>
      </w:r>
      <w:r>
        <w:rPr>
          <w:rFonts w:hint="eastAsia" w:ascii="宋体" w:hAnsi="宋体" w:eastAsia="宋体" w:cs="宋体"/>
          <w:color w:val="auto"/>
          <w:kern w:val="0"/>
          <w:sz w:val="21"/>
          <w:szCs w:val="21"/>
        </w:rPr>
        <w:t xml:space="preserve"> 采购项目</w:t>
      </w:r>
      <w:r>
        <w:rPr>
          <w:rFonts w:hint="eastAsia" w:ascii="宋体" w:hAnsi="宋体" w:eastAsia="宋体" w:cs="宋体"/>
          <w:color w:val="auto"/>
          <w:kern w:val="0"/>
          <w:sz w:val="21"/>
          <w:szCs w:val="21"/>
          <w:u w:val="single"/>
        </w:rPr>
        <w:t xml:space="preserve"> </w:t>
      </w:r>
      <w:r>
        <w:rPr>
          <w:rFonts w:hint="eastAsia" w:ascii="宋体" w:hAnsi="宋体" w:eastAsia="宋体" w:cs="宋体"/>
          <w:bCs/>
          <w:i/>
          <w:color w:val="auto"/>
          <w:sz w:val="21"/>
          <w:szCs w:val="21"/>
          <w:u w:val="single"/>
        </w:rPr>
        <w:t xml:space="preserve">标段号 </w:t>
      </w:r>
      <w:r>
        <w:rPr>
          <w:rFonts w:hint="eastAsia" w:ascii="宋体" w:hAnsi="宋体" w:eastAsia="宋体" w:cs="宋体"/>
          <w:bCs/>
          <w:iCs/>
          <w:color w:val="auto"/>
          <w:kern w:val="0"/>
          <w:sz w:val="21"/>
          <w:szCs w:val="21"/>
        </w:rPr>
        <w:t>标段</w:t>
      </w:r>
      <w:r>
        <w:rPr>
          <w:rFonts w:hint="eastAsia" w:ascii="宋体" w:hAnsi="宋体" w:eastAsia="宋体" w:cs="宋体"/>
          <w:bCs/>
          <w:iCs/>
          <w:color w:val="auto"/>
          <w:kern w:val="0"/>
          <w:sz w:val="21"/>
          <w:szCs w:val="21"/>
          <w:u w:val="single"/>
        </w:rPr>
        <w:t xml:space="preserve"> </w:t>
      </w:r>
      <w:r>
        <w:rPr>
          <w:rFonts w:hint="eastAsia" w:ascii="宋体" w:hAnsi="宋体" w:eastAsia="宋体" w:cs="宋体"/>
          <w:bCs/>
          <w:i/>
          <w:color w:val="auto"/>
          <w:sz w:val="21"/>
          <w:szCs w:val="21"/>
          <w:u w:val="single"/>
        </w:rPr>
        <w:t xml:space="preserve">采购方式 </w:t>
      </w:r>
      <w:r>
        <w:rPr>
          <w:rFonts w:hint="eastAsia" w:ascii="宋体" w:hAnsi="宋体" w:eastAsia="宋体" w:cs="宋体"/>
          <w:color w:val="auto"/>
          <w:kern w:val="0"/>
          <w:sz w:val="21"/>
          <w:szCs w:val="21"/>
        </w:rPr>
        <w:t>的采购结果，以及采购及响应文件相关内容，</w:t>
      </w:r>
      <w:r>
        <w:rPr>
          <w:rFonts w:hint="eastAsia" w:ascii="宋体" w:hAnsi="宋体" w:eastAsia="宋体" w:cs="宋体"/>
          <w:bCs/>
          <w:color w:val="auto"/>
          <w:sz w:val="21"/>
          <w:szCs w:val="21"/>
        </w:rPr>
        <w:t>经双方协定达成一致，签订以下内容：</w:t>
      </w:r>
    </w:p>
    <w:bookmarkEnd w:id="829"/>
    <w:p w14:paraId="12CE2ED8">
      <w:pPr>
        <w:keepNext w:val="0"/>
        <w:keepLines w:val="0"/>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一、货物名称、品牌、型号规格、产地、制造商名、数量、单价</w:t>
      </w:r>
    </w:p>
    <w:p w14:paraId="44F2E97E">
      <w:pPr>
        <w:keepNext w:val="0"/>
        <w:keepLines w:val="0"/>
        <w:pageBreakBefore w:val="0"/>
        <w:widowControl/>
        <w:kinsoku/>
        <w:wordWrap/>
        <w:topLinePunct w:val="0"/>
        <w:bidi w:val="0"/>
        <w:spacing w:line="360" w:lineRule="auto"/>
        <w:ind w:firstLine="420" w:firstLineChars="200"/>
        <w:textAlignment w:val="auto"/>
        <w:rPr>
          <w:rFonts w:hint="eastAsia"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 xml:space="preserve">     </w:t>
      </w:r>
      <w:r>
        <w:rPr>
          <w:rFonts w:hint="eastAsia" w:ascii="宋体" w:hAnsi="宋体" w:eastAsia="宋体" w:cs="宋体"/>
          <w:b/>
          <w:bCs/>
          <w:i/>
          <w:iCs/>
          <w:color w:val="auto"/>
          <w:kern w:val="0"/>
          <w:sz w:val="21"/>
          <w:szCs w:val="21"/>
          <w:u w:val="single"/>
        </w:rPr>
        <w:t xml:space="preserve"> </w:t>
      </w:r>
      <w:r>
        <w:rPr>
          <w:rFonts w:hint="eastAsia" w:ascii="宋体" w:hAnsi="宋体" w:eastAsia="宋体" w:cs="宋体"/>
          <w:color w:val="auto"/>
          <w:kern w:val="0"/>
          <w:sz w:val="21"/>
          <w:szCs w:val="21"/>
          <w:u w:val="single"/>
        </w:rPr>
        <w:t xml:space="preserve">                                               </w:t>
      </w:r>
    </w:p>
    <w:p w14:paraId="2DFD9A50">
      <w:pPr>
        <w:keepNext w:val="0"/>
        <w:keepLines w:val="0"/>
        <w:pageBreakBefore w:val="0"/>
        <w:widowControl/>
        <w:kinsoku/>
        <w:wordWrap/>
        <w:topLinePunct w:val="0"/>
        <w:bidi w:val="0"/>
        <w:spacing w:line="360" w:lineRule="auto"/>
        <w:ind w:firstLine="420" w:firstLineChars="200"/>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u w:val="single"/>
        </w:rPr>
        <w:t xml:space="preserve">                                                     </w:t>
      </w:r>
    </w:p>
    <w:p w14:paraId="3573A3EF">
      <w:pPr>
        <w:keepNext w:val="0"/>
        <w:keepLines w:val="0"/>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rPr>
      </w:pPr>
      <w:bookmarkStart w:id="830" w:name="_Toc29379753"/>
      <w:r>
        <w:rPr>
          <w:rFonts w:hint="eastAsia" w:ascii="宋体" w:hAnsi="宋体" w:eastAsia="宋体" w:cs="宋体"/>
          <w:color w:val="auto"/>
          <w:sz w:val="21"/>
          <w:szCs w:val="21"/>
        </w:rPr>
        <w:t>二、</w:t>
      </w:r>
      <w:bookmarkEnd w:id="830"/>
      <w:r>
        <w:rPr>
          <w:rFonts w:hint="eastAsia" w:ascii="宋体" w:hAnsi="宋体" w:eastAsia="宋体" w:cs="宋体"/>
          <w:color w:val="auto"/>
          <w:sz w:val="21"/>
          <w:szCs w:val="21"/>
        </w:rPr>
        <w:t>随机资料和配套附属货物要求</w:t>
      </w:r>
    </w:p>
    <w:p w14:paraId="11AF4315">
      <w:pPr>
        <w:keepNext w:val="0"/>
        <w:keepLines w:val="0"/>
        <w:pageBreakBefore w:val="0"/>
        <w:kinsoku/>
        <w:wordWrap/>
        <w:topLinePunct w:val="0"/>
        <w:bidi w:val="0"/>
        <w:spacing w:line="360" w:lineRule="auto"/>
        <w:ind w:firstLine="420" w:firstLineChars="200"/>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本合同的供货范围，除包括上述货物外，还包括随机的辅助电气设备、专用电线电缆、随机软件、技术文档、货物运行所必需的随机消耗品（如箱包等），相应的技术服务与质量保证文件。</w:t>
      </w:r>
    </w:p>
    <w:p w14:paraId="4A6F0637">
      <w:pPr>
        <w:keepNext w:val="0"/>
        <w:keepLines w:val="0"/>
        <w:pageBreakBefore w:val="0"/>
        <w:kinsoku/>
        <w:wordWrap/>
        <w:topLinePunct w:val="0"/>
        <w:bidi w:val="0"/>
        <w:spacing w:line="360" w:lineRule="auto"/>
        <w:ind w:firstLine="420" w:firstLineChars="200"/>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其他要求的配套货物、备品备件（含易损件或消耗品）及长期供应优惠条件等：</w:t>
      </w:r>
    </w:p>
    <w:p w14:paraId="4FF4E5B2">
      <w:pPr>
        <w:keepNext w:val="0"/>
        <w:keepLines w:val="0"/>
        <w:pageBreakBefore w:val="0"/>
        <w:widowControl/>
        <w:kinsoku/>
        <w:wordWrap/>
        <w:topLinePunct w:val="0"/>
        <w:bidi w:val="0"/>
        <w:spacing w:line="360" w:lineRule="auto"/>
        <w:ind w:firstLine="420" w:firstLineChars="200"/>
        <w:textAlignment w:val="auto"/>
        <w:rPr>
          <w:rFonts w:hint="eastAsia"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 xml:space="preserve">                                                    </w:t>
      </w:r>
    </w:p>
    <w:p w14:paraId="213168D5">
      <w:pPr>
        <w:keepNext w:val="0"/>
        <w:keepLines w:val="0"/>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rPr>
      </w:pPr>
      <w:bookmarkStart w:id="831" w:name="_Toc29379755"/>
      <w:r>
        <w:rPr>
          <w:rFonts w:hint="eastAsia" w:ascii="宋体" w:hAnsi="宋体" w:eastAsia="宋体" w:cs="宋体"/>
          <w:color w:val="auto"/>
          <w:sz w:val="21"/>
          <w:szCs w:val="21"/>
        </w:rPr>
        <w:t>三、货物安装调试要求</w:t>
      </w:r>
    </w:p>
    <w:p w14:paraId="71BBACC5">
      <w:pPr>
        <w:keepNext w:val="0"/>
        <w:keepLines w:val="0"/>
        <w:pageBreakBefore w:val="0"/>
        <w:widowControl/>
        <w:tabs>
          <w:tab w:val="left" w:pos="6930"/>
        </w:tabs>
        <w:kinsoku/>
        <w:wordWrap/>
        <w:overflowPunct w:val="0"/>
        <w:topLinePunct w:val="0"/>
        <w:bidi w:val="0"/>
        <w:adjustRightInd w:val="0"/>
        <w:spacing w:line="360" w:lineRule="auto"/>
        <w:ind w:firstLine="420" w:firstLineChars="200"/>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乙方负责进行货物的安装调试，货物的安装调试应符合</w:t>
      </w:r>
      <w:r>
        <w:rPr>
          <w:rFonts w:hint="eastAsia" w:ascii="宋体" w:hAnsi="宋体" w:eastAsia="宋体" w:cs="宋体"/>
          <w:i/>
          <w:color w:val="auto"/>
          <w:kern w:val="0"/>
          <w:sz w:val="21"/>
          <w:szCs w:val="21"/>
          <w:u w:val="single"/>
        </w:rPr>
        <w:t>国家及行业相关</w:t>
      </w:r>
      <w:r>
        <w:rPr>
          <w:rFonts w:hint="eastAsia" w:ascii="宋体" w:hAnsi="宋体" w:eastAsia="宋体" w:cs="宋体"/>
          <w:color w:val="auto"/>
          <w:kern w:val="0"/>
          <w:sz w:val="21"/>
          <w:szCs w:val="21"/>
        </w:rPr>
        <w:t>标准（或</w:t>
      </w:r>
      <w:r>
        <w:rPr>
          <w:rFonts w:hint="eastAsia" w:ascii="宋体" w:hAnsi="宋体" w:eastAsia="宋体" w:cs="宋体"/>
          <w:color w:val="auto"/>
          <w:kern w:val="0"/>
          <w:sz w:val="21"/>
          <w:szCs w:val="21"/>
          <w:lang w:val="zh-CN"/>
        </w:rPr>
        <w:t>按规范安装调试</w:t>
      </w:r>
      <w:r>
        <w:rPr>
          <w:rFonts w:hint="eastAsia" w:ascii="宋体" w:hAnsi="宋体" w:eastAsia="宋体" w:cs="宋体"/>
          <w:color w:val="auto"/>
          <w:kern w:val="0"/>
          <w:sz w:val="21"/>
          <w:szCs w:val="21"/>
        </w:rPr>
        <w:t>），并满足甲方技术要求，乙方对货物的安装调试、测试等费用已包含在本合同总价中。</w:t>
      </w:r>
    </w:p>
    <w:p w14:paraId="35FB3579">
      <w:pPr>
        <w:keepNext w:val="0"/>
        <w:keepLines w:val="0"/>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四、合同</w:t>
      </w:r>
      <w:bookmarkEnd w:id="831"/>
      <w:r>
        <w:rPr>
          <w:rFonts w:hint="eastAsia" w:ascii="宋体" w:hAnsi="宋体" w:eastAsia="宋体" w:cs="宋体"/>
          <w:color w:val="auto"/>
          <w:sz w:val="21"/>
          <w:szCs w:val="21"/>
        </w:rPr>
        <w:t>总价及履约保证金</w:t>
      </w:r>
    </w:p>
    <w:p w14:paraId="61EA3FF3">
      <w:pPr>
        <w:keepNext w:val="0"/>
        <w:keepLines w:val="0"/>
        <w:pageBreakBefore w:val="0"/>
        <w:kinsoku/>
        <w:wordWrap/>
        <w:topLinePunct w:val="0"/>
        <w:bidi w:val="0"/>
        <w:spacing w:line="360" w:lineRule="auto"/>
        <w:ind w:firstLine="420" w:firstLineChars="200"/>
        <w:textAlignment w:val="auto"/>
        <w:rPr>
          <w:rFonts w:hint="eastAsia" w:ascii="宋体" w:hAnsi="宋体" w:eastAsia="宋体" w:cs="宋体"/>
          <w:color w:val="auto"/>
          <w:kern w:val="0"/>
          <w:sz w:val="21"/>
          <w:szCs w:val="21"/>
        </w:rPr>
      </w:pPr>
      <w:bookmarkStart w:id="832" w:name="_Toc29379756"/>
      <w:r>
        <w:rPr>
          <w:rFonts w:hint="eastAsia" w:ascii="宋体" w:hAnsi="宋体" w:eastAsia="宋体" w:cs="宋体"/>
          <w:color w:val="auto"/>
          <w:kern w:val="0"/>
          <w:sz w:val="21"/>
          <w:szCs w:val="21"/>
        </w:rPr>
        <w:t>1．合同总价</w:t>
      </w:r>
    </w:p>
    <w:p w14:paraId="51C7372C">
      <w:pPr>
        <w:keepNext w:val="0"/>
        <w:keepLines w:val="0"/>
        <w:pageBreakBefore w:val="0"/>
        <w:kinsoku/>
        <w:wordWrap/>
        <w:topLinePunct w:val="0"/>
        <w:bidi w:val="0"/>
        <w:spacing w:line="360" w:lineRule="auto"/>
        <w:ind w:firstLine="420" w:firstLineChars="200"/>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val="zh-CN"/>
        </w:rPr>
        <w:t>人民币小写：</w:t>
      </w:r>
      <w:r>
        <w:rPr>
          <w:rFonts w:hint="eastAsia" w:ascii="宋体" w:hAnsi="宋体" w:eastAsia="宋体" w:cs="宋体"/>
          <w:color w:val="auto"/>
          <w:kern w:val="0"/>
          <w:sz w:val="21"/>
          <w:szCs w:val="21"/>
          <w:u w:val="single"/>
          <w:lang w:val="zh-CN"/>
        </w:rPr>
        <w:t xml:space="preserve">               </w:t>
      </w:r>
      <w:r>
        <w:rPr>
          <w:rFonts w:hint="eastAsia" w:ascii="宋体" w:hAnsi="宋体" w:eastAsia="宋体" w:cs="宋体"/>
          <w:color w:val="auto"/>
          <w:kern w:val="0"/>
          <w:sz w:val="21"/>
          <w:szCs w:val="21"/>
        </w:rPr>
        <w:t>（元）</w:t>
      </w:r>
    </w:p>
    <w:p w14:paraId="417ADA51">
      <w:pPr>
        <w:keepNext w:val="0"/>
        <w:keepLines w:val="0"/>
        <w:pageBreakBefore w:val="0"/>
        <w:kinsoku/>
        <w:wordWrap/>
        <w:topLinePunct w:val="0"/>
        <w:bidi w:val="0"/>
        <w:spacing w:line="360" w:lineRule="auto"/>
        <w:ind w:firstLine="420" w:firstLineChars="200"/>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val="zh-CN"/>
        </w:rPr>
        <w:t>大写：</w:t>
      </w:r>
      <w:r>
        <w:rPr>
          <w:rFonts w:hint="eastAsia" w:ascii="宋体" w:hAnsi="宋体" w:eastAsia="宋体" w:cs="宋体"/>
          <w:color w:val="auto"/>
          <w:kern w:val="0"/>
          <w:sz w:val="21"/>
          <w:szCs w:val="21"/>
          <w:u w:val="single"/>
          <w:lang w:val="zh-CN"/>
        </w:rPr>
        <w:t xml:space="preserve">               </w:t>
      </w:r>
      <w:r>
        <w:rPr>
          <w:rFonts w:hint="eastAsia" w:ascii="宋体" w:hAnsi="宋体" w:eastAsia="宋体" w:cs="宋体"/>
          <w:color w:val="auto"/>
          <w:kern w:val="0"/>
          <w:sz w:val="21"/>
          <w:szCs w:val="21"/>
        </w:rPr>
        <w:t>（元）</w:t>
      </w:r>
    </w:p>
    <w:p w14:paraId="49399F87">
      <w:pPr>
        <w:keepNext w:val="0"/>
        <w:keepLines w:val="0"/>
        <w:pageBreakBefore w:val="0"/>
        <w:kinsoku/>
        <w:wordWrap/>
        <w:topLinePunct w:val="0"/>
        <w:autoSpaceDE w:val="0"/>
        <w:autoSpaceDN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sz w:val="21"/>
          <w:szCs w:val="21"/>
        </w:rPr>
        <w:t>以上价格为甲方指定地点统一交货的包干价</w:t>
      </w:r>
      <w:r>
        <w:rPr>
          <w:rFonts w:hint="eastAsia" w:ascii="宋体" w:hAnsi="宋体" w:eastAsia="宋体" w:cs="宋体"/>
          <w:color w:val="auto"/>
          <w:kern w:val="0"/>
          <w:sz w:val="21"/>
          <w:szCs w:val="21"/>
        </w:rPr>
        <w:t>，包括但不限于货物款、税费、运输费、人工费、安装、调试、质保期内产品更换或维修维护服务费用等所有费用，甲方不再另行支付</w:t>
      </w:r>
      <w:r>
        <w:rPr>
          <w:rFonts w:hint="eastAsia" w:ascii="宋体" w:hAnsi="宋体" w:eastAsia="宋体" w:cs="宋体"/>
          <w:color w:val="auto"/>
          <w:kern w:val="0"/>
          <w:sz w:val="21"/>
          <w:szCs w:val="21"/>
          <w:lang w:val="zh-CN"/>
        </w:rPr>
        <w:t>其他</w:t>
      </w:r>
      <w:r>
        <w:rPr>
          <w:rFonts w:hint="eastAsia" w:ascii="宋体" w:hAnsi="宋体" w:eastAsia="宋体" w:cs="宋体"/>
          <w:color w:val="auto"/>
          <w:kern w:val="0"/>
          <w:sz w:val="21"/>
          <w:szCs w:val="21"/>
        </w:rPr>
        <w:t>任何</w:t>
      </w:r>
      <w:r>
        <w:rPr>
          <w:rFonts w:hint="eastAsia" w:ascii="宋体" w:hAnsi="宋体" w:eastAsia="宋体" w:cs="宋体"/>
          <w:color w:val="auto"/>
          <w:kern w:val="0"/>
          <w:sz w:val="21"/>
          <w:szCs w:val="21"/>
          <w:lang w:val="zh-CN"/>
        </w:rPr>
        <w:t>费用。</w:t>
      </w:r>
      <w:r>
        <w:rPr>
          <w:rFonts w:hint="eastAsia" w:ascii="宋体" w:hAnsi="宋体" w:eastAsia="宋体" w:cs="宋体"/>
          <w:color w:val="auto"/>
          <w:kern w:val="0"/>
          <w:sz w:val="21"/>
          <w:szCs w:val="21"/>
        </w:rPr>
        <w:t>本合同执行期间合同总价款不变。</w:t>
      </w:r>
    </w:p>
    <w:p w14:paraId="29B61693">
      <w:pPr>
        <w:keepNext w:val="0"/>
        <w:keepLines w:val="0"/>
        <w:pageBreakBefore w:val="0"/>
        <w:kinsoku/>
        <w:wordWrap/>
        <w:topLinePunct w:val="0"/>
        <w:autoSpaceDE w:val="0"/>
        <w:autoSpaceDN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2．履约保证金</w:t>
      </w:r>
    </w:p>
    <w:p w14:paraId="6E36F10F">
      <w:pPr>
        <w:keepNext w:val="0"/>
        <w:keepLines w:val="0"/>
        <w:pageBreakBefore w:val="0"/>
        <w:kinsoku/>
        <w:wordWrap/>
        <w:topLinePunct w:val="0"/>
        <w:autoSpaceDE w:val="0"/>
        <w:autoSpaceDN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本合同签订当日，乙方同时向甲方交纳履约保证金</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元，乙方完成供货验收且无任何违约行为的，甲方无息退还履约保证金。</w:t>
      </w:r>
    </w:p>
    <w:p w14:paraId="2788BB1A">
      <w:pPr>
        <w:keepNext w:val="0"/>
        <w:keepLines w:val="0"/>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五、甲乙双方的权利和义务</w:t>
      </w:r>
      <w:bookmarkEnd w:id="832"/>
    </w:p>
    <w:p w14:paraId="2F7FBEC8">
      <w:pPr>
        <w:keepNext w:val="0"/>
        <w:keepLines w:val="0"/>
        <w:pageBreakBefore w:val="0"/>
        <w:widowControl/>
        <w:kinsoku/>
        <w:wordWrap/>
        <w:topLinePunct w:val="0"/>
        <w:bidi w:val="0"/>
        <w:spacing w:line="360" w:lineRule="auto"/>
        <w:ind w:firstLine="422" w:firstLineChars="200"/>
        <w:textAlignment w:val="auto"/>
        <w:rPr>
          <w:rFonts w:hint="eastAsia" w:ascii="宋体" w:hAnsi="宋体" w:eastAsia="宋体" w:cs="宋体"/>
          <w:b/>
          <w:color w:val="auto"/>
          <w:kern w:val="0"/>
          <w:sz w:val="21"/>
          <w:szCs w:val="21"/>
        </w:rPr>
      </w:pPr>
      <w:r>
        <w:rPr>
          <w:rFonts w:hint="eastAsia" w:ascii="宋体" w:hAnsi="宋体" w:eastAsia="宋体" w:cs="宋体"/>
          <w:b/>
          <w:color w:val="auto"/>
          <w:kern w:val="0"/>
          <w:sz w:val="21"/>
          <w:szCs w:val="21"/>
        </w:rPr>
        <w:t>（一）甲方的权利和义务</w:t>
      </w:r>
    </w:p>
    <w:p w14:paraId="1789B2B3">
      <w:pPr>
        <w:keepNext w:val="0"/>
        <w:keepLines w:val="0"/>
        <w:pageBreakBefore w:val="0"/>
        <w:widowControl/>
        <w:kinsoku/>
        <w:wordWrap/>
        <w:topLinePunct w:val="0"/>
        <w:bidi w:val="0"/>
        <w:spacing w:line="360" w:lineRule="auto"/>
        <w:ind w:firstLine="420" w:firstLineChars="200"/>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1．负责合同签订后项目实施的工作（如与乙方的具体联系和衔接等）；</w:t>
      </w:r>
    </w:p>
    <w:p w14:paraId="711787CC">
      <w:pPr>
        <w:keepNext w:val="0"/>
        <w:keepLines w:val="0"/>
        <w:pageBreakBefore w:val="0"/>
        <w:widowControl/>
        <w:kinsoku/>
        <w:wordWrap/>
        <w:topLinePunct w:val="0"/>
        <w:bidi w:val="0"/>
        <w:spacing w:line="360" w:lineRule="auto"/>
        <w:ind w:firstLine="420" w:firstLineChars="200"/>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2．负责提供货物安装调试所必须的场地和环境；</w:t>
      </w:r>
    </w:p>
    <w:p w14:paraId="6FB5471D">
      <w:pPr>
        <w:keepNext w:val="0"/>
        <w:keepLines w:val="0"/>
        <w:pageBreakBefore w:val="0"/>
        <w:widowControl/>
        <w:kinsoku/>
        <w:wordWrap/>
        <w:topLinePunct w:val="0"/>
        <w:bidi w:val="0"/>
        <w:spacing w:line="360" w:lineRule="auto"/>
        <w:ind w:firstLine="420" w:firstLineChars="200"/>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3．负责组织成立验收小组对货物进行验收并签署验收报告；</w:t>
      </w:r>
    </w:p>
    <w:p w14:paraId="77FAE5C1">
      <w:pPr>
        <w:keepNext w:val="0"/>
        <w:keepLines w:val="0"/>
        <w:pageBreakBefore w:val="0"/>
        <w:widowControl/>
        <w:kinsoku/>
        <w:wordWrap/>
        <w:topLinePunct w:val="0"/>
        <w:bidi w:val="0"/>
        <w:spacing w:line="360" w:lineRule="auto"/>
        <w:ind w:firstLine="420" w:firstLineChars="200"/>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4．乙方提供的货物（产品）质量与响应文件承诺不符的，甲方有权要求退货或更换，并要求乙方承担甲方由此遭受的经济损失；</w:t>
      </w:r>
    </w:p>
    <w:p w14:paraId="143DD73A">
      <w:pPr>
        <w:keepNext w:val="0"/>
        <w:keepLines w:val="0"/>
        <w:pageBreakBefore w:val="0"/>
        <w:widowControl/>
        <w:kinsoku/>
        <w:wordWrap/>
        <w:topLinePunct w:val="0"/>
        <w:bidi w:val="0"/>
        <w:spacing w:line="360" w:lineRule="auto"/>
        <w:ind w:firstLine="420" w:firstLineChars="200"/>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5．甲方发现乙方所提供货物（产品）存在任何瑕疵，有权随时要求乙方进行换货；换货必须全新原装正品行货，并符合响应文件承诺的品质、规格和性能；</w:t>
      </w:r>
    </w:p>
    <w:p w14:paraId="08A41821">
      <w:pPr>
        <w:keepNext w:val="0"/>
        <w:keepLines w:val="0"/>
        <w:pageBreakBefore w:val="0"/>
        <w:widowControl/>
        <w:kinsoku/>
        <w:wordWrap/>
        <w:topLinePunct w:val="0"/>
        <w:bidi w:val="0"/>
        <w:spacing w:line="360" w:lineRule="auto"/>
        <w:ind w:firstLine="420" w:firstLineChars="200"/>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6．按合同规定享有乙方提供的货物的相关服务；</w:t>
      </w:r>
    </w:p>
    <w:p w14:paraId="442CC216">
      <w:pPr>
        <w:keepNext w:val="0"/>
        <w:keepLines w:val="0"/>
        <w:pageBreakBefore w:val="0"/>
        <w:widowControl/>
        <w:kinsoku/>
        <w:wordWrap/>
        <w:topLinePunct w:val="0"/>
        <w:bidi w:val="0"/>
        <w:spacing w:line="360" w:lineRule="auto"/>
        <w:ind w:firstLine="420" w:firstLineChars="200"/>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7．按采购规定落实采购资金并办理采购资金划拨手续。</w:t>
      </w:r>
    </w:p>
    <w:p w14:paraId="01FA9077">
      <w:pPr>
        <w:keepNext w:val="0"/>
        <w:keepLines w:val="0"/>
        <w:pageBreakBefore w:val="0"/>
        <w:widowControl/>
        <w:kinsoku/>
        <w:wordWrap/>
        <w:topLinePunct w:val="0"/>
        <w:bidi w:val="0"/>
        <w:spacing w:line="360" w:lineRule="auto"/>
        <w:ind w:firstLine="422" w:firstLineChars="200"/>
        <w:textAlignment w:val="auto"/>
        <w:rPr>
          <w:rFonts w:hint="eastAsia" w:ascii="宋体" w:hAnsi="宋体" w:eastAsia="宋体" w:cs="宋体"/>
          <w:b/>
          <w:color w:val="auto"/>
          <w:kern w:val="0"/>
          <w:sz w:val="21"/>
          <w:szCs w:val="21"/>
        </w:rPr>
      </w:pPr>
      <w:r>
        <w:rPr>
          <w:rFonts w:hint="eastAsia" w:ascii="宋体" w:hAnsi="宋体" w:eastAsia="宋体" w:cs="宋体"/>
          <w:b/>
          <w:color w:val="auto"/>
          <w:kern w:val="0"/>
          <w:sz w:val="21"/>
          <w:szCs w:val="21"/>
        </w:rPr>
        <w:t>（二）乙方的权利和义务</w:t>
      </w:r>
    </w:p>
    <w:p w14:paraId="02329CF9">
      <w:pPr>
        <w:keepNext w:val="0"/>
        <w:keepLines w:val="0"/>
        <w:pageBreakBefore w:val="0"/>
        <w:widowControl/>
        <w:kinsoku/>
        <w:wordWrap/>
        <w:topLinePunct w:val="0"/>
        <w:bidi w:val="0"/>
        <w:spacing w:line="360" w:lineRule="auto"/>
        <w:ind w:firstLine="420" w:firstLineChars="200"/>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1．乙方保证按本合同约定完成甲方项目，并保证提供的货物（包括零部件）是按产品出厂标准生产，且按采购文件、响应文件提供对应质检报告，进口产品具有国家有关部门完整手续；</w:t>
      </w:r>
    </w:p>
    <w:p w14:paraId="200AEF4E">
      <w:pPr>
        <w:keepNext w:val="0"/>
        <w:keepLines w:val="0"/>
        <w:pageBreakBefore w:val="0"/>
        <w:widowControl/>
        <w:kinsoku/>
        <w:wordWrap/>
        <w:topLinePunct w:val="0"/>
        <w:bidi w:val="0"/>
        <w:spacing w:line="360" w:lineRule="auto"/>
        <w:ind w:firstLine="420" w:firstLineChars="200"/>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乙方保证对其出售的货物享有合法、完整的权利，乙方保证在交付的货物上不存在抵押权等担保物权，也不存在其他可能影响甲方占有、使用、收益、处分货物等权利的情形，如甲方使用上述货物构成对第三人侵权的，则由乙方承担全部责任；</w:t>
      </w:r>
    </w:p>
    <w:p w14:paraId="286FFFA4">
      <w:pPr>
        <w:keepNext w:val="0"/>
        <w:keepLines w:val="0"/>
        <w:pageBreakBefore w:val="0"/>
        <w:widowControl/>
        <w:kinsoku/>
        <w:wordWrap/>
        <w:topLinePunct w:val="0"/>
        <w:bidi w:val="0"/>
        <w:spacing w:line="360" w:lineRule="auto"/>
        <w:ind w:firstLine="420" w:firstLineChars="200"/>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3．乙方对其所销售的货物（有配套软件的还包括软件产品）应当享有知识产权或经权利人合法授权，保证没有侵犯任何第三人的知识产权等权利。</w:t>
      </w:r>
      <w:bookmarkStart w:id="833" w:name="_Hlk163047038"/>
      <w:r>
        <w:rPr>
          <w:rFonts w:hint="eastAsia" w:ascii="宋体" w:hAnsi="宋体" w:eastAsia="宋体" w:cs="宋体"/>
          <w:color w:val="auto"/>
          <w:kern w:val="0"/>
          <w:sz w:val="21"/>
          <w:szCs w:val="21"/>
        </w:rPr>
        <w:t>因违反前述约定对第三人构成侵权的，应当由乙方向第三人承担法律责任；甲方依法向第三人赔偿后，有权向乙方追偿。甲方有其他损失的，乙方应当赔偿</w:t>
      </w:r>
      <w:bookmarkEnd w:id="833"/>
      <w:r>
        <w:rPr>
          <w:rFonts w:hint="eastAsia" w:ascii="宋体" w:hAnsi="宋体" w:eastAsia="宋体" w:cs="宋体"/>
          <w:color w:val="auto"/>
          <w:kern w:val="0"/>
          <w:sz w:val="21"/>
          <w:szCs w:val="21"/>
        </w:rPr>
        <w:t>；</w:t>
      </w:r>
    </w:p>
    <w:p w14:paraId="5E4F0BDA">
      <w:pPr>
        <w:keepNext w:val="0"/>
        <w:keepLines w:val="0"/>
        <w:pageBreakBefore w:val="0"/>
        <w:kinsoku/>
        <w:wordWrap/>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4．严格遵守响应文件、技术澄清、商务谈判、中标所承诺的一切规定和条款；</w:t>
      </w:r>
    </w:p>
    <w:p w14:paraId="0294224D">
      <w:pPr>
        <w:keepNext w:val="0"/>
        <w:keepLines w:val="0"/>
        <w:pageBreakBefore w:val="0"/>
        <w:widowControl/>
        <w:kinsoku/>
        <w:wordWrap/>
        <w:topLinePunct w:val="0"/>
        <w:bidi w:val="0"/>
        <w:spacing w:line="360" w:lineRule="auto"/>
        <w:ind w:firstLine="420" w:firstLineChars="200"/>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5．乙方自行承担合同履行过程中安全责任，发生安全事故责任由乙方全部承担，由此给甲方造成损失的，乙方应承担赔偿责任，并且甲方有权拒绝支付全部货款；</w:t>
      </w:r>
    </w:p>
    <w:p w14:paraId="5B2BD9EC">
      <w:pPr>
        <w:keepNext w:val="0"/>
        <w:keepLines w:val="0"/>
        <w:pageBreakBefore w:val="0"/>
        <w:widowControl/>
        <w:kinsoku/>
        <w:wordWrap/>
        <w:topLinePunct w:val="0"/>
        <w:bidi w:val="0"/>
        <w:spacing w:line="360" w:lineRule="auto"/>
        <w:ind w:firstLine="420" w:firstLineChars="200"/>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 xml:space="preserve">6．乙方保证货物及安装调试工作符合本合同约定要求，且无任何质量问题，按本合同约定期限、质量交付货物，并承担质保责任和售后服务；       </w:t>
      </w:r>
    </w:p>
    <w:p w14:paraId="25968F69">
      <w:pPr>
        <w:keepNext w:val="0"/>
        <w:keepLines w:val="0"/>
        <w:pageBreakBefore w:val="0"/>
        <w:widowControl/>
        <w:kinsoku/>
        <w:wordWrap/>
        <w:topLinePunct w:val="0"/>
        <w:bidi w:val="0"/>
        <w:spacing w:line="360" w:lineRule="auto"/>
        <w:ind w:firstLine="420" w:firstLineChars="200"/>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7．乙方交付的货物在安装调试并经验收合格后，应安排有经验的工作人员对甲方工作人员进行免费培训；</w:t>
      </w:r>
    </w:p>
    <w:p w14:paraId="32AC5056">
      <w:pPr>
        <w:keepNext w:val="0"/>
        <w:keepLines w:val="0"/>
        <w:pageBreakBefore w:val="0"/>
        <w:widowControl/>
        <w:kinsoku/>
        <w:wordWrap/>
        <w:topLinePunct w:val="0"/>
        <w:bidi w:val="0"/>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rPr>
        <w:t>8．参与甲方共同进行货物的验收；</w:t>
      </w:r>
    </w:p>
    <w:p w14:paraId="779688DC">
      <w:pPr>
        <w:pStyle w:val="13"/>
        <w:keepNext w:val="0"/>
        <w:keepLines w:val="0"/>
        <w:pageBreakBefore w:val="0"/>
        <w:kinsoku/>
        <w:wordWrap/>
        <w:topLinePunct w:val="0"/>
        <w:bidi w:val="0"/>
        <w:spacing w:after="0" w:line="360" w:lineRule="auto"/>
        <w:ind w:firstLine="420" w:firstLineChars="200"/>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9．按合同规定收取合同款项。</w:t>
      </w:r>
    </w:p>
    <w:p w14:paraId="7651F51D">
      <w:pPr>
        <w:keepNext w:val="0"/>
        <w:keepLines w:val="0"/>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六、以上内容与甲方确认采购和乙方中标（成交）承诺情况一致并不得改变或放弃。</w:t>
      </w:r>
    </w:p>
    <w:p w14:paraId="121BB07C">
      <w:pPr>
        <w:keepNext w:val="0"/>
        <w:keepLines w:val="0"/>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七、技术培训</w:t>
      </w:r>
    </w:p>
    <w:p w14:paraId="183E3966">
      <w:pPr>
        <w:keepNext w:val="0"/>
        <w:keepLines w:val="0"/>
        <w:pageBreakBefore w:val="0"/>
        <w:widowControl/>
        <w:kinsoku/>
        <w:wordWrap/>
        <w:topLinePunct w:val="0"/>
        <w:bidi w:val="0"/>
        <w:spacing w:line="360" w:lineRule="auto"/>
        <w:ind w:firstLine="420" w:firstLineChars="200"/>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乙方向甲方提供</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 xml:space="preserve">天的货物使用人员现场例行免费培训，培训内容包括货物的使用、一般的维修、维护及保养等；食宿自理（各自负责）。 </w:t>
      </w:r>
    </w:p>
    <w:p w14:paraId="4FFE39B5">
      <w:pPr>
        <w:keepNext w:val="0"/>
        <w:keepLines w:val="0"/>
        <w:pageBreakBefore w:val="0"/>
        <w:widowControl/>
        <w:kinsoku/>
        <w:wordWrap/>
        <w:topLinePunct w:val="0"/>
        <w:bidi w:val="0"/>
        <w:spacing w:line="360" w:lineRule="auto"/>
        <w:ind w:firstLine="420" w:firstLineChars="200"/>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具体的培训时间、培训地点及培训内容等信息以甲方通知为准。</w:t>
      </w:r>
    </w:p>
    <w:p w14:paraId="5E46E783">
      <w:pPr>
        <w:keepNext w:val="0"/>
        <w:keepLines w:val="0"/>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八、售后服务标准及要求</w:t>
      </w:r>
    </w:p>
    <w:p w14:paraId="08F9F5B5">
      <w:pPr>
        <w:keepNext w:val="0"/>
        <w:keepLines w:val="0"/>
        <w:pageBreakBefore w:val="0"/>
        <w:widowControl/>
        <w:kinsoku/>
        <w:wordWrap/>
        <w:topLinePunct w:val="0"/>
        <w:bidi w:val="0"/>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1．本合同范围内的货物</w:t>
      </w:r>
      <w:r>
        <w:rPr>
          <w:rFonts w:hint="eastAsia" w:ascii="宋体" w:hAnsi="宋体" w:eastAsia="宋体" w:cs="宋体"/>
          <w:color w:val="auto"/>
          <w:kern w:val="0"/>
          <w:sz w:val="21"/>
          <w:szCs w:val="21"/>
        </w:rPr>
        <w:t>及主要配件</w:t>
      </w:r>
      <w:r>
        <w:rPr>
          <w:rFonts w:hint="eastAsia" w:ascii="宋体" w:hAnsi="宋体" w:eastAsia="宋体" w:cs="宋体"/>
          <w:color w:val="auto"/>
          <w:sz w:val="21"/>
          <w:szCs w:val="21"/>
        </w:rPr>
        <w:t>质保期为</w:t>
      </w:r>
      <w:r>
        <w:rPr>
          <w:rFonts w:hint="eastAsia" w:ascii="宋体" w:hAnsi="宋体" w:eastAsia="宋体" w:cs="宋体"/>
          <w:color w:val="auto"/>
          <w:kern w:val="0"/>
          <w:sz w:val="21"/>
          <w:szCs w:val="21"/>
        </w:rPr>
        <w:t>（</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r>
        <w:rPr>
          <w:rFonts w:hint="eastAsia" w:ascii="宋体" w:hAnsi="宋体" w:eastAsia="宋体" w:cs="宋体"/>
          <w:color w:val="auto"/>
          <w:sz w:val="21"/>
          <w:szCs w:val="21"/>
        </w:rPr>
        <w:t>年，自甲方验收合格，双方签署验收报告之日起计算</w:t>
      </w:r>
      <w:r>
        <w:rPr>
          <w:rFonts w:hint="eastAsia" w:ascii="宋体" w:hAnsi="宋体" w:eastAsia="宋体" w:cs="宋体"/>
          <w:color w:val="auto"/>
          <w:kern w:val="0"/>
          <w:sz w:val="21"/>
          <w:szCs w:val="21"/>
        </w:rPr>
        <w:t>。终身负责维修，并保证货物在甲方报废前正常运行。</w:t>
      </w:r>
      <w:r>
        <w:rPr>
          <w:rFonts w:hint="eastAsia" w:ascii="宋体" w:hAnsi="宋体" w:eastAsia="宋体" w:cs="宋体"/>
          <w:color w:val="auto"/>
          <w:sz w:val="21"/>
          <w:szCs w:val="21"/>
        </w:rPr>
        <w:t>质保期内，</w:t>
      </w:r>
      <w:r>
        <w:rPr>
          <w:rFonts w:hint="eastAsia" w:ascii="宋体" w:hAnsi="宋体" w:eastAsia="宋体" w:cs="宋体"/>
          <w:color w:val="auto"/>
          <w:kern w:val="0"/>
          <w:sz w:val="21"/>
          <w:szCs w:val="21"/>
        </w:rPr>
        <w:t>乙方对货物提供全免费上门维护或保修或免费更换；在</w:t>
      </w:r>
      <w:r>
        <w:rPr>
          <w:rFonts w:hint="eastAsia" w:ascii="宋体" w:hAnsi="宋体" w:eastAsia="宋体" w:cs="宋体"/>
          <w:color w:val="auto"/>
          <w:sz w:val="21"/>
          <w:szCs w:val="21"/>
        </w:rPr>
        <w:t>质保</w:t>
      </w:r>
      <w:r>
        <w:rPr>
          <w:rFonts w:hint="eastAsia" w:ascii="宋体" w:hAnsi="宋体" w:eastAsia="宋体" w:cs="宋体"/>
          <w:color w:val="auto"/>
          <w:kern w:val="0"/>
          <w:sz w:val="21"/>
          <w:szCs w:val="21"/>
        </w:rPr>
        <w:t>期，同一货物的同一质量问题连续二次维修仍无法正常使用，乙方必须在甲方要求的期限内予以更换全新同品牌、同型号或不低于投标配置的其它新货物，不得影响甲方教学、管理工作。本合同约定保修期届满后，因货物本身存在缺陷导致的质量问题，乙方应进行免费更换或维修。</w:t>
      </w:r>
    </w:p>
    <w:p w14:paraId="07CC56B6">
      <w:pPr>
        <w:keepNext w:val="0"/>
        <w:keepLines w:val="0"/>
        <w:pageBreakBefore w:val="0"/>
        <w:kinsoku/>
        <w:wordWrap/>
        <w:topLinePunct w:val="0"/>
        <w:autoSpaceDE w:val="0"/>
        <w:autoSpaceDN w:val="0"/>
        <w:bidi w:val="0"/>
        <w:adjustRightInd w:val="0"/>
        <w:spacing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2．甲方在货物使用过程中发生技术质量问题，乙方应提供及时有效的技术支持及服务。</w:t>
      </w:r>
    </w:p>
    <w:p w14:paraId="7B794348">
      <w:pPr>
        <w:keepNext w:val="0"/>
        <w:keepLines w:val="0"/>
        <w:pageBreakBefore w:val="0"/>
        <w:kinsoku/>
        <w:wordWrap/>
        <w:topLinePunct w:val="0"/>
        <w:autoSpaceDE w:val="0"/>
        <w:autoSpaceDN w:val="0"/>
        <w:bidi w:val="0"/>
        <w:adjustRightInd w:val="0"/>
        <w:spacing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乙方技术支持电话：</w:t>
      </w:r>
      <w:r>
        <w:rPr>
          <w:rFonts w:hint="eastAsia" w:ascii="宋体" w:hAnsi="宋体" w:eastAsia="宋体" w:cs="宋体"/>
          <w:color w:val="auto"/>
          <w:sz w:val="21"/>
          <w:szCs w:val="21"/>
          <w:u w:val="single"/>
        </w:rPr>
        <w:t xml:space="preserve">            </w:t>
      </w:r>
    </w:p>
    <w:p w14:paraId="67BDBBF4">
      <w:pPr>
        <w:keepNext w:val="0"/>
        <w:keepLines w:val="0"/>
        <w:pageBreakBefore w:val="0"/>
        <w:kinsoku/>
        <w:wordWrap/>
        <w:topLinePunct w:val="0"/>
        <w:autoSpaceDE w:val="0"/>
        <w:autoSpaceDN w:val="0"/>
        <w:bidi w:val="0"/>
        <w:adjustRightInd w:val="0"/>
        <w:spacing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联系人：</w:t>
      </w:r>
      <w:r>
        <w:rPr>
          <w:rFonts w:hint="eastAsia" w:ascii="宋体" w:hAnsi="宋体" w:eastAsia="宋体" w:cs="宋体"/>
          <w:color w:val="auto"/>
          <w:sz w:val="21"/>
          <w:szCs w:val="21"/>
          <w:u w:val="single"/>
        </w:rPr>
        <w:t xml:space="preserve">            </w:t>
      </w:r>
    </w:p>
    <w:p w14:paraId="7A0BFE45">
      <w:pPr>
        <w:keepNext w:val="0"/>
        <w:keepLines w:val="0"/>
        <w:pageBreakBefore w:val="0"/>
        <w:kinsoku/>
        <w:wordWrap/>
        <w:topLinePunct w:val="0"/>
        <w:autoSpaceDE w:val="0"/>
        <w:autoSpaceDN w:val="0"/>
        <w:bidi w:val="0"/>
        <w:adjustRightInd w:val="0"/>
        <w:spacing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3．乙方应向甲方提供在省内的维修服务中心、特约维修服务站等售后服务网点的名单、联系地址、联系电话（内容不够填写时可另作附件）。</w:t>
      </w:r>
    </w:p>
    <w:p w14:paraId="027B9259">
      <w:pPr>
        <w:keepNext w:val="0"/>
        <w:keepLines w:val="0"/>
        <w:pageBreakBefore w:val="0"/>
        <w:kinsoku/>
        <w:wordWrap/>
        <w:topLinePunct w:val="0"/>
        <w:autoSpaceDE w:val="0"/>
        <w:autoSpaceDN w:val="0"/>
        <w:bidi w:val="0"/>
        <w:adjustRightInd w:val="0"/>
        <w:spacing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售后服务网点地址：</w:t>
      </w:r>
      <w:r>
        <w:rPr>
          <w:rFonts w:hint="eastAsia" w:ascii="宋体" w:hAnsi="宋体" w:eastAsia="宋体" w:cs="宋体"/>
          <w:color w:val="auto"/>
          <w:sz w:val="21"/>
          <w:szCs w:val="21"/>
          <w:u w:val="single"/>
        </w:rPr>
        <w:t xml:space="preserve">            </w:t>
      </w:r>
    </w:p>
    <w:p w14:paraId="43B20259">
      <w:pPr>
        <w:keepNext w:val="0"/>
        <w:keepLines w:val="0"/>
        <w:pageBreakBefore w:val="0"/>
        <w:kinsoku/>
        <w:wordWrap/>
        <w:topLinePunct w:val="0"/>
        <w:autoSpaceDE w:val="0"/>
        <w:autoSpaceDN w:val="0"/>
        <w:bidi w:val="0"/>
        <w:adjustRightInd w:val="0"/>
        <w:spacing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负责人姓名：</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p>
    <w:p w14:paraId="2A0008BE">
      <w:pPr>
        <w:keepNext w:val="0"/>
        <w:keepLines w:val="0"/>
        <w:pageBreakBefore w:val="0"/>
        <w:kinsoku/>
        <w:wordWrap/>
        <w:topLinePunct w:val="0"/>
        <w:autoSpaceDE w:val="0"/>
        <w:autoSpaceDN w:val="0"/>
        <w:bidi w:val="0"/>
        <w:adjustRightInd w:val="0"/>
        <w:spacing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联系电话：</w:t>
      </w:r>
      <w:r>
        <w:rPr>
          <w:rFonts w:hint="eastAsia" w:ascii="宋体" w:hAnsi="宋体" w:eastAsia="宋体" w:cs="宋体"/>
          <w:color w:val="auto"/>
          <w:sz w:val="21"/>
          <w:szCs w:val="21"/>
          <w:u w:val="single"/>
        </w:rPr>
        <w:t xml:space="preserve">            </w:t>
      </w:r>
    </w:p>
    <w:p w14:paraId="09CA9066">
      <w:pPr>
        <w:keepNext w:val="0"/>
        <w:keepLines w:val="0"/>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九、交货期限的约定</w:t>
      </w:r>
    </w:p>
    <w:p w14:paraId="2E489E2B">
      <w:pPr>
        <w:keepNext w:val="0"/>
        <w:keepLines w:val="0"/>
        <w:pageBreakBefore w:val="0"/>
        <w:widowControl/>
        <w:kinsoku/>
        <w:wordWrap/>
        <w:topLinePunct w:val="0"/>
        <w:bidi w:val="0"/>
        <w:spacing w:line="360" w:lineRule="auto"/>
        <w:ind w:firstLine="420" w:firstLineChars="200"/>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货物送达甲方指定地点并按标准和规范交付使用且安装调试完毕时间为合同签订生效后</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日内。</w:t>
      </w:r>
    </w:p>
    <w:p w14:paraId="160D9D1D">
      <w:pPr>
        <w:keepNext w:val="0"/>
        <w:keepLines w:val="0"/>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十、验收及验收标准</w:t>
      </w:r>
    </w:p>
    <w:p w14:paraId="3CFF742C">
      <w:pPr>
        <w:keepNext w:val="0"/>
        <w:keepLines w:val="0"/>
        <w:pageBreakBefore w:val="0"/>
        <w:widowControl/>
        <w:tabs>
          <w:tab w:val="left" w:pos="5775"/>
        </w:tabs>
        <w:kinsoku/>
        <w:wordWrap/>
        <w:topLinePunct w:val="0"/>
        <w:bidi w:val="0"/>
        <w:spacing w:line="360" w:lineRule="auto"/>
        <w:ind w:firstLine="420" w:firstLineChars="200"/>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按《西南林业大学采购履约验收管理办法》组织验收。</w:t>
      </w:r>
    </w:p>
    <w:p w14:paraId="79006466">
      <w:pPr>
        <w:keepNext w:val="0"/>
        <w:keepLines w:val="0"/>
        <w:pageBreakBefore w:val="0"/>
        <w:widowControl/>
        <w:tabs>
          <w:tab w:val="left" w:pos="5775"/>
        </w:tabs>
        <w:kinsoku/>
        <w:wordWrap/>
        <w:topLinePunct w:val="0"/>
        <w:bidi w:val="0"/>
        <w:spacing w:line="360" w:lineRule="auto"/>
        <w:ind w:firstLine="420" w:firstLineChars="200"/>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1．验收依据</w:t>
      </w:r>
    </w:p>
    <w:p w14:paraId="5726251E">
      <w:pPr>
        <w:keepNext w:val="0"/>
        <w:keepLines w:val="0"/>
        <w:pageBreakBefore w:val="0"/>
        <w:kinsoku/>
        <w:wordWrap/>
        <w:topLinePunct w:val="0"/>
        <w:autoSpaceDE w:val="0"/>
        <w:autoSpaceDN w:val="0"/>
        <w:bidi w:val="0"/>
        <w:adjustRightInd w:val="0"/>
        <w:spacing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rPr>
        <w:t>货物到达甲方后，</w:t>
      </w:r>
      <w:r>
        <w:rPr>
          <w:rFonts w:hint="eastAsia" w:ascii="宋体" w:hAnsi="宋体" w:eastAsia="宋体" w:cs="宋体"/>
          <w:color w:val="auto"/>
          <w:sz w:val="21"/>
          <w:szCs w:val="21"/>
        </w:rPr>
        <w:t>按行业通行标准、厂方出厂标准、采购文件要求和乙方文件的承诺（详见响应文件载明的标准，并不低于国家相关标准），</w:t>
      </w:r>
      <w:r>
        <w:rPr>
          <w:rFonts w:hint="eastAsia" w:ascii="宋体" w:hAnsi="宋体" w:eastAsia="宋体" w:cs="宋体"/>
          <w:color w:val="auto"/>
          <w:kern w:val="0"/>
          <w:sz w:val="21"/>
          <w:szCs w:val="21"/>
        </w:rPr>
        <w:t>由乙方安排人员到现场进行安装调试及人员培训，完成后由甲乙双方共同验收。</w:t>
      </w:r>
      <w:r>
        <w:rPr>
          <w:rFonts w:hint="eastAsia" w:ascii="宋体" w:hAnsi="宋体" w:eastAsia="宋体" w:cs="宋体"/>
          <w:color w:val="auto"/>
          <w:sz w:val="21"/>
          <w:szCs w:val="21"/>
        </w:rPr>
        <w:t xml:space="preserve"> </w:t>
      </w:r>
    </w:p>
    <w:p w14:paraId="2583AF37">
      <w:pPr>
        <w:keepNext w:val="0"/>
        <w:keepLines w:val="0"/>
        <w:pageBreakBefore w:val="0"/>
        <w:widowControl/>
        <w:tabs>
          <w:tab w:val="left" w:pos="5775"/>
        </w:tabs>
        <w:kinsoku/>
        <w:wordWrap/>
        <w:topLinePunct w:val="0"/>
        <w:bidi w:val="0"/>
        <w:spacing w:line="360" w:lineRule="auto"/>
        <w:ind w:firstLine="420" w:firstLineChars="200"/>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 验收标准</w:t>
      </w:r>
    </w:p>
    <w:p w14:paraId="420FB5B7">
      <w:pPr>
        <w:keepNext w:val="0"/>
        <w:keepLines w:val="0"/>
        <w:pageBreakBefore w:val="0"/>
        <w:widowControl/>
        <w:tabs>
          <w:tab w:val="left" w:pos="5775"/>
        </w:tabs>
        <w:kinsoku/>
        <w:wordWrap/>
        <w:topLinePunct w:val="0"/>
        <w:bidi w:val="0"/>
        <w:spacing w:line="360" w:lineRule="auto"/>
        <w:ind w:firstLine="422" w:firstLineChars="200"/>
        <w:jc w:val="left"/>
        <w:textAlignment w:val="auto"/>
        <w:rPr>
          <w:rFonts w:hint="eastAsia" w:ascii="宋体" w:hAnsi="宋体" w:eastAsia="宋体" w:cs="宋体"/>
          <w:b/>
          <w:color w:val="auto"/>
          <w:kern w:val="0"/>
          <w:sz w:val="21"/>
          <w:szCs w:val="21"/>
        </w:rPr>
      </w:pPr>
      <w:r>
        <w:rPr>
          <w:rFonts w:hint="eastAsia" w:ascii="宋体" w:hAnsi="宋体" w:eastAsia="宋体" w:cs="宋体"/>
          <w:b/>
          <w:color w:val="auto"/>
          <w:kern w:val="0"/>
          <w:sz w:val="21"/>
          <w:szCs w:val="21"/>
        </w:rPr>
        <w:t>（1）软件产品</w:t>
      </w:r>
    </w:p>
    <w:p w14:paraId="7EC0D2F2">
      <w:pPr>
        <w:keepNext w:val="0"/>
        <w:keepLines w:val="0"/>
        <w:pageBreakBefore w:val="0"/>
        <w:widowControl/>
        <w:tabs>
          <w:tab w:val="left" w:pos="5775"/>
        </w:tabs>
        <w:kinsoku/>
        <w:wordWrap/>
        <w:topLinePunct w:val="0"/>
        <w:bidi w:val="0"/>
        <w:spacing w:line="360"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1）乙方提供的软件产品必须是最新正式版本，软件有软件著作权、没有版权纠纷，没有病毒、木马或其他后门程序；</w:t>
      </w:r>
    </w:p>
    <w:p w14:paraId="5933169B">
      <w:pPr>
        <w:keepNext w:val="0"/>
        <w:keepLines w:val="0"/>
        <w:pageBreakBefore w:val="0"/>
        <w:widowControl/>
        <w:tabs>
          <w:tab w:val="left" w:pos="5775"/>
        </w:tabs>
        <w:kinsoku/>
        <w:wordWrap/>
        <w:topLinePunct w:val="0"/>
        <w:bidi w:val="0"/>
        <w:spacing w:line="360"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2）软件产品运行正常，功能满足用户需求，无任何缺陷隐患、可在中国境内合法使用；</w:t>
      </w:r>
    </w:p>
    <w:p w14:paraId="2F83E5A8">
      <w:pPr>
        <w:keepNext w:val="0"/>
        <w:keepLines w:val="0"/>
        <w:pageBreakBefore w:val="0"/>
        <w:widowControl/>
        <w:tabs>
          <w:tab w:val="left" w:pos="5775"/>
        </w:tabs>
        <w:kinsoku/>
        <w:wordWrap/>
        <w:topLinePunct w:val="0"/>
        <w:bidi w:val="0"/>
        <w:spacing w:line="360"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3）提供随软件产品所有的附件，包括但不限于加密狗（激活码、序列号等）、用户手册、技术资料、辅助工具等，用户手册及安全须知等资料须有中文说明；</w:t>
      </w:r>
    </w:p>
    <w:p w14:paraId="0F47BC53">
      <w:pPr>
        <w:keepNext w:val="0"/>
        <w:keepLines w:val="0"/>
        <w:pageBreakBefore w:val="0"/>
        <w:widowControl/>
        <w:tabs>
          <w:tab w:val="left" w:pos="5775"/>
        </w:tabs>
        <w:kinsoku/>
        <w:wordWrap/>
        <w:topLinePunct w:val="0"/>
        <w:bidi w:val="0"/>
        <w:spacing w:line="360"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4）进口产品须具备原产地证明出厂合格证及合法进货渠道证明。</w:t>
      </w:r>
    </w:p>
    <w:p w14:paraId="71B45681">
      <w:pPr>
        <w:keepNext w:val="0"/>
        <w:keepLines w:val="0"/>
        <w:pageBreakBefore w:val="0"/>
        <w:widowControl/>
        <w:tabs>
          <w:tab w:val="left" w:pos="5775"/>
        </w:tabs>
        <w:kinsoku/>
        <w:wordWrap/>
        <w:topLinePunct w:val="0"/>
        <w:bidi w:val="0"/>
        <w:spacing w:line="360" w:lineRule="auto"/>
        <w:ind w:firstLine="422" w:firstLineChars="200"/>
        <w:jc w:val="left"/>
        <w:textAlignment w:val="auto"/>
        <w:rPr>
          <w:rFonts w:hint="eastAsia" w:ascii="宋体" w:hAnsi="宋体" w:eastAsia="宋体" w:cs="宋体"/>
          <w:b/>
          <w:color w:val="auto"/>
          <w:kern w:val="0"/>
          <w:sz w:val="21"/>
          <w:szCs w:val="21"/>
        </w:rPr>
      </w:pPr>
      <w:r>
        <w:rPr>
          <w:rFonts w:hint="eastAsia" w:ascii="宋体" w:hAnsi="宋体" w:eastAsia="宋体" w:cs="宋体"/>
          <w:b/>
          <w:color w:val="auto"/>
          <w:kern w:val="0"/>
          <w:sz w:val="21"/>
          <w:szCs w:val="21"/>
        </w:rPr>
        <w:t>（2）硬件产品</w:t>
      </w:r>
    </w:p>
    <w:p w14:paraId="2D6BD2C7">
      <w:pPr>
        <w:keepNext w:val="0"/>
        <w:keepLines w:val="0"/>
        <w:pageBreakBefore w:val="0"/>
        <w:widowControl/>
        <w:tabs>
          <w:tab w:val="left" w:pos="5775"/>
        </w:tabs>
        <w:kinsoku/>
        <w:wordWrap/>
        <w:topLinePunct w:val="0"/>
        <w:bidi w:val="0"/>
        <w:spacing w:line="360"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1）货物为原厂商未启封全新包装，品牌、数量、型号与响应文件一致，具有出厂合格证、序列号、包装箱号与出厂批号一致，并可追索查询；</w:t>
      </w:r>
    </w:p>
    <w:p w14:paraId="4D2CC4EF">
      <w:pPr>
        <w:keepNext w:val="0"/>
        <w:keepLines w:val="0"/>
        <w:pageBreakBefore w:val="0"/>
        <w:widowControl/>
        <w:tabs>
          <w:tab w:val="left" w:pos="5775"/>
        </w:tabs>
        <w:kinsoku/>
        <w:wordWrap/>
        <w:topLinePunct w:val="0"/>
        <w:bidi w:val="0"/>
        <w:spacing w:line="360"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2）所有随货物的零部件、备品备件、附件、工具、软件等齐全；</w:t>
      </w:r>
    </w:p>
    <w:p w14:paraId="30CAFAAD">
      <w:pPr>
        <w:keepNext w:val="0"/>
        <w:keepLines w:val="0"/>
        <w:pageBreakBefore w:val="0"/>
        <w:widowControl/>
        <w:tabs>
          <w:tab w:val="left" w:pos="5775"/>
        </w:tabs>
        <w:kinsoku/>
        <w:wordWrap/>
        <w:topLinePunct w:val="0"/>
        <w:bidi w:val="0"/>
        <w:spacing w:line="360"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3）所有随货物的用户手册、保修手册、合格证、说明书和其他图纸、技术资料等有关单证等齐全，其中，用户手册及安全须知等资料须有中文说明；</w:t>
      </w:r>
    </w:p>
    <w:p w14:paraId="2CCC8B96">
      <w:pPr>
        <w:keepNext w:val="0"/>
        <w:keepLines w:val="0"/>
        <w:pageBreakBefore w:val="0"/>
        <w:widowControl/>
        <w:tabs>
          <w:tab w:val="left" w:pos="5775"/>
        </w:tabs>
        <w:kinsoku/>
        <w:wordWrap/>
        <w:topLinePunct w:val="0"/>
        <w:bidi w:val="0"/>
        <w:spacing w:line="360"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4）货物为原制造商制造的全新产品，整机无污染、无侵权行为、无表面划损、无磕碰锈蚀、无任何缺陷隐患、在中国境内可依常规安全合法使用；</w:t>
      </w:r>
    </w:p>
    <w:p w14:paraId="4C9BC8BB">
      <w:pPr>
        <w:keepNext w:val="0"/>
        <w:keepLines w:val="0"/>
        <w:pageBreakBefore w:val="0"/>
        <w:widowControl/>
        <w:tabs>
          <w:tab w:val="left" w:pos="5775"/>
        </w:tabs>
        <w:kinsoku/>
        <w:wordWrap/>
        <w:topLinePunct w:val="0"/>
        <w:bidi w:val="0"/>
        <w:spacing w:line="360"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5）进口产品须具备原产地证明、出厂合格证及合法进货渠道等证明；</w:t>
      </w:r>
    </w:p>
    <w:p w14:paraId="19896DE5">
      <w:pPr>
        <w:keepNext w:val="0"/>
        <w:keepLines w:val="0"/>
        <w:pageBreakBefore w:val="0"/>
        <w:widowControl/>
        <w:tabs>
          <w:tab w:val="left" w:pos="5775"/>
        </w:tabs>
        <w:kinsoku/>
        <w:wordWrap/>
        <w:topLinePunct w:val="0"/>
        <w:bidi w:val="0"/>
        <w:spacing w:line="360"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6）货物运行正常，功能满足用户需求；</w:t>
      </w:r>
    </w:p>
    <w:p w14:paraId="7D9AE7E5">
      <w:pPr>
        <w:keepNext w:val="0"/>
        <w:keepLines w:val="0"/>
        <w:pageBreakBefore w:val="0"/>
        <w:widowControl/>
        <w:tabs>
          <w:tab w:val="left" w:pos="5775"/>
        </w:tabs>
        <w:kinsoku/>
        <w:wordWrap/>
        <w:topLinePunct w:val="0"/>
        <w:bidi w:val="0"/>
        <w:spacing w:line="360"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7）极限参数测试正常。</w:t>
      </w:r>
    </w:p>
    <w:p w14:paraId="09829E58">
      <w:pPr>
        <w:keepNext w:val="0"/>
        <w:keepLines w:val="0"/>
        <w:pageBreakBefore w:val="0"/>
        <w:widowControl/>
        <w:tabs>
          <w:tab w:val="left" w:pos="5775"/>
        </w:tabs>
        <w:kinsoku/>
        <w:wordWrap/>
        <w:topLinePunct w:val="0"/>
        <w:bidi w:val="0"/>
        <w:spacing w:line="360" w:lineRule="auto"/>
        <w:ind w:firstLine="422" w:firstLineChars="200"/>
        <w:jc w:val="left"/>
        <w:textAlignment w:val="auto"/>
        <w:rPr>
          <w:rFonts w:hint="eastAsia" w:ascii="宋体" w:hAnsi="宋体" w:eastAsia="宋体" w:cs="宋体"/>
          <w:b/>
          <w:color w:val="auto"/>
          <w:kern w:val="0"/>
          <w:sz w:val="21"/>
          <w:szCs w:val="21"/>
        </w:rPr>
      </w:pPr>
      <w:r>
        <w:rPr>
          <w:rFonts w:hint="eastAsia" w:ascii="宋体" w:hAnsi="宋体" w:eastAsia="宋体" w:cs="宋体"/>
          <w:b/>
          <w:color w:val="auto"/>
          <w:kern w:val="0"/>
          <w:sz w:val="21"/>
          <w:szCs w:val="21"/>
        </w:rPr>
        <w:t>（3）其他货物</w:t>
      </w:r>
    </w:p>
    <w:p w14:paraId="760BBE79">
      <w:pPr>
        <w:keepNext w:val="0"/>
        <w:keepLines w:val="0"/>
        <w:pageBreakBefore w:val="0"/>
        <w:widowControl/>
        <w:tabs>
          <w:tab w:val="left" w:pos="5775"/>
        </w:tabs>
        <w:kinsoku/>
        <w:wordWrap/>
        <w:topLinePunct w:val="0"/>
        <w:bidi w:val="0"/>
        <w:spacing w:line="360" w:lineRule="auto"/>
        <w:ind w:firstLine="420" w:firstLineChars="200"/>
        <w:jc w:val="left"/>
        <w:textAlignment w:val="auto"/>
        <w:rPr>
          <w:rFonts w:hint="eastAsia" w:ascii="宋体" w:hAnsi="宋体" w:eastAsia="宋体" w:cs="宋体"/>
          <w:i/>
          <w:color w:val="auto"/>
          <w:kern w:val="0"/>
          <w:sz w:val="21"/>
          <w:szCs w:val="21"/>
        </w:rPr>
      </w:pPr>
      <w:r>
        <w:rPr>
          <w:rFonts w:hint="eastAsia" w:ascii="宋体" w:hAnsi="宋体" w:eastAsia="宋体" w:cs="宋体"/>
          <w:i/>
          <w:color w:val="auto"/>
          <w:kern w:val="0"/>
          <w:sz w:val="21"/>
          <w:szCs w:val="21"/>
        </w:rPr>
        <w:t>由使用单位根据货物实际情况，自行制定具体的验收标准。</w:t>
      </w:r>
    </w:p>
    <w:p w14:paraId="212075B8">
      <w:pPr>
        <w:keepNext w:val="0"/>
        <w:keepLines w:val="0"/>
        <w:pageBreakBefore w:val="0"/>
        <w:widowControl/>
        <w:tabs>
          <w:tab w:val="left" w:pos="5775"/>
        </w:tabs>
        <w:kinsoku/>
        <w:wordWrap/>
        <w:topLinePunct w:val="0"/>
        <w:bidi w:val="0"/>
        <w:spacing w:line="360"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3．验收应在乙方完成产品安装、调试及人员培训后30日内完成，验收合格后甲方签署验收报告，作为付款的凭证；验收不合格的，由乙方按照甲方要求及约定标准进行整改。</w:t>
      </w:r>
    </w:p>
    <w:p w14:paraId="67367F9F">
      <w:pPr>
        <w:pStyle w:val="13"/>
        <w:keepNext w:val="0"/>
        <w:keepLines w:val="0"/>
        <w:pageBreakBefore w:val="0"/>
        <w:kinsoku/>
        <w:wordWrap/>
        <w:topLinePunct w:val="0"/>
        <w:bidi w:val="0"/>
        <w:spacing w:after="0" w:line="360" w:lineRule="auto"/>
        <w:ind w:firstLine="420" w:firstLineChars="200"/>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4．进行验收时，甲乙双方均应派员到场，乙方不派员到场验收的，视为同意甲方单方进行验收的结果。</w:t>
      </w:r>
    </w:p>
    <w:p w14:paraId="666F15EF">
      <w:pPr>
        <w:keepNext w:val="0"/>
        <w:keepLines w:val="0"/>
        <w:pageBreakBefore w:val="0"/>
        <w:widowControl/>
        <w:tabs>
          <w:tab w:val="left" w:pos="5775"/>
        </w:tabs>
        <w:kinsoku/>
        <w:wordWrap/>
        <w:topLinePunct w:val="0"/>
        <w:bidi w:val="0"/>
        <w:spacing w:line="360"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5．本合同所有标的物自验收合格甲方付款之日起，所有权转移至甲方。</w:t>
      </w:r>
    </w:p>
    <w:p w14:paraId="6E567AC8">
      <w:pPr>
        <w:keepNext w:val="0"/>
        <w:keepLines w:val="0"/>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十一、合同价款结算</w:t>
      </w:r>
    </w:p>
    <w:p w14:paraId="001DB11B">
      <w:pPr>
        <w:keepNext w:val="0"/>
        <w:keepLines w:val="0"/>
        <w:pageBreakBefore w:val="0"/>
        <w:widowControl/>
        <w:kinsoku/>
        <w:wordWrap/>
        <w:topLinePunct w:val="0"/>
        <w:bidi w:val="0"/>
        <w:spacing w:line="360"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本项目无预付款，甲方在按合同验收标准验收合格，乙方提供符合税务机关要求的正规增值税发票（国产设备提供增值税专用发票），并履行完相关财务报销手续，财务审核通过后的10个工作日内完成款项支付。</w:t>
      </w:r>
    </w:p>
    <w:p w14:paraId="1EAF1DEA">
      <w:pPr>
        <w:keepNext w:val="0"/>
        <w:keepLines w:val="0"/>
        <w:pageBreakBefore w:val="0"/>
        <w:widowControl/>
        <w:kinsoku/>
        <w:wordWrap/>
        <w:topLinePunct w:val="0"/>
        <w:bidi w:val="0"/>
        <w:spacing w:line="360"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若因乙方未通过验收或提交不符合甲方及税务机关要求的正规增值税发票导致无法正常付款的，相关责任及后果由乙方自行承担。</w:t>
      </w:r>
    </w:p>
    <w:p w14:paraId="4D7B3D04">
      <w:pPr>
        <w:keepNext w:val="0"/>
        <w:keepLines w:val="0"/>
        <w:pageBreakBefore w:val="0"/>
        <w:kinsoku/>
        <w:wordWrap/>
        <w:topLinePunct w:val="0"/>
        <w:bidi w:val="0"/>
        <w:spacing w:line="360" w:lineRule="auto"/>
        <w:ind w:firstLine="420" w:firstLineChars="200"/>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根据事业单位财务规定，甲方付款至乙方基本账户。</w:t>
      </w:r>
    </w:p>
    <w:p w14:paraId="61C0F61A">
      <w:pPr>
        <w:keepNext w:val="0"/>
        <w:keepLines w:val="0"/>
        <w:pageBreakBefore w:val="0"/>
        <w:kinsoku/>
        <w:wordWrap/>
        <w:topLinePunct w:val="0"/>
        <w:bidi w:val="0"/>
        <w:spacing w:line="360" w:lineRule="auto"/>
        <w:ind w:firstLine="420" w:firstLineChars="200"/>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乙方提供基本账户信息如下：</w:t>
      </w:r>
    </w:p>
    <w:p w14:paraId="76409886">
      <w:pPr>
        <w:keepNext w:val="0"/>
        <w:keepLines w:val="0"/>
        <w:pageBreakBefore w:val="0"/>
        <w:kinsoku/>
        <w:wordWrap/>
        <w:topLinePunct w:val="0"/>
        <w:bidi w:val="0"/>
        <w:spacing w:line="360" w:lineRule="auto"/>
        <w:ind w:firstLine="420" w:firstLineChars="200"/>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开户名：</w:t>
      </w:r>
    </w:p>
    <w:p w14:paraId="0546669D">
      <w:pPr>
        <w:keepNext w:val="0"/>
        <w:keepLines w:val="0"/>
        <w:pageBreakBefore w:val="0"/>
        <w:kinsoku/>
        <w:wordWrap/>
        <w:topLinePunct w:val="0"/>
        <w:bidi w:val="0"/>
        <w:spacing w:line="360" w:lineRule="auto"/>
        <w:ind w:firstLine="420" w:firstLineChars="200"/>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开户银行：</w:t>
      </w:r>
    </w:p>
    <w:p w14:paraId="7B233BD9">
      <w:pPr>
        <w:keepNext w:val="0"/>
        <w:keepLines w:val="0"/>
        <w:pageBreakBefore w:val="0"/>
        <w:kinsoku/>
        <w:wordWrap/>
        <w:topLinePunct w:val="0"/>
        <w:bidi w:val="0"/>
        <w:spacing w:line="360" w:lineRule="auto"/>
        <w:ind w:firstLine="420" w:firstLineChars="200"/>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账    号：</w:t>
      </w:r>
    </w:p>
    <w:p w14:paraId="11ACD5CB">
      <w:pPr>
        <w:keepNext w:val="0"/>
        <w:keepLines w:val="0"/>
        <w:pageBreakBefore w:val="0"/>
        <w:kinsoku/>
        <w:wordWrap/>
        <w:topLinePunct w:val="0"/>
        <w:bidi w:val="0"/>
        <w:spacing w:line="360" w:lineRule="auto"/>
        <w:ind w:firstLine="420" w:firstLineChars="200"/>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统一社会信用代码：</w:t>
      </w:r>
    </w:p>
    <w:p w14:paraId="4E769661">
      <w:pPr>
        <w:keepNext w:val="0"/>
        <w:keepLines w:val="0"/>
        <w:pageBreakBefore w:val="0"/>
        <w:kinsoku/>
        <w:wordWrap/>
        <w:topLinePunct w:val="0"/>
        <w:bidi w:val="0"/>
        <w:spacing w:line="360" w:lineRule="auto"/>
        <w:ind w:firstLine="420" w:firstLineChars="200"/>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乙方保证提供的基本账户信息准确无误。如乙方提供的基本账户信息有问题导致付款出错由乙方对产生的后果负责。</w:t>
      </w:r>
    </w:p>
    <w:p w14:paraId="6D167A1C">
      <w:pPr>
        <w:keepNext w:val="0"/>
        <w:keepLines w:val="0"/>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十二、违约责任</w:t>
      </w:r>
    </w:p>
    <w:p w14:paraId="5324AF9B">
      <w:pPr>
        <w:keepNext w:val="0"/>
        <w:keepLines w:val="0"/>
        <w:pageBreakBefore w:val="0"/>
        <w:kinsoku/>
        <w:wordWrap/>
        <w:topLinePunct w:val="0"/>
        <w:autoSpaceDE w:val="0"/>
        <w:autoSpaceDN w:val="0"/>
        <w:bidi w:val="0"/>
        <w:adjustRightInd w:val="0"/>
        <w:spacing w:line="360" w:lineRule="auto"/>
        <w:ind w:firstLine="420" w:firstLineChars="200"/>
        <w:textAlignment w:val="auto"/>
        <w:rPr>
          <w:rFonts w:hint="eastAsia" w:ascii="宋体" w:hAnsi="宋体" w:eastAsia="宋体" w:cs="宋体"/>
          <w:color w:val="auto"/>
          <w:kern w:val="0"/>
          <w:sz w:val="21"/>
          <w:szCs w:val="21"/>
        </w:rPr>
      </w:pPr>
      <w:r>
        <w:rPr>
          <w:rFonts w:hint="eastAsia" w:ascii="宋体" w:hAnsi="宋体" w:eastAsia="宋体" w:cs="宋体"/>
          <w:color w:val="auto"/>
          <w:sz w:val="21"/>
          <w:szCs w:val="21"/>
        </w:rPr>
        <w:t>1．</w:t>
      </w:r>
      <w:r>
        <w:rPr>
          <w:rFonts w:hint="eastAsia" w:ascii="宋体" w:hAnsi="宋体" w:eastAsia="宋体" w:cs="宋体"/>
          <w:color w:val="auto"/>
          <w:kern w:val="0"/>
          <w:sz w:val="21"/>
          <w:szCs w:val="21"/>
        </w:rPr>
        <w:t>乙方所交货物和安装服务等与合同标准不相符合的，甲方有权拒收货物或拒绝验收，乙方无条件进行整改，若整改导致交货期顺延，须征得甲方同意；乙方逾期交货根据合同总价按同期银行贷款利率，及逾期天数向甲方支付违约金；逾期超过30日，甲方有权书面通知乙方后单方解除合同，且不承担任何违约责任，乙方须赔偿其违约给甲方造成的直接及间接经济损失。</w:t>
      </w:r>
    </w:p>
    <w:p w14:paraId="34F02596">
      <w:pPr>
        <w:keepNext w:val="0"/>
        <w:keepLines w:val="0"/>
        <w:pageBreakBefore w:val="0"/>
        <w:kinsoku/>
        <w:wordWrap/>
        <w:topLinePunct w:val="0"/>
        <w:autoSpaceDE w:val="0"/>
        <w:autoSpaceDN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sz w:val="21"/>
          <w:szCs w:val="21"/>
        </w:rPr>
        <w:t>2．</w:t>
      </w:r>
      <w:r>
        <w:rPr>
          <w:rFonts w:hint="eastAsia" w:ascii="宋体" w:hAnsi="宋体" w:eastAsia="宋体" w:cs="宋体"/>
          <w:color w:val="auto"/>
          <w:kern w:val="0"/>
          <w:sz w:val="21"/>
          <w:szCs w:val="21"/>
        </w:rPr>
        <w:t>由于甲方原因逾期支付合同款，由甲方根据合同总价按同期银行贷款利率，及逾期天数对乙方进行赔偿。</w:t>
      </w:r>
    </w:p>
    <w:p w14:paraId="5B0F9F09">
      <w:pPr>
        <w:keepNext w:val="0"/>
        <w:keepLines w:val="0"/>
        <w:pageBreakBefore w:val="0"/>
        <w:widowControl/>
        <w:kinsoku/>
        <w:wordWrap/>
        <w:topLinePunct w:val="0"/>
        <w:bidi w:val="0"/>
        <w:spacing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3．乙方向甲方交付的货物或安装调试成果未通过甲方验收的，甲方有权拒收并有权采取以下救济措施：</w:t>
      </w:r>
    </w:p>
    <w:p w14:paraId="1EA76A8F">
      <w:pPr>
        <w:keepNext w:val="0"/>
        <w:keepLines w:val="0"/>
        <w:pageBreakBefore w:val="0"/>
        <w:widowControl/>
        <w:kinsoku/>
        <w:wordWrap/>
        <w:topLinePunct w:val="0"/>
        <w:bidi w:val="0"/>
        <w:spacing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（1）要求乙方自费予以修理、更换、重做或以其他方式整改，整改方式以甲方要求为准，直至验收通过，整改期间视同逾期交货（整改未导致逾期交付的除外），乙方需按日支付违约金。</w:t>
      </w:r>
    </w:p>
    <w:p w14:paraId="198ACD9C">
      <w:pPr>
        <w:keepNext w:val="0"/>
        <w:keepLines w:val="0"/>
        <w:pageBreakBefore w:val="0"/>
        <w:widowControl/>
        <w:kinsoku/>
        <w:wordWrap/>
        <w:topLinePunct w:val="0"/>
        <w:bidi w:val="0"/>
        <w:spacing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（2）要求乙方部分退货并减少价款，并要求乙方</w:t>
      </w:r>
      <w:r>
        <w:rPr>
          <w:rFonts w:hint="eastAsia" w:ascii="宋体" w:hAnsi="宋体" w:eastAsia="宋体" w:cs="宋体"/>
          <w:color w:val="auto"/>
          <w:kern w:val="0"/>
          <w:sz w:val="21"/>
          <w:szCs w:val="21"/>
        </w:rPr>
        <w:t>赔偿其违约给甲方造成的直接及间接经济损失</w:t>
      </w:r>
      <w:r>
        <w:rPr>
          <w:rFonts w:hint="eastAsia" w:ascii="宋体" w:hAnsi="宋体" w:eastAsia="宋体" w:cs="宋体"/>
          <w:color w:val="auto"/>
          <w:sz w:val="21"/>
          <w:szCs w:val="21"/>
        </w:rPr>
        <w:t>；</w:t>
      </w:r>
    </w:p>
    <w:p w14:paraId="35D14F47">
      <w:pPr>
        <w:keepNext w:val="0"/>
        <w:keepLines w:val="0"/>
        <w:pageBreakBefore w:val="0"/>
        <w:widowControl/>
        <w:kinsoku/>
        <w:wordWrap/>
        <w:topLinePunct w:val="0"/>
        <w:bidi w:val="0"/>
        <w:spacing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（3）单方面解除合同，不再支付合同价款，并要求乙方</w:t>
      </w:r>
      <w:r>
        <w:rPr>
          <w:rFonts w:hint="eastAsia" w:ascii="宋体" w:hAnsi="宋体" w:eastAsia="宋体" w:cs="宋体"/>
          <w:color w:val="auto"/>
          <w:kern w:val="0"/>
          <w:sz w:val="21"/>
          <w:szCs w:val="21"/>
        </w:rPr>
        <w:t>赔偿其违约给甲方造成的直接及间接经济损失</w:t>
      </w:r>
      <w:r>
        <w:rPr>
          <w:rFonts w:hint="eastAsia" w:ascii="宋体" w:hAnsi="宋体" w:eastAsia="宋体" w:cs="宋体"/>
          <w:color w:val="auto"/>
          <w:sz w:val="21"/>
          <w:szCs w:val="21"/>
        </w:rPr>
        <w:t>。</w:t>
      </w:r>
    </w:p>
    <w:p w14:paraId="29D0F612">
      <w:pPr>
        <w:keepNext w:val="0"/>
        <w:keepLines w:val="0"/>
        <w:pageBreakBefore w:val="0"/>
        <w:widowControl/>
        <w:kinsoku/>
        <w:wordWrap/>
        <w:topLinePunct w:val="0"/>
        <w:bidi w:val="0"/>
        <w:spacing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4．乙方不按合同约定向甲方提供售后服务的，甲方可委托第三方提供维保、更换服务，相关费用均由乙方承担。</w:t>
      </w:r>
    </w:p>
    <w:p w14:paraId="61E3BB87">
      <w:pPr>
        <w:keepNext w:val="0"/>
        <w:keepLines w:val="0"/>
        <w:pageBreakBefore w:val="0"/>
        <w:widowControl/>
        <w:kinsoku/>
        <w:wordWrap/>
        <w:topLinePunct w:val="0"/>
        <w:bidi w:val="0"/>
        <w:spacing w:line="360" w:lineRule="auto"/>
        <w:ind w:firstLine="420" w:firstLineChars="200"/>
        <w:textAlignment w:val="auto"/>
        <w:rPr>
          <w:rFonts w:hint="eastAsia" w:ascii="宋体" w:hAnsi="宋体" w:eastAsia="宋体" w:cs="宋体"/>
          <w:color w:val="auto"/>
          <w:kern w:val="0"/>
          <w:sz w:val="21"/>
          <w:szCs w:val="21"/>
        </w:rPr>
      </w:pPr>
      <w:r>
        <w:rPr>
          <w:rFonts w:hint="eastAsia" w:ascii="宋体" w:hAnsi="宋体" w:eastAsia="宋体" w:cs="宋体"/>
          <w:color w:val="auto"/>
          <w:sz w:val="21"/>
          <w:szCs w:val="21"/>
        </w:rPr>
        <w:t>5．第三人就乙方提供的货物提出权利主张（包括但不限于所有权、使用权、知识产权等）的，由乙方负责处理，并应按本合同总价款20%向甲方支付违约金，若</w:t>
      </w:r>
      <w:r>
        <w:rPr>
          <w:rFonts w:hint="eastAsia" w:ascii="宋体" w:hAnsi="宋体" w:eastAsia="宋体" w:cs="宋体"/>
          <w:color w:val="auto"/>
          <w:kern w:val="0"/>
          <w:sz w:val="21"/>
          <w:szCs w:val="21"/>
        </w:rPr>
        <w:t>甲方依法向第三人赔偿后，有权向乙方追偿。</w:t>
      </w:r>
    </w:p>
    <w:p w14:paraId="3D8EC59A">
      <w:pPr>
        <w:keepNext w:val="0"/>
        <w:keepLines w:val="0"/>
        <w:pageBreakBefore w:val="0"/>
        <w:widowControl/>
        <w:kinsoku/>
        <w:wordWrap/>
        <w:topLinePunct w:val="0"/>
        <w:bidi w:val="0"/>
        <w:spacing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若其中一方违约，违约方除按本合同约定向守约方承担违约责任外，还应承担守约方为主张权利而发生的律师费、诉讼费、保全费、保全保险费、调查取证费、差旅费等为获得违约赔偿支出的一切费用。若违约金未能弥补守约方损失的，违约方还应承担赔偿责任。</w:t>
      </w:r>
    </w:p>
    <w:p w14:paraId="31383F96">
      <w:pPr>
        <w:keepNext w:val="0"/>
        <w:keepLines w:val="0"/>
        <w:pageBreakBefore w:val="0"/>
        <w:widowControl/>
        <w:kinsoku/>
        <w:wordWrap/>
        <w:topLinePunct w:val="0"/>
        <w:bidi w:val="0"/>
        <w:spacing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7．乙方应支付的违约金、赔偿金等任何款项，甲方有权直接从合同款项、履约保证金等直接扣除，并就不足部分继续追偿。</w:t>
      </w:r>
    </w:p>
    <w:p w14:paraId="60380BF9">
      <w:pPr>
        <w:keepNext w:val="0"/>
        <w:keepLines w:val="0"/>
        <w:pageBreakBefore w:val="0"/>
        <w:kinsoku/>
        <w:wordWrap/>
        <w:topLinePunct w:val="0"/>
        <w:autoSpaceDE w:val="0"/>
        <w:autoSpaceDN w:val="0"/>
        <w:bidi w:val="0"/>
        <w:adjustRightInd w:val="0"/>
        <w:spacing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十三、甲方有权拒付合同价以外的任何费用；乙方有权拒绝合同整体范围以外的条件。</w:t>
      </w:r>
    </w:p>
    <w:p w14:paraId="25A03F39">
      <w:pPr>
        <w:keepNext w:val="0"/>
        <w:keepLines w:val="0"/>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十四、甲乙双方在履行合同过程中发生纠纷，应及时向有关监督管理部门反映，以便相关部门进行协调或处理；也可以直接向甲方所在地有管辖权的人民法院提起诉讼。</w:t>
      </w:r>
    </w:p>
    <w:p w14:paraId="7E835349">
      <w:pPr>
        <w:keepNext w:val="0"/>
        <w:keepLines w:val="0"/>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十五、本合同其他未尽事宜，按《中华人民共和国民法典》有关规定处理。本合同在履行过程中，若遇有政府行为或不可抗拒的因素而影响本合同正常履行或某一方需要修改、变更合同内容时，甲乙双方应进行协商，协商后所订立的书面补充条款或补充协议与本合同具有同等效力。</w:t>
      </w:r>
    </w:p>
    <w:p w14:paraId="0CCA1ABD">
      <w:pPr>
        <w:keepNext w:val="0"/>
        <w:keepLines w:val="0"/>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十六、本合同一式肆份，甲方叁份，乙方壹份, 均具有同等法律效力。</w:t>
      </w:r>
    </w:p>
    <w:p w14:paraId="5A9C7413">
      <w:pPr>
        <w:keepNext w:val="0"/>
        <w:keepLines w:val="0"/>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十七、本合同自甲乙双方法定代表人（负责人）或委托代理人签名并加盖公章之日起生效。</w:t>
      </w:r>
    </w:p>
    <w:p w14:paraId="6B07C2EE">
      <w:pPr>
        <w:keepNext w:val="0"/>
        <w:keepLines w:val="0"/>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十八、本合同不可分割之部分及解释顺序</w:t>
      </w:r>
    </w:p>
    <w:p w14:paraId="30DFB8CD">
      <w:pPr>
        <w:keepNext w:val="0"/>
        <w:keepLines w:val="0"/>
        <w:pageBreakBefore w:val="0"/>
        <w:kinsoku/>
        <w:wordWrap/>
        <w:topLinePunct w:val="0"/>
        <w:autoSpaceDE w:val="0"/>
        <w:autoSpaceDN w:val="0"/>
        <w:bidi w:val="0"/>
        <w:adjustRightInd w:val="0"/>
        <w:spacing w:line="360" w:lineRule="auto"/>
        <w:ind w:firstLine="420" w:firstLineChars="200"/>
        <w:jc w:val="left"/>
        <w:textAlignment w:val="auto"/>
        <w:rPr>
          <w:rFonts w:hint="eastAsia" w:ascii="宋体" w:hAnsi="宋体" w:eastAsia="宋体" w:cs="宋体"/>
          <w:color w:val="auto"/>
          <w:sz w:val="21"/>
          <w:szCs w:val="21"/>
          <w:highlight w:val="yellow"/>
        </w:rPr>
      </w:pPr>
      <w:r>
        <w:rPr>
          <w:rFonts w:hint="eastAsia" w:ascii="宋体" w:hAnsi="宋体" w:eastAsia="宋体" w:cs="宋体"/>
          <w:color w:val="auto"/>
          <w:sz w:val="21"/>
          <w:szCs w:val="21"/>
        </w:rPr>
        <w:t>1．合同书及附件；</w:t>
      </w:r>
    </w:p>
    <w:p w14:paraId="27040C0D">
      <w:pPr>
        <w:keepNext w:val="0"/>
        <w:keepLines w:val="0"/>
        <w:pageBreakBefore w:val="0"/>
        <w:kinsoku/>
        <w:wordWrap/>
        <w:topLinePunct w:val="0"/>
        <w:autoSpaceDE w:val="0"/>
        <w:autoSpaceDN w:val="0"/>
        <w:bidi w:val="0"/>
        <w:adjustRightInd w:val="0"/>
        <w:spacing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2．中标（成交）通知书；</w:t>
      </w:r>
    </w:p>
    <w:p w14:paraId="2233A9EC">
      <w:pPr>
        <w:keepNext w:val="0"/>
        <w:keepLines w:val="0"/>
        <w:pageBreakBefore w:val="0"/>
        <w:kinsoku/>
        <w:wordWrap/>
        <w:topLinePunct w:val="0"/>
        <w:autoSpaceDE w:val="0"/>
        <w:autoSpaceDN w:val="0"/>
        <w:bidi w:val="0"/>
        <w:adjustRightInd w:val="0"/>
        <w:spacing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3．中标（成交）供应商投标（响应）文件；</w:t>
      </w:r>
    </w:p>
    <w:p w14:paraId="3D1A3691">
      <w:pPr>
        <w:keepNext w:val="0"/>
        <w:keepLines w:val="0"/>
        <w:pageBreakBefore w:val="0"/>
        <w:kinsoku/>
        <w:wordWrap/>
        <w:topLinePunct w:val="0"/>
        <w:autoSpaceDE w:val="0"/>
        <w:autoSpaceDN w:val="0"/>
        <w:bidi w:val="0"/>
        <w:adjustRightInd w:val="0"/>
        <w:spacing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4．采购文件。</w:t>
      </w:r>
    </w:p>
    <w:p w14:paraId="6063CEAC">
      <w:pPr>
        <w:keepNext w:val="0"/>
        <w:keepLines w:val="0"/>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十九、合同书附件</w:t>
      </w:r>
    </w:p>
    <w:p w14:paraId="49444F45">
      <w:pPr>
        <w:keepNext w:val="0"/>
        <w:keepLines w:val="0"/>
        <w:pageBreakBefore w:val="0"/>
        <w:kinsoku/>
        <w:wordWrap/>
        <w:topLinePunct w:val="0"/>
        <w:autoSpaceDE w:val="0"/>
        <w:autoSpaceDN w:val="0"/>
        <w:bidi w:val="0"/>
        <w:adjustRightInd w:val="0"/>
        <w:spacing w:line="360" w:lineRule="auto"/>
        <w:ind w:firstLine="420" w:firstLineChars="200"/>
        <w:jc w:val="left"/>
        <w:textAlignment w:val="auto"/>
        <w:rPr>
          <w:rFonts w:hint="eastAsia" w:ascii="宋体" w:hAnsi="宋体" w:eastAsia="宋体" w:cs="宋体"/>
          <w:color w:val="000000"/>
          <w:sz w:val="32"/>
          <w:szCs w:val="32"/>
        </w:rPr>
      </w:pPr>
      <w:r>
        <w:rPr>
          <w:rFonts w:hint="eastAsia" w:ascii="宋体" w:hAnsi="宋体" w:eastAsia="宋体" w:cs="宋体"/>
          <w:color w:val="auto"/>
          <w:sz w:val="21"/>
          <w:szCs w:val="21"/>
        </w:rPr>
        <w:t>（包含合同货物技术参数和详细配置明细表、供货要求等） 。</w:t>
      </w:r>
    </w:p>
    <w:p w14:paraId="21B71B09">
      <w:pPr>
        <w:widowControl/>
        <w:ind w:firstLine="480"/>
        <w:jc w:val="center"/>
        <w:rPr>
          <w:rFonts w:hint="eastAsia" w:ascii="宋体" w:hAnsi="宋体" w:eastAsia="宋体" w:cs="宋体"/>
          <w:b/>
          <w:color w:val="000000"/>
          <w:sz w:val="32"/>
          <w:szCs w:val="32"/>
        </w:rPr>
      </w:pPr>
      <w:r>
        <w:rPr>
          <w:rFonts w:hint="eastAsia" w:ascii="宋体" w:hAnsi="宋体" w:eastAsia="宋体" w:cs="宋体"/>
          <w:color w:val="000000"/>
          <w:sz w:val="32"/>
          <w:szCs w:val="32"/>
        </w:rPr>
        <w:br w:type="page"/>
      </w:r>
      <w:r>
        <w:rPr>
          <w:rFonts w:hint="eastAsia" w:ascii="宋体" w:hAnsi="宋体" w:eastAsia="宋体" w:cs="宋体"/>
          <w:b/>
          <w:color w:val="000000"/>
          <w:sz w:val="32"/>
          <w:szCs w:val="32"/>
        </w:rPr>
        <w:t>货物明细表</w:t>
      </w:r>
    </w:p>
    <w:tbl>
      <w:tblPr>
        <w:tblStyle w:val="29"/>
        <w:tblpPr w:leftFromText="180" w:rightFromText="180" w:vertAnchor="text" w:horzAnchor="page" w:tblpX="858" w:tblpY="190"/>
        <w:tblOverlap w:val="never"/>
        <w:tblW w:w="10511" w:type="dxa"/>
        <w:tblInd w:w="0" w:type="dxa"/>
        <w:tblLayout w:type="fixed"/>
        <w:tblCellMar>
          <w:top w:w="0" w:type="dxa"/>
          <w:left w:w="108" w:type="dxa"/>
          <w:bottom w:w="0" w:type="dxa"/>
          <w:right w:w="108" w:type="dxa"/>
        </w:tblCellMar>
      </w:tblPr>
      <w:tblGrid>
        <w:gridCol w:w="709"/>
        <w:gridCol w:w="1276"/>
        <w:gridCol w:w="4962"/>
        <w:gridCol w:w="708"/>
        <w:gridCol w:w="756"/>
        <w:gridCol w:w="945"/>
        <w:gridCol w:w="1155"/>
      </w:tblGrid>
      <w:tr w14:paraId="5F7B0701">
        <w:tblPrEx>
          <w:tblCellMar>
            <w:top w:w="0" w:type="dxa"/>
            <w:left w:w="108" w:type="dxa"/>
            <w:bottom w:w="0" w:type="dxa"/>
            <w:right w:w="108" w:type="dxa"/>
          </w:tblCellMar>
        </w:tblPrEx>
        <w:trPr>
          <w:trHeight w:val="567" w:hRule="atLeast"/>
        </w:trPr>
        <w:tc>
          <w:tcPr>
            <w:tcW w:w="10511" w:type="dxa"/>
            <w:gridSpan w:val="7"/>
            <w:tcBorders>
              <w:top w:val="nil"/>
              <w:left w:val="nil"/>
              <w:bottom w:val="single" w:color="auto" w:sz="4" w:space="0"/>
              <w:right w:val="nil"/>
            </w:tcBorders>
            <w:noWrap w:val="0"/>
            <w:vAlign w:val="center"/>
          </w:tcPr>
          <w:p w14:paraId="6912C886">
            <w:pPr>
              <w:widowControl/>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注意：涉及到A02010105 台式计算机、A02010108 便携式计算机、A02010104 服务器的，请在“品牌、型号及主要参数”栏中注明 CPU信息及操作系统信息。</w:t>
            </w:r>
          </w:p>
        </w:tc>
      </w:tr>
      <w:tr w14:paraId="7B92BB37">
        <w:tblPrEx>
          <w:tblCellMar>
            <w:top w:w="0" w:type="dxa"/>
            <w:left w:w="108" w:type="dxa"/>
            <w:bottom w:w="0" w:type="dxa"/>
            <w:right w:w="108" w:type="dxa"/>
          </w:tblCellMar>
        </w:tblPrEx>
        <w:trPr>
          <w:trHeight w:val="567" w:hRule="atLeast"/>
        </w:trPr>
        <w:tc>
          <w:tcPr>
            <w:tcW w:w="709" w:type="dxa"/>
            <w:tcBorders>
              <w:top w:val="nil"/>
              <w:left w:val="single" w:color="auto" w:sz="4" w:space="0"/>
              <w:bottom w:val="single" w:color="auto" w:sz="4" w:space="0"/>
              <w:right w:val="single" w:color="auto" w:sz="4" w:space="0"/>
            </w:tcBorders>
            <w:shd w:val="clear" w:color="auto" w:fill="C0C0C0"/>
            <w:noWrap w:val="0"/>
            <w:vAlign w:val="center"/>
          </w:tcPr>
          <w:p w14:paraId="4511AC0E">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序号</w:t>
            </w:r>
          </w:p>
        </w:tc>
        <w:tc>
          <w:tcPr>
            <w:tcW w:w="1276" w:type="dxa"/>
            <w:tcBorders>
              <w:top w:val="nil"/>
              <w:left w:val="nil"/>
              <w:bottom w:val="single" w:color="auto" w:sz="4" w:space="0"/>
              <w:right w:val="single" w:color="auto" w:sz="4" w:space="0"/>
            </w:tcBorders>
            <w:shd w:val="clear" w:color="auto" w:fill="C0C0C0"/>
            <w:noWrap w:val="0"/>
            <w:vAlign w:val="center"/>
          </w:tcPr>
          <w:p w14:paraId="4BBE9FFD">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货物名称</w:t>
            </w:r>
          </w:p>
        </w:tc>
        <w:tc>
          <w:tcPr>
            <w:tcW w:w="4962" w:type="dxa"/>
            <w:tcBorders>
              <w:top w:val="nil"/>
              <w:left w:val="nil"/>
              <w:bottom w:val="single" w:color="auto" w:sz="4" w:space="0"/>
              <w:right w:val="single" w:color="auto" w:sz="4" w:space="0"/>
            </w:tcBorders>
            <w:shd w:val="clear" w:color="auto" w:fill="C0C0C0"/>
            <w:noWrap w:val="0"/>
            <w:vAlign w:val="center"/>
          </w:tcPr>
          <w:p w14:paraId="4BA46CDF">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品牌、型号及主要参数</w:t>
            </w:r>
          </w:p>
        </w:tc>
        <w:tc>
          <w:tcPr>
            <w:tcW w:w="708" w:type="dxa"/>
            <w:tcBorders>
              <w:top w:val="nil"/>
              <w:left w:val="nil"/>
              <w:bottom w:val="single" w:color="auto" w:sz="4" w:space="0"/>
              <w:right w:val="single" w:color="auto" w:sz="4" w:space="0"/>
            </w:tcBorders>
            <w:shd w:val="clear" w:color="auto" w:fill="C0C0C0"/>
            <w:noWrap w:val="0"/>
            <w:vAlign w:val="center"/>
          </w:tcPr>
          <w:p w14:paraId="51559B8A">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数量</w:t>
            </w:r>
          </w:p>
        </w:tc>
        <w:tc>
          <w:tcPr>
            <w:tcW w:w="756" w:type="dxa"/>
            <w:tcBorders>
              <w:top w:val="nil"/>
              <w:left w:val="nil"/>
              <w:bottom w:val="single" w:color="auto" w:sz="4" w:space="0"/>
              <w:right w:val="single" w:color="auto" w:sz="4" w:space="0"/>
            </w:tcBorders>
            <w:shd w:val="clear" w:color="auto" w:fill="C0C0C0"/>
            <w:noWrap w:val="0"/>
            <w:vAlign w:val="center"/>
          </w:tcPr>
          <w:p w14:paraId="4FDA3527">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单位</w:t>
            </w:r>
          </w:p>
        </w:tc>
        <w:tc>
          <w:tcPr>
            <w:tcW w:w="945" w:type="dxa"/>
            <w:tcBorders>
              <w:top w:val="nil"/>
              <w:left w:val="nil"/>
              <w:bottom w:val="single" w:color="auto" w:sz="4" w:space="0"/>
              <w:right w:val="single" w:color="auto" w:sz="4" w:space="0"/>
            </w:tcBorders>
            <w:shd w:val="clear" w:color="auto" w:fill="C0C0C0"/>
            <w:noWrap w:val="0"/>
            <w:vAlign w:val="center"/>
          </w:tcPr>
          <w:p w14:paraId="4F97E9DC">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单价（元）</w:t>
            </w:r>
          </w:p>
        </w:tc>
        <w:tc>
          <w:tcPr>
            <w:tcW w:w="1155" w:type="dxa"/>
            <w:tcBorders>
              <w:top w:val="nil"/>
              <w:left w:val="nil"/>
              <w:bottom w:val="single" w:color="auto" w:sz="4" w:space="0"/>
              <w:right w:val="single" w:color="auto" w:sz="4" w:space="0"/>
            </w:tcBorders>
            <w:shd w:val="clear" w:color="auto" w:fill="C0C0C0"/>
            <w:noWrap w:val="0"/>
            <w:vAlign w:val="center"/>
          </w:tcPr>
          <w:p w14:paraId="4FC54D96">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金额（元）</w:t>
            </w:r>
          </w:p>
        </w:tc>
      </w:tr>
      <w:tr w14:paraId="2A9B3FF8">
        <w:tblPrEx>
          <w:tblCellMar>
            <w:top w:w="0" w:type="dxa"/>
            <w:left w:w="108" w:type="dxa"/>
            <w:bottom w:w="0" w:type="dxa"/>
            <w:right w:w="108" w:type="dxa"/>
          </w:tblCellMar>
        </w:tblPrEx>
        <w:trPr>
          <w:trHeight w:val="567" w:hRule="atLeast"/>
        </w:trPr>
        <w:tc>
          <w:tcPr>
            <w:tcW w:w="709" w:type="dxa"/>
            <w:tcBorders>
              <w:top w:val="nil"/>
              <w:left w:val="single" w:color="auto" w:sz="4" w:space="0"/>
              <w:bottom w:val="single" w:color="auto" w:sz="4" w:space="0"/>
              <w:right w:val="single" w:color="auto" w:sz="4" w:space="0"/>
            </w:tcBorders>
            <w:shd w:val="clear" w:color="auto" w:fill="auto"/>
            <w:noWrap w:val="0"/>
            <w:vAlign w:val="center"/>
          </w:tcPr>
          <w:p w14:paraId="1F1CEB32">
            <w:pPr>
              <w:widowControl/>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w:t>
            </w:r>
          </w:p>
        </w:tc>
        <w:tc>
          <w:tcPr>
            <w:tcW w:w="1276" w:type="dxa"/>
            <w:tcBorders>
              <w:top w:val="nil"/>
              <w:left w:val="nil"/>
              <w:bottom w:val="single" w:color="auto" w:sz="4" w:space="0"/>
              <w:right w:val="single" w:color="auto" w:sz="4" w:space="0"/>
            </w:tcBorders>
            <w:shd w:val="clear" w:color="auto" w:fill="auto"/>
            <w:noWrap w:val="0"/>
            <w:vAlign w:val="center"/>
          </w:tcPr>
          <w:p w14:paraId="6B66F46F">
            <w:pPr>
              <w:widowControl/>
              <w:jc w:val="center"/>
              <w:rPr>
                <w:rFonts w:hint="eastAsia" w:ascii="宋体" w:hAnsi="宋体" w:eastAsia="宋体" w:cs="宋体"/>
                <w:color w:val="auto"/>
                <w:kern w:val="0"/>
                <w:sz w:val="21"/>
                <w:szCs w:val="21"/>
              </w:rPr>
            </w:pPr>
          </w:p>
        </w:tc>
        <w:tc>
          <w:tcPr>
            <w:tcW w:w="4962" w:type="dxa"/>
            <w:tcBorders>
              <w:top w:val="nil"/>
              <w:left w:val="nil"/>
              <w:bottom w:val="single" w:color="auto" w:sz="4" w:space="0"/>
              <w:right w:val="single" w:color="auto" w:sz="4" w:space="0"/>
            </w:tcBorders>
            <w:shd w:val="clear" w:color="auto" w:fill="auto"/>
            <w:noWrap w:val="0"/>
            <w:vAlign w:val="center"/>
          </w:tcPr>
          <w:p w14:paraId="15AD0341">
            <w:pPr>
              <w:widowControl/>
              <w:jc w:val="left"/>
              <w:rPr>
                <w:rFonts w:hint="eastAsia" w:ascii="宋体" w:hAnsi="宋体" w:eastAsia="宋体" w:cs="宋体"/>
                <w:color w:val="auto"/>
                <w:kern w:val="0"/>
                <w:sz w:val="21"/>
                <w:szCs w:val="21"/>
              </w:rPr>
            </w:pPr>
          </w:p>
        </w:tc>
        <w:tc>
          <w:tcPr>
            <w:tcW w:w="708" w:type="dxa"/>
            <w:tcBorders>
              <w:top w:val="nil"/>
              <w:left w:val="nil"/>
              <w:bottom w:val="single" w:color="auto" w:sz="4" w:space="0"/>
              <w:right w:val="single" w:color="auto" w:sz="4" w:space="0"/>
            </w:tcBorders>
            <w:shd w:val="clear" w:color="auto" w:fill="FFFFFF"/>
            <w:noWrap w:val="0"/>
            <w:vAlign w:val="center"/>
          </w:tcPr>
          <w:p w14:paraId="56FC8D4A">
            <w:pPr>
              <w:widowControl/>
              <w:jc w:val="center"/>
              <w:rPr>
                <w:rFonts w:hint="eastAsia" w:ascii="宋体" w:hAnsi="宋体" w:eastAsia="宋体" w:cs="宋体"/>
                <w:color w:val="auto"/>
                <w:kern w:val="0"/>
                <w:sz w:val="21"/>
                <w:szCs w:val="21"/>
              </w:rPr>
            </w:pPr>
          </w:p>
        </w:tc>
        <w:tc>
          <w:tcPr>
            <w:tcW w:w="756" w:type="dxa"/>
            <w:tcBorders>
              <w:top w:val="nil"/>
              <w:left w:val="nil"/>
              <w:bottom w:val="single" w:color="auto" w:sz="4" w:space="0"/>
              <w:right w:val="single" w:color="auto" w:sz="4" w:space="0"/>
            </w:tcBorders>
            <w:noWrap w:val="0"/>
            <w:vAlign w:val="center"/>
          </w:tcPr>
          <w:p w14:paraId="1071C51F">
            <w:pPr>
              <w:widowControl/>
              <w:jc w:val="center"/>
              <w:rPr>
                <w:rFonts w:hint="eastAsia" w:ascii="宋体" w:hAnsi="宋体" w:eastAsia="宋体" w:cs="宋体"/>
                <w:color w:val="auto"/>
                <w:kern w:val="0"/>
                <w:sz w:val="21"/>
                <w:szCs w:val="21"/>
              </w:rPr>
            </w:pPr>
          </w:p>
        </w:tc>
        <w:tc>
          <w:tcPr>
            <w:tcW w:w="945" w:type="dxa"/>
            <w:tcBorders>
              <w:top w:val="nil"/>
              <w:left w:val="nil"/>
              <w:bottom w:val="single" w:color="auto" w:sz="4" w:space="0"/>
              <w:right w:val="single" w:color="auto" w:sz="4" w:space="0"/>
            </w:tcBorders>
            <w:noWrap w:val="0"/>
            <w:vAlign w:val="center"/>
          </w:tcPr>
          <w:p w14:paraId="7F0535DA">
            <w:pPr>
              <w:widowControl/>
              <w:jc w:val="center"/>
              <w:rPr>
                <w:rFonts w:hint="eastAsia" w:ascii="宋体" w:hAnsi="宋体" w:eastAsia="宋体" w:cs="宋体"/>
                <w:color w:val="auto"/>
                <w:kern w:val="0"/>
                <w:sz w:val="21"/>
                <w:szCs w:val="21"/>
              </w:rPr>
            </w:pPr>
          </w:p>
        </w:tc>
        <w:tc>
          <w:tcPr>
            <w:tcW w:w="1155" w:type="dxa"/>
            <w:tcBorders>
              <w:top w:val="nil"/>
              <w:left w:val="nil"/>
              <w:bottom w:val="single" w:color="auto" w:sz="4" w:space="0"/>
              <w:right w:val="single" w:color="auto" w:sz="4" w:space="0"/>
            </w:tcBorders>
            <w:noWrap w:val="0"/>
            <w:vAlign w:val="center"/>
          </w:tcPr>
          <w:p w14:paraId="5BE1DF1F">
            <w:pPr>
              <w:widowControl/>
              <w:jc w:val="center"/>
              <w:rPr>
                <w:rFonts w:hint="eastAsia" w:ascii="宋体" w:hAnsi="宋体" w:eastAsia="宋体" w:cs="宋体"/>
                <w:color w:val="auto"/>
                <w:kern w:val="0"/>
                <w:sz w:val="21"/>
                <w:szCs w:val="21"/>
              </w:rPr>
            </w:pPr>
          </w:p>
        </w:tc>
      </w:tr>
      <w:tr w14:paraId="4951936E">
        <w:tblPrEx>
          <w:tblCellMar>
            <w:top w:w="0" w:type="dxa"/>
            <w:left w:w="108" w:type="dxa"/>
            <w:bottom w:w="0" w:type="dxa"/>
            <w:right w:w="108" w:type="dxa"/>
          </w:tblCellMar>
        </w:tblPrEx>
        <w:trPr>
          <w:trHeight w:val="567" w:hRule="atLeast"/>
        </w:trPr>
        <w:tc>
          <w:tcPr>
            <w:tcW w:w="709" w:type="dxa"/>
            <w:tcBorders>
              <w:top w:val="nil"/>
              <w:left w:val="single" w:color="auto" w:sz="4" w:space="0"/>
              <w:bottom w:val="single" w:color="auto" w:sz="4" w:space="0"/>
              <w:right w:val="single" w:color="auto" w:sz="4" w:space="0"/>
            </w:tcBorders>
            <w:shd w:val="clear" w:color="auto" w:fill="auto"/>
            <w:noWrap w:val="0"/>
            <w:vAlign w:val="center"/>
          </w:tcPr>
          <w:p w14:paraId="0208BB01">
            <w:pPr>
              <w:widowControl/>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w:t>
            </w:r>
          </w:p>
        </w:tc>
        <w:tc>
          <w:tcPr>
            <w:tcW w:w="1276" w:type="dxa"/>
            <w:tcBorders>
              <w:top w:val="nil"/>
              <w:left w:val="nil"/>
              <w:bottom w:val="single" w:color="auto" w:sz="4" w:space="0"/>
              <w:right w:val="single" w:color="auto" w:sz="4" w:space="0"/>
            </w:tcBorders>
            <w:shd w:val="clear" w:color="auto" w:fill="auto"/>
            <w:noWrap w:val="0"/>
            <w:vAlign w:val="center"/>
          </w:tcPr>
          <w:p w14:paraId="555EEA84">
            <w:pPr>
              <w:widowControl/>
              <w:jc w:val="center"/>
              <w:rPr>
                <w:rFonts w:hint="eastAsia" w:ascii="宋体" w:hAnsi="宋体" w:eastAsia="宋体" w:cs="宋体"/>
                <w:color w:val="auto"/>
                <w:kern w:val="0"/>
                <w:sz w:val="21"/>
                <w:szCs w:val="21"/>
              </w:rPr>
            </w:pPr>
          </w:p>
        </w:tc>
        <w:tc>
          <w:tcPr>
            <w:tcW w:w="4962" w:type="dxa"/>
            <w:tcBorders>
              <w:top w:val="nil"/>
              <w:left w:val="nil"/>
              <w:bottom w:val="single" w:color="auto" w:sz="4" w:space="0"/>
              <w:right w:val="single" w:color="auto" w:sz="4" w:space="0"/>
            </w:tcBorders>
            <w:shd w:val="clear" w:color="auto" w:fill="auto"/>
            <w:noWrap w:val="0"/>
            <w:vAlign w:val="center"/>
          </w:tcPr>
          <w:p w14:paraId="2D980F34">
            <w:pPr>
              <w:widowControl/>
              <w:jc w:val="left"/>
              <w:rPr>
                <w:rFonts w:hint="eastAsia" w:ascii="宋体" w:hAnsi="宋体" w:eastAsia="宋体" w:cs="宋体"/>
                <w:color w:val="auto"/>
                <w:kern w:val="0"/>
                <w:sz w:val="21"/>
                <w:szCs w:val="21"/>
              </w:rPr>
            </w:pPr>
          </w:p>
        </w:tc>
        <w:tc>
          <w:tcPr>
            <w:tcW w:w="708" w:type="dxa"/>
            <w:tcBorders>
              <w:top w:val="nil"/>
              <w:left w:val="nil"/>
              <w:bottom w:val="single" w:color="auto" w:sz="4" w:space="0"/>
              <w:right w:val="single" w:color="auto" w:sz="4" w:space="0"/>
            </w:tcBorders>
            <w:shd w:val="clear" w:color="auto" w:fill="FFFFFF"/>
            <w:noWrap w:val="0"/>
            <w:vAlign w:val="center"/>
          </w:tcPr>
          <w:p w14:paraId="25157F7C">
            <w:pPr>
              <w:widowControl/>
              <w:jc w:val="center"/>
              <w:rPr>
                <w:rFonts w:hint="eastAsia" w:ascii="宋体" w:hAnsi="宋体" w:eastAsia="宋体" w:cs="宋体"/>
                <w:color w:val="auto"/>
                <w:kern w:val="0"/>
                <w:sz w:val="21"/>
                <w:szCs w:val="21"/>
              </w:rPr>
            </w:pPr>
          </w:p>
        </w:tc>
        <w:tc>
          <w:tcPr>
            <w:tcW w:w="756" w:type="dxa"/>
            <w:tcBorders>
              <w:top w:val="nil"/>
              <w:left w:val="nil"/>
              <w:bottom w:val="single" w:color="auto" w:sz="4" w:space="0"/>
              <w:right w:val="single" w:color="auto" w:sz="4" w:space="0"/>
            </w:tcBorders>
            <w:noWrap w:val="0"/>
            <w:vAlign w:val="center"/>
          </w:tcPr>
          <w:p w14:paraId="7F45AC94">
            <w:pPr>
              <w:widowControl/>
              <w:jc w:val="center"/>
              <w:rPr>
                <w:rFonts w:hint="eastAsia" w:ascii="宋体" w:hAnsi="宋体" w:eastAsia="宋体" w:cs="宋体"/>
                <w:color w:val="auto"/>
                <w:kern w:val="0"/>
                <w:sz w:val="21"/>
                <w:szCs w:val="21"/>
              </w:rPr>
            </w:pPr>
          </w:p>
        </w:tc>
        <w:tc>
          <w:tcPr>
            <w:tcW w:w="945" w:type="dxa"/>
            <w:tcBorders>
              <w:top w:val="nil"/>
              <w:left w:val="nil"/>
              <w:bottom w:val="single" w:color="auto" w:sz="4" w:space="0"/>
              <w:right w:val="single" w:color="auto" w:sz="4" w:space="0"/>
            </w:tcBorders>
            <w:noWrap w:val="0"/>
            <w:vAlign w:val="center"/>
          </w:tcPr>
          <w:p w14:paraId="3131FA99">
            <w:pPr>
              <w:widowControl/>
              <w:jc w:val="center"/>
              <w:rPr>
                <w:rFonts w:hint="eastAsia" w:ascii="宋体" w:hAnsi="宋体" w:eastAsia="宋体" w:cs="宋体"/>
                <w:color w:val="auto"/>
                <w:kern w:val="0"/>
                <w:sz w:val="21"/>
                <w:szCs w:val="21"/>
              </w:rPr>
            </w:pPr>
          </w:p>
        </w:tc>
        <w:tc>
          <w:tcPr>
            <w:tcW w:w="1155" w:type="dxa"/>
            <w:tcBorders>
              <w:top w:val="nil"/>
              <w:left w:val="nil"/>
              <w:bottom w:val="single" w:color="auto" w:sz="4" w:space="0"/>
              <w:right w:val="single" w:color="auto" w:sz="4" w:space="0"/>
            </w:tcBorders>
            <w:noWrap w:val="0"/>
            <w:vAlign w:val="center"/>
          </w:tcPr>
          <w:p w14:paraId="238A1FAC">
            <w:pPr>
              <w:widowControl/>
              <w:jc w:val="center"/>
              <w:rPr>
                <w:rFonts w:hint="eastAsia" w:ascii="宋体" w:hAnsi="宋体" w:eastAsia="宋体" w:cs="宋体"/>
                <w:color w:val="auto"/>
                <w:kern w:val="0"/>
                <w:sz w:val="21"/>
                <w:szCs w:val="21"/>
              </w:rPr>
            </w:pPr>
          </w:p>
        </w:tc>
      </w:tr>
      <w:tr w14:paraId="63BFF9A6">
        <w:tblPrEx>
          <w:tblCellMar>
            <w:top w:w="0" w:type="dxa"/>
            <w:left w:w="108" w:type="dxa"/>
            <w:bottom w:w="0" w:type="dxa"/>
            <w:right w:w="108" w:type="dxa"/>
          </w:tblCellMar>
        </w:tblPrEx>
        <w:trPr>
          <w:trHeight w:val="567" w:hRule="atLeast"/>
        </w:trPr>
        <w:tc>
          <w:tcPr>
            <w:tcW w:w="9356" w:type="dxa"/>
            <w:gridSpan w:val="6"/>
            <w:tcBorders>
              <w:top w:val="nil"/>
              <w:left w:val="single" w:color="auto" w:sz="4" w:space="0"/>
              <w:bottom w:val="single" w:color="auto" w:sz="4" w:space="0"/>
              <w:right w:val="single" w:color="auto" w:sz="4" w:space="0"/>
            </w:tcBorders>
            <w:noWrap w:val="0"/>
            <w:vAlign w:val="top"/>
          </w:tcPr>
          <w:p w14:paraId="33C8154E">
            <w:pPr>
              <w:rPr>
                <w:rFonts w:hint="eastAsia" w:ascii="宋体" w:hAnsi="宋体" w:eastAsia="宋体" w:cs="宋体"/>
                <w:b/>
                <w:color w:val="auto"/>
                <w:sz w:val="21"/>
                <w:szCs w:val="21"/>
              </w:rPr>
            </w:pPr>
            <w:r>
              <w:rPr>
                <w:rFonts w:hint="eastAsia" w:ascii="宋体" w:hAnsi="宋体" w:eastAsia="宋体" w:cs="宋体"/>
                <w:b/>
                <w:color w:val="auto"/>
                <w:sz w:val="21"/>
                <w:szCs w:val="21"/>
              </w:rPr>
              <w:t>合计大写:       元整</w:t>
            </w:r>
          </w:p>
        </w:tc>
        <w:tc>
          <w:tcPr>
            <w:tcW w:w="1155" w:type="dxa"/>
            <w:tcBorders>
              <w:top w:val="nil"/>
              <w:left w:val="nil"/>
              <w:bottom w:val="single" w:color="auto" w:sz="4" w:space="0"/>
              <w:right w:val="single" w:color="auto" w:sz="4" w:space="0"/>
            </w:tcBorders>
            <w:noWrap w:val="0"/>
            <w:vAlign w:val="center"/>
          </w:tcPr>
          <w:p w14:paraId="2B5B5B0C">
            <w:pPr>
              <w:widowControl/>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 xml:space="preserve">      </w:t>
            </w:r>
          </w:p>
        </w:tc>
      </w:tr>
    </w:tbl>
    <w:p w14:paraId="41F491BC">
      <w:pPr>
        <w:rPr>
          <w:rFonts w:hint="eastAsia" w:ascii="宋体" w:hAnsi="宋体" w:eastAsia="宋体" w:cs="宋体"/>
        </w:rPr>
      </w:pPr>
      <w:r>
        <w:rPr>
          <w:rFonts w:hint="eastAsia" w:ascii="宋体" w:hAnsi="宋体" w:eastAsia="宋体" w:cs="宋体"/>
        </w:rPr>
        <w:br w:type="page"/>
      </w:r>
      <w:r>
        <w:rPr>
          <w:rFonts w:hint="eastAsia" w:ascii="宋体" w:hAnsi="宋体" w:eastAsia="宋体" w:cs="宋体"/>
          <w:i/>
          <w:color w:val="auto"/>
          <w:sz w:val="24"/>
          <w:szCs w:val="24"/>
        </w:rPr>
        <w:t>（委托采购合同附中标通知书复印件。自行采购不需要此页）</w:t>
      </w:r>
    </w:p>
    <w:p w14:paraId="657DEB17">
      <w:pPr>
        <w:widowControl/>
        <w:jc w:val="center"/>
        <w:rPr>
          <w:rFonts w:hint="eastAsia" w:ascii="方正仿宋_GBK" w:eastAsia="方正仿宋_GBK"/>
          <w:i/>
          <w:color w:val="FF0000"/>
        </w:rPr>
      </w:pPr>
    </w:p>
    <w:p w14:paraId="3B6ED3DA">
      <w:pPr>
        <w:rPr>
          <w:rFonts w:hint="eastAsia" w:ascii="宋体" w:hAnsi="宋体" w:eastAsia="宋体" w:cs="宋体"/>
          <w:szCs w:val="32"/>
        </w:rPr>
      </w:pPr>
      <w:r>
        <w:rPr>
          <w:rFonts w:hint="eastAsia" w:ascii="宋体" w:hAnsi="宋体" w:eastAsia="宋体" w:cs="宋体"/>
          <w:szCs w:val="32"/>
        </w:rPr>
        <w:br w:type="page"/>
      </w:r>
    </w:p>
    <w:p w14:paraId="5787FD16">
      <w:pPr>
        <w:pStyle w:val="2"/>
        <w:keepNext/>
        <w:keepLines/>
        <w:pageBreakBefore w:val="0"/>
        <w:widowControl w:val="0"/>
        <w:kinsoku/>
        <w:wordWrap/>
        <w:overflowPunct/>
        <w:topLinePunct w:val="0"/>
        <w:autoSpaceDE/>
        <w:autoSpaceDN/>
        <w:bidi w:val="0"/>
        <w:adjustRightInd/>
        <w:snapToGrid/>
        <w:spacing w:before="0" w:after="0" w:line="360" w:lineRule="auto"/>
        <w:textAlignment w:val="auto"/>
        <w:rPr>
          <w:rFonts w:ascii="宋体" w:hAnsi="宋体" w:cs="黑体"/>
          <w:szCs w:val="32"/>
        </w:rPr>
      </w:pPr>
      <w:bookmarkStart w:id="834" w:name="_Toc3971"/>
      <w:r>
        <w:rPr>
          <w:rFonts w:hint="eastAsia" w:ascii="宋体" w:hAnsi="宋体" w:eastAsia="宋体" w:cs="宋体"/>
          <w:szCs w:val="32"/>
        </w:rPr>
        <w:t>第四章</w:t>
      </w:r>
      <w:r>
        <w:rPr>
          <w:rFonts w:hint="eastAsia" w:ascii="宋体" w:hAnsi="宋体" w:eastAsia="宋体" w:cs="宋体"/>
          <w:szCs w:val="32"/>
          <w:lang w:val="en-US" w:eastAsia="zh-CN"/>
        </w:rPr>
        <w:t xml:space="preserve"> </w:t>
      </w:r>
      <w:r>
        <w:rPr>
          <w:rFonts w:hint="eastAsia" w:ascii="宋体" w:hAnsi="宋体" w:eastAsia="宋体" w:cs="宋体"/>
          <w:szCs w:val="32"/>
        </w:rPr>
        <w:t>投标文件格式</w:t>
      </w:r>
      <w:bookmarkEnd w:id="821"/>
      <w:bookmarkEnd w:id="822"/>
      <w:bookmarkEnd w:id="823"/>
      <w:bookmarkEnd w:id="834"/>
    </w:p>
    <w:p w14:paraId="4FAD456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hAnsi="宋体"/>
          <w:b/>
          <w:bCs/>
          <w:sz w:val="40"/>
          <w:szCs w:val="40"/>
          <w:lang w:eastAsia="zh-CN"/>
        </w:rPr>
      </w:pPr>
    </w:p>
    <w:p w14:paraId="7D2EAF8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hAnsi="宋体" w:eastAsia="宋体"/>
          <w:b/>
          <w:bCs/>
          <w:sz w:val="36"/>
          <w:szCs w:val="36"/>
          <w:u w:val="single"/>
          <w:lang w:val="en-US" w:eastAsia="zh-CN"/>
        </w:rPr>
      </w:pPr>
      <w:r>
        <w:rPr>
          <w:rFonts w:hint="eastAsia" w:ascii="宋体" w:hAnsi="宋体" w:cs="宋体"/>
          <w:b/>
          <w:bCs/>
          <w:sz w:val="48"/>
          <w:szCs w:val="48"/>
          <w:lang w:eastAsia="zh-CN"/>
        </w:rPr>
        <w:t>西南林业大学校医院体检设备采购（）</w:t>
      </w:r>
      <w:r>
        <w:rPr>
          <w:rFonts w:hint="eastAsia" w:ascii="宋体" w:hAnsi="宋体" w:cs="宋体"/>
          <w:b/>
          <w:bCs/>
          <w:sz w:val="48"/>
          <w:szCs w:val="48"/>
          <w:lang w:val="en-US" w:eastAsia="zh-CN"/>
        </w:rPr>
        <w:t>标段</w:t>
      </w:r>
    </w:p>
    <w:p w14:paraId="2564A63D">
      <w:pPr>
        <w:spacing w:before="240" w:beforeLines="100" w:after="240" w:afterLines="100" w:line="480" w:lineRule="auto"/>
        <w:jc w:val="center"/>
        <w:rPr>
          <w:rFonts w:hAnsi="宋体"/>
          <w:b/>
          <w:bCs/>
          <w:sz w:val="44"/>
          <w:szCs w:val="44"/>
        </w:rPr>
      </w:pPr>
    </w:p>
    <w:p w14:paraId="37B9DFD5">
      <w:pPr>
        <w:spacing w:line="480" w:lineRule="auto"/>
        <w:jc w:val="center"/>
        <w:rPr>
          <w:rFonts w:hAnsi="宋体"/>
          <w:b/>
          <w:sz w:val="72"/>
          <w:szCs w:val="72"/>
        </w:rPr>
      </w:pPr>
      <w:r>
        <w:rPr>
          <w:rFonts w:hint="eastAsia" w:hAnsi="宋体"/>
          <w:b/>
          <w:sz w:val="72"/>
          <w:szCs w:val="72"/>
        </w:rPr>
        <w:t>投 标 文 件</w:t>
      </w:r>
    </w:p>
    <w:p w14:paraId="3E868524">
      <w:pPr>
        <w:spacing w:line="480" w:lineRule="auto"/>
        <w:jc w:val="center"/>
        <w:rPr>
          <w:rFonts w:hint="eastAsia" w:hAnsi="宋体" w:eastAsia="宋体"/>
          <w:b/>
          <w:sz w:val="56"/>
          <w:szCs w:val="56"/>
          <w:lang w:eastAsia="zh-CN"/>
        </w:rPr>
      </w:pPr>
      <w:r>
        <w:rPr>
          <w:rFonts w:hint="eastAsia" w:hAnsi="宋体"/>
          <w:b/>
          <w:sz w:val="48"/>
          <w:szCs w:val="48"/>
          <w:lang w:eastAsia="zh-CN"/>
        </w:rPr>
        <w:t>（</w:t>
      </w:r>
      <w:r>
        <w:rPr>
          <w:rFonts w:hint="eastAsia" w:hAnsi="宋体"/>
          <w:b/>
          <w:sz w:val="48"/>
          <w:szCs w:val="48"/>
          <w:lang w:val="en-US" w:eastAsia="zh-CN"/>
        </w:rPr>
        <w:t>资格部分</w:t>
      </w:r>
      <w:r>
        <w:rPr>
          <w:rFonts w:hint="eastAsia" w:hAnsi="宋体"/>
          <w:b/>
          <w:sz w:val="48"/>
          <w:szCs w:val="48"/>
          <w:lang w:eastAsia="zh-CN"/>
        </w:rPr>
        <w:t>）</w:t>
      </w:r>
    </w:p>
    <w:p w14:paraId="3A7C869D">
      <w:pPr>
        <w:spacing w:line="500" w:lineRule="exact"/>
        <w:ind w:firstLine="3086" w:firstLineChars="1281"/>
        <w:rPr>
          <w:rFonts w:hint="eastAsia" w:hAnsi="宋体"/>
          <w:b/>
          <w:sz w:val="24"/>
          <w:szCs w:val="24"/>
        </w:rPr>
      </w:pPr>
    </w:p>
    <w:p w14:paraId="5E5F0C4A">
      <w:pPr>
        <w:spacing w:line="500" w:lineRule="exact"/>
        <w:jc w:val="center"/>
        <w:rPr>
          <w:rFonts w:hAnsi="宋体"/>
          <w:b/>
          <w:sz w:val="24"/>
          <w:szCs w:val="24"/>
          <w:u w:val="single"/>
        </w:rPr>
      </w:pPr>
      <w:r>
        <w:rPr>
          <w:rFonts w:hint="eastAsia" w:hAnsi="宋体"/>
          <w:b/>
          <w:sz w:val="28"/>
          <w:szCs w:val="28"/>
        </w:rPr>
        <w:t>项目编号：</w:t>
      </w:r>
    </w:p>
    <w:p w14:paraId="58852D1A"/>
    <w:p w14:paraId="5FCABABE">
      <w:pPr>
        <w:spacing w:line="500" w:lineRule="exact"/>
        <w:jc w:val="center"/>
        <w:rPr>
          <w:rFonts w:hAnsi="宋体"/>
          <w:b/>
          <w:sz w:val="72"/>
          <w:szCs w:val="72"/>
        </w:rPr>
      </w:pPr>
    </w:p>
    <w:p w14:paraId="1DA942F3">
      <w:pPr>
        <w:pStyle w:val="8"/>
        <w:ind w:firstLine="0"/>
        <w:rPr>
          <w:rFonts w:hAnsi="宋体"/>
          <w:b/>
          <w:sz w:val="72"/>
          <w:szCs w:val="72"/>
        </w:rPr>
      </w:pPr>
    </w:p>
    <w:p w14:paraId="5F519F0C">
      <w:pPr>
        <w:spacing w:line="360" w:lineRule="auto"/>
        <w:jc w:val="center"/>
        <w:rPr>
          <w:rFonts w:ascii="宋体" w:hAnsi="宋体"/>
          <w:sz w:val="24"/>
        </w:rPr>
      </w:pPr>
      <w:r>
        <w:rPr>
          <w:rFonts w:hint="eastAsia" w:ascii="宋体" w:hAnsi="宋体"/>
          <w:sz w:val="24"/>
        </w:rPr>
        <w:t>投标人</w:t>
      </w:r>
      <w:r>
        <w:rPr>
          <w:rFonts w:hint="eastAsia" w:ascii="宋体" w:hAnsi="宋体"/>
          <w:sz w:val="24"/>
          <w:lang w:val="en-US" w:eastAsia="zh-CN"/>
        </w:rPr>
        <w:t>全称</w:t>
      </w:r>
      <w:r>
        <w:rPr>
          <w:rFonts w:hint="eastAsia" w:ascii="宋体" w:hAnsi="宋体"/>
          <w:sz w:val="24"/>
        </w:rPr>
        <w:t>：</w:t>
      </w:r>
      <w:r>
        <w:rPr>
          <w:rFonts w:hint="eastAsia" w:ascii="宋体" w:hAnsi="宋体"/>
          <w:sz w:val="24"/>
          <w:u w:val="single"/>
          <w:lang w:val="en-US" w:eastAsia="zh-CN"/>
        </w:rPr>
        <w:t xml:space="preserve">            </w:t>
      </w:r>
      <w:r>
        <w:rPr>
          <w:rFonts w:hint="eastAsia" w:ascii="宋体" w:hAnsi="宋体"/>
          <w:sz w:val="24"/>
        </w:rPr>
        <w:t>(公章或电子公章)</w:t>
      </w:r>
    </w:p>
    <w:p w14:paraId="387AA7FA">
      <w:pPr>
        <w:spacing w:line="500" w:lineRule="exact"/>
        <w:jc w:val="center"/>
        <w:rPr>
          <w:rFonts w:hAnsi="宋体"/>
          <w:sz w:val="24"/>
        </w:rPr>
      </w:pPr>
      <w:r>
        <w:rPr>
          <w:rFonts w:hint="eastAsia" w:hAnsi="宋体"/>
          <w:sz w:val="24"/>
        </w:rPr>
        <w:t>法定代表人或委托代理人：</w:t>
      </w:r>
      <w:r>
        <w:rPr>
          <w:rFonts w:hint="eastAsia" w:ascii="宋体" w:hAnsi="宋体"/>
          <w:sz w:val="24"/>
          <w:u w:val="single"/>
          <w:lang w:val="en-US" w:eastAsia="zh-CN"/>
        </w:rPr>
        <w:t xml:space="preserve">                </w:t>
      </w:r>
      <w:r>
        <w:rPr>
          <w:rFonts w:hint="eastAsia" w:hAnsi="宋体"/>
          <w:sz w:val="24"/>
        </w:rPr>
        <w:t>（签字或签章或电子签字或电子签章）</w:t>
      </w:r>
    </w:p>
    <w:p w14:paraId="1999B01B">
      <w:pPr>
        <w:spacing w:line="500" w:lineRule="exact"/>
        <w:jc w:val="center"/>
        <w:rPr>
          <w:rFonts w:hAnsi="宋体"/>
          <w:sz w:val="24"/>
        </w:rPr>
      </w:pPr>
      <w:r>
        <w:rPr>
          <w:rFonts w:hint="eastAsia" w:hAnsi="宋体"/>
          <w:sz w:val="24"/>
        </w:rPr>
        <w:t>年</w:t>
      </w:r>
      <w:r>
        <w:rPr>
          <w:rFonts w:hint="eastAsia" w:hAnsi="宋体"/>
          <w:sz w:val="24"/>
          <w:lang w:val="en-US" w:eastAsia="zh-CN"/>
        </w:rPr>
        <w:t xml:space="preserve">  </w:t>
      </w:r>
      <w:r>
        <w:rPr>
          <w:rFonts w:hint="eastAsia" w:hAnsi="宋体"/>
          <w:sz w:val="24"/>
        </w:rPr>
        <w:t>月</w:t>
      </w:r>
      <w:r>
        <w:rPr>
          <w:rFonts w:hint="eastAsia" w:hAnsi="宋体"/>
          <w:sz w:val="24"/>
          <w:lang w:val="en-US" w:eastAsia="zh-CN"/>
        </w:rPr>
        <w:t xml:space="preserve">  </w:t>
      </w:r>
      <w:r>
        <w:rPr>
          <w:rFonts w:hint="eastAsia" w:hAnsi="宋体"/>
          <w:sz w:val="24"/>
        </w:rPr>
        <w:t>日</w:t>
      </w:r>
    </w:p>
    <w:p w14:paraId="5522F59D">
      <w:pPr>
        <w:spacing w:line="600" w:lineRule="exact"/>
        <w:rPr>
          <w:rFonts w:hint="eastAsia" w:hAnsi="宋体"/>
          <w:b/>
          <w:sz w:val="28"/>
          <w:szCs w:val="28"/>
        </w:rPr>
      </w:pPr>
      <w:r>
        <w:rPr>
          <w:rFonts w:hint="eastAsia" w:hAnsi="宋体"/>
          <w:b/>
          <w:sz w:val="28"/>
          <w:szCs w:val="28"/>
        </w:rPr>
        <w:br w:type="page"/>
      </w:r>
    </w:p>
    <w:p w14:paraId="198058CE">
      <w:pPr>
        <w:keepNext w:val="0"/>
        <w:keepLines w:val="0"/>
        <w:pageBreakBefore w:val="0"/>
        <w:widowControl/>
        <w:kinsoku/>
        <w:overflowPunct/>
        <w:topLinePunct w:val="0"/>
        <w:autoSpaceDE/>
        <w:autoSpaceDN/>
        <w:bidi w:val="0"/>
        <w:adjustRightInd/>
        <w:snapToGrid/>
        <w:spacing w:line="360" w:lineRule="auto"/>
        <w:jc w:val="left"/>
        <w:textAlignment w:val="auto"/>
        <w:rPr>
          <w:rFonts w:hint="eastAsia" w:ascii="宋体" w:hAnsi="宋体" w:eastAsia="宋体" w:cs="宋体"/>
          <w:b/>
          <w:sz w:val="28"/>
          <w:szCs w:val="28"/>
        </w:rPr>
      </w:pPr>
      <w:r>
        <w:rPr>
          <w:rFonts w:hint="eastAsia" w:ascii="宋体" w:hAnsi="宋体" w:eastAsia="宋体" w:cs="宋体"/>
          <w:b/>
          <w:sz w:val="28"/>
          <w:szCs w:val="28"/>
        </w:rPr>
        <w:t>格式1：</w:t>
      </w:r>
    </w:p>
    <w:p w14:paraId="17A4FBB6">
      <w:pPr>
        <w:keepNext w:val="0"/>
        <w:keepLines w:val="0"/>
        <w:pageBreakBefore w:val="0"/>
        <w:widowControl/>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szCs w:val="21"/>
        </w:rPr>
      </w:pPr>
      <w:r>
        <w:rPr>
          <w:rFonts w:hint="eastAsia" w:ascii="宋体" w:hAnsi="宋体" w:eastAsia="宋体" w:cs="宋体"/>
          <w:sz w:val="21"/>
          <w:szCs w:val="21"/>
        </w:rPr>
        <w:t>投标人须具有独立承担民事责任的能力：投标人为法人、其他组织或者自然人</w:t>
      </w:r>
      <w:r>
        <w:rPr>
          <w:rFonts w:hint="eastAsia" w:ascii="宋体" w:hAnsi="宋体" w:eastAsia="宋体" w:cs="宋体"/>
          <w:sz w:val="21"/>
          <w:szCs w:val="21"/>
          <w:lang w:eastAsia="zh-CN"/>
        </w:rPr>
        <w:t>（</w:t>
      </w:r>
      <w:r>
        <w:rPr>
          <w:rFonts w:hint="eastAsia" w:ascii="宋体" w:hAnsi="宋体" w:eastAsia="宋体" w:cs="宋体"/>
          <w:sz w:val="21"/>
          <w:szCs w:val="21"/>
        </w:rPr>
        <w:t>提供有效的营业执照或事业单位法人证书或民办非企业登记证书或执业许可证或社会团体登记证或自然人身份证明</w:t>
      </w:r>
      <w:r>
        <w:rPr>
          <w:rFonts w:hint="eastAsia" w:ascii="宋体" w:hAnsi="宋体" w:eastAsia="宋体" w:cs="宋体"/>
          <w:sz w:val="21"/>
          <w:szCs w:val="21"/>
          <w:lang w:eastAsia="zh-CN"/>
        </w:rPr>
        <w:t>）</w:t>
      </w:r>
      <w:r>
        <w:rPr>
          <w:rFonts w:hint="eastAsia" w:ascii="宋体" w:hAnsi="宋体" w:eastAsia="宋体" w:cs="宋体"/>
          <w:b w:val="0"/>
          <w:bCs/>
          <w:sz w:val="21"/>
          <w:szCs w:val="21"/>
        </w:rPr>
        <w:t>；</w:t>
      </w:r>
    </w:p>
    <w:p w14:paraId="75462FDC">
      <w:pPr>
        <w:keepNext w:val="0"/>
        <w:keepLines w:val="0"/>
        <w:pageBreakBefore w:val="0"/>
        <w:widowControl/>
        <w:kinsoku/>
        <w:overflowPunct/>
        <w:topLinePunct w:val="0"/>
        <w:autoSpaceDE/>
        <w:autoSpaceDN/>
        <w:bidi w:val="0"/>
        <w:adjustRightInd/>
        <w:snapToGrid/>
        <w:spacing w:line="360" w:lineRule="auto"/>
        <w:jc w:val="left"/>
        <w:textAlignment w:val="auto"/>
        <w:rPr>
          <w:rFonts w:hint="eastAsia" w:ascii="宋体" w:hAnsi="宋体" w:eastAsia="宋体" w:cs="宋体"/>
          <w:b/>
          <w:sz w:val="28"/>
          <w:szCs w:val="28"/>
        </w:rPr>
      </w:pPr>
      <w:r>
        <w:rPr>
          <w:rFonts w:hint="eastAsia" w:ascii="宋体" w:hAnsi="宋体" w:eastAsia="宋体" w:cs="宋体"/>
          <w:b/>
          <w:sz w:val="28"/>
          <w:szCs w:val="28"/>
        </w:rPr>
        <w:t>格式2：</w:t>
      </w:r>
    </w:p>
    <w:p w14:paraId="00D87C0F">
      <w:pPr>
        <w:keepNext w:val="0"/>
        <w:keepLines w:val="0"/>
        <w:pageBreakBefore w:val="0"/>
        <w:widowControl/>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1</w:t>
      </w:r>
      <w:r>
        <w:rPr>
          <w:rFonts w:hint="eastAsia" w:ascii="宋体" w:hAnsi="宋体" w:eastAsia="宋体" w:cs="宋体"/>
          <w:b w:val="0"/>
          <w:bCs w:val="0"/>
          <w:sz w:val="21"/>
          <w:szCs w:val="21"/>
          <w:lang w:val="en-US" w:eastAsia="zh-CN"/>
        </w:rPr>
        <w:t>.</w:t>
      </w:r>
      <w:r>
        <w:rPr>
          <w:rFonts w:hint="eastAsia" w:ascii="宋体" w:hAnsi="宋体" w:eastAsia="宋体" w:cs="宋体"/>
          <w:b w:val="0"/>
          <w:bCs w:val="0"/>
          <w:sz w:val="21"/>
          <w:szCs w:val="21"/>
        </w:rPr>
        <w:t>投标人</w:t>
      </w:r>
      <w:r>
        <w:rPr>
          <w:rFonts w:hint="eastAsia" w:ascii="宋体" w:hAnsi="宋体" w:eastAsia="宋体" w:cs="宋体"/>
          <w:b w:val="0"/>
          <w:bCs w:val="0"/>
          <w:sz w:val="21"/>
          <w:szCs w:val="21"/>
          <w:lang w:eastAsia="zh-CN"/>
        </w:rPr>
        <w:t>提供</w:t>
      </w:r>
      <w:r>
        <w:rPr>
          <w:rFonts w:hint="eastAsia" w:ascii="宋体" w:hAnsi="宋体" w:eastAsia="宋体" w:cs="宋体"/>
          <w:b w:val="0"/>
          <w:bCs w:val="0"/>
          <w:sz w:val="21"/>
          <w:szCs w:val="21"/>
        </w:rPr>
        <w:t>具有良好的商业信誉</w:t>
      </w:r>
      <w:r>
        <w:rPr>
          <w:rFonts w:hint="eastAsia" w:ascii="宋体" w:hAnsi="宋体" w:eastAsia="宋体" w:cs="宋体"/>
          <w:b w:val="0"/>
          <w:bCs w:val="0"/>
          <w:sz w:val="21"/>
          <w:szCs w:val="21"/>
          <w:lang w:eastAsia="zh-CN"/>
        </w:rPr>
        <w:t>的承诺书（格式自拟）</w:t>
      </w:r>
      <w:r>
        <w:rPr>
          <w:rFonts w:hint="eastAsia" w:ascii="宋体" w:hAnsi="宋体" w:eastAsia="宋体" w:cs="宋体"/>
          <w:b w:val="0"/>
          <w:bCs w:val="0"/>
          <w:sz w:val="21"/>
          <w:szCs w:val="21"/>
        </w:rPr>
        <w:t>；</w:t>
      </w:r>
    </w:p>
    <w:p w14:paraId="41DCE86C">
      <w:pPr>
        <w:keepNext w:val="0"/>
        <w:keepLines w:val="0"/>
        <w:pageBreakBefore w:val="0"/>
        <w:widowControl/>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val="0"/>
          <w:szCs w:val="21"/>
          <w:lang w:eastAsia="zh-CN"/>
        </w:rPr>
      </w:pPr>
      <w:r>
        <w:rPr>
          <w:rFonts w:hint="eastAsia" w:ascii="宋体" w:hAnsi="宋体" w:eastAsia="宋体" w:cs="宋体"/>
          <w:b w:val="0"/>
          <w:bCs w:val="0"/>
          <w:sz w:val="21"/>
          <w:szCs w:val="21"/>
        </w:rPr>
        <w:t>2</w:t>
      </w:r>
      <w:r>
        <w:rPr>
          <w:rFonts w:hint="eastAsia" w:ascii="宋体" w:hAnsi="宋体" w:eastAsia="宋体" w:cs="宋体"/>
          <w:b w:val="0"/>
          <w:bCs w:val="0"/>
          <w:sz w:val="21"/>
          <w:szCs w:val="21"/>
          <w:lang w:val="en-US" w:eastAsia="zh-CN"/>
        </w:rPr>
        <w:t>.投标人须提供2023年或2024年经第三方审计的财务报告及报表或提供自本项目投标文件提交截止时间前三个月内基本开户银行出具的资信证明。新成立企业，成立时间不足一年的，可提供基本账户的银行资信证明或者其他材料进行说明</w:t>
      </w:r>
      <w:r>
        <w:rPr>
          <w:rFonts w:hint="eastAsia" w:ascii="宋体" w:hAnsi="宋体" w:eastAsia="宋体" w:cs="宋体"/>
          <w:b w:val="0"/>
          <w:bCs w:val="0"/>
          <w:sz w:val="21"/>
          <w:szCs w:val="21"/>
          <w:lang w:eastAsia="zh-CN"/>
        </w:rPr>
        <w:t>。</w:t>
      </w:r>
    </w:p>
    <w:p w14:paraId="54A314EA">
      <w:pPr>
        <w:keepNext w:val="0"/>
        <w:keepLines w:val="0"/>
        <w:pageBreakBefore w:val="0"/>
        <w:widowControl/>
        <w:kinsoku/>
        <w:overflowPunct/>
        <w:topLinePunct w:val="0"/>
        <w:autoSpaceDE/>
        <w:autoSpaceDN/>
        <w:bidi w:val="0"/>
        <w:adjustRightInd/>
        <w:snapToGrid/>
        <w:spacing w:line="360" w:lineRule="auto"/>
        <w:jc w:val="left"/>
        <w:textAlignment w:val="auto"/>
        <w:rPr>
          <w:rFonts w:hint="eastAsia" w:ascii="宋体" w:hAnsi="宋体" w:eastAsia="宋体" w:cs="宋体"/>
          <w:b/>
          <w:sz w:val="28"/>
          <w:szCs w:val="28"/>
        </w:rPr>
      </w:pPr>
      <w:r>
        <w:rPr>
          <w:rFonts w:hint="eastAsia" w:ascii="宋体" w:hAnsi="宋体" w:eastAsia="宋体" w:cs="宋体"/>
          <w:b/>
          <w:sz w:val="28"/>
          <w:szCs w:val="28"/>
        </w:rPr>
        <w:t>格式3：</w:t>
      </w:r>
    </w:p>
    <w:p w14:paraId="20AF09E6">
      <w:pPr>
        <w:keepNext w:val="0"/>
        <w:keepLines w:val="0"/>
        <w:pageBreakBefore w:val="0"/>
        <w:widowControl/>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sz w:val="24"/>
          <w:szCs w:val="24"/>
          <w:lang w:eastAsia="zh-CN"/>
        </w:rPr>
      </w:pPr>
      <w:r>
        <w:rPr>
          <w:rFonts w:hint="eastAsia" w:ascii="宋体" w:hAnsi="宋体" w:eastAsia="宋体" w:cs="宋体"/>
          <w:sz w:val="21"/>
          <w:szCs w:val="21"/>
        </w:rPr>
        <w:t>投标人须具有履行合同所必需的设备和专业技术能力（提供说明承诺或其他证明材料）</w:t>
      </w:r>
      <w:r>
        <w:rPr>
          <w:rFonts w:hint="eastAsia" w:ascii="宋体" w:hAnsi="宋体" w:eastAsia="宋体" w:cs="宋体"/>
          <w:b w:val="0"/>
          <w:bCs w:val="0"/>
          <w:sz w:val="21"/>
          <w:szCs w:val="21"/>
          <w:lang w:eastAsia="zh-CN"/>
        </w:rPr>
        <w:t>（格式自拟）</w:t>
      </w:r>
      <w:r>
        <w:rPr>
          <w:rFonts w:hint="eastAsia" w:ascii="宋体" w:hAnsi="宋体" w:eastAsia="宋体" w:cs="宋体"/>
          <w:b w:val="0"/>
          <w:bCs/>
          <w:sz w:val="21"/>
          <w:szCs w:val="21"/>
          <w:lang w:eastAsia="zh-CN"/>
        </w:rPr>
        <w:t>。</w:t>
      </w:r>
    </w:p>
    <w:p w14:paraId="4DB8476A">
      <w:pPr>
        <w:keepNext w:val="0"/>
        <w:keepLines w:val="0"/>
        <w:pageBreakBefore w:val="0"/>
        <w:widowControl/>
        <w:kinsoku/>
        <w:overflowPunct/>
        <w:topLinePunct w:val="0"/>
        <w:autoSpaceDE/>
        <w:autoSpaceDN/>
        <w:bidi w:val="0"/>
        <w:adjustRightInd/>
        <w:snapToGrid/>
        <w:spacing w:line="360" w:lineRule="auto"/>
        <w:jc w:val="left"/>
        <w:textAlignment w:val="auto"/>
        <w:rPr>
          <w:rFonts w:hint="eastAsia" w:ascii="宋体" w:hAnsi="宋体" w:eastAsia="宋体" w:cs="宋体"/>
          <w:b/>
          <w:sz w:val="28"/>
          <w:szCs w:val="28"/>
        </w:rPr>
      </w:pPr>
      <w:r>
        <w:rPr>
          <w:rFonts w:hint="eastAsia" w:ascii="宋体" w:hAnsi="宋体" w:eastAsia="宋体" w:cs="宋体"/>
          <w:b/>
          <w:sz w:val="28"/>
          <w:szCs w:val="28"/>
        </w:rPr>
        <w:t>格式4：</w:t>
      </w:r>
    </w:p>
    <w:p w14:paraId="23231168">
      <w:pPr>
        <w:keepNext w:val="0"/>
        <w:keepLines w:val="0"/>
        <w:pageBreakBefore w:val="0"/>
        <w:widowControl/>
        <w:kinsoku/>
        <w:overflowPunct/>
        <w:topLinePunct w:val="0"/>
        <w:autoSpaceDE/>
        <w:autoSpaceDN/>
        <w:bidi w:val="0"/>
        <w:adjustRightInd/>
        <w:snapToGrid/>
        <w:spacing w:line="360" w:lineRule="auto"/>
        <w:ind w:firstLine="525" w:firstLineChars="250"/>
        <w:jc w:val="left"/>
        <w:textAlignment w:val="auto"/>
        <w:rPr>
          <w:rFonts w:hint="eastAsia" w:ascii="宋体" w:hAnsi="宋体" w:eastAsia="宋体" w:cs="宋体"/>
          <w:b w:val="0"/>
          <w:bCs/>
          <w:szCs w:val="21"/>
        </w:rPr>
      </w:pPr>
      <w:r>
        <w:rPr>
          <w:rFonts w:hint="eastAsia" w:ascii="宋体" w:hAnsi="宋体" w:eastAsia="宋体" w:cs="宋体"/>
          <w:b w:val="0"/>
          <w:bCs/>
          <w:szCs w:val="21"/>
        </w:rPr>
        <w:t>1.</w:t>
      </w:r>
      <w:r>
        <w:rPr>
          <w:rFonts w:hint="eastAsia" w:ascii="宋体" w:hAnsi="宋体" w:eastAsia="宋体" w:cs="宋体"/>
          <w:szCs w:val="21"/>
          <w:highlight w:val="none"/>
        </w:rPr>
        <w:t>投标人须提供缴税所属时</w:t>
      </w:r>
      <w:r>
        <w:rPr>
          <w:rFonts w:hint="eastAsia" w:ascii="宋体" w:hAnsi="宋体" w:eastAsia="宋体" w:cs="宋体"/>
          <w:color w:val="auto"/>
          <w:szCs w:val="21"/>
          <w:highlight w:val="none"/>
        </w:rPr>
        <w:t>间在提交投标文件截止之日前十二个月内任意</w:t>
      </w:r>
      <w:r>
        <w:rPr>
          <w:rFonts w:hint="eastAsia" w:ascii="宋体" w:hAnsi="宋体" w:eastAsia="宋体" w:cs="宋体"/>
          <w:color w:val="auto"/>
          <w:szCs w:val="21"/>
          <w:highlight w:val="none"/>
          <w:lang w:eastAsia="zh-CN"/>
        </w:rPr>
        <w:t>连续</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个月的税务局税收通用缴款书</w:t>
      </w:r>
      <w:r>
        <w:rPr>
          <w:rFonts w:hint="eastAsia" w:ascii="宋体" w:hAnsi="宋体" w:eastAsia="宋体" w:cs="宋体"/>
          <w:b w:val="0"/>
          <w:bCs/>
          <w:szCs w:val="21"/>
          <w:lang w:val="en-US" w:eastAsia="zh-CN"/>
        </w:rPr>
        <w:t>扫描件</w:t>
      </w:r>
      <w:r>
        <w:rPr>
          <w:rFonts w:hint="eastAsia" w:ascii="宋体" w:hAnsi="宋体" w:eastAsia="宋体" w:cs="宋体"/>
          <w:color w:val="auto"/>
          <w:szCs w:val="21"/>
          <w:highlight w:val="none"/>
        </w:rPr>
        <w:t>或银行电子缴税（费）凭证</w:t>
      </w:r>
      <w:r>
        <w:rPr>
          <w:rFonts w:hint="eastAsia" w:ascii="宋体" w:hAnsi="宋体" w:eastAsia="宋体" w:cs="宋体"/>
          <w:b w:val="0"/>
          <w:bCs/>
          <w:szCs w:val="21"/>
          <w:lang w:val="en-US" w:eastAsia="zh-CN"/>
        </w:rPr>
        <w:t>扫描件</w:t>
      </w:r>
      <w:r>
        <w:rPr>
          <w:rFonts w:hint="eastAsia" w:ascii="宋体" w:hAnsi="宋体" w:eastAsia="宋体" w:cs="宋体"/>
          <w:color w:val="auto"/>
          <w:szCs w:val="21"/>
          <w:highlight w:val="none"/>
        </w:rPr>
        <w:t>或税务局出具纳税情况的相关证明，新成立企业，成立时间不足</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个月的提供自成立以来的税务局税收通用缴款书</w:t>
      </w:r>
      <w:r>
        <w:rPr>
          <w:rFonts w:hint="eastAsia" w:ascii="宋体" w:hAnsi="宋体" w:eastAsia="宋体" w:cs="宋体"/>
          <w:color w:val="auto"/>
          <w:szCs w:val="21"/>
          <w:highlight w:val="none"/>
          <w:lang w:eastAsia="zh-CN"/>
        </w:rPr>
        <w:t>扫描件</w:t>
      </w:r>
      <w:r>
        <w:rPr>
          <w:rFonts w:hint="eastAsia" w:ascii="宋体" w:hAnsi="宋体" w:eastAsia="宋体" w:cs="宋体"/>
          <w:color w:val="auto"/>
          <w:szCs w:val="21"/>
          <w:highlight w:val="none"/>
        </w:rPr>
        <w:t>或银行电子缴税（费）凭证</w:t>
      </w:r>
      <w:r>
        <w:rPr>
          <w:rFonts w:hint="eastAsia" w:ascii="宋体" w:hAnsi="宋体" w:eastAsia="宋体" w:cs="宋体"/>
          <w:color w:val="auto"/>
          <w:szCs w:val="21"/>
          <w:highlight w:val="none"/>
          <w:lang w:eastAsia="zh-CN"/>
        </w:rPr>
        <w:t>扫描件</w:t>
      </w:r>
      <w:r>
        <w:rPr>
          <w:rFonts w:hint="eastAsia" w:ascii="宋体" w:hAnsi="宋体" w:eastAsia="宋体" w:cs="宋体"/>
          <w:color w:val="auto"/>
          <w:szCs w:val="21"/>
          <w:highlight w:val="none"/>
        </w:rPr>
        <w:t>或税务局出具纳税情况的相关证明或相关情况说明</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成立时间不足</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个月的提供相关证明或相关情况说明。投标人依法免税的，应提供依法免税的相关证明文件</w:t>
      </w:r>
      <w:r>
        <w:rPr>
          <w:rFonts w:hint="eastAsia" w:ascii="宋体" w:hAnsi="宋体" w:eastAsia="宋体" w:cs="宋体"/>
          <w:b w:val="0"/>
          <w:bCs/>
          <w:szCs w:val="21"/>
        </w:rPr>
        <w:t>；</w:t>
      </w:r>
    </w:p>
    <w:p w14:paraId="27E2BFB3">
      <w:pPr>
        <w:keepNext w:val="0"/>
        <w:keepLines w:val="0"/>
        <w:pageBreakBefore w:val="0"/>
        <w:widowControl/>
        <w:kinsoku/>
        <w:overflowPunct/>
        <w:topLinePunct w:val="0"/>
        <w:autoSpaceDE/>
        <w:autoSpaceDN/>
        <w:bidi w:val="0"/>
        <w:adjustRightInd/>
        <w:snapToGrid/>
        <w:spacing w:line="360" w:lineRule="auto"/>
        <w:ind w:firstLine="525" w:firstLineChars="250"/>
        <w:jc w:val="left"/>
        <w:textAlignment w:val="auto"/>
        <w:rPr>
          <w:rFonts w:hint="eastAsia" w:ascii="宋体" w:hAnsi="宋体" w:eastAsia="宋体" w:cs="宋体"/>
          <w:szCs w:val="21"/>
          <w:highlight w:val="none"/>
          <w:lang w:eastAsia="zh-CN"/>
        </w:rPr>
      </w:pPr>
      <w:r>
        <w:rPr>
          <w:rFonts w:hint="eastAsia" w:ascii="宋体" w:hAnsi="宋体" w:eastAsia="宋体" w:cs="宋体"/>
          <w:b w:val="0"/>
          <w:bCs/>
          <w:szCs w:val="21"/>
        </w:rPr>
        <w:t>2</w:t>
      </w:r>
      <w:r>
        <w:rPr>
          <w:rFonts w:hint="eastAsia" w:ascii="宋体" w:hAnsi="宋体" w:eastAsia="宋体" w:cs="宋体"/>
          <w:b w:val="0"/>
          <w:bCs/>
          <w:szCs w:val="21"/>
          <w:lang w:val="en-US" w:eastAsia="zh-CN"/>
        </w:rPr>
        <w:t>.</w:t>
      </w:r>
      <w:r>
        <w:rPr>
          <w:rFonts w:hint="eastAsia" w:ascii="宋体" w:hAnsi="宋体" w:eastAsia="宋体" w:cs="宋体"/>
          <w:color w:val="auto"/>
          <w:szCs w:val="21"/>
          <w:highlight w:val="none"/>
        </w:rPr>
        <w:t>投标人须提供缴费所属时间在提交投标文件截止之日前十二个月内任意</w:t>
      </w:r>
      <w:r>
        <w:rPr>
          <w:rFonts w:hint="eastAsia" w:ascii="宋体" w:hAnsi="宋体" w:eastAsia="宋体" w:cs="宋体"/>
          <w:color w:val="auto"/>
          <w:szCs w:val="21"/>
          <w:highlight w:val="none"/>
          <w:lang w:eastAsia="zh-CN"/>
        </w:rPr>
        <w:t>连续</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个月的社会保险费缴款书</w:t>
      </w:r>
      <w:r>
        <w:rPr>
          <w:rFonts w:hint="eastAsia" w:ascii="宋体" w:hAnsi="宋体" w:eastAsia="宋体" w:cs="宋体"/>
          <w:b w:val="0"/>
          <w:bCs/>
          <w:szCs w:val="21"/>
          <w:lang w:val="en-US" w:eastAsia="zh-CN"/>
        </w:rPr>
        <w:t>扫描件</w:t>
      </w:r>
      <w:r>
        <w:rPr>
          <w:rFonts w:hint="eastAsia" w:ascii="宋体" w:hAnsi="宋体" w:eastAsia="宋体" w:cs="宋体"/>
          <w:color w:val="auto"/>
          <w:szCs w:val="21"/>
          <w:highlight w:val="none"/>
        </w:rPr>
        <w:t>或银行电子缴税（费）凭证</w:t>
      </w:r>
      <w:r>
        <w:rPr>
          <w:rFonts w:hint="eastAsia" w:ascii="宋体" w:hAnsi="宋体" w:eastAsia="宋体" w:cs="宋体"/>
          <w:b w:val="0"/>
          <w:bCs/>
          <w:szCs w:val="21"/>
          <w:lang w:val="en-US" w:eastAsia="zh-CN"/>
        </w:rPr>
        <w:t>扫描件</w:t>
      </w:r>
      <w:r>
        <w:rPr>
          <w:rFonts w:hint="eastAsia" w:ascii="宋体" w:hAnsi="宋体" w:eastAsia="宋体" w:cs="宋体"/>
          <w:color w:val="auto"/>
          <w:szCs w:val="21"/>
          <w:highlight w:val="none"/>
        </w:rPr>
        <w:t>或社保管理部门出具的有效的缴款证明，新成立企业，成立时间不足</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个月的提供自成立以来的社会保险费缴款书</w:t>
      </w:r>
      <w:r>
        <w:rPr>
          <w:rFonts w:hint="eastAsia" w:ascii="宋体" w:hAnsi="宋体" w:eastAsia="宋体" w:cs="宋体"/>
          <w:color w:val="auto"/>
          <w:szCs w:val="21"/>
          <w:highlight w:val="none"/>
          <w:lang w:eastAsia="zh-CN"/>
        </w:rPr>
        <w:t>扫描件</w:t>
      </w:r>
      <w:r>
        <w:rPr>
          <w:rFonts w:hint="eastAsia" w:ascii="宋体" w:hAnsi="宋体" w:eastAsia="宋体" w:cs="宋体"/>
          <w:color w:val="auto"/>
          <w:szCs w:val="21"/>
          <w:highlight w:val="none"/>
        </w:rPr>
        <w:t>或银行电子缴税（费）凭证</w:t>
      </w:r>
      <w:r>
        <w:rPr>
          <w:rFonts w:hint="eastAsia" w:ascii="宋体" w:hAnsi="宋体" w:eastAsia="宋体" w:cs="宋体"/>
          <w:color w:val="auto"/>
          <w:szCs w:val="21"/>
          <w:highlight w:val="none"/>
          <w:lang w:eastAsia="zh-CN"/>
        </w:rPr>
        <w:t>扫描件</w:t>
      </w:r>
      <w:r>
        <w:rPr>
          <w:rFonts w:hint="eastAsia" w:ascii="宋体" w:hAnsi="宋体" w:eastAsia="宋体" w:cs="宋体"/>
          <w:color w:val="auto"/>
          <w:szCs w:val="21"/>
          <w:highlight w:val="none"/>
        </w:rPr>
        <w:t>或社保管理部门出具的有效</w:t>
      </w:r>
      <w:r>
        <w:rPr>
          <w:rFonts w:hint="eastAsia" w:ascii="宋体" w:hAnsi="宋体" w:eastAsia="宋体" w:cs="宋体"/>
          <w:szCs w:val="21"/>
          <w:highlight w:val="none"/>
        </w:rPr>
        <w:t>的缴款证明或相关情况说明</w:t>
      </w:r>
      <w:r>
        <w:rPr>
          <w:rFonts w:hint="eastAsia" w:ascii="宋体" w:hAnsi="宋体" w:eastAsia="宋体" w:cs="宋体"/>
          <w:szCs w:val="21"/>
          <w:highlight w:val="none"/>
          <w:lang w:eastAsia="zh-CN"/>
        </w:rPr>
        <w:t>，</w:t>
      </w:r>
      <w:r>
        <w:rPr>
          <w:rFonts w:hint="eastAsia" w:ascii="宋体" w:hAnsi="宋体" w:eastAsia="宋体" w:cs="宋体"/>
          <w:color w:val="auto"/>
          <w:szCs w:val="21"/>
          <w:highlight w:val="none"/>
        </w:rPr>
        <w:t>成立时间不足</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个月的提供</w:t>
      </w:r>
      <w:r>
        <w:rPr>
          <w:rFonts w:hint="eastAsia" w:ascii="宋体" w:hAnsi="宋体" w:eastAsia="宋体" w:cs="宋体"/>
          <w:color w:val="auto"/>
          <w:szCs w:val="21"/>
          <w:highlight w:val="none"/>
          <w:lang w:eastAsia="zh-CN"/>
        </w:rPr>
        <w:t>相关</w:t>
      </w:r>
      <w:r>
        <w:rPr>
          <w:rFonts w:hint="eastAsia" w:ascii="宋体" w:hAnsi="宋体" w:eastAsia="宋体" w:cs="宋体"/>
          <w:szCs w:val="21"/>
          <w:highlight w:val="none"/>
        </w:rPr>
        <w:t>证明或相关情况说明。投标人依法免缴的，应提供依法免缴的相关证明文件</w:t>
      </w:r>
      <w:r>
        <w:rPr>
          <w:rFonts w:hint="eastAsia" w:ascii="宋体" w:hAnsi="宋体" w:eastAsia="宋体" w:cs="宋体"/>
          <w:szCs w:val="21"/>
          <w:highlight w:val="none"/>
          <w:lang w:eastAsia="zh-CN"/>
        </w:rPr>
        <w:t>。</w:t>
      </w:r>
    </w:p>
    <w:p w14:paraId="4B6A9EF0">
      <w:pPr>
        <w:keepNext w:val="0"/>
        <w:keepLines w:val="0"/>
        <w:pageBreakBefore w:val="0"/>
        <w:widowControl/>
        <w:kinsoku/>
        <w:overflowPunct/>
        <w:topLinePunct w:val="0"/>
        <w:autoSpaceDE/>
        <w:autoSpaceDN/>
        <w:bidi w:val="0"/>
        <w:adjustRightInd/>
        <w:snapToGrid/>
        <w:spacing w:line="360" w:lineRule="auto"/>
        <w:jc w:val="left"/>
        <w:textAlignment w:val="auto"/>
        <w:rPr>
          <w:rFonts w:hint="eastAsia" w:ascii="宋体" w:hAnsi="宋体" w:eastAsia="宋体" w:cs="宋体"/>
          <w:b/>
          <w:sz w:val="28"/>
          <w:szCs w:val="28"/>
        </w:rPr>
      </w:pPr>
      <w:r>
        <w:rPr>
          <w:rFonts w:hint="eastAsia" w:ascii="宋体" w:hAnsi="宋体" w:eastAsia="宋体" w:cs="宋体"/>
          <w:b/>
          <w:sz w:val="28"/>
          <w:szCs w:val="28"/>
        </w:rPr>
        <w:t>格式5：</w:t>
      </w:r>
    </w:p>
    <w:p w14:paraId="5115179F">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val="0"/>
          <w:szCs w:val="21"/>
          <w:lang w:eastAsia="zh-CN"/>
        </w:rPr>
      </w:pPr>
      <w:r>
        <w:rPr>
          <w:rFonts w:hint="eastAsia" w:ascii="宋体" w:hAnsi="宋体" w:eastAsia="宋体" w:cs="宋体"/>
          <w:b w:val="0"/>
          <w:bCs w:val="0"/>
          <w:szCs w:val="21"/>
        </w:rPr>
        <w:t>参加政府采购活动前三年内，在经营活动中没有重大违法记录（重大违法记录，是指因违法经营受到刑事处罚或者责令停产停业、吊销许可证或者执照、较大数额罚款等行政处罚。提供</w:t>
      </w:r>
      <w:r>
        <w:rPr>
          <w:rFonts w:hint="eastAsia" w:ascii="宋体" w:hAnsi="宋体" w:eastAsia="宋体" w:cs="宋体"/>
          <w:b w:val="0"/>
          <w:bCs w:val="0"/>
          <w:szCs w:val="21"/>
          <w:lang w:eastAsia="zh-CN"/>
        </w:rPr>
        <w:t>投标人</w:t>
      </w:r>
      <w:r>
        <w:rPr>
          <w:rFonts w:hint="eastAsia" w:ascii="宋体" w:hAnsi="宋体" w:eastAsia="宋体" w:cs="宋体"/>
          <w:b w:val="0"/>
          <w:bCs w:val="0"/>
          <w:szCs w:val="21"/>
        </w:rPr>
        <w:t>参加本次政府采购活动前3年内在经营活动中没有重大违法记录的书面声明，格式自拟）</w:t>
      </w:r>
      <w:r>
        <w:rPr>
          <w:rFonts w:hint="eastAsia" w:ascii="宋体" w:hAnsi="宋体" w:eastAsia="宋体" w:cs="宋体"/>
          <w:b w:val="0"/>
          <w:bCs w:val="0"/>
          <w:szCs w:val="21"/>
          <w:lang w:eastAsia="zh-CN"/>
        </w:rPr>
        <w:t>。</w:t>
      </w:r>
    </w:p>
    <w:p w14:paraId="79F808BB">
      <w:pPr>
        <w:keepNext w:val="0"/>
        <w:keepLines w:val="0"/>
        <w:pageBreakBefore w:val="0"/>
        <w:kinsoku/>
        <w:overflowPunct/>
        <w:topLinePunct w:val="0"/>
        <w:autoSpaceDE/>
        <w:autoSpaceDN/>
        <w:bidi w:val="0"/>
        <w:adjustRightInd/>
        <w:snapToGrid/>
        <w:spacing w:line="360" w:lineRule="auto"/>
        <w:textAlignment w:val="auto"/>
        <w:rPr>
          <w:rFonts w:hint="eastAsia" w:ascii="宋体" w:hAnsi="宋体" w:eastAsia="宋体" w:cs="宋体"/>
          <w:b/>
          <w:sz w:val="28"/>
          <w:szCs w:val="28"/>
        </w:rPr>
      </w:pPr>
      <w:r>
        <w:rPr>
          <w:rFonts w:hint="eastAsia" w:ascii="宋体" w:hAnsi="宋体" w:eastAsia="宋体" w:cs="宋体"/>
          <w:b/>
          <w:sz w:val="28"/>
          <w:szCs w:val="28"/>
        </w:rPr>
        <w:t>格式</w:t>
      </w:r>
      <w:r>
        <w:rPr>
          <w:rFonts w:hint="eastAsia" w:ascii="宋体" w:hAnsi="宋体" w:eastAsia="宋体" w:cs="宋体"/>
          <w:b/>
          <w:sz w:val="28"/>
          <w:szCs w:val="28"/>
          <w:lang w:val="en-US" w:eastAsia="zh-CN"/>
        </w:rPr>
        <w:t>6</w:t>
      </w:r>
      <w:r>
        <w:rPr>
          <w:rFonts w:hint="eastAsia" w:ascii="宋体" w:hAnsi="宋体" w:eastAsia="宋体" w:cs="宋体"/>
          <w:b/>
          <w:sz w:val="28"/>
          <w:szCs w:val="28"/>
        </w:rPr>
        <w:t>：</w:t>
      </w:r>
    </w:p>
    <w:p w14:paraId="61B0BF03">
      <w:pPr>
        <w:keepNext w:val="0"/>
        <w:keepLines w:val="0"/>
        <w:pageBreakBefore w:val="0"/>
        <w:widowControl/>
        <w:tabs>
          <w:tab w:val="left" w:pos="5810"/>
        </w:tabs>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val="0"/>
          <w:szCs w:val="21"/>
          <w:lang w:eastAsia="zh-CN"/>
        </w:rPr>
      </w:pPr>
      <w:r>
        <w:rPr>
          <w:rFonts w:hint="eastAsia" w:ascii="宋体" w:hAnsi="宋体" w:eastAsia="宋体" w:cs="宋体"/>
          <w:b w:val="0"/>
          <w:bCs w:val="0"/>
          <w:szCs w:val="21"/>
        </w:rPr>
        <w:t>1</w:t>
      </w:r>
      <w:r>
        <w:rPr>
          <w:rFonts w:hint="eastAsia" w:ascii="宋体" w:hAnsi="宋体" w:eastAsia="宋体" w:cs="宋体"/>
          <w:b w:val="0"/>
          <w:bCs w:val="0"/>
          <w:szCs w:val="21"/>
          <w:lang w:val="en-US" w:eastAsia="zh-CN"/>
        </w:rPr>
        <w:t>.</w:t>
      </w:r>
      <w:r>
        <w:rPr>
          <w:rFonts w:hint="eastAsia" w:ascii="宋体" w:hAnsi="宋体" w:eastAsia="宋体" w:cs="宋体"/>
          <w:b w:val="0"/>
          <w:bCs w:val="0"/>
          <w:szCs w:val="21"/>
        </w:rPr>
        <w:t>单位负责人为同一人或者存在直接控股、管理关系的不同投标人，不得参加同一合同项下的政府采购活动（提供声明书）</w:t>
      </w:r>
      <w:r>
        <w:rPr>
          <w:rFonts w:hint="eastAsia" w:ascii="宋体" w:hAnsi="宋体" w:eastAsia="宋体" w:cs="宋体"/>
          <w:b w:val="0"/>
          <w:bCs w:val="0"/>
          <w:szCs w:val="21"/>
          <w:lang w:eastAsia="zh-CN"/>
        </w:rPr>
        <w:t>（格式自拟）</w:t>
      </w:r>
      <w:r>
        <w:rPr>
          <w:rFonts w:hint="eastAsia" w:ascii="宋体" w:hAnsi="宋体" w:eastAsia="宋体" w:cs="宋体"/>
          <w:b w:val="0"/>
          <w:bCs w:val="0"/>
          <w:szCs w:val="21"/>
        </w:rPr>
        <w:t>。</w:t>
      </w:r>
    </w:p>
    <w:p w14:paraId="6364671A">
      <w:pPr>
        <w:keepNext w:val="0"/>
        <w:keepLines w:val="0"/>
        <w:pageBreakBefore w:val="0"/>
        <w:widowControl/>
        <w:tabs>
          <w:tab w:val="left" w:pos="5810"/>
        </w:tabs>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val="0"/>
          <w:szCs w:val="21"/>
        </w:rPr>
      </w:pPr>
      <w:r>
        <w:rPr>
          <w:rFonts w:hint="eastAsia" w:ascii="宋体" w:hAnsi="宋体" w:eastAsia="宋体" w:cs="宋体"/>
          <w:b w:val="0"/>
          <w:bCs w:val="0"/>
          <w:szCs w:val="21"/>
        </w:rPr>
        <w:t>2</w:t>
      </w:r>
      <w:r>
        <w:rPr>
          <w:rFonts w:hint="eastAsia" w:ascii="宋体" w:hAnsi="宋体" w:eastAsia="宋体" w:cs="宋体"/>
          <w:b w:val="0"/>
          <w:bCs w:val="0"/>
          <w:szCs w:val="21"/>
          <w:lang w:val="en-US" w:eastAsia="zh-CN"/>
        </w:rPr>
        <w:t>.</w:t>
      </w:r>
      <w:r>
        <w:rPr>
          <w:rFonts w:hint="eastAsia" w:ascii="宋体" w:hAnsi="宋体" w:eastAsia="宋体" w:cs="宋体"/>
          <w:b w:val="0"/>
          <w:bCs w:val="0"/>
          <w:szCs w:val="21"/>
        </w:rPr>
        <w:t>为本采购项目提供整体设计、规范编制或者项目管理、监理、检测等服务的投标人，不得再参加本采购项目的其他采购活动（提供声明书）</w:t>
      </w:r>
      <w:r>
        <w:rPr>
          <w:rFonts w:hint="eastAsia" w:ascii="宋体" w:hAnsi="宋体" w:eastAsia="宋体" w:cs="宋体"/>
          <w:b w:val="0"/>
          <w:bCs w:val="0"/>
          <w:szCs w:val="21"/>
          <w:lang w:eastAsia="zh-CN"/>
        </w:rPr>
        <w:t>（格式自拟）</w:t>
      </w:r>
      <w:r>
        <w:rPr>
          <w:rFonts w:hint="eastAsia" w:ascii="宋体" w:hAnsi="宋体" w:eastAsia="宋体" w:cs="宋体"/>
          <w:b w:val="0"/>
          <w:bCs w:val="0"/>
          <w:szCs w:val="21"/>
        </w:rPr>
        <w:t>。</w:t>
      </w:r>
    </w:p>
    <w:p w14:paraId="54CF2F77">
      <w:pPr>
        <w:rPr>
          <w:rFonts w:hint="eastAsia" w:ascii="宋体" w:hAnsi="宋体" w:eastAsia="宋体" w:cs="宋体"/>
          <w:b/>
          <w:sz w:val="28"/>
          <w:szCs w:val="28"/>
          <w:lang w:eastAsia="zh-CN"/>
        </w:rPr>
      </w:pPr>
      <w:r>
        <w:rPr>
          <w:rFonts w:hint="eastAsia" w:ascii="宋体" w:hAnsi="宋体" w:eastAsia="宋体" w:cs="宋体"/>
          <w:b/>
          <w:sz w:val="28"/>
          <w:szCs w:val="28"/>
          <w:lang w:eastAsia="zh-CN"/>
        </w:rPr>
        <w:br w:type="page"/>
      </w:r>
    </w:p>
    <w:p w14:paraId="075A3571">
      <w:pPr>
        <w:keepNext w:val="0"/>
        <w:keepLines w:val="0"/>
        <w:pageBreakBefore w:val="0"/>
        <w:kinsoku/>
        <w:overflowPunct/>
        <w:topLinePunct w:val="0"/>
        <w:autoSpaceDE/>
        <w:autoSpaceDN/>
        <w:bidi w:val="0"/>
        <w:adjustRightInd/>
        <w:snapToGrid/>
        <w:spacing w:line="360" w:lineRule="auto"/>
        <w:textAlignment w:val="auto"/>
        <w:rPr>
          <w:rFonts w:hint="eastAsia" w:ascii="宋体" w:hAnsi="宋体" w:eastAsia="宋体" w:cs="宋体"/>
          <w:b/>
          <w:sz w:val="28"/>
          <w:szCs w:val="28"/>
          <w:lang w:val="en-US" w:eastAsia="zh-CN"/>
        </w:rPr>
      </w:pPr>
      <w:r>
        <w:rPr>
          <w:rFonts w:hint="eastAsia" w:ascii="宋体" w:hAnsi="宋体" w:eastAsia="宋体" w:cs="宋体"/>
          <w:b/>
          <w:sz w:val="28"/>
          <w:szCs w:val="28"/>
          <w:lang w:eastAsia="zh-CN"/>
        </w:rPr>
        <w:t>格式</w:t>
      </w:r>
      <w:r>
        <w:rPr>
          <w:rFonts w:hint="eastAsia" w:ascii="宋体" w:hAnsi="宋体" w:eastAsia="宋体" w:cs="宋体"/>
          <w:b/>
          <w:sz w:val="28"/>
          <w:szCs w:val="28"/>
          <w:lang w:val="en-US" w:eastAsia="zh-CN"/>
        </w:rPr>
        <w:t>7：</w:t>
      </w:r>
    </w:p>
    <w:p w14:paraId="5459F53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default" w:ascii="宋体" w:hAnsi="宋体" w:cs="宋体"/>
          <w:szCs w:val="21"/>
          <w:lang w:val="en-US" w:eastAsia="zh-CN"/>
        </w:rPr>
      </w:pPr>
      <w:r>
        <w:rPr>
          <w:rFonts w:hint="eastAsia" w:ascii="宋体" w:hAnsi="宋体" w:cs="宋体"/>
          <w:szCs w:val="21"/>
          <w:lang w:val="en-US" w:eastAsia="zh-CN"/>
        </w:rPr>
        <w:t>1.</w:t>
      </w:r>
      <w:r>
        <w:rPr>
          <w:rFonts w:hint="default" w:ascii="宋体" w:hAnsi="宋体" w:cs="宋体"/>
          <w:szCs w:val="21"/>
          <w:lang w:val="en-US" w:eastAsia="zh-CN"/>
        </w:rPr>
        <w:t>投标人具备有效的《医疗器械经营许可证/备案凭证》（投标人如为制造商或生产企业的须提供《医疗器械生产许可证/备案凭证》）且经营/生产范围须覆盖所投第二、三类医疗器械（提供证明材料）；</w:t>
      </w:r>
    </w:p>
    <w:p w14:paraId="6D3D29F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default" w:ascii="宋体" w:hAnsi="宋体" w:cs="宋体"/>
          <w:szCs w:val="21"/>
          <w:lang w:val="en-US" w:eastAsia="zh-CN"/>
        </w:rPr>
      </w:pPr>
      <w:r>
        <w:rPr>
          <w:rFonts w:hint="eastAsia" w:ascii="宋体" w:hAnsi="宋体" w:cs="宋体"/>
          <w:szCs w:val="21"/>
          <w:lang w:val="en-US" w:eastAsia="zh-CN"/>
        </w:rPr>
        <w:t>2.提供所投产品制造商</w:t>
      </w:r>
      <w:r>
        <w:rPr>
          <w:rFonts w:hint="default" w:ascii="宋体" w:hAnsi="宋体" w:cs="宋体"/>
          <w:szCs w:val="21"/>
          <w:lang w:val="en-US" w:eastAsia="zh-CN"/>
        </w:rPr>
        <w:t>医疗器械生产许可证/备案凭证</w:t>
      </w:r>
      <w:r>
        <w:rPr>
          <w:rFonts w:hint="eastAsia" w:ascii="宋体" w:hAnsi="宋体" w:cs="宋体"/>
          <w:szCs w:val="21"/>
          <w:lang w:val="en-US" w:eastAsia="zh-CN"/>
        </w:rPr>
        <w:t>制造商工商注册地在中华人民共和国境外的，不作此要求）、所投产品的医疗器械注册证及附件；</w:t>
      </w:r>
    </w:p>
    <w:p w14:paraId="615CACE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szCs w:val="21"/>
          <w:lang w:val="en-US" w:eastAsia="zh-CN"/>
        </w:rPr>
      </w:pPr>
      <w:r>
        <w:rPr>
          <w:rFonts w:hint="eastAsia" w:ascii="宋体" w:hAnsi="宋体" w:eastAsia="宋体" w:cs="宋体"/>
          <w:szCs w:val="21"/>
          <w:lang w:val="en-US" w:eastAsia="zh-CN"/>
        </w:rPr>
        <w:t>3.</w:t>
      </w:r>
      <w:r>
        <w:rPr>
          <w:rFonts w:hint="default" w:ascii="宋体" w:hAnsi="宋体" w:eastAsia="宋体" w:cs="宋体"/>
          <w:szCs w:val="21"/>
          <w:lang w:val="en-US" w:eastAsia="zh-CN"/>
        </w:rPr>
        <w:t>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提供承诺书）</w:t>
      </w:r>
      <w:r>
        <w:rPr>
          <w:rFonts w:hint="eastAsia" w:ascii="宋体" w:hAnsi="宋体" w:cs="宋体"/>
          <w:szCs w:val="21"/>
          <w:lang w:val="en-US" w:eastAsia="zh-CN"/>
        </w:rPr>
        <w:t>。</w:t>
      </w:r>
    </w:p>
    <w:p w14:paraId="572F2499">
      <w:pPr>
        <w:keepNext w:val="0"/>
        <w:keepLines w:val="0"/>
        <w:pageBreakBefore w:val="0"/>
        <w:kinsoku/>
        <w:overflowPunct/>
        <w:topLinePunct w:val="0"/>
        <w:autoSpaceDE/>
        <w:autoSpaceDN/>
        <w:bidi w:val="0"/>
        <w:adjustRightInd/>
        <w:snapToGrid/>
        <w:spacing w:line="360" w:lineRule="auto"/>
        <w:textAlignment w:val="auto"/>
        <w:rPr>
          <w:rFonts w:hint="eastAsia" w:ascii="宋体" w:hAnsi="宋体" w:eastAsia="宋体" w:cs="宋体"/>
          <w:b/>
          <w:sz w:val="28"/>
          <w:szCs w:val="28"/>
          <w:lang w:val="en-US" w:eastAsia="zh-CN"/>
        </w:rPr>
      </w:pPr>
      <w:r>
        <w:rPr>
          <w:rFonts w:hint="eastAsia" w:ascii="宋体" w:hAnsi="宋体" w:eastAsia="宋体" w:cs="宋体"/>
          <w:b/>
          <w:sz w:val="28"/>
          <w:szCs w:val="28"/>
          <w:lang w:eastAsia="zh-CN"/>
        </w:rPr>
        <w:t>格式</w:t>
      </w:r>
      <w:r>
        <w:rPr>
          <w:rFonts w:hint="eastAsia" w:ascii="宋体" w:hAnsi="宋体" w:cs="宋体"/>
          <w:b/>
          <w:sz w:val="28"/>
          <w:szCs w:val="28"/>
          <w:lang w:val="en-US" w:eastAsia="zh-CN"/>
        </w:rPr>
        <w:t>8</w:t>
      </w:r>
      <w:r>
        <w:rPr>
          <w:rFonts w:hint="eastAsia" w:ascii="宋体" w:hAnsi="宋体" w:eastAsia="宋体" w:cs="宋体"/>
          <w:b/>
          <w:sz w:val="28"/>
          <w:szCs w:val="28"/>
          <w:lang w:val="en-US" w:eastAsia="zh-CN"/>
        </w:rPr>
        <w:t>：</w:t>
      </w:r>
    </w:p>
    <w:p w14:paraId="25EF5F3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szCs w:val="21"/>
          <w:lang w:val="en-US" w:eastAsia="zh-CN"/>
        </w:rPr>
      </w:pPr>
      <w:r>
        <w:rPr>
          <w:rFonts w:hint="eastAsia" w:ascii="宋体" w:hAnsi="宋体" w:eastAsia="宋体" w:cs="宋体"/>
          <w:szCs w:val="21"/>
          <w:lang w:val="en-US" w:eastAsia="zh-CN"/>
        </w:rPr>
        <w:t>保证金缴纳凭证。</w:t>
      </w:r>
    </w:p>
    <w:p w14:paraId="0F6D3931">
      <w:pPr>
        <w:keepNext w:val="0"/>
        <w:keepLines w:val="0"/>
        <w:pageBreakBefore w:val="0"/>
        <w:kinsoku/>
        <w:overflowPunct/>
        <w:topLinePunct w:val="0"/>
        <w:autoSpaceDE/>
        <w:autoSpaceDN/>
        <w:bidi w:val="0"/>
        <w:adjustRightInd/>
        <w:snapToGrid/>
        <w:spacing w:line="360" w:lineRule="auto"/>
        <w:textAlignment w:val="auto"/>
        <w:rPr>
          <w:rFonts w:hint="eastAsia" w:ascii="宋体" w:hAnsi="宋体" w:eastAsia="宋体" w:cs="宋体"/>
          <w:b/>
          <w:sz w:val="28"/>
          <w:szCs w:val="28"/>
          <w:lang w:val="en-US" w:eastAsia="zh-CN"/>
        </w:rPr>
      </w:pPr>
      <w:r>
        <w:rPr>
          <w:rFonts w:hint="eastAsia" w:ascii="宋体" w:hAnsi="宋体" w:eastAsia="宋体" w:cs="宋体"/>
          <w:b/>
          <w:sz w:val="28"/>
          <w:szCs w:val="28"/>
          <w:lang w:eastAsia="zh-CN"/>
        </w:rPr>
        <w:t>格式</w:t>
      </w:r>
      <w:r>
        <w:rPr>
          <w:rFonts w:hint="eastAsia" w:ascii="宋体" w:hAnsi="宋体" w:cs="宋体"/>
          <w:b/>
          <w:sz w:val="28"/>
          <w:szCs w:val="28"/>
          <w:lang w:val="en-US" w:eastAsia="zh-CN"/>
        </w:rPr>
        <w:t>9</w:t>
      </w:r>
      <w:r>
        <w:rPr>
          <w:rFonts w:hint="eastAsia" w:ascii="宋体" w:hAnsi="宋体" w:eastAsia="宋体" w:cs="宋体"/>
          <w:b/>
          <w:sz w:val="28"/>
          <w:szCs w:val="28"/>
          <w:lang w:val="en-US" w:eastAsia="zh-CN"/>
        </w:rPr>
        <w:t>：</w:t>
      </w:r>
    </w:p>
    <w:p w14:paraId="17FDFB7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sz w:val="28"/>
          <w:szCs w:val="28"/>
        </w:rPr>
      </w:pPr>
      <w:r>
        <w:rPr>
          <w:rFonts w:hint="eastAsia" w:ascii="宋体" w:hAnsi="宋体" w:eastAsia="宋体" w:cs="宋体"/>
          <w:b w:val="0"/>
          <w:bCs w:val="0"/>
          <w:szCs w:val="21"/>
          <w:lang w:eastAsia="zh-CN"/>
        </w:rPr>
        <w:t>需要提供的其他资格证明材料。</w:t>
      </w:r>
    </w:p>
    <w:p w14:paraId="4D2F0EA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sz w:val="28"/>
          <w:szCs w:val="28"/>
        </w:rPr>
      </w:pPr>
      <w:r>
        <w:rPr>
          <w:rFonts w:hint="eastAsia" w:ascii="宋体" w:hAnsi="宋体" w:eastAsia="宋体" w:cs="宋体"/>
          <w:b/>
          <w:sz w:val="28"/>
          <w:szCs w:val="28"/>
        </w:rPr>
        <w:t>格式</w:t>
      </w:r>
      <w:r>
        <w:rPr>
          <w:rFonts w:hint="eastAsia" w:ascii="宋体" w:hAnsi="宋体" w:cs="宋体"/>
          <w:b/>
          <w:sz w:val="28"/>
          <w:szCs w:val="28"/>
          <w:lang w:val="en-US" w:eastAsia="zh-CN"/>
        </w:rPr>
        <w:t>10</w:t>
      </w:r>
      <w:r>
        <w:rPr>
          <w:rFonts w:hint="eastAsia" w:ascii="宋体" w:hAnsi="宋体" w:eastAsia="宋体" w:cs="宋体"/>
          <w:b/>
          <w:sz w:val="28"/>
          <w:szCs w:val="28"/>
        </w:rPr>
        <w:t>：</w:t>
      </w:r>
    </w:p>
    <w:p w14:paraId="6B2396D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szCs w:val="21"/>
          <w:lang w:eastAsia="zh-CN"/>
        </w:rPr>
      </w:pPr>
      <w:r>
        <w:rPr>
          <w:rFonts w:hint="eastAsia" w:ascii="宋体" w:hAnsi="宋体" w:eastAsia="宋体" w:cs="宋体"/>
          <w:b w:val="0"/>
          <w:bCs w:val="0"/>
          <w:szCs w:val="21"/>
          <w:lang w:val="en-US" w:eastAsia="zh-CN"/>
        </w:rPr>
        <w:t>本项目不属于专门面向中小企业采购的项目。本项目对应的中小企业划分标准所属行业为：</w:t>
      </w:r>
      <w:r>
        <w:rPr>
          <w:rFonts w:hint="eastAsia" w:ascii="宋体" w:hAnsi="宋体" w:eastAsia="宋体" w:cs="宋体"/>
          <w:szCs w:val="21"/>
          <w:highlight w:val="none"/>
          <w:lang w:val="en-US" w:eastAsia="zh-CN"/>
        </w:rPr>
        <w:t>工业</w:t>
      </w:r>
      <w:r>
        <w:rPr>
          <w:rFonts w:hint="eastAsia" w:ascii="宋体" w:hAnsi="宋体" w:eastAsia="宋体" w:cs="宋体"/>
          <w:szCs w:val="21"/>
          <w:lang w:val="en-US" w:eastAsia="zh-CN"/>
        </w:rPr>
        <w:t>，划分标准为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在计算投标报价得分时，对小型或微型企业产品的报价给予10%的扣除，用扣除后的价格参与报价部分评审</w:t>
      </w:r>
      <w:r>
        <w:rPr>
          <w:rFonts w:hint="eastAsia" w:ascii="宋体" w:hAnsi="宋体" w:eastAsia="宋体" w:cs="宋体"/>
          <w:b w:val="0"/>
          <w:bCs w:val="0"/>
          <w:szCs w:val="21"/>
          <w:lang w:val="en-US" w:eastAsia="zh-CN"/>
        </w:rPr>
        <w:t>。</w:t>
      </w:r>
    </w:p>
    <w:p w14:paraId="5B82B9DA">
      <w:pPr>
        <w:keepNext w:val="0"/>
        <w:keepLines w:val="0"/>
        <w:pageBreakBefore w:val="0"/>
        <w:kinsoku/>
        <w:wordWrap w:val="0"/>
        <w:overflowPunct/>
        <w:topLinePunct w:val="0"/>
        <w:autoSpaceDE/>
        <w:autoSpaceDN/>
        <w:bidi w:val="0"/>
        <w:adjustRightInd/>
        <w:snapToGrid/>
        <w:spacing w:line="360" w:lineRule="auto"/>
        <w:textAlignment w:val="auto"/>
        <w:rPr>
          <w:rFonts w:hint="eastAsia" w:ascii="宋体" w:hAnsi="宋体" w:eastAsia="宋体" w:cs="宋体"/>
          <w:b/>
          <w:bCs/>
          <w:szCs w:val="21"/>
        </w:rPr>
      </w:pPr>
      <w:r>
        <w:rPr>
          <w:rFonts w:hint="eastAsia" w:ascii="宋体" w:hAnsi="宋体" w:eastAsia="宋体" w:cs="宋体"/>
          <w:b/>
          <w:bCs/>
          <w:szCs w:val="21"/>
        </w:rPr>
        <w:t>（1）中小企业声明函（</w:t>
      </w:r>
      <w:r>
        <w:rPr>
          <w:rFonts w:hint="eastAsia" w:ascii="宋体" w:hAnsi="宋体" w:eastAsia="宋体" w:cs="宋体"/>
          <w:b/>
          <w:bCs/>
          <w:szCs w:val="21"/>
          <w:lang w:val="en-US" w:eastAsia="zh-CN"/>
        </w:rPr>
        <w:t>货物</w:t>
      </w:r>
      <w:r>
        <w:rPr>
          <w:rFonts w:hint="eastAsia" w:ascii="宋体" w:hAnsi="宋体" w:eastAsia="宋体" w:cs="宋体"/>
          <w:b/>
          <w:bCs/>
          <w:szCs w:val="21"/>
        </w:rPr>
        <w:t>）</w:t>
      </w:r>
    </w:p>
    <w:p w14:paraId="36E94D10">
      <w:pPr>
        <w:keepNext w:val="0"/>
        <w:keepLines w:val="0"/>
        <w:pageBreakBefore w:val="0"/>
        <w:kinsoku/>
        <w:wordWrap w:val="0"/>
        <w:overflowPunct/>
        <w:topLinePunct w:val="0"/>
        <w:autoSpaceDE/>
        <w:autoSpaceDN/>
        <w:bidi w:val="0"/>
        <w:adjustRightInd/>
        <w:snapToGrid/>
        <w:spacing w:line="360" w:lineRule="auto"/>
        <w:textAlignment w:val="auto"/>
        <w:rPr>
          <w:rFonts w:hint="eastAsia" w:ascii="宋体" w:hAnsi="宋体" w:eastAsia="宋体" w:cs="宋体"/>
          <w:b/>
          <w:bCs/>
          <w:szCs w:val="21"/>
        </w:rPr>
      </w:pPr>
      <w:r>
        <w:rPr>
          <w:rFonts w:hint="eastAsia" w:ascii="宋体" w:hAnsi="宋体" w:eastAsia="宋体" w:cs="宋体"/>
          <w:b/>
          <w:bCs/>
          <w:szCs w:val="21"/>
        </w:rPr>
        <w:t>（2）残疾人福利性单位声明函</w:t>
      </w:r>
    </w:p>
    <w:p w14:paraId="08BFE44E">
      <w:pPr>
        <w:keepNext w:val="0"/>
        <w:keepLines w:val="0"/>
        <w:pageBreakBefore w:val="0"/>
        <w:kinsoku/>
        <w:wordWrap w:val="0"/>
        <w:overflowPunct/>
        <w:topLinePunct w:val="0"/>
        <w:autoSpaceDE/>
        <w:autoSpaceDN/>
        <w:bidi w:val="0"/>
        <w:adjustRightInd/>
        <w:snapToGrid/>
        <w:spacing w:line="360" w:lineRule="auto"/>
        <w:textAlignment w:val="auto"/>
        <w:rPr>
          <w:rFonts w:hint="eastAsia" w:ascii="宋体" w:hAnsi="宋体" w:eastAsia="宋体" w:cs="宋体"/>
          <w:b/>
          <w:bCs/>
          <w:szCs w:val="21"/>
        </w:rPr>
      </w:pPr>
      <w:r>
        <w:rPr>
          <w:rFonts w:hint="eastAsia" w:ascii="宋体" w:hAnsi="宋体" w:eastAsia="宋体" w:cs="宋体"/>
          <w:b/>
          <w:bCs/>
          <w:szCs w:val="21"/>
        </w:rPr>
        <w:t>（3）监狱企业证明文件</w:t>
      </w:r>
    </w:p>
    <w:p w14:paraId="735B12DD">
      <w:pPr>
        <w:pStyle w:val="8"/>
        <w:keepNext w:val="0"/>
        <w:keepLines w:val="0"/>
        <w:pageBreakBefore w:val="0"/>
        <w:kinsoku/>
        <w:wordWrap w:val="0"/>
        <w:overflowPunct/>
        <w:topLinePunct w:val="0"/>
        <w:autoSpaceDE/>
        <w:autoSpaceDN/>
        <w:bidi w:val="0"/>
        <w:adjustRightInd/>
        <w:snapToGrid/>
        <w:spacing w:line="360" w:lineRule="auto"/>
        <w:textAlignment w:val="auto"/>
        <w:rPr>
          <w:rFonts w:hint="eastAsia" w:ascii="宋体" w:hAnsi="宋体" w:eastAsia="宋体" w:cs="宋体"/>
          <w:b/>
          <w:bCs/>
          <w:szCs w:val="21"/>
        </w:rPr>
      </w:pPr>
    </w:p>
    <w:p w14:paraId="6BB50EC3">
      <w:pPr>
        <w:keepNext w:val="0"/>
        <w:keepLines w:val="0"/>
        <w:pageBreakBefore w:val="0"/>
        <w:kinsoku/>
        <w:wordWrap w:val="0"/>
        <w:overflowPunct/>
        <w:topLinePunct w:val="0"/>
        <w:autoSpaceDE/>
        <w:autoSpaceDN/>
        <w:bidi w:val="0"/>
        <w:adjustRightInd/>
        <w:snapToGrid/>
        <w:spacing w:line="360" w:lineRule="auto"/>
        <w:textAlignment w:val="auto"/>
        <w:rPr>
          <w:rFonts w:hint="eastAsia" w:ascii="宋体" w:hAnsi="宋体" w:eastAsia="宋体" w:cs="宋体"/>
          <w:b/>
          <w:bCs/>
          <w:szCs w:val="21"/>
        </w:rPr>
      </w:pPr>
    </w:p>
    <w:p w14:paraId="6C3257C0">
      <w:pPr>
        <w:keepNext w:val="0"/>
        <w:keepLines w:val="0"/>
        <w:pageBreakBefore w:val="0"/>
        <w:kinsoku/>
        <w:wordWrap w:val="0"/>
        <w:overflowPunct/>
        <w:topLinePunct w:val="0"/>
        <w:autoSpaceDE/>
        <w:autoSpaceDN/>
        <w:bidi w:val="0"/>
        <w:adjustRightInd/>
        <w:snapToGrid/>
        <w:spacing w:line="360" w:lineRule="auto"/>
        <w:textAlignment w:val="auto"/>
        <w:rPr>
          <w:rFonts w:ascii="宋体" w:hAnsi="宋体" w:cs="宋体"/>
          <w:b/>
          <w:bCs/>
          <w:szCs w:val="21"/>
        </w:rPr>
        <w:sectPr>
          <w:footerReference r:id="rId10" w:type="default"/>
          <w:pgSz w:w="11906" w:h="16838"/>
          <w:pgMar w:top="1440" w:right="1080" w:bottom="1440" w:left="1080" w:header="720" w:footer="720" w:gutter="0"/>
          <w:pgNumType w:fmt="decimal"/>
          <w:cols w:space="720" w:num="1"/>
        </w:sectPr>
      </w:pPr>
      <w:r>
        <w:rPr>
          <w:rFonts w:hint="eastAsia" w:ascii="宋体" w:hAnsi="宋体" w:eastAsia="宋体" w:cs="宋体"/>
          <w:b/>
          <w:bCs/>
          <w:szCs w:val="21"/>
        </w:rPr>
        <w:t>声明：投标人对提供声明函的真实性负责，提供残疾人福利性单位声明函或监狱企业证明文件视同为小型、微型企业。</w:t>
      </w:r>
    </w:p>
    <w:p w14:paraId="2CD03D81">
      <w:pPr>
        <w:autoSpaceDE w:val="0"/>
        <w:autoSpaceDN w:val="0"/>
        <w:adjustRightInd w:val="0"/>
        <w:spacing w:line="360" w:lineRule="auto"/>
        <w:jc w:val="left"/>
        <w:rPr>
          <w:rFonts w:ascii="宋体" w:hAnsi="宋体" w:cs="宋体"/>
          <w:b/>
          <w:szCs w:val="21"/>
        </w:rPr>
      </w:pPr>
      <w:r>
        <w:rPr>
          <w:rFonts w:hint="eastAsia" w:ascii="宋体" w:hAnsi="宋体" w:cs="宋体"/>
          <w:b/>
          <w:sz w:val="28"/>
          <w:szCs w:val="28"/>
          <w:lang w:val="en-US" w:eastAsia="zh-CN"/>
        </w:rPr>
        <w:t>附件1</w:t>
      </w:r>
      <w:r>
        <w:rPr>
          <w:rFonts w:hint="eastAsia" w:ascii="宋体" w:hAnsi="宋体" w:cs="宋体"/>
          <w:b/>
          <w:sz w:val="28"/>
          <w:szCs w:val="28"/>
        </w:rPr>
        <w:t>：</w:t>
      </w:r>
    </w:p>
    <w:p w14:paraId="23770FC6">
      <w:pPr>
        <w:keepNext w:val="0"/>
        <w:keepLines w:val="0"/>
        <w:pageBreakBefore w:val="0"/>
        <w:widowControl w:val="0"/>
        <w:kinsoku/>
        <w:wordWrap/>
        <w:overflowPunct/>
        <w:topLinePunct w:val="0"/>
        <w:autoSpaceDE w:val="0"/>
        <w:autoSpaceDN w:val="0"/>
        <w:bidi w:val="0"/>
        <w:adjustRightInd w:val="0"/>
        <w:snapToGrid/>
        <w:spacing w:line="480" w:lineRule="auto"/>
        <w:jc w:val="center"/>
        <w:textAlignment w:val="auto"/>
        <w:rPr>
          <w:rFonts w:hint="eastAsia" w:ascii="宋体" w:hAnsi="宋体" w:cs="宋体"/>
          <w:color w:val="000000"/>
          <w:kern w:val="0"/>
          <w:sz w:val="21"/>
          <w:szCs w:val="21"/>
          <w:lang w:bidi="ar"/>
        </w:rPr>
      </w:pPr>
      <w:r>
        <w:rPr>
          <w:rFonts w:hint="eastAsia" w:ascii="宋体" w:hAnsi="宋体" w:cs="宋体"/>
          <w:b/>
          <w:bCs/>
          <w:sz w:val="36"/>
          <w:szCs w:val="36"/>
        </w:rPr>
        <w:t>中小企业声明函（</w:t>
      </w:r>
      <w:r>
        <w:rPr>
          <w:rFonts w:hint="eastAsia" w:ascii="宋体" w:hAnsi="宋体" w:cs="宋体"/>
          <w:b/>
          <w:bCs/>
          <w:sz w:val="36"/>
          <w:szCs w:val="36"/>
          <w:lang w:eastAsia="zh-CN"/>
        </w:rPr>
        <w:t>货物</w:t>
      </w:r>
      <w:r>
        <w:rPr>
          <w:rFonts w:hint="eastAsia" w:ascii="宋体" w:hAnsi="宋体" w:cs="宋体"/>
          <w:b/>
          <w:bCs/>
          <w:sz w:val="36"/>
          <w:szCs w:val="36"/>
        </w:rPr>
        <w:t>）</w:t>
      </w:r>
    </w:p>
    <w:p w14:paraId="06B1A6C3">
      <w:pPr>
        <w:keepNext w:val="0"/>
        <w:keepLines w:val="0"/>
        <w:pageBreakBefore w:val="0"/>
        <w:widowControl/>
        <w:kinsoku/>
        <w:wordWrap/>
        <w:overflowPunct/>
        <w:topLinePunct w:val="0"/>
        <w:bidi w:val="0"/>
        <w:snapToGrid/>
        <w:spacing w:line="480" w:lineRule="auto"/>
        <w:ind w:firstLine="420" w:firstLineChars="200"/>
        <w:jc w:val="left"/>
        <w:textAlignment w:val="auto"/>
        <w:rPr>
          <w:rFonts w:hint="eastAsia" w:ascii="宋体" w:hAnsi="宋体" w:cs="宋体"/>
          <w:sz w:val="21"/>
          <w:szCs w:val="21"/>
        </w:rPr>
      </w:pPr>
      <w:r>
        <w:rPr>
          <w:rFonts w:hint="eastAsia" w:ascii="宋体" w:hAnsi="宋体" w:cs="宋体"/>
          <w:color w:val="000000"/>
          <w:kern w:val="0"/>
          <w:sz w:val="21"/>
          <w:szCs w:val="21"/>
          <w:lang w:bidi="ar"/>
        </w:rPr>
        <w:t>本公司（联合体）郑重声明，根据《政府采购促进中小 企业发展管理办法）（财库﹝2020﹞46 号）的规定，本公司 （联合体）参加</w:t>
      </w:r>
      <w:r>
        <w:rPr>
          <w:rFonts w:hint="eastAsia" w:ascii="宋体" w:hAnsi="宋体" w:cs="宋体"/>
          <w:iCs/>
          <w:color w:val="000000"/>
          <w:kern w:val="0"/>
          <w:sz w:val="21"/>
          <w:szCs w:val="21"/>
          <w:u w:val="single"/>
          <w:lang w:bidi="ar"/>
        </w:rPr>
        <w:t>（单位名称）</w:t>
      </w:r>
      <w:r>
        <w:rPr>
          <w:rFonts w:hint="eastAsia" w:ascii="宋体" w:hAnsi="宋体" w:cs="宋体"/>
          <w:color w:val="000000"/>
          <w:kern w:val="0"/>
          <w:sz w:val="21"/>
          <w:szCs w:val="21"/>
          <w:lang w:bidi="ar"/>
        </w:rPr>
        <w:t>的</w:t>
      </w:r>
      <w:r>
        <w:rPr>
          <w:rFonts w:hint="eastAsia" w:ascii="宋体" w:hAnsi="宋体" w:cs="宋体"/>
          <w:iCs/>
          <w:color w:val="000000"/>
          <w:kern w:val="0"/>
          <w:sz w:val="21"/>
          <w:szCs w:val="21"/>
          <w:u w:val="single"/>
          <w:lang w:bidi="ar"/>
        </w:rPr>
        <w:t>（项目名称）</w:t>
      </w:r>
      <w:r>
        <w:rPr>
          <w:rFonts w:hint="eastAsia" w:ascii="宋体" w:hAnsi="宋体" w:cs="宋体"/>
          <w:color w:val="000000"/>
          <w:kern w:val="0"/>
          <w:sz w:val="21"/>
          <w:szCs w:val="21"/>
          <w:lang w:bidi="ar"/>
        </w:rPr>
        <w:t>采购活动，</w:t>
      </w:r>
      <w:r>
        <w:rPr>
          <w:rFonts w:hint="eastAsia" w:ascii="宋体" w:hAnsi="宋体" w:cs="宋体"/>
          <w:color w:val="000000"/>
          <w:kern w:val="0"/>
          <w:sz w:val="21"/>
          <w:szCs w:val="21"/>
          <w:lang w:val="en-US" w:eastAsia="zh-CN" w:bidi="ar"/>
        </w:rPr>
        <w:t>提供的货物</w:t>
      </w:r>
      <w:r>
        <w:rPr>
          <w:rFonts w:hint="eastAsia" w:ascii="宋体" w:hAnsi="宋体" w:cs="宋体"/>
          <w:color w:val="000000"/>
          <w:kern w:val="0"/>
          <w:sz w:val="21"/>
          <w:szCs w:val="21"/>
          <w:lang w:bidi="ar"/>
        </w:rPr>
        <w:t>全部</w:t>
      </w:r>
      <w:r>
        <w:rPr>
          <w:rFonts w:hint="eastAsia" w:ascii="宋体" w:hAnsi="宋体" w:cs="宋体"/>
          <w:color w:val="000000"/>
          <w:kern w:val="0"/>
          <w:sz w:val="21"/>
          <w:szCs w:val="21"/>
          <w:lang w:val="en-US" w:eastAsia="zh-CN" w:bidi="ar"/>
        </w:rPr>
        <w:t>由</w:t>
      </w:r>
      <w:r>
        <w:rPr>
          <w:rFonts w:hint="eastAsia" w:ascii="宋体" w:hAnsi="宋体" w:cs="宋体"/>
          <w:color w:val="000000"/>
          <w:kern w:val="0"/>
          <w:sz w:val="21"/>
          <w:szCs w:val="21"/>
          <w:lang w:bidi="ar"/>
        </w:rPr>
        <w:t>符合政策要求的中小企业</w:t>
      </w:r>
      <w:r>
        <w:rPr>
          <w:rFonts w:hint="eastAsia" w:ascii="宋体" w:hAnsi="宋体" w:cs="宋体"/>
          <w:color w:val="000000"/>
          <w:kern w:val="0"/>
          <w:sz w:val="21"/>
          <w:szCs w:val="21"/>
          <w:lang w:val="en-US" w:eastAsia="zh-CN" w:bidi="ar"/>
        </w:rPr>
        <w:t>制造</w:t>
      </w:r>
      <w:r>
        <w:rPr>
          <w:rFonts w:hint="eastAsia" w:ascii="宋体" w:hAnsi="宋体" w:cs="宋体"/>
          <w:color w:val="000000"/>
          <w:kern w:val="0"/>
          <w:sz w:val="21"/>
          <w:szCs w:val="21"/>
          <w:lang w:bidi="ar"/>
        </w:rPr>
        <w:t>。相关企业（含联合中的中小企业、签订分包意向协议的中小企业）的具体情况如下：</w:t>
      </w:r>
    </w:p>
    <w:p w14:paraId="260FEEE5">
      <w:pPr>
        <w:keepNext w:val="0"/>
        <w:keepLines w:val="0"/>
        <w:pageBreakBefore w:val="0"/>
        <w:widowControl/>
        <w:kinsoku/>
        <w:wordWrap/>
        <w:overflowPunct/>
        <w:topLinePunct w:val="0"/>
        <w:bidi w:val="0"/>
        <w:snapToGrid/>
        <w:spacing w:line="480" w:lineRule="auto"/>
        <w:ind w:firstLine="420" w:firstLineChars="200"/>
        <w:jc w:val="left"/>
        <w:textAlignment w:val="auto"/>
        <w:rPr>
          <w:rFonts w:hint="eastAsia" w:ascii="宋体" w:hAnsi="宋体" w:cs="宋体"/>
          <w:sz w:val="21"/>
          <w:szCs w:val="21"/>
        </w:rPr>
      </w:pPr>
      <w:r>
        <w:rPr>
          <w:rFonts w:hint="eastAsia" w:ascii="宋体" w:hAnsi="宋体" w:cs="宋体"/>
          <w:color w:val="000000"/>
          <w:kern w:val="0"/>
          <w:sz w:val="21"/>
          <w:szCs w:val="21"/>
          <w:lang w:bidi="ar"/>
        </w:rPr>
        <w:t xml:space="preserve">1. </w:t>
      </w:r>
      <w:r>
        <w:rPr>
          <w:rFonts w:hint="eastAsia" w:ascii="宋体" w:hAnsi="宋体" w:cs="宋体"/>
          <w:iCs/>
          <w:color w:val="000000"/>
          <w:kern w:val="0"/>
          <w:sz w:val="21"/>
          <w:szCs w:val="21"/>
          <w:u w:val="single"/>
          <w:lang w:bidi="ar"/>
        </w:rPr>
        <w:t>（标的名称）</w:t>
      </w:r>
      <w:r>
        <w:rPr>
          <w:rFonts w:hint="eastAsia" w:ascii="宋体" w:hAnsi="宋体" w:cs="宋体"/>
          <w:iCs/>
          <w:color w:val="000000"/>
          <w:kern w:val="0"/>
          <w:sz w:val="21"/>
          <w:szCs w:val="21"/>
          <w:lang w:bidi="ar"/>
        </w:rPr>
        <w:t xml:space="preserve"> </w:t>
      </w:r>
      <w:r>
        <w:rPr>
          <w:rFonts w:hint="eastAsia" w:ascii="宋体" w:hAnsi="宋体" w:cs="宋体"/>
          <w:color w:val="000000"/>
          <w:kern w:val="0"/>
          <w:sz w:val="21"/>
          <w:szCs w:val="21"/>
          <w:lang w:bidi="ar"/>
        </w:rPr>
        <w:t>，属于</w:t>
      </w:r>
      <w:r>
        <w:rPr>
          <w:rFonts w:hint="eastAsia" w:ascii="宋体" w:hAnsi="宋体" w:cs="宋体"/>
          <w:color w:val="000000"/>
          <w:kern w:val="0"/>
          <w:sz w:val="21"/>
          <w:szCs w:val="21"/>
          <w:u w:val="single"/>
          <w:lang w:bidi="ar"/>
        </w:rPr>
        <w:t xml:space="preserve"> </w:t>
      </w:r>
      <w:r>
        <w:rPr>
          <w:rFonts w:hint="eastAsia" w:ascii="宋体" w:hAnsi="宋体" w:eastAsia="宋体" w:cs="宋体"/>
          <w:i w:val="0"/>
          <w:iCs w:val="0"/>
          <w:szCs w:val="21"/>
          <w:u w:val="single"/>
        </w:rPr>
        <w:t>（采购文件中明确的所属行业）</w:t>
      </w:r>
      <w:r>
        <w:rPr>
          <w:rFonts w:hint="eastAsia" w:ascii="宋体" w:hAnsi="宋体" w:cs="宋体"/>
          <w:color w:val="000000"/>
          <w:kern w:val="0"/>
          <w:sz w:val="21"/>
          <w:szCs w:val="21"/>
          <w:u w:val="single"/>
          <w:lang w:val="en-US" w:eastAsia="zh-CN" w:bidi="ar"/>
        </w:rPr>
        <w:t xml:space="preserve"> </w:t>
      </w:r>
      <w:r>
        <w:rPr>
          <w:rFonts w:hint="eastAsia" w:ascii="宋体" w:hAnsi="宋体" w:cs="宋体"/>
          <w:iCs/>
          <w:color w:val="000000"/>
          <w:kern w:val="0"/>
          <w:sz w:val="21"/>
          <w:szCs w:val="21"/>
          <w:lang w:bidi="ar"/>
        </w:rPr>
        <w:t>；</w:t>
      </w:r>
      <w:r>
        <w:rPr>
          <w:rFonts w:hint="eastAsia" w:ascii="宋体" w:hAnsi="宋体" w:cs="宋体"/>
          <w:color w:val="000000"/>
          <w:kern w:val="0"/>
          <w:sz w:val="21"/>
          <w:szCs w:val="21"/>
          <w:lang w:val="en-US" w:eastAsia="zh-CN" w:bidi="ar"/>
        </w:rPr>
        <w:t>制造商</w:t>
      </w:r>
      <w:r>
        <w:rPr>
          <w:rFonts w:hint="eastAsia" w:ascii="宋体" w:hAnsi="宋体" w:cs="宋体"/>
          <w:color w:val="000000"/>
          <w:kern w:val="0"/>
          <w:sz w:val="21"/>
          <w:szCs w:val="21"/>
          <w:lang w:bidi="ar"/>
        </w:rPr>
        <w:t>为</w:t>
      </w:r>
      <w:r>
        <w:rPr>
          <w:rFonts w:hint="eastAsia" w:ascii="宋体" w:hAnsi="宋体" w:cs="宋体"/>
          <w:iCs/>
          <w:color w:val="000000"/>
          <w:kern w:val="0"/>
          <w:sz w:val="21"/>
          <w:szCs w:val="21"/>
          <w:u w:val="single"/>
          <w:lang w:bidi="ar"/>
        </w:rPr>
        <w:t>（企业名称）</w:t>
      </w:r>
      <w:r>
        <w:rPr>
          <w:rFonts w:hint="eastAsia" w:ascii="宋体" w:hAnsi="宋体" w:cs="宋体"/>
          <w:color w:val="000000"/>
          <w:kern w:val="0"/>
          <w:sz w:val="21"/>
          <w:szCs w:val="21"/>
          <w:lang w:bidi="ar"/>
        </w:rPr>
        <w:t>，从业人员</w:t>
      </w:r>
      <w:r>
        <w:rPr>
          <w:rFonts w:hint="eastAsia" w:ascii="宋体" w:hAnsi="宋体" w:cs="宋体"/>
          <w:color w:val="000000"/>
          <w:kern w:val="0"/>
          <w:sz w:val="21"/>
          <w:szCs w:val="21"/>
          <w:u w:val="single"/>
          <w:lang w:bidi="ar"/>
        </w:rPr>
        <w:t xml:space="preserve">    </w:t>
      </w:r>
      <w:r>
        <w:rPr>
          <w:rFonts w:hint="eastAsia" w:ascii="宋体" w:hAnsi="宋体" w:cs="宋体"/>
          <w:color w:val="000000"/>
          <w:kern w:val="0"/>
          <w:sz w:val="21"/>
          <w:szCs w:val="21"/>
          <w:lang w:bidi="ar"/>
        </w:rPr>
        <w:t>人，营业收入为</w:t>
      </w:r>
      <w:r>
        <w:rPr>
          <w:rFonts w:hint="eastAsia" w:ascii="宋体" w:hAnsi="宋体" w:cs="宋体"/>
          <w:color w:val="000000"/>
          <w:kern w:val="0"/>
          <w:sz w:val="21"/>
          <w:szCs w:val="21"/>
          <w:u w:val="single"/>
          <w:lang w:bidi="ar"/>
        </w:rPr>
        <w:t xml:space="preserve">     </w:t>
      </w:r>
      <w:r>
        <w:rPr>
          <w:rFonts w:hint="eastAsia" w:ascii="宋体" w:hAnsi="宋体" w:cs="宋体"/>
          <w:color w:val="000000"/>
          <w:kern w:val="0"/>
          <w:sz w:val="21"/>
          <w:szCs w:val="21"/>
          <w:lang w:bidi="ar"/>
        </w:rPr>
        <w:t>万元，资产总额为</w:t>
      </w:r>
      <w:r>
        <w:rPr>
          <w:rFonts w:hint="eastAsia" w:ascii="宋体" w:hAnsi="宋体" w:cs="宋体"/>
          <w:color w:val="000000"/>
          <w:kern w:val="0"/>
          <w:sz w:val="21"/>
          <w:szCs w:val="21"/>
          <w:u w:val="single"/>
          <w:lang w:bidi="ar"/>
        </w:rPr>
        <w:t xml:space="preserve">     </w:t>
      </w:r>
      <w:r>
        <w:rPr>
          <w:rFonts w:hint="eastAsia" w:ascii="宋体" w:hAnsi="宋体" w:cs="宋体"/>
          <w:color w:val="000000"/>
          <w:kern w:val="0"/>
          <w:sz w:val="21"/>
          <w:szCs w:val="21"/>
          <w:lang w:bidi="ar"/>
        </w:rPr>
        <w:t>万元，属于</w:t>
      </w:r>
      <w:r>
        <w:rPr>
          <w:rFonts w:hint="eastAsia" w:ascii="宋体" w:hAnsi="宋体" w:cs="宋体"/>
          <w:iCs/>
          <w:color w:val="000000"/>
          <w:kern w:val="0"/>
          <w:sz w:val="21"/>
          <w:szCs w:val="21"/>
          <w:u w:val="single"/>
          <w:lang w:bidi="ar"/>
        </w:rPr>
        <w:t>（中型企业、小型企业、微型企业）</w:t>
      </w:r>
      <w:r>
        <w:rPr>
          <w:rFonts w:hint="eastAsia" w:ascii="宋体" w:hAnsi="宋体" w:cs="宋体"/>
          <w:color w:val="000000"/>
          <w:kern w:val="0"/>
          <w:sz w:val="21"/>
          <w:szCs w:val="21"/>
          <w:lang w:bidi="ar"/>
        </w:rPr>
        <w:t xml:space="preserve">； </w:t>
      </w:r>
    </w:p>
    <w:p w14:paraId="329611EE">
      <w:pPr>
        <w:keepNext w:val="0"/>
        <w:keepLines w:val="0"/>
        <w:pageBreakBefore w:val="0"/>
        <w:widowControl/>
        <w:kinsoku/>
        <w:wordWrap/>
        <w:overflowPunct/>
        <w:topLinePunct w:val="0"/>
        <w:bidi w:val="0"/>
        <w:snapToGrid/>
        <w:spacing w:line="480" w:lineRule="auto"/>
        <w:ind w:firstLine="420" w:firstLineChars="200"/>
        <w:jc w:val="left"/>
        <w:textAlignment w:val="auto"/>
        <w:rPr>
          <w:rFonts w:hint="eastAsia" w:ascii="宋体" w:hAnsi="宋体" w:cs="宋体"/>
          <w:i/>
          <w:iCs/>
          <w:color w:val="000000"/>
          <w:kern w:val="0"/>
          <w:sz w:val="21"/>
          <w:szCs w:val="21"/>
          <w:lang w:bidi="ar"/>
        </w:rPr>
      </w:pPr>
      <w:r>
        <w:rPr>
          <w:rFonts w:hint="eastAsia" w:ascii="宋体" w:hAnsi="宋体" w:cs="宋体"/>
          <w:color w:val="000000"/>
          <w:kern w:val="0"/>
          <w:sz w:val="21"/>
          <w:szCs w:val="21"/>
          <w:lang w:bidi="ar"/>
        </w:rPr>
        <w:t xml:space="preserve">2. </w:t>
      </w:r>
      <w:r>
        <w:rPr>
          <w:rFonts w:hint="eastAsia" w:ascii="宋体" w:hAnsi="宋体" w:cs="宋体"/>
          <w:iCs/>
          <w:color w:val="000000"/>
          <w:kern w:val="0"/>
          <w:sz w:val="21"/>
          <w:szCs w:val="21"/>
          <w:u w:val="single"/>
          <w:lang w:bidi="ar"/>
        </w:rPr>
        <w:t>（标的名称）</w:t>
      </w:r>
      <w:r>
        <w:rPr>
          <w:rFonts w:hint="eastAsia" w:ascii="宋体" w:hAnsi="宋体" w:cs="宋体"/>
          <w:iCs/>
          <w:color w:val="000000"/>
          <w:kern w:val="0"/>
          <w:sz w:val="21"/>
          <w:szCs w:val="21"/>
          <w:lang w:bidi="ar"/>
        </w:rPr>
        <w:t xml:space="preserve"> </w:t>
      </w:r>
      <w:r>
        <w:rPr>
          <w:rFonts w:hint="eastAsia" w:ascii="宋体" w:hAnsi="宋体" w:cs="宋体"/>
          <w:color w:val="000000"/>
          <w:kern w:val="0"/>
          <w:sz w:val="21"/>
          <w:szCs w:val="21"/>
          <w:lang w:bidi="ar"/>
        </w:rPr>
        <w:t>，属于</w:t>
      </w:r>
      <w:r>
        <w:rPr>
          <w:rFonts w:hint="eastAsia" w:ascii="宋体" w:hAnsi="宋体" w:cs="宋体"/>
          <w:color w:val="000000"/>
          <w:kern w:val="0"/>
          <w:sz w:val="21"/>
          <w:szCs w:val="21"/>
          <w:u w:val="single"/>
          <w:lang w:bidi="ar"/>
        </w:rPr>
        <w:t xml:space="preserve"> </w:t>
      </w:r>
      <w:r>
        <w:rPr>
          <w:rFonts w:hint="eastAsia" w:ascii="宋体" w:hAnsi="宋体" w:eastAsia="宋体" w:cs="宋体"/>
          <w:i w:val="0"/>
          <w:iCs w:val="0"/>
          <w:szCs w:val="21"/>
          <w:u w:val="single"/>
        </w:rPr>
        <w:t>（采购文件中明确的所属行业）</w:t>
      </w:r>
      <w:r>
        <w:rPr>
          <w:rFonts w:hint="eastAsia" w:ascii="宋体" w:hAnsi="宋体" w:cs="宋体"/>
          <w:color w:val="000000"/>
          <w:kern w:val="0"/>
          <w:sz w:val="21"/>
          <w:szCs w:val="21"/>
          <w:u w:val="single"/>
          <w:lang w:val="en-US" w:eastAsia="zh-CN" w:bidi="ar"/>
        </w:rPr>
        <w:t xml:space="preserve"> </w:t>
      </w:r>
      <w:r>
        <w:rPr>
          <w:rFonts w:hint="eastAsia" w:ascii="宋体" w:hAnsi="宋体" w:cs="宋体"/>
          <w:iCs/>
          <w:color w:val="000000"/>
          <w:kern w:val="0"/>
          <w:sz w:val="21"/>
          <w:szCs w:val="21"/>
          <w:lang w:bidi="ar"/>
        </w:rPr>
        <w:t>；</w:t>
      </w:r>
      <w:r>
        <w:rPr>
          <w:rFonts w:hint="eastAsia" w:ascii="宋体" w:hAnsi="宋体" w:cs="宋体"/>
          <w:color w:val="000000"/>
          <w:kern w:val="0"/>
          <w:sz w:val="21"/>
          <w:szCs w:val="21"/>
          <w:lang w:val="en-US" w:eastAsia="zh-CN" w:bidi="ar"/>
        </w:rPr>
        <w:t>制造商</w:t>
      </w:r>
      <w:r>
        <w:rPr>
          <w:rFonts w:hint="eastAsia" w:ascii="宋体" w:hAnsi="宋体" w:cs="宋体"/>
          <w:color w:val="000000"/>
          <w:kern w:val="0"/>
          <w:sz w:val="21"/>
          <w:szCs w:val="21"/>
          <w:lang w:bidi="ar"/>
        </w:rPr>
        <w:t>为</w:t>
      </w:r>
      <w:r>
        <w:rPr>
          <w:rFonts w:hint="eastAsia" w:ascii="宋体" w:hAnsi="宋体" w:cs="宋体"/>
          <w:iCs/>
          <w:color w:val="000000"/>
          <w:kern w:val="0"/>
          <w:sz w:val="21"/>
          <w:szCs w:val="21"/>
          <w:u w:val="single"/>
          <w:lang w:bidi="ar"/>
        </w:rPr>
        <w:t>（企业名称）</w:t>
      </w:r>
      <w:r>
        <w:rPr>
          <w:rFonts w:hint="eastAsia" w:ascii="宋体" w:hAnsi="宋体" w:cs="宋体"/>
          <w:color w:val="000000"/>
          <w:kern w:val="0"/>
          <w:sz w:val="21"/>
          <w:szCs w:val="21"/>
          <w:lang w:bidi="ar"/>
        </w:rPr>
        <w:t>，从业人员</w:t>
      </w:r>
      <w:r>
        <w:rPr>
          <w:rFonts w:hint="eastAsia" w:ascii="宋体" w:hAnsi="宋体" w:cs="宋体"/>
          <w:color w:val="000000"/>
          <w:kern w:val="0"/>
          <w:sz w:val="21"/>
          <w:szCs w:val="21"/>
          <w:u w:val="single"/>
          <w:lang w:bidi="ar"/>
        </w:rPr>
        <w:t xml:space="preserve">     </w:t>
      </w:r>
      <w:r>
        <w:rPr>
          <w:rFonts w:hint="eastAsia" w:ascii="宋体" w:hAnsi="宋体" w:cs="宋体"/>
          <w:color w:val="000000"/>
          <w:kern w:val="0"/>
          <w:sz w:val="21"/>
          <w:szCs w:val="21"/>
          <w:lang w:bidi="ar"/>
        </w:rPr>
        <w:t>人，营业收入为</w:t>
      </w:r>
      <w:r>
        <w:rPr>
          <w:rFonts w:hint="eastAsia" w:ascii="宋体" w:hAnsi="宋体" w:cs="宋体"/>
          <w:color w:val="000000"/>
          <w:kern w:val="0"/>
          <w:sz w:val="21"/>
          <w:szCs w:val="21"/>
          <w:u w:val="single"/>
          <w:lang w:bidi="ar"/>
        </w:rPr>
        <w:t xml:space="preserve">     </w:t>
      </w:r>
      <w:r>
        <w:rPr>
          <w:rFonts w:hint="eastAsia" w:ascii="宋体" w:hAnsi="宋体" w:cs="宋体"/>
          <w:color w:val="000000"/>
          <w:kern w:val="0"/>
          <w:sz w:val="21"/>
          <w:szCs w:val="21"/>
          <w:lang w:bidi="ar"/>
        </w:rPr>
        <w:t>万元，资产总额为</w:t>
      </w:r>
      <w:r>
        <w:rPr>
          <w:rFonts w:hint="eastAsia" w:ascii="宋体" w:hAnsi="宋体" w:cs="宋体"/>
          <w:color w:val="000000"/>
          <w:kern w:val="0"/>
          <w:sz w:val="21"/>
          <w:szCs w:val="21"/>
          <w:u w:val="single"/>
          <w:lang w:bidi="ar"/>
        </w:rPr>
        <w:t xml:space="preserve">      </w:t>
      </w:r>
      <w:r>
        <w:rPr>
          <w:rFonts w:hint="eastAsia" w:ascii="宋体" w:hAnsi="宋体" w:cs="宋体"/>
          <w:color w:val="000000"/>
          <w:kern w:val="0"/>
          <w:sz w:val="21"/>
          <w:szCs w:val="21"/>
          <w:lang w:bidi="ar"/>
        </w:rPr>
        <w:t>万元，属于</w:t>
      </w:r>
      <w:r>
        <w:rPr>
          <w:rFonts w:hint="eastAsia" w:ascii="宋体" w:hAnsi="宋体" w:cs="宋体"/>
          <w:iCs/>
          <w:color w:val="000000"/>
          <w:kern w:val="0"/>
          <w:sz w:val="21"/>
          <w:szCs w:val="21"/>
          <w:u w:val="single"/>
          <w:lang w:bidi="ar"/>
        </w:rPr>
        <w:t>（中型企业、小型企业、微型企业）</w:t>
      </w:r>
      <w:r>
        <w:rPr>
          <w:rFonts w:hint="eastAsia" w:ascii="宋体" w:hAnsi="宋体" w:cs="宋体"/>
          <w:iCs/>
          <w:color w:val="000000"/>
          <w:kern w:val="0"/>
          <w:sz w:val="21"/>
          <w:szCs w:val="21"/>
          <w:lang w:bidi="ar"/>
        </w:rPr>
        <w:t>；</w:t>
      </w:r>
    </w:p>
    <w:p w14:paraId="382B984A">
      <w:pPr>
        <w:keepNext w:val="0"/>
        <w:keepLines w:val="0"/>
        <w:pageBreakBefore w:val="0"/>
        <w:widowControl/>
        <w:kinsoku/>
        <w:wordWrap/>
        <w:overflowPunct/>
        <w:topLinePunct w:val="0"/>
        <w:bidi w:val="0"/>
        <w:snapToGrid/>
        <w:spacing w:line="480" w:lineRule="auto"/>
        <w:ind w:firstLine="420" w:firstLineChars="200"/>
        <w:jc w:val="left"/>
        <w:textAlignment w:val="auto"/>
        <w:rPr>
          <w:rFonts w:hint="eastAsia" w:ascii="宋体" w:hAnsi="宋体" w:cs="宋体"/>
          <w:sz w:val="21"/>
          <w:szCs w:val="21"/>
        </w:rPr>
      </w:pPr>
      <w:r>
        <w:rPr>
          <w:rFonts w:hint="eastAsia" w:ascii="宋体" w:hAnsi="宋体" w:cs="宋体"/>
          <w:color w:val="000000"/>
          <w:kern w:val="0"/>
          <w:sz w:val="21"/>
          <w:szCs w:val="21"/>
          <w:lang w:bidi="ar"/>
        </w:rPr>
        <w:t>……</w:t>
      </w:r>
    </w:p>
    <w:p w14:paraId="6AAB8479">
      <w:pPr>
        <w:keepNext w:val="0"/>
        <w:keepLines w:val="0"/>
        <w:pageBreakBefore w:val="0"/>
        <w:widowControl/>
        <w:kinsoku/>
        <w:wordWrap/>
        <w:overflowPunct/>
        <w:topLinePunct w:val="0"/>
        <w:bidi w:val="0"/>
        <w:snapToGrid/>
        <w:spacing w:line="480" w:lineRule="auto"/>
        <w:ind w:firstLine="420" w:firstLineChars="200"/>
        <w:jc w:val="left"/>
        <w:textAlignment w:val="auto"/>
        <w:rPr>
          <w:rFonts w:hint="eastAsia" w:ascii="宋体" w:hAnsi="宋体" w:cs="宋体"/>
          <w:sz w:val="21"/>
          <w:szCs w:val="21"/>
        </w:rPr>
      </w:pPr>
      <w:r>
        <w:rPr>
          <w:rFonts w:hint="eastAsia" w:ascii="宋体" w:hAnsi="宋体" w:cs="宋体"/>
          <w:color w:val="000000"/>
          <w:kern w:val="0"/>
          <w:sz w:val="21"/>
          <w:szCs w:val="21"/>
          <w:lang w:bidi="ar"/>
        </w:rPr>
        <w:t>以上企业，不属于大企业的分支机构，不存在控股股东为大企业的情形，也不存在与大企业的负责人为同一人的情形。</w:t>
      </w:r>
    </w:p>
    <w:p w14:paraId="6471701B">
      <w:pPr>
        <w:keepNext w:val="0"/>
        <w:keepLines w:val="0"/>
        <w:pageBreakBefore w:val="0"/>
        <w:kinsoku/>
        <w:wordWrap/>
        <w:overflowPunct/>
        <w:topLinePunct w:val="0"/>
        <w:autoSpaceDE w:val="0"/>
        <w:autoSpaceDN w:val="0"/>
        <w:bidi w:val="0"/>
        <w:adjustRightInd w:val="0"/>
        <w:snapToGrid/>
        <w:spacing w:line="480" w:lineRule="auto"/>
        <w:ind w:firstLine="371" w:firstLineChars="177"/>
        <w:jc w:val="left"/>
        <w:textAlignment w:val="auto"/>
        <w:rPr>
          <w:rFonts w:hint="eastAsia" w:ascii="宋体" w:hAnsi="宋体" w:eastAsia="宋体" w:cs="宋体"/>
          <w:sz w:val="21"/>
          <w:szCs w:val="21"/>
        </w:rPr>
      </w:pPr>
      <w:r>
        <w:rPr>
          <w:rFonts w:hint="eastAsia" w:ascii="宋体" w:hAnsi="宋体" w:cs="宋体"/>
          <w:color w:val="000000"/>
          <w:kern w:val="0"/>
          <w:sz w:val="21"/>
          <w:szCs w:val="21"/>
          <w:lang w:bidi="ar"/>
        </w:rPr>
        <w:t>本企业对上述声明内容的真实性负责。如有虚假，将依法承担相应责任。</w:t>
      </w:r>
    </w:p>
    <w:p w14:paraId="01535908">
      <w:pPr>
        <w:autoSpaceDE w:val="0"/>
        <w:autoSpaceDN w:val="0"/>
        <w:adjustRightInd w:val="0"/>
        <w:spacing w:line="480" w:lineRule="exact"/>
        <w:ind w:firstLine="371" w:firstLineChars="177"/>
        <w:jc w:val="left"/>
        <w:rPr>
          <w:rFonts w:hint="eastAsia" w:ascii="宋体" w:hAnsi="宋体" w:eastAsia="宋体" w:cs="宋体"/>
          <w:szCs w:val="21"/>
        </w:rPr>
      </w:pPr>
    </w:p>
    <w:p w14:paraId="395F5FA6">
      <w:pPr>
        <w:autoSpaceDE w:val="0"/>
        <w:autoSpaceDN w:val="0"/>
        <w:adjustRightInd w:val="0"/>
        <w:spacing w:line="480" w:lineRule="exact"/>
        <w:ind w:firstLine="371" w:firstLineChars="177"/>
        <w:jc w:val="left"/>
        <w:rPr>
          <w:rFonts w:hint="eastAsia" w:ascii="宋体" w:hAnsi="宋体" w:eastAsia="宋体" w:cs="宋体"/>
          <w:szCs w:val="21"/>
        </w:rPr>
      </w:pPr>
      <w:r>
        <w:rPr>
          <w:rFonts w:hint="eastAsia" w:ascii="宋体" w:hAnsi="宋体" w:eastAsia="宋体" w:cs="宋体"/>
          <w:szCs w:val="21"/>
        </w:rPr>
        <w:t>投标人全称(公章或电子公章)：</w:t>
      </w:r>
    </w:p>
    <w:p w14:paraId="23F383F7">
      <w:pPr>
        <w:autoSpaceDE w:val="0"/>
        <w:autoSpaceDN w:val="0"/>
        <w:adjustRightInd w:val="0"/>
        <w:spacing w:line="480" w:lineRule="exact"/>
        <w:ind w:firstLine="371" w:firstLineChars="177"/>
        <w:jc w:val="left"/>
        <w:rPr>
          <w:rFonts w:hint="eastAsia" w:ascii="宋体" w:hAnsi="宋体" w:eastAsia="宋体" w:cs="宋体"/>
          <w:szCs w:val="21"/>
        </w:rPr>
      </w:pPr>
      <w:r>
        <w:rPr>
          <w:rFonts w:hint="eastAsia" w:ascii="宋体" w:hAnsi="宋体" w:eastAsia="宋体" w:cs="宋体"/>
          <w:szCs w:val="21"/>
        </w:rPr>
        <w:t>法定代表人或其委托代理人（签字或签章或电子签字或电子签章）：</w:t>
      </w:r>
    </w:p>
    <w:p w14:paraId="60449412">
      <w:pPr>
        <w:autoSpaceDE w:val="0"/>
        <w:autoSpaceDN w:val="0"/>
        <w:adjustRightInd w:val="0"/>
        <w:spacing w:line="480" w:lineRule="exact"/>
        <w:ind w:firstLine="371" w:firstLineChars="177"/>
        <w:jc w:val="left"/>
        <w:rPr>
          <w:rFonts w:hint="eastAsia" w:ascii="宋体" w:hAnsi="宋体" w:eastAsia="宋体" w:cs="宋体"/>
          <w:spacing w:val="6"/>
          <w:sz w:val="18"/>
          <w:szCs w:val="18"/>
        </w:rPr>
      </w:pPr>
      <w:r>
        <w:rPr>
          <w:rFonts w:hint="eastAsia" w:ascii="宋体" w:hAnsi="宋体" w:eastAsia="宋体" w:cs="宋体"/>
          <w:szCs w:val="21"/>
        </w:rPr>
        <w:t>年月日</w:t>
      </w:r>
      <w:r>
        <w:rPr>
          <w:rFonts w:hint="eastAsia" w:ascii="宋体" w:hAnsi="宋体" w:eastAsia="宋体" w:cs="宋体"/>
          <w:sz w:val="12"/>
          <w:szCs w:val="12"/>
        </w:rPr>
        <w:pict>
          <v:rect id="_x0000_i1025" o:spt="1" style="height:1pt;width:166.55pt;" fillcolor="#A0A0A0" filled="t" stroked="f" coordsize="21600,21600" o:hr="t" o:hrstd="t" o:hrpct="401">
            <v:path/>
            <v:fill on="t" focussize="0,0"/>
            <v:stroke on="f"/>
            <v:imagedata o:title=""/>
            <o:lock v:ext="edit"/>
            <w10:wrap type="none"/>
            <w10:anchorlock/>
          </v:rect>
        </w:pict>
      </w:r>
      <w:r>
        <w:rPr>
          <w:rFonts w:hint="eastAsia" w:ascii="宋体" w:hAnsi="宋体" w:eastAsia="宋体" w:cs="宋体"/>
          <w:sz w:val="18"/>
          <w:szCs w:val="18"/>
          <w:vertAlign w:val="superscript"/>
        </w:rPr>
        <w:t>1</w:t>
      </w:r>
      <w:r>
        <w:rPr>
          <w:rFonts w:hint="eastAsia" w:ascii="宋体" w:hAnsi="宋体" w:eastAsia="宋体" w:cs="宋体"/>
          <w:sz w:val="18"/>
          <w:szCs w:val="18"/>
        </w:rPr>
        <w:t>从业人员、营业收入、资产总额填报上一年度数据，无上一年度数据的新成立企业可不填报。</w:t>
      </w:r>
      <w:r>
        <w:rPr>
          <w:rFonts w:hint="eastAsia" w:ascii="宋体" w:hAnsi="宋体" w:eastAsia="宋体" w:cs="宋体"/>
          <w:spacing w:val="6"/>
          <w:sz w:val="18"/>
          <w:szCs w:val="18"/>
        </w:rPr>
        <w:t xml:space="preserve"> </w:t>
      </w:r>
    </w:p>
    <w:p w14:paraId="4956B4AE">
      <w:pPr>
        <w:jc w:val="center"/>
        <w:rPr>
          <w:rFonts w:hint="eastAsia" w:ascii="宋体" w:hAnsi="宋体" w:eastAsia="宋体" w:cs="宋体"/>
          <w:spacing w:val="6"/>
          <w:sz w:val="24"/>
        </w:rPr>
      </w:pPr>
    </w:p>
    <w:p w14:paraId="53195FDA">
      <w:pPr>
        <w:rPr>
          <w:rFonts w:hint="eastAsia" w:ascii="宋体" w:hAnsi="宋体" w:eastAsia="宋体" w:cs="宋体"/>
          <w:b/>
          <w:bCs/>
          <w:szCs w:val="21"/>
        </w:rPr>
      </w:pPr>
      <w:r>
        <w:rPr>
          <w:rFonts w:hint="eastAsia" w:ascii="宋体" w:hAnsi="宋体" w:eastAsia="宋体" w:cs="宋体"/>
          <w:b/>
          <w:bCs/>
          <w:szCs w:val="21"/>
        </w:rPr>
        <w:t>备注：</w:t>
      </w:r>
    </w:p>
    <w:p w14:paraId="6218024F">
      <w:pPr>
        <w:rPr>
          <w:rFonts w:hint="eastAsia" w:ascii="宋体" w:hAnsi="宋体" w:eastAsia="宋体" w:cs="宋体"/>
          <w:b/>
          <w:bCs/>
          <w:color w:val="auto"/>
          <w:szCs w:val="21"/>
        </w:rPr>
      </w:pPr>
      <w:r>
        <w:rPr>
          <w:rFonts w:hint="eastAsia" w:ascii="宋体" w:hAnsi="宋体" w:eastAsia="宋体" w:cs="宋体"/>
          <w:b/>
          <w:bCs/>
          <w:color w:val="auto"/>
          <w:szCs w:val="21"/>
        </w:rPr>
        <w:t>1.投标人符合《政府采购促进中小企业发展管理办法》（财库﹝2020﹞46号）的规定，如实填写出具“中小企业声明函”，按第</w:t>
      </w:r>
      <w:r>
        <w:rPr>
          <w:rFonts w:hint="eastAsia" w:ascii="宋体" w:hAnsi="宋体" w:eastAsia="宋体" w:cs="宋体"/>
          <w:b/>
          <w:bCs/>
          <w:color w:val="auto"/>
          <w:szCs w:val="21"/>
          <w:lang w:val="en-US" w:eastAsia="zh-CN"/>
        </w:rPr>
        <w:t>七</w:t>
      </w:r>
      <w:r>
        <w:rPr>
          <w:rFonts w:hint="eastAsia" w:ascii="宋体" w:hAnsi="宋体" w:eastAsia="宋体" w:cs="宋体"/>
          <w:b/>
          <w:bCs/>
          <w:color w:val="auto"/>
          <w:szCs w:val="21"/>
        </w:rPr>
        <w:t>章的评标办法的规定执行。</w:t>
      </w:r>
    </w:p>
    <w:p w14:paraId="7D1EBBDC">
      <w:pPr>
        <w:rPr>
          <w:rFonts w:hint="eastAsia" w:ascii="宋体" w:hAnsi="宋体" w:eastAsia="宋体" w:cs="宋体"/>
          <w:b/>
          <w:color w:val="auto"/>
          <w:szCs w:val="21"/>
        </w:rPr>
      </w:pPr>
      <w:r>
        <w:rPr>
          <w:rFonts w:hint="eastAsia" w:ascii="宋体" w:hAnsi="宋体" w:eastAsia="宋体" w:cs="宋体"/>
          <w:b/>
          <w:color w:val="auto"/>
          <w:szCs w:val="21"/>
          <w:lang w:val="en-US" w:eastAsia="zh-CN"/>
        </w:rPr>
        <w:t>2</w:t>
      </w:r>
      <w:r>
        <w:rPr>
          <w:rFonts w:hint="eastAsia" w:ascii="宋体" w:hAnsi="宋体" w:eastAsia="宋体" w:cs="宋体"/>
          <w:b/>
          <w:color w:val="auto"/>
          <w:szCs w:val="21"/>
        </w:rPr>
        <w:t>.投标人提供声明函内容不实的，属于提供虚假材料谋取中标、成交，依照《中华人民共和国政府采购法》等国家有关规定追究相应责任。</w:t>
      </w:r>
    </w:p>
    <w:p w14:paraId="03BB2F41">
      <w:pPr>
        <w:pStyle w:val="8"/>
        <w:ind w:firstLine="0"/>
        <w:rPr>
          <w:rFonts w:hint="eastAsia" w:ascii="宋体" w:hAnsi="宋体" w:eastAsia="宋体" w:cs="宋体"/>
          <w:b/>
          <w:color w:val="auto"/>
          <w:szCs w:val="21"/>
          <w:lang w:eastAsia="zh-CN"/>
        </w:rPr>
      </w:pPr>
      <w:r>
        <w:rPr>
          <w:rFonts w:hint="eastAsia" w:ascii="宋体" w:hAnsi="宋体" w:eastAsia="宋体" w:cs="宋体"/>
          <w:b/>
          <w:color w:val="auto"/>
          <w:szCs w:val="21"/>
          <w:lang w:val="en-US" w:eastAsia="zh-CN"/>
        </w:rPr>
        <w:t>3</w:t>
      </w:r>
      <w:r>
        <w:rPr>
          <w:rFonts w:hint="eastAsia" w:ascii="宋体" w:hAnsi="宋体" w:eastAsia="宋体" w:cs="宋体"/>
          <w:b/>
          <w:color w:val="auto"/>
          <w:szCs w:val="21"/>
        </w:rPr>
        <w:t>.中标人享受本办法（财库〔2020〕46号）规定的中小企业扶持政策的，采购代理机构随中标结果公开中标人的《中小企业声明函》，接受社会监督</w:t>
      </w:r>
      <w:r>
        <w:rPr>
          <w:rFonts w:hint="eastAsia" w:ascii="宋体" w:hAnsi="宋体" w:eastAsia="宋体" w:cs="宋体"/>
          <w:b/>
          <w:color w:val="auto"/>
          <w:szCs w:val="21"/>
          <w:lang w:eastAsia="zh-CN"/>
        </w:rPr>
        <w:t>。</w:t>
      </w:r>
    </w:p>
    <w:p w14:paraId="3CABE611">
      <w:pPr>
        <w:rPr>
          <w:rFonts w:hint="eastAsia" w:ascii="宋体" w:hAnsi="宋体" w:eastAsia="宋体" w:cs="宋体"/>
          <w:b/>
          <w:color w:val="auto"/>
          <w:szCs w:val="21"/>
          <w:lang w:val="en-US" w:eastAsia="zh-CN"/>
        </w:rPr>
      </w:pPr>
      <w:r>
        <w:rPr>
          <w:rFonts w:hint="eastAsia" w:ascii="宋体" w:hAnsi="宋体" w:eastAsia="宋体" w:cs="宋体"/>
          <w:b/>
          <w:color w:val="auto"/>
          <w:szCs w:val="21"/>
          <w:lang w:val="en-US" w:eastAsia="zh-CN"/>
        </w:rPr>
        <w:t>4.</w:t>
      </w:r>
      <w:r>
        <w:rPr>
          <w:rFonts w:hint="eastAsia" w:ascii="宋体" w:hAnsi="宋体" w:eastAsia="宋体" w:cs="宋体"/>
          <w:b/>
          <w:color w:val="auto"/>
          <w:szCs w:val="21"/>
        </w:rPr>
        <w:t>标的名称</w:t>
      </w:r>
      <w:r>
        <w:rPr>
          <w:rFonts w:hint="eastAsia" w:ascii="宋体" w:hAnsi="宋体" w:eastAsia="宋体" w:cs="宋体"/>
          <w:b/>
          <w:color w:val="auto"/>
          <w:szCs w:val="21"/>
          <w:lang w:val="en-US" w:eastAsia="zh-CN"/>
        </w:rPr>
        <w:t>为：</w:t>
      </w:r>
      <w:r>
        <w:rPr>
          <w:rFonts w:hint="eastAsia" w:ascii="宋体" w:hAnsi="宋体" w:cs="宋体"/>
          <w:b/>
          <w:color w:val="auto"/>
          <w:szCs w:val="21"/>
          <w:lang w:val="en-US" w:eastAsia="zh-CN"/>
        </w:rPr>
        <w:t>采购需求里各项采购产品的采购名称</w:t>
      </w:r>
      <w:r>
        <w:rPr>
          <w:rFonts w:hint="eastAsia" w:ascii="宋体" w:hAnsi="宋体" w:eastAsia="宋体" w:cs="宋体"/>
          <w:b/>
          <w:color w:val="auto"/>
          <w:szCs w:val="21"/>
          <w:lang w:val="en-US" w:eastAsia="zh-CN"/>
        </w:rPr>
        <w:t>。</w:t>
      </w:r>
    </w:p>
    <w:p w14:paraId="2841CCB3">
      <w:pPr>
        <w:rPr>
          <w:rFonts w:hint="eastAsia" w:ascii="宋体" w:hAnsi="宋体" w:eastAsia="宋体" w:cs="宋体"/>
          <w:b/>
          <w:color w:val="auto"/>
          <w:szCs w:val="21"/>
        </w:rPr>
      </w:pPr>
      <w:r>
        <w:rPr>
          <w:rFonts w:hint="eastAsia" w:ascii="宋体" w:hAnsi="宋体" w:eastAsia="宋体" w:cs="宋体"/>
          <w:b/>
          <w:color w:val="auto"/>
          <w:szCs w:val="21"/>
        </w:rPr>
        <w:t>5.采购文件中明确的所属行业</w:t>
      </w:r>
      <w:r>
        <w:rPr>
          <w:rFonts w:hint="eastAsia" w:ascii="宋体" w:hAnsi="宋体" w:eastAsia="宋体" w:cs="宋体"/>
          <w:b/>
          <w:color w:val="auto"/>
          <w:szCs w:val="21"/>
          <w:highlight w:val="none"/>
        </w:rPr>
        <w:t>：</w:t>
      </w:r>
      <w:r>
        <w:rPr>
          <w:rFonts w:hint="eastAsia" w:ascii="宋体" w:hAnsi="宋体" w:cs="宋体"/>
          <w:b/>
          <w:color w:val="auto"/>
          <w:szCs w:val="21"/>
          <w:highlight w:val="none"/>
          <w:lang w:val="en-US" w:eastAsia="zh-CN"/>
        </w:rPr>
        <w:t>工业</w:t>
      </w:r>
      <w:r>
        <w:rPr>
          <w:rFonts w:hint="eastAsia" w:ascii="宋体" w:hAnsi="宋体" w:eastAsia="宋体" w:cs="宋体"/>
          <w:b/>
          <w:color w:val="auto"/>
          <w:szCs w:val="21"/>
        </w:rPr>
        <w:t>。</w:t>
      </w:r>
    </w:p>
    <w:p w14:paraId="365ED552">
      <w:pPr>
        <w:rPr>
          <w:rFonts w:ascii="宋体" w:hAnsi="宋体" w:cs="宋体"/>
          <w:b/>
          <w:sz w:val="32"/>
          <w:szCs w:val="32"/>
        </w:rPr>
      </w:pPr>
      <w:r>
        <w:rPr>
          <w:rFonts w:hint="eastAsia" w:ascii="宋体" w:hAnsi="宋体" w:eastAsia="宋体" w:cs="宋体"/>
          <w:b/>
          <w:color w:val="auto"/>
          <w:szCs w:val="21"/>
        </w:rPr>
        <w:t>6.投标人参与本项目不符合或不享受财库〔2020〕46号规定的中小企业扶持政策的，可在本格式空白处说明情况</w:t>
      </w:r>
      <w:r>
        <w:rPr>
          <w:rFonts w:hint="eastAsia" w:ascii="宋体" w:hAnsi="宋体" w:eastAsia="宋体" w:cs="宋体"/>
          <w:b/>
          <w:color w:val="auto"/>
          <w:szCs w:val="21"/>
          <w:lang w:eastAsia="zh-CN"/>
        </w:rPr>
        <w:t>，</w:t>
      </w:r>
      <w:r>
        <w:rPr>
          <w:rFonts w:hint="eastAsia" w:ascii="宋体" w:hAnsi="宋体" w:eastAsia="宋体" w:cs="宋体"/>
          <w:b/>
          <w:color w:val="auto"/>
          <w:szCs w:val="21"/>
          <w:lang w:val="en-US" w:eastAsia="zh-CN"/>
        </w:rPr>
        <w:t>可不进行电子签名或电子签章</w:t>
      </w:r>
      <w:r>
        <w:rPr>
          <w:rFonts w:hint="eastAsia" w:ascii="宋体" w:hAnsi="宋体" w:eastAsia="宋体" w:cs="宋体"/>
          <w:b/>
          <w:color w:val="auto"/>
          <w:szCs w:val="21"/>
        </w:rPr>
        <w:t>。</w:t>
      </w:r>
      <w:r>
        <w:rPr>
          <w:rFonts w:hint="eastAsia" w:ascii="宋体" w:hAnsi="宋体" w:cs="宋体"/>
          <w:b/>
          <w:bCs/>
          <w:sz w:val="36"/>
          <w:szCs w:val="36"/>
        </w:rPr>
        <w:br w:type="page"/>
      </w:r>
      <w:r>
        <w:rPr>
          <w:rFonts w:hint="eastAsia" w:ascii="宋体" w:hAnsi="宋体" w:eastAsia="宋体" w:cs="宋体"/>
          <w:b/>
          <w:sz w:val="28"/>
          <w:szCs w:val="28"/>
          <w:lang w:val="en-US" w:eastAsia="zh-CN"/>
        </w:rPr>
        <w:t>附件</w:t>
      </w:r>
      <w:r>
        <w:rPr>
          <w:rFonts w:hint="eastAsia" w:ascii="宋体" w:hAnsi="宋体" w:cs="宋体"/>
          <w:b/>
          <w:sz w:val="28"/>
          <w:szCs w:val="28"/>
        </w:rPr>
        <w:t>2</w:t>
      </w:r>
      <w:r>
        <w:rPr>
          <w:rFonts w:hint="eastAsia" w:ascii="宋体" w:hAnsi="宋体" w:cs="宋体"/>
          <w:b/>
          <w:sz w:val="32"/>
          <w:szCs w:val="32"/>
        </w:rPr>
        <w:t>：</w:t>
      </w:r>
    </w:p>
    <w:p w14:paraId="28929B1A">
      <w:pPr>
        <w:keepNext w:val="0"/>
        <w:keepLines w:val="0"/>
        <w:pageBreakBefore w:val="0"/>
        <w:widowControl w:val="0"/>
        <w:tabs>
          <w:tab w:val="left" w:pos="5580"/>
        </w:tabs>
        <w:kinsoku/>
        <w:wordWrap/>
        <w:overflowPunct/>
        <w:topLinePunct w:val="0"/>
        <w:autoSpaceDE/>
        <w:autoSpaceDN/>
        <w:bidi w:val="0"/>
        <w:adjustRightInd/>
        <w:snapToGrid/>
        <w:spacing w:line="480" w:lineRule="auto"/>
        <w:jc w:val="center"/>
        <w:textAlignment w:val="auto"/>
        <w:rPr>
          <w:rFonts w:hint="eastAsia" w:ascii="宋体" w:hAnsi="宋体" w:cs="宋体"/>
          <w:b/>
          <w:sz w:val="28"/>
        </w:rPr>
      </w:pPr>
      <w:r>
        <w:rPr>
          <w:rFonts w:hint="eastAsia" w:ascii="宋体" w:hAnsi="宋体" w:cs="宋体"/>
          <w:b/>
          <w:sz w:val="28"/>
        </w:rPr>
        <w:t>《残疾人福利性单位声明函》（</w:t>
      </w:r>
      <w:r>
        <w:rPr>
          <w:rFonts w:hint="eastAsia" w:ascii="宋体" w:hAnsi="宋体" w:cs="宋体"/>
          <w:b/>
          <w:sz w:val="28"/>
          <w:lang w:val="en-US" w:eastAsia="zh-CN"/>
        </w:rPr>
        <w:t>享受</w:t>
      </w:r>
      <w:r>
        <w:rPr>
          <w:rFonts w:hint="eastAsia" w:ascii="宋体" w:hAnsi="宋体" w:cs="宋体"/>
          <w:b/>
          <w:sz w:val="28"/>
        </w:rPr>
        <w:t>《三部门联合发布关于促进残疾人就业政府采购政策的通知》（财库〔2017〕141号）</w:t>
      </w:r>
      <w:r>
        <w:rPr>
          <w:rFonts w:hint="eastAsia" w:ascii="宋体" w:hAnsi="宋体" w:cs="宋体"/>
          <w:b/>
          <w:sz w:val="28"/>
          <w:lang w:val="en-US" w:eastAsia="zh-CN"/>
        </w:rPr>
        <w:t>政策</w:t>
      </w:r>
      <w:r>
        <w:rPr>
          <w:rFonts w:hint="eastAsia" w:ascii="宋体" w:hAnsi="宋体" w:cs="宋体"/>
          <w:b/>
          <w:sz w:val="28"/>
        </w:rPr>
        <w:t>的投标人需提交）</w:t>
      </w:r>
    </w:p>
    <w:p w14:paraId="0DD216BE">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宋体" w:hAnsi="宋体" w:cs="宋体"/>
          <w:b/>
          <w:sz w:val="28"/>
        </w:rPr>
      </w:pPr>
      <w:r>
        <w:rPr>
          <w:rFonts w:hint="eastAsia" w:ascii="宋体" w:hAnsi="宋体" w:cs="宋体"/>
          <w:b/>
          <w:sz w:val="28"/>
        </w:rPr>
        <w:t>残疾人福利性单位声明函</w:t>
      </w:r>
    </w:p>
    <w:p w14:paraId="38262F76">
      <w:pPr>
        <w:keepNext w:val="0"/>
        <w:keepLines w:val="0"/>
        <w:pageBreakBefore w:val="0"/>
        <w:widowControl w:val="0"/>
        <w:kinsoku/>
        <w:wordWrap/>
        <w:overflowPunct/>
        <w:topLinePunct w:val="0"/>
        <w:autoSpaceDE/>
        <w:autoSpaceDN/>
        <w:bidi w:val="0"/>
        <w:adjustRightInd/>
        <w:snapToGrid/>
        <w:spacing w:line="480" w:lineRule="auto"/>
        <w:ind w:firstLine="444" w:firstLineChars="200"/>
        <w:textAlignment w:val="auto"/>
        <w:rPr>
          <w:rFonts w:hint="eastAsia" w:ascii="宋体" w:hAnsi="宋体" w:cs="宋体"/>
          <w:spacing w:val="6"/>
          <w:szCs w:val="21"/>
        </w:rPr>
      </w:pPr>
      <w:r>
        <w:rPr>
          <w:rFonts w:hint="eastAsia" w:ascii="宋体" w:hAnsi="宋体" w:cs="宋体"/>
          <w:spacing w:val="6"/>
          <w:szCs w:val="21"/>
        </w:rPr>
        <w:t>本单位郑重声明，根据《财政部 民政部 中国残疾人联合会关于促进残疾人就业政府采购政策的通知》（财库</w:t>
      </w:r>
      <w:r>
        <w:rPr>
          <w:rFonts w:hint="eastAsia" w:ascii="宋体" w:hAnsi="宋体" w:cs="宋体"/>
          <w:szCs w:val="21"/>
        </w:rPr>
        <w:t>〔2017〕 141</w:t>
      </w:r>
      <w:r>
        <w:rPr>
          <w:rFonts w:hint="eastAsia" w:ascii="宋体" w:hAnsi="宋体" w:cs="宋体"/>
          <w:spacing w:val="6"/>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B6115EF">
      <w:pPr>
        <w:keepNext w:val="0"/>
        <w:keepLines w:val="0"/>
        <w:pageBreakBefore w:val="0"/>
        <w:widowControl w:val="0"/>
        <w:kinsoku/>
        <w:wordWrap/>
        <w:overflowPunct/>
        <w:topLinePunct w:val="0"/>
        <w:autoSpaceDE/>
        <w:autoSpaceDN/>
        <w:bidi w:val="0"/>
        <w:adjustRightInd/>
        <w:snapToGrid/>
        <w:spacing w:line="480" w:lineRule="auto"/>
        <w:ind w:firstLine="444" w:firstLineChars="200"/>
        <w:textAlignment w:val="auto"/>
        <w:rPr>
          <w:rFonts w:hint="eastAsia" w:ascii="宋体" w:hAnsi="宋体" w:cs="宋体"/>
          <w:spacing w:val="6"/>
          <w:szCs w:val="21"/>
        </w:rPr>
      </w:pPr>
      <w:r>
        <w:rPr>
          <w:rFonts w:hint="eastAsia" w:ascii="宋体" w:hAnsi="宋体" w:cs="宋体"/>
          <w:spacing w:val="6"/>
          <w:szCs w:val="21"/>
        </w:rPr>
        <w:t>本单位对上述声明的真实性负责。如有虚假，将依法承担相应责任。</w:t>
      </w:r>
    </w:p>
    <w:p w14:paraId="6DB1C7AE">
      <w:pPr>
        <w:spacing w:line="588" w:lineRule="exact"/>
        <w:ind w:firstLine="444" w:firstLineChars="200"/>
        <w:rPr>
          <w:rFonts w:hint="eastAsia" w:ascii="宋体" w:hAnsi="宋体" w:cs="宋体"/>
          <w:spacing w:val="6"/>
          <w:szCs w:val="21"/>
        </w:rPr>
      </w:pPr>
    </w:p>
    <w:p w14:paraId="66C880AC">
      <w:pPr>
        <w:spacing w:line="588" w:lineRule="exact"/>
        <w:ind w:firstLine="444" w:firstLineChars="200"/>
        <w:rPr>
          <w:rFonts w:hint="eastAsia" w:ascii="宋体" w:hAnsi="宋体" w:cs="宋体"/>
          <w:spacing w:val="6"/>
          <w:szCs w:val="21"/>
        </w:rPr>
      </w:pPr>
    </w:p>
    <w:p w14:paraId="3532D83E">
      <w:pPr>
        <w:spacing w:line="360" w:lineRule="auto"/>
        <w:ind w:firstLine="2" w:firstLineChars="1"/>
        <w:rPr>
          <w:rFonts w:ascii="宋体" w:hAnsi="宋体" w:cs="宋体"/>
          <w:szCs w:val="21"/>
        </w:rPr>
      </w:pPr>
      <w:r>
        <w:rPr>
          <w:rFonts w:hint="eastAsia" w:ascii="宋体" w:hAnsi="宋体" w:cs="宋体"/>
          <w:szCs w:val="21"/>
        </w:rPr>
        <w:t>投标人</w:t>
      </w:r>
      <w:r>
        <w:rPr>
          <w:rFonts w:hint="eastAsia" w:ascii="宋体" w:hAnsi="宋体" w:cs="宋体"/>
          <w:szCs w:val="21"/>
          <w:lang w:val="en-US" w:eastAsia="zh-CN"/>
        </w:rPr>
        <w:t>全称</w:t>
      </w:r>
      <w:r>
        <w:rPr>
          <w:rFonts w:hint="eastAsia" w:ascii="宋体" w:hAnsi="宋体" w:cs="宋体"/>
          <w:szCs w:val="21"/>
        </w:rPr>
        <w:t>(公章或电子公章)：</w:t>
      </w:r>
    </w:p>
    <w:p w14:paraId="39FFC74D"/>
    <w:p w14:paraId="744D0426">
      <w:pPr>
        <w:spacing w:line="360" w:lineRule="auto"/>
        <w:ind w:firstLine="2" w:firstLineChars="1"/>
        <w:rPr>
          <w:rFonts w:ascii="宋体" w:hAnsi="宋体" w:cs="宋体"/>
          <w:szCs w:val="21"/>
        </w:rPr>
      </w:pPr>
      <w:r>
        <w:rPr>
          <w:rFonts w:hint="eastAsia" w:ascii="宋体" w:hAnsi="宋体" w:cs="宋体"/>
          <w:szCs w:val="21"/>
        </w:rPr>
        <w:t>法定代表人或其委托代理人（签字或签章或电子签字或电子签章）</w:t>
      </w:r>
      <w:r>
        <w:rPr>
          <w:rFonts w:hint="eastAsia" w:ascii="宋体" w:hAnsi="宋体" w:cs="宋体"/>
          <w:szCs w:val="21"/>
          <w:lang w:eastAsia="zh-CN"/>
        </w:rPr>
        <w:t>：</w:t>
      </w:r>
    </w:p>
    <w:p w14:paraId="0323B144"/>
    <w:p w14:paraId="0E496A10">
      <w:pPr>
        <w:spacing w:line="360" w:lineRule="auto"/>
        <w:ind w:firstLine="2" w:firstLineChars="1"/>
        <w:rPr>
          <w:rFonts w:hint="eastAsia" w:ascii="宋体" w:hAnsi="宋体" w:cs="宋体"/>
          <w:szCs w:val="21"/>
        </w:rPr>
      </w:pPr>
      <w:r>
        <w:rPr>
          <w:rFonts w:hint="eastAsia" w:ascii="宋体" w:hAnsi="宋体" w:cs="宋体"/>
          <w:szCs w:val="21"/>
        </w:rPr>
        <w:t>年月日</w:t>
      </w:r>
    </w:p>
    <w:p w14:paraId="245AEF9D">
      <w:pPr>
        <w:spacing w:line="432" w:lineRule="auto"/>
        <w:ind w:firstLine="420" w:firstLineChars="200"/>
        <w:rPr>
          <w:rFonts w:hint="eastAsia" w:ascii="宋体" w:hAnsi="宋体" w:cs="宋体"/>
          <w:szCs w:val="21"/>
        </w:rPr>
      </w:pPr>
      <w:r>
        <w:rPr>
          <w:rFonts w:hint="eastAsia" w:ascii="宋体" w:hAnsi="宋体" w:cs="宋体"/>
          <w:szCs w:val="21"/>
        </w:rPr>
        <w:t>　　</w:t>
      </w:r>
    </w:p>
    <w:p w14:paraId="7F776582">
      <w:pPr>
        <w:rPr>
          <w:rFonts w:hint="eastAsia" w:ascii="宋体" w:hAnsi="宋体" w:cs="宋体"/>
          <w:b/>
          <w:szCs w:val="21"/>
        </w:rPr>
      </w:pPr>
    </w:p>
    <w:p w14:paraId="071DE940">
      <w:pPr>
        <w:rPr>
          <w:rFonts w:hint="eastAsia" w:ascii="宋体" w:hAnsi="宋体" w:cs="宋体"/>
          <w:b/>
          <w:szCs w:val="21"/>
        </w:rPr>
      </w:pPr>
      <w:r>
        <w:rPr>
          <w:rFonts w:hint="eastAsia" w:ascii="宋体" w:hAnsi="宋体" w:cs="宋体"/>
          <w:b/>
          <w:szCs w:val="21"/>
        </w:rPr>
        <w:t>　　</w:t>
      </w:r>
    </w:p>
    <w:p w14:paraId="5FC1FBAE">
      <w:pPr>
        <w:rPr>
          <w:rFonts w:hint="eastAsia" w:ascii="宋体" w:hAnsi="宋体" w:cs="宋体"/>
          <w:b/>
          <w:szCs w:val="21"/>
        </w:rPr>
      </w:pPr>
    </w:p>
    <w:p w14:paraId="46B91266">
      <w:pPr>
        <w:pStyle w:val="16"/>
      </w:pPr>
      <w:r>
        <w:rPr>
          <w:rFonts w:hint="eastAsia" w:hAnsi="宋体" w:cs="宋体"/>
          <w:b/>
          <w:szCs w:val="21"/>
        </w:rPr>
        <w:t>注：符合条件的残疾人福利性单位在参加政府采购活动时，应当提供本通知规定的《残疾人福利性单位声明函》，并对声明的真实性负责。采购代理机构在随中标、成交结果同时公告其《残疾人福利性单位声明函》，接受社会监督。投标人提供的《残疾人福利性单位声明函》与事实不符的，依照《政府采购法》第七十七条第一款的规定追究法律责任。投标人参与本项目不符合或不享受财库〔2017〕141号规定的三部门联合发布关于促进残疾人就业政府采购政策的，可在本格式空白处说明情况</w:t>
      </w:r>
      <w:r>
        <w:rPr>
          <w:rFonts w:hint="eastAsia" w:hAnsi="宋体" w:cs="宋体"/>
          <w:b/>
          <w:szCs w:val="21"/>
          <w:lang w:eastAsia="zh-CN"/>
        </w:rPr>
        <w:t>，</w:t>
      </w:r>
      <w:r>
        <w:rPr>
          <w:rFonts w:hint="eastAsia" w:hAnsi="宋体" w:cs="宋体"/>
          <w:b/>
          <w:szCs w:val="21"/>
          <w:lang w:val="en-US" w:eastAsia="zh-CN"/>
        </w:rPr>
        <w:t>可不进行电子签名或电子签章</w:t>
      </w:r>
      <w:r>
        <w:rPr>
          <w:rFonts w:hint="eastAsia" w:hAnsi="宋体" w:cs="宋体"/>
          <w:b/>
          <w:szCs w:val="21"/>
        </w:rPr>
        <w:t>。</w:t>
      </w:r>
    </w:p>
    <w:p w14:paraId="63CE7740">
      <w:pPr>
        <w:rPr>
          <w:rFonts w:ascii="宋体" w:hAnsi="宋体" w:cs="宋体"/>
          <w:b/>
          <w:sz w:val="32"/>
          <w:szCs w:val="24"/>
        </w:rPr>
      </w:pPr>
      <w:r>
        <w:rPr>
          <w:rFonts w:hint="eastAsia" w:ascii="宋体" w:hAnsi="宋体" w:cs="宋体"/>
          <w:b/>
          <w:szCs w:val="21"/>
        </w:rPr>
        <w:br w:type="page"/>
      </w:r>
      <w:r>
        <w:rPr>
          <w:rFonts w:hint="eastAsia" w:ascii="宋体" w:hAnsi="宋体" w:cs="宋体"/>
          <w:b/>
          <w:sz w:val="28"/>
          <w:szCs w:val="28"/>
          <w:lang w:val="en-US" w:eastAsia="zh-CN"/>
        </w:rPr>
        <w:t>附件</w:t>
      </w:r>
      <w:r>
        <w:rPr>
          <w:rFonts w:hint="eastAsia" w:ascii="宋体" w:hAnsi="宋体" w:cs="宋体"/>
          <w:b/>
          <w:sz w:val="28"/>
          <w:szCs w:val="28"/>
        </w:rPr>
        <w:t>3：</w:t>
      </w:r>
    </w:p>
    <w:p w14:paraId="0E649587">
      <w:pPr>
        <w:keepNext w:val="0"/>
        <w:keepLines w:val="0"/>
        <w:pageBreakBefore w:val="0"/>
        <w:widowControl w:val="0"/>
        <w:tabs>
          <w:tab w:val="left" w:pos="5580"/>
        </w:tabs>
        <w:kinsoku/>
        <w:wordWrap/>
        <w:overflowPunct/>
        <w:topLinePunct w:val="0"/>
        <w:autoSpaceDE/>
        <w:autoSpaceDN/>
        <w:bidi w:val="0"/>
        <w:adjustRightInd/>
        <w:snapToGrid/>
        <w:spacing w:line="480" w:lineRule="auto"/>
        <w:jc w:val="center"/>
        <w:textAlignment w:val="auto"/>
        <w:rPr>
          <w:rFonts w:ascii="宋体" w:hAnsi="宋体" w:cs="宋体"/>
          <w:b/>
          <w:sz w:val="28"/>
        </w:rPr>
      </w:pPr>
      <w:r>
        <w:rPr>
          <w:rFonts w:hint="eastAsia" w:ascii="宋体" w:hAnsi="宋体" w:cs="宋体"/>
          <w:b/>
          <w:sz w:val="28"/>
        </w:rPr>
        <w:t>《监狱企业证明文件》（享受财库[2014]68号规定的《财政部 司法部关于政府采购支持监狱企业发展有关问题的通知》政策的投标人需提交）</w:t>
      </w:r>
    </w:p>
    <w:p w14:paraId="1EF344E1">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ascii="宋体" w:hAnsi="宋体" w:cs="宋体"/>
          <w:b/>
          <w:sz w:val="28"/>
        </w:rPr>
      </w:pPr>
      <w:r>
        <w:rPr>
          <w:rFonts w:hint="eastAsia" w:ascii="宋体" w:hAnsi="宋体" w:cs="宋体"/>
          <w:b/>
          <w:sz w:val="28"/>
        </w:rPr>
        <w:t>监狱企业证明文件</w:t>
      </w:r>
    </w:p>
    <w:p w14:paraId="5B1B8A27">
      <w:pPr>
        <w:keepNext w:val="0"/>
        <w:keepLines w:val="0"/>
        <w:pageBreakBefore w:val="0"/>
        <w:widowControl w:val="0"/>
        <w:kinsoku/>
        <w:wordWrap/>
        <w:overflowPunct/>
        <w:topLinePunct w:val="0"/>
        <w:autoSpaceDE/>
        <w:autoSpaceDN/>
        <w:bidi w:val="0"/>
        <w:adjustRightInd/>
        <w:snapToGrid/>
        <w:spacing w:line="480" w:lineRule="auto"/>
        <w:ind w:firstLine="420" w:firstLineChars="200"/>
        <w:jc w:val="left"/>
        <w:textAlignment w:val="auto"/>
        <w:rPr>
          <w:rFonts w:ascii="宋体" w:hAnsi="宋体" w:cs="宋体"/>
          <w:szCs w:val="21"/>
        </w:rPr>
      </w:pPr>
      <w:r>
        <w:rPr>
          <w:rFonts w:hint="eastAsia" w:ascii="宋体" w:hAnsi="宋体" w:cs="宋体"/>
          <w:szCs w:val="21"/>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B9251B0">
      <w:pPr>
        <w:keepNext w:val="0"/>
        <w:keepLines w:val="0"/>
        <w:pageBreakBefore w:val="0"/>
        <w:widowControl w:val="0"/>
        <w:kinsoku/>
        <w:wordWrap/>
        <w:overflowPunct/>
        <w:topLinePunct w:val="0"/>
        <w:autoSpaceDE/>
        <w:autoSpaceDN/>
        <w:bidi w:val="0"/>
        <w:adjustRightInd/>
        <w:snapToGrid/>
        <w:spacing w:line="480" w:lineRule="auto"/>
        <w:ind w:firstLine="420" w:firstLineChars="200"/>
        <w:jc w:val="left"/>
        <w:textAlignment w:val="auto"/>
        <w:rPr>
          <w:rFonts w:ascii="宋体" w:hAnsi="宋体" w:cs="宋体"/>
          <w:szCs w:val="21"/>
        </w:rPr>
      </w:pPr>
      <w:r>
        <w:rPr>
          <w:rFonts w:hint="eastAsia" w:ascii="宋体" w:hAnsi="宋体" w:cs="宋体"/>
          <w:szCs w:val="21"/>
        </w:rPr>
        <w:t>监狱企业参加政府采购活动时，应当提供由省级以上监狱管理局、戒毒管理局（含新疆生产建设兵团）出具的属于监狱企业的证明文件。</w:t>
      </w:r>
    </w:p>
    <w:p w14:paraId="412B2997">
      <w:pPr>
        <w:widowControl/>
        <w:jc w:val="left"/>
        <w:rPr>
          <w:rFonts w:ascii="宋体" w:hAnsi="宋体" w:cs="宋体"/>
          <w:b/>
          <w:sz w:val="28"/>
          <w:szCs w:val="28"/>
        </w:rPr>
      </w:pPr>
    </w:p>
    <w:p w14:paraId="5AB22BC0">
      <w:pPr>
        <w:spacing w:line="588" w:lineRule="exact"/>
        <w:ind w:firstLine="444" w:firstLineChars="200"/>
        <w:rPr>
          <w:rFonts w:ascii="宋体" w:hAnsi="宋体" w:cs="宋体"/>
          <w:spacing w:val="6"/>
          <w:szCs w:val="21"/>
        </w:rPr>
      </w:pPr>
    </w:p>
    <w:p w14:paraId="7168C68C">
      <w:pPr>
        <w:spacing w:line="360" w:lineRule="auto"/>
        <w:ind w:firstLine="2" w:firstLineChars="1"/>
        <w:rPr>
          <w:rFonts w:ascii="宋体" w:hAnsi="宋体" w:cs="宋体"/>
          <w:szCs w:val="21"/>
        </w:rPr>
      </w:pPr>
      <w:r>
        <w:rPr>
          <w:rFonts w:hint="eastAsia" w:ascii="宋体" w:hAnsi="宋体" w:cs="宋体"/>
          <w:szCs w:val="21"/>
        </w:rPr>
        <w:t>投标人</w:t>
      </w:r>
      <w:r>
        <w:rPr>
          <w:rFonts w:hint="eastAsia" w:ascii="宋体" w:hAnsi="宋体" w:cs="宋体"/>
          <w:szCs w:val="21"/>
          <w:lang w:val="en-US" w:eastAsia="zh-CN"/>
        </w:rPr>
        <w:t>全称</w:t>
      </w:r>
      <w:r>
        <w:rPr>
          <w:rFonts w:hint="eastAsia" w:ascii="宋体" w:hAnsi="宋体" w:cs="宋体"/>
          <w:szCs w:val="21"/>
        </w:rPr>
        <w:t>（公章或电子公章）：</w:t>
      </w:r>
    </w:p>
    <w:p w14:paraId="17240530"/>
    <w:p w14:paraId="65490805">
      <w:pPr>
        <w:spacing w:line="360" w:lineRule="auto"/>
        <w:ind w:firstLine="2" w:firstLineChars="1"/>
        <w:rPr>
          <w:rFonts w:ascii="宋体" w:hAnsi="宋体" w:cs="宋体"/>
          <w:szCs w:val="21"/>
        </w:rPr>
      </w:pPr>
      <w:r>
        <w:rPr>
          <w:rFonts w:hint="eastAsia" w:ascii="宋体" w:hAnsi="宋体" w:cs="宋体"/>
          <w:szCs w:val="21"/>
        </w:rPr>
        <w:t>法定代表人或其委托代理人（签字或签章或电子签字或电子签章）：</w:t>
      </w:r>
    </w:p>
    <w:p w14:paraId="6CF17B7E"/>
    <w:p w14:paraId="0B577D2E">
      <w:pPr>
        <w:spacing w:line="360" w:lineRule="auto"/>
        <w:ind w:firstLine="2" w:firstLineChars="1"/>
        <w:rPr>
          <w:rFonts w:ascii="宋体" w:hAnsi="宋体" w:cs="宋体"/>
          <w:szCs w:val="21"/>
        </w:rPr>
      </w:pPr>
      <w:r>
        <w:rPr>
          <w:rFonts w:hint="eastAsia" w:ascii="宋体" w:hAnsi="宋体" w:cs="宋体"/>
          <w:szCs w:val="21"/>
        </w:rPr>
        <w:t>年月日</w:t>
      </w:r>
    </w:p>
    <w:p w14:paraId="4DC1DB2D">
      <w:pPr>
        <w:rPr>
          <w:rFonts w:ascii="宋体" w:hAnsi="宋体" w:cs="宋体"/>
          <w:b/>
          <w:szCs w:val="21"/>
        </w:rPr>
      </w:pPr>
    </w:p>
    <w:p w14:paraId="2AB61D16">
      <w:pPr>
        <w:widowControl/>
        <w:jc w:val="left"/>
        <w:rPr>
          <w:rFonts w:hint="eastAsia" w:ascii="宋体" w:hAnsi="宋体" w:cs="宋体"/>
          <w:b/>
          <w:szCs w:val="21"/>
        </w:rPr>
      </w:pPr>
      <w:r>
        <w:rPr>
          <w:rFonts w:hint="eastAsia" w:ascii="宋体" w:hAnsi="宋体" w:cs="宋体"/>
          <w:b/>
          <w:szCs w:val="21"/>
        </w:rPr>
        <w:t>注：符合条件的监狱企业在参加政府采购活动时，应当按《财政部 司法部关于政府采购支持监狱企业发展有关问题的通知》（财库[2014]68号）提供规定的《监狱企业证明文件》。投标人参与本项目不符合或不享受财库[2014]68号规定的《财政部 司法部关于政府采购支持监狱企业发展有关问题的通知》政策的，可在本格式空白处说明情况。</w:t>
      </w:r>
    </w:p>
    <w:p w14:paraId="0EF5245E">
      <w:pPr>
        <w:rPr>
          <w:rFonts w:hint="eastAsia" w:ascii="宋体" w:hAnsi="宋体" w:cs="宋体"/>
          <w:b/>
          <w:szCs w:val="21"/>
        </w:rPr>
      </w:pPr>
      <w:r>
        <w:rPr>
          <w:rFonts w:hint="eastAsia" w:ascii="宋体" w:hAnsi="宋体" w:cs="宋体"/>
          <w:b/>
          <w:szCs w:val="21"/>
        </w:rPr>
        <w:br w:type="page"/>
      </w:r>
    </w:p>
    <w:p w14:paraId="0F79A94A">
      <w:pPr>
        <w:pStyle w:val="2"/>
        <w:outlineLvl w:val="9"/>
        <w:sectPr>
          <w:pgSz w:w="11906" w:h="16838"/>
          <w:pgMar w:top="1440" w:right="1083" w:bottom="1440" w:left="1083" w:header="720" w:footer="720" w:gutter="0"/>
          <w:pgNumType w:fmt="decimal"/>
          <w:cols w:space="720" w:num="1"/>
        </w:sectPr>
      </w:pPr>
    </w:p>
    <w:p w14:paraId="57273177">
      <w:pPr>
        <w:spacing w:line="500" w:lineRule="exact"/>
        <w:jc w:val="both"/>
        <w:rPr>
          <w:rFonts w:hAnsi="宋体"/>
          <w:b/>
          <w:bCs/>
          <w:sz w:val="56"/>
          <w:szCs w:val="56"/>
        </w:rPr>
      </w:pPr>
    </w:p>
    <w:p w14:paraId="55EAED0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hAnsi="宋体"/>
          <w:b/>
          <w:bCs/>
          <w:sz w:val="56"/>
          <w:szCs w:val="56"/>
          <w:lang w:val="en-US"/>
        </w:rPr>
      </w:pPr>
      <w:r>
        <w:rPr>
          <w:rFonts w:hint="eastAsia" w:ascii="宋体" w:hAnsi="宋体" w:cs="宋体"/>
          <w:b/>
          <w:bCs/>
          <w:sz w:val="48"/>
          <w:szCs w:val="48"/>
          <w:lang w:eastAsia="zh-CN"/>
        </w:rPr>
        <w:t>西南林业大学校医院体检设备采购（）</w:t>
      </w:r>
      <w:r>
        <w:rPr>
          <w:rFonts w:hint="eastAsia" w:ascii="宋体" w:hAnsi="宋体" w:cs="宋体"/>
          <w:b/>
          <w:bCs/>
          <w:sz w:val="48"/>
          <w:szCs w:val="48"/>
          <w:lang w:val="en-US" w:eastAsia="zh-CN"/>
        </w:rPr>
        <w:t>标段</w:t>
      </w:r>
    </w:p>
    <w:p w14:paraId="7099E3D2">
      <w:pPr>
        <w:spacing w:line="480" w:lineRule="auto"/>
        <w:jc w:val="both"/>
        <w:rPr>
          <w:rFonts w:hint="eastAsia" w:hAnsi="宋体"/>
          <w:b/>
          <w:sz w:val="72"/>
          <w:szCs w:val="72"/>
        </w:rPr>
      </w:pPr>
    </w:p>
    <w:p w14:paraId="143D82FA">
      <w:pPr>
        <w:spacing w:line="480" w:lineRule="auto"/>
        <w:jc w:val="center"/>
        <w:rPr>
          <w:rFonts w:hint="eastAsia" w:hAnsi="宋体"/>
          <w:b/>
          <w:sz w:val="72"/>
          <w:szCs w:val="72"/>
        </w:rPr>
      </w:pPr>
      <w:r>
        <w:rPr>
          <w:rFonts w:hint="eastAsia" w:hAnsi="宋体"/>
          <w:b/>
          <w:sz w:val="72"/>
          <w:szCs w:val="72"/>
        </w:rPr>
        <w:t>投 标 文 件</w:t>
      </w:r>
    </w:p>
    <w:p w14:paraId="50FA7BFB">
      <w:pPr>
        <w:spacing w:line="480" w:lineRule="auto"/>
        <w:jc w:val="center"/>
        <w:rPr>
          <w:rFonts w:hint="eastAsia" w:hAnsi="宋体"/>
          <w:b/>
          <w:sz w:val="28"/>
          <w:szCs w:val="28"/>
        </w:rPr>
      </w:pPr>
      <w:r>
        <w:rPr>
          <w:rFonts w:hint="eastAsia" w:hAnsi="宋体"/>
          <w:b/>
          <w:sz w:val="48"/>
          <w:szCs w:val="48"/>
        </w:rPr>
        <w:t>（</w:t>
      </w:r>
      <w:r>
        <w:rPr>
          <w:rFonts w:hint="eastAsia" w:hAnsi="宋体"/>
          <w:b/>
          <w:sz w:val="48"/>
          <w:szCs w:val="48"/>
          <w:lang w:val="en-US" w:eastAsia="zh-CN"/>
        </w:rPr>
        <w:t>技术及商务部分</w:t>
      </w:r>
      <w:r>
        <w:rPr>
          <w:rFonts w:hint="eastAsia" w:hAnsi="宋体"/>
          <w:b/>
          <w:sz w:val="48"/>
          <w:szCs w:val="48"/>
        </w:rPr>
        <w:t>）</w:t>
      </w:r>
    </w:p>
    <w:p w14:paraId="33609FE1">
      <w:pPr>
        <w:spacing w:line="500" w:lineRule="exact"/>
        <w:jc w:val="center"/>
        <w:rPr>
          <w:rFonts w:hint="eastAsia" w:hAnsi="宋体"/>
          <w:b/>
          <w:sz w:val="28"/>
          <w:szCs w:val="28"/>
        </w:rPr>
      </w:pPr>
    </w:p>
    <w:p w14:paraId="3F9CA6B8">
      <w:pPr>
        <w:spacing w:line="500" w:lineRule="exact"/>
        <w:jc w:val="center"/>
        <w:rPr>
          <w:rFonts w:hAnsi="宋体"/>
          <w:b/>
          <w:sz w:val="72"/>
          <w:szCs w:val="72"/>
        </w:rPr>
      </w:pPr>
      <w:r>
        <w:rPr>
          <w:rFonts w:hint="eastAsia" w:hAnsi="宋体"/>
          <w:b/>
          <w:sz w:val="28"/>
          <w:szCs w:val="28"/>
        </w:rPr>
        <w:t>项目编号：</w:t>
      </w:r>
    </w:p>
    <w:p w14:paraId="5712643B">
      <w:pPr>
        <w:spacing w:line="500" w:lineRule="exact"/>
        <w:jc w:val="center"/>
        <w:rPr>
          <w:rFonts w:hAnsi="宋体"/>
          <w:b/>
          <w:sz w:val="72"/>
          <w:szCs w:val="72"/>
        </w:rPr>
      </w:pPr>
    </w:p>
    <w:p w14:paraId="2DB753CD">
      <w:pPr>
        <w:spacing w:line="500" w:lineRule="exact"/>
        <w:jc w:val="center"/>
        <w:rPr>
          <w:rFonts w:hAnsi="宋体"/>
          <w:b/>
          <w:sz w:val="72"/>
          <w:szCs w:val="72"/>
        </w:rPr>
      </w:pPr>
    </w:p>
    <w:p w14:paraId="4D21014B"/>
    <w:p w14:paraId="60C80285"/>
    <w:p w14:paraId="1B34B703">
      <w:pPr>
        <w:spacing w:line="360" w:lineRule="auto"/>
        <w:jc w:val="center"/>
        <w:rPr>
          <w:rFonts w:ascii="宋体" w:hAnsi="宋体"/>
          <w:sz w:val="24"/>
        </w:rPr>
      </w:pPr>
    </w:p>
    <w:p w14:paraId="51F8343C">
      <w:pPr>
        <w:spacing w:line="360" w:lineRule="auto"/>
        <w:jc w:val="center"/>
        <w:rPr>
          <w:rFonts w:ascii="宋体" w:hAnsi="宋体"/>
          <w:sz w:val="24"/>
        </w:rPr>
      </w:pPr>
    </w:p>
    <w:p w14:paraId="345CFCCA">
      <w:pPr>
        <w:spacing w:line="360" w:lineRule="auto"/>
        <w:jc w:val="center"/>
        <w:rPr>
          <w:rFonts w:ascii="宋体" w:hAnsi="宋体"/>
          <w:sz w:val="24"/>
        </w:rPr>
      </w:pPr>
      <w:r>
        <w:rPr>
          <w:rFonts w:hint="eastAsia" w:ascii="宋体" w:hAnsi="宋体"/>
          <w:sz w:val="24"/>
        </w:rPr>
        <w:t>投标人</w:t>
      </w:r>
      <w:r>
        <w:rPr>
          <w:rFonts w:hint="eastAsia" w:ascii="宋体" w:hAnsi="宋体"/>
          <w:sz w:val="24"/>
          <w:lang w:val="en-US" w:eastAsia="zh-CN"/>
        </w:rPr>
        <w:t>全称</w:t>
      </w:r>
      <w:r>
        <w:rPr>
          <w:rFonts w:hint="eastAsia" w:ascii="宋体" w:hAnsi="宋体"/>
          <w:sz w:val="24"/>
        </w:rPr>
        <w:t>：</w:t>
      </w:r>
      <w:r>
        <w:rPr>
          <w:rFonts w:hint="eastAsia" w:ascii="宋体" w:hAnsi="宋体"/>
          <w:sz w:val="24"/>
          <w:u w:val="single"/>
          <w:lang w:val="en-US" w:eastAsia="zh-CN"/>
        </w:rPr>
        <w:t xml:space="preserve">            </w:t>
      </w:r>
      <w:r>
        <w:rPr>
          <w:rFonts w:hint="eastAsia" w:ascii="宋体" w:hAnsi="宋体"/>
          <w:sz w:val="24"/>
        </w:rPr>
        <w:t>(公章或电子公章)</w:t>
      </w:r>
    </w:p>
    <w:p w14:paraId="4904F617">
      <w:pPr>
        <w:spacing w:line="500" w:lineRule="exact"/>
        <w:jc w:val="center"/>
        <w:rPr>
          <w:rFonts w:hAnsi="宋体"/>
          <w:sz w:val="24"/>
        </w:rPr>
      </w:pPr>
      <w:r>
        <w:rPr>
          <w:rFonts w:hint="eastAsia" w:hAnsi="宋体"/>
          <w:sz w:val="24"/>
        </w:rPr>
        <w:t>法定代表人或委托代理人：</w:t>
      </w:r>
      <w:r>
        <w:rPr>
          <w:rFonts w:hint="eastAsia" w:ascii="宋体" w:hAnsi="宋体"/>
          <w:sz w:val="24"/>
          <w:u w:val="single"/>
          <w:lang w:val="en-US" w:eastAsia="zh-CN"/>
        </w:rPr>
        <w:t xml:space="preserve">                </w:t>
      </w:r>
      <w:r>
        <w:rPr>
          <w:rFonts w:hint="eastAsia" w:hAnsi="宋体"/>
          <w:sz w:val="24"/>
        </w:rPr>
        <w:t>（签字或签章或电子签字或电子签章）</w:t>
      </w:r>
    </w:p>
    <w:p w14:paraId="661B534E">
      <w:pPr>
        <w:spacing w:line="500" w:lineRule="exact"/>
        <w:jc w:val="center"/>
        <w:rPr>
          <w:rFonts w:hAnsi="宋体"/>
          <w:sz w:val="24"/>
        </w:rPr>
      </w:pPr>
      <w:r>
        <w:rPr>
          <w:rFonts w:hint="eastAsia" w:hAnsi="宋体"/>
          <w:sz w:val="24"/>
        </w:rPr>
        <w:t>年</w:t>
      </w:r>
      <w:r>
        <w:rPr>
          <w:rFonts w:hint="eastAsia" w:hAnsi="宋体"/>
          <w:sz w:val="24"/>
          <w:lang w:val="en-US" w:eastAsia="zh-CN"/>
        </w:rPr>
        <w:t xml:space="preserve">  </w:t>
      </w:r>
      <w:r>
        <w:rPr>
          <w:rFonts w:hint="eastAsia" w:hAnsi="宋体"/>
          <w:sz w:val="24"/>
        </w:rPr>
        <w:t>月</w:t>
      </w:r>
      <w:r>
        <w:rPr>
          <w:rFonts w:hint="eastAsia" w:hAnsi="宋体"/>
          <w:sz w:val="24"/>
          <w:lang w:val="en-US" w:eastAsia="zh-CN"/>
        </w:rPr>
        <w:t xml:space="preserve">  </w:t>
      </w:r>
      <w:r>
        <w:rPr>
          <w:rFonts w:hint="eastAsia" w:hAnsi="宋体"/>
          <w:sz w:val="24"/>
        </w:rPr>
        <w:t>日</w:t>
      </w:r>
    </w:p>
    <w:p w14:paraId="291EECCD">
      <w:pPr>
        <w:rPr>
          <w:rFonts w:hAnsi="宋体"/>
          <w:b/>
          <w:sz w:val="28"/>
          <w:szCs w:val="28"/>
        </w:rPr>
      </w:pPr>
    </w:p>
    <w:p w14:paraId="5C17B13A">
      <w:pPr>
        <w:rPr>
          <w:rFonts w:hint="eastAsia" w:ascii="宋体" w:hAnsi="宋体" w:eastAsia="宋体" w:cs="宋体"/>
          <w:b/>
          <w:sz w:val="28"/>
          <w:szCs w:val="28"/>
        </w:rPr>
      </w:pPr>
      <w:r>
        <w:rPr>
          <w:rFonts w:hint="eastAsia" w:hAnsi="宋体"/>
          <w:b/>
          <w:sz w:val="28"/>
          <w:szCs w:val="28"/>
        </w:rPr>
        <w:br w:type="page"/>
      </w:r>
      <w:r>
        <w:rPr>
          <w:rFonts w:hint="eastAsia" w:ascii="宋体" w:hAnsi="宋体" w:eastAsia="宋体" w:cs="宋体"/>
          <w:b/>
          <w:sz w:val="28"/>
          <w:szCs w:val="28"/>
        </w:rPr>
        <w:t>格式1：</w:t>
      </w:r>
    </w:p>
    <w:p w14:paraId="1FD4093C">
      <w:pPr>
        <w:ind w:left="425"/>
        <w:jc w:val="center"/>
        <w:rPr>
          <w:rFonts w:ascii="宋体" w:hAnsi="宋体"/>
          <w:b/>
          <w:spacing w:val="40"/>
          <w:kern w:val="2"/>
          <w:sz w:val="32"/>
          <w:szCs w:val="32"/>
        </w:rPr>
      </w:pPr>
      <w:bookmarkStart w:id="835" w:name="_Toc488633615"/>
      <w:bookmarkStart w:id="836" w:name="_Toc213141093"/>
      <w:bookmarkStart w:id="837" w:name="_Toc528186500"/>
      <w:bookmarkStart w:id="838" w:name="_Toc489145750"/>
      <w:bookmarkStart w:id="839" w:name="_Toc481694844"/>
      <w:bookmarkStart w:id="840" w:name="_Toc489197854"/>
      <w:r>
        <w:rPr>
          <w:rFonts w:hint="eastAsia" w:ascii="宋体" w:hAnsi="宋体"/>
          <w:b/>
          <w:spacing w:val="40"/>
          <w:kern w:val="2"/>
          <w:sz w:val="32"/>
          <w:szCs w:val="32"/>
        </w:rPr>
        <w:t>开标一览表</w:t>
      </w:r>
      <w:bookmarkEnd w:id="835"/>
      <w:bookmarkEnd w:id="836"/>
      <w:bookmarkEnd w:id="837"/>
      <w:bookmarkEnd w:id="838"/>
      <w:bookmarkEnd w:id="839"/>
      <w:bookmarkEnd w:id="840"/>
    </w:p>
    <w:p w14:paraId="68EA4567">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Ansi="宋体" w:cs="宋体"/>
          <w:b/>
          <w:sz w:val="22"/>
          <w:szCs w:val="22"/>
        </w:rPr>
      </w:pPr>
    </w:p>
    <w:p w14:paraId="3F8EAF17">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Ansi="宋体" w:cs="宋体"/>
          <w:b/>
          <w:sz w:val="21"/>
          <w:szCs w:val="21"/>
        </w:rPr>
      </w:pPr>
      <w:r>
        <w:rPr>
          <w:rFonts w:hint="eastAsia" w:hAnsi="宋体" w:cs="宋体"/>
          <w:b/>
          <w:sz w:val="21"/>
          <w:szCs w:val="21"/>
        </w:rPr>
        <w:t>项目名称</w:t>
      </w:r>
      <w:r>
        <w:rPr>
          <w:rFonts w:hint="eastAsia" w:hAnsi="宋体" w:cs="宋体"/>
          <w:b/>
          <w:sz w:val="21"/>
          <w:szCs w:val="21"/>
          <w:lang w:val="en-US" w:eastAsia="zh-CN"/>
        </w:rPr>
        <w:t>及标段</w:t>
      </w:r>
      <w:r>
        <w:rPr>
          <w:rFonts w:hint="eastAsia" w:hAnsi="宋体" w:cs="宋体"/>
          <w:b/>
          <w:sz w:val="21"/>
          <w:szCs w:val="21"/>
        </w:rPr>
        <w:t>：</w:t>
      </w:r>
    </w:p>
    <w:p w14:paraId="13AE9A5F">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Ansi="宋体" w:cs="宋体"/>
          <w:sz w:val="21"/>
          <w:szCs w:val="21"/>
          <w:u w:val="single"/>
        </w:rPr>
      </w:pPr>
      <w:r>
        <w:rPr>
          <w:rFonts w:hint="eastAsia" w:hAnsi="宋体" w:cs="宋体"/>
          <w:b/>
          <w:sz w:val="21"/>
          <w:szCs w:val="21"/>
        </w:rPr>
        <w:t>项目编号：</w:t>
      </w:r>
    </w:p>
    <w:tbl>
      <w:tblPr>
        <w:tblStyle w:val="2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47"/>
        <w:gridCol w:w="6909"/>
      </w:tblGrid>
      <w:tr w14:paraId="0B0DF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1530" w:type="pct"/>
            <w:tcBorders>
              <w:top w:val="single" w:color="auto" w:sz="4" w:space="0"/>
              <w:left w:val="single" w:color="auto" w:sz="4" w:space="0"/>
              <w:bottom w:val="single" w:color="auto" w:sz="4" w:space="0"/>
              <w:right w:val="single" w:color="auto" w:sz="4" w:space="0"/>
            </w:tcBorders>
            <w:vAlign w:val="center"/>
          </w:tcPr>
          <w:p w14:paraId="14659791">
            <w:pPr>
              <w:spacing w:line="320" w:lineRule="exact"/>
              <w:jc w:val="center"/>
              <w:rPr>
                <w:rFonts w:ascii="宋体" w:hAnsi="宋体" w:cs="宋体"/>
                <w:sz w:val="21"/>
                <w:szCs w:val="21"/>
              </w:rPr>
            </w:pPr>
            <w:r>
              <w:rPr>
                <w:rFonts w:hint="eastAsia" w:ascii="宋体" w:hAnsi="宋体" w:cs="宋体"/>
                <w:sz w:val="21"/>
                <w:szCs w:val="21"/>
              </w:rPr>
              <w:t>投标人名称</w:t>
            </w:r>
          </w:p>
        </w:tc>
        <w:tc>
          <w:tcPr>
            <w:tcW w:w="3469" w:type="pct"/>
            <w:tcBorders>
              <w:top w:val="single" w:color="auto" w:sz="4" w:space="0"/>
              <w:left w:val="single" w:color="auto" w:sz="4" w:space="0"/>
              <w:bottom w:val="single" w:color="auto" w:sz="4" w:space="0"/>
              <w:right w:val="single" w:color="auto" w:sz="4" w:space="0"/>
            </w:tcBorders>
            <w:vAlign w:val="center"/>
          </w:tcPr>
          <w:p w14:paraId="6C16EDD8">
            <w:pPr>
              <w:spacing w:line="360" w:lineRule="auto"/>
              <w:jc w:val="center"/>
              <w:rPr>
                <w:rFonts w:ascii="宋体" w:hAnsi="宋体" w:cs="宋体"/>
                <w:sz w:val="21"/>
                <w:szCs w:val="21"/>
              </w:rPr>
            </w:pPr>
          </w:p>
        </w:tc>
      </w:tr>
      <w:tr w14:paraId="50AC3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530" w:type="pct"/>
            <w:tcBorders>
              <w:top w:val="single" w:color="auto" w:sz="4" w:space="0"/>
              <w:left w:val="single" w:color="auto" w:sz="4" w:space="0"/>
              <w:bottom w:val="single" w:color="auto" w:sz="4" w:space="0"/>
              <w:right w:val="single" w:color="auto" w:sz="4" w:space="0"/>
            </w:tcBorders>
            <w:vAlign w:val="center"/>
          </w:tcPr>
          <w:p w14:paraId="208D66F2">
            <w:pPr>
              <w:pStyle w:val="16"/>
              <w:jc w:val="center"/>
              <w:rPr>
                <w:rFonts w:hAnsi="宋体" w:cs="宋体"/>
                <w:sz w:val="21"/>
                <w:szCs w:val="21"/>
                <w:highlight w:val="none"/>
              </w:rPr>
            </w:pPr>
            <w:r>
              <w:rPr>
                <w:rFonts w:hint="eastAsia" w:hAnsi="宋体" w:cs="宋体"/>
                <w:sz w:val="21"/>
                <w:szCs w:val="21"/>
                <w:highlight w:val="none"/>
              </w:rPr>
              <w:t>投标报价</w:t>
            </w:r>
          </w:p>
          <w:p w14:paraId="78F486CD">
            <w:pPr>
              <w:pStyle w:val="16"/>
              <w:jc w:val="center"/>
              <w:rPr>
                <w:rFonts w:hAnsi="宋体" w:cs="宋体"/>
                <w:sz w:val="21"/>
                <w:szCs w:val="21"/>
                <w:highlight w:val="none"/>
              </w:rPr>
            </w:pPr>
            <w:r>
              <w:rPr>
                <w:rFonts w:hint="eastAsia" w:hAnsi="宋体" w:cs="宋体"/>
                <w:sz w:val="21"/>
                <w:szCs w:val="21"/>
                <w:highlight w:val="none"/>
              </w:rPr>
              <w:t>(单位：元）</w:t>
            </w:r>
          </w:p>
        </w:tc>
        <w:tc>
          <w:tcPr>
            <w:tcW w:w="3469" w:type="pct"/>
            <w:tcBorders>
              <w:top w:val="single" w:color="auto" w:sz="4" w:space="0"/>
              <w:left w:val="single" w:color="auto" w:sz="4" w:space="0"/>
              <w:bottom w:val="single" w:color="auto" w:sz="4" w:space="0"/>
              <w:right w:val="single" w:color="auto" w:sz="4" w:space="0"/>
            </w:tcBorders>
            <w:vAlign w:val="center"/>
          </w:tcPr>
          <w:p w14:paraId="27D0F55B">
            <w:pPr>
              <w:spacing w:line="360" w:lineRule="auto"/>
              <w:rPr>
                <w:rFonts w:hint="eastAsia" w:ascii="宋体" w:hAnsi="宋体" w:eastAsia="宋体" w:cs="宋体"/>
                <w:color w:val="auto"/>
                <w:sz w:val="21"/>
                <w:szCs w:val="21"/>
                <w:highlight w:val="none"/>
                <w:lang w:val="en-US" w:eastAsia="zh-CN"/>
              </w:rPr>
            </w:pPr>
            <w:r>
              <w:rPr>
                <w:rFonts w:hint="eastAsia" w:ascii="宋体" w:hAnsi="宋体" w:cs="宋体"/>
                <w:sz w:val="21"/>
                <w:szCs w:val="21"/>
                <w:highlight w:val="none"/>
              </w:rPr>
              <w:t>小写</w:t>
            </w:r>
            <w:r>
              <w:rPr>
                <w:rFonts w:hint="eastAsia" w:ascii="宋体" w:hAnsi="宋体" w:cs="宋体"/>
                <w:color w:val="auto"/>
                <w:sz w:val="21"/>
                <w:szCs w:val="21"/>
                <w:highlight w:val="none"/>
              </w:rPr>
              <w:t>：¥</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元</w:t>
            </w:r>
          </w:p>
          <w:p w14:paraId="52D96DAC">
            <w:pPr>
              <w:spacing w:line="360" w:lineRule="auto"/>
              <w:rPr>
                <w:rFonts w:hint="eastAsia" w:ascii="宋体" w:hAnsi="宋体" w:eastAsia="宋体" w:cs="宋体"/>
                <w:sz w:val="21"/>
                <w:szCs w:val="21"/>
                <w:highlight w:val="none"/>
                <w:u w:val="single"/>
                <w:lang w:val="en-US" w:eastAsia="zh-CN"/>
              </w:rPr>
            </w:pPr>
            <w:r>
              <w:rPr>
                <w:rFonts w:hint="eastAsia" w:ascii="宋体" w:hAnsi="宋体" w:cs="宋体"/>
                <w:sz w:val="21"/>
                <w:szCs w:val="21"/>
                <w:highlight w:val="none"/>
                <w:lang w:val="en-US" w:eastAsia="zh-CN"/>
              </w:rPr>
              <w:t>大</w:t>
            </w:r>
            <w:r>
              <w:rPr>
                <w:rFonts w:hint="eastAsia" w:ascii="宋体" w:hAnsi="宋体" w:cs="宋体"/>
                <w:sz w:val="21"/>
                <w:szCs w:val="21"/>
                <w:highlight w:val="none"/>
              </w:rPr>
              <w:t>写</w:t>
            </w:r>
            <w:r>
              <w:rPr>
                <w:rFonts w:hint="eastAsia" w:ascii="宋体" w:hAnsi="宋体" w:cs="宋体"/>
                <w:color w:val="auto"/>
                <w:sz w:val="21"/>
                <w:szCs w:val="21"/>
                <w:highlight w:val="none"/>
              </w:rPr>
              <w:t>：</w:t>
            </w:r>
            <w:r>
              <w:rPr>
                <w:rFonts w:hint="eastAsia" w:ascii="宋体" w:hAnsi="宋体" w:cs="宋体"/>
                <w:color w:val="auto"/>
                <w:sz w:val="21"/>
                <w:szCs w:val="21"/>
                <w:highlight w:val="none"/>
                <w:u w:val="single"/>
                <w:lang w:val="en-US" w:eastAsia="zh-CN"/>
              </w:rPr>
              <w:t xml:space="preserve">            </w:t>
            </w:r>
          </w:p>
        </w:tc>
      </w:tr>
      <w:tr w14:paraId="0657C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1530" w:type="pct"/>
            <w:tcBorders>
              <w:top w:val="single" w:color="auto" w:sz="4" w:space="0"/>
              <w:left w:val="single" w:color="auto" w:sz="4" w:space="0"/>
              <w:bottom w:val="single" w:color="auto" w:sz="4" w:space="0"/>
              <w:right w:val="single" w:color="auto" w:sz="4" w:space="0"/>
            </w:tcBorders>
            <w:vAlign w:val="center"/>
          </w:tcPr>
          <w:p w14:paraId="459539C0">
            <w:pPr>
              <w:jc w:val="center"/>
              <w:rPr>
                <w:rFonts w:ascii="宋体" w:hAnsi="宋体" w:cs="宋体"/>
                <w:sz w:val="21"/>
                <w:szCs w:val="21"/>
              </w:rPr>
            </w:pPr>
            <w:r>
              <w:rPr>
                <w:rFonts w:hint="eastAsia" w:ascii="宋体" w:hAnsi="宋体" w:cs="宋体"/>
                <w:sz w:val="21"/>
                <w:szCs w:val="21"/>
                <w:lang w:val="en-US" w:eastAsia="zh-CN"/>
              </w:rPr>
              <w:t>供货期</w:t>
            </w:r>
          </w:p>
        </w:tc>
        <w:tc>
          <w:tcPr>
            <w:tcW w:w="3469" w:type="pct"/>
            <w:tcBorders>
              <w:top w:val="single" w:color="auto" w:sz="4" w:space="0"/>
              <w:left w:val="single" w:color="auto" w:sz="4" w:space="0"/>
              <w:bottom w:val="single" w:color="auto" w:sz="4" w:space="0"/>
              <w:right w:val="single" w:color="auto" w:sz="4" w:space="0"/>
            </w:tcBorders>
            <w:vAlign w:val="center"/>
          </w:tcPr>
          <w:p w14:paraId="3F94CB14">
            <w:pPr>
              <w:spacing w:line="360" w:lineRule="auto"/>
              <w:rPr>
                <w:rFonts w:ascii="宋体" w:hAnsi="宋体" w:cs="宋体"/>
                <w:sz w:val="21"/>
                <w:szCs w:val="21"/>
              </w:rPr>
            </w:pPr>
          </w:p>
        </w:tc>
      </w:tr>
      <w:tr w14:paraId="44178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1530" w:type="pct"/>
            <w:tcBorders>
              <w:top w:val="single" w:color="auto" w:sz="4" w:space="0"/>
              <w:left w:val="single" w:color="auto" w:sz="4" w:space="0"/>
              <w:bottom w:val="single" w:color="auto" w:sz="4" w:space="0"/>
              <w:right w:val="single" w:color="auto" w:sz="4" w:space="0"/>
            </w:tcBorders>
            <w:vAlign w:val="center"/>
          </w:tcPr>
          <w:p w14:paraId="02878F51">
            <w:pPr>
              <w:jc w:val="center"/>
              <w:rPr>
                <w:rFonts w:hint="eastAsia" w:ascii="宋体" w:hAnsi="宋体" w:eastAsia="宋体" w:cs="宋体"/>
                <w:sz w:val="21"/>
                <w:szCs w:val="21"/>
                <w:lang w:eastAsia="zh-CN"/>
              </w:rPr>
            </w:pPr>
            <w:r>
              <w:rPr>
                <w:rFonts w:hint="eastAsia" w:ascii="宋体" w:hAnsi="宋体" w:eastAsia="宋体" w:cs="宋体"/>
                <w:color w:val="000000"/>
                <w:kern w:val="2"/>
                <w:sz w:val="21"/>
                <w:szCs w:val="21"/>
                <w:lang w:val="en-US" w:eastAsia="zh-CN"/>
              </w:rPr>
              <w:t>交付地点</w:t>
            </w:r>
          </w:p>
        </w:tc>
        <w:tc>
          <w:tcPr>
            <w:tcW w:w="3469" w:type="pct"/>
            <w:tcBorders>
              <w:top w:val="single" w:color="auto" w:sz="4" w:space="0"/>
              <w:left w:val="single" w:color="auto" w:sz="4" w:space="0"/>
              <w:bottom w:val="single" w:color="auto" w:sz="4" w:space="0"/>
              <w:right w:val="single" w:color="auto" w:sz="4" w:space="0"/>
            </w:tcBorders>
            <w:vAlign w:val="center"/>
          </w:tcPr>
          <w:p w14:paraId="6753D20E">
            <w:pPr>
              <w:spacing w:line="360" w:lineRule="auto"/>
              <w:rPr>
                <w:rFonts w:ascii="宋体" w:hAnsi="宋体" w:cs="宋体"/>
                <w:sz w:val="21"/>
                <w:szCs w:val="21"/>
              </w:rPr>
            </w:pPr>
          </w:p>
        </w:tc>
      </w:tr>
      <w:tr w14:paraId="5F2ED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1530" w:type="pct"/>
            <w:tcBorders>
              <w:top w:val="single" w:color="auto" w:sz="4" w:space="0"/>
              <w:left w:val="single" w:color="auto" w:sz="4" w:space="0"/>
              <w:bottom w:val="single" w:color="auto" w:sz="4" w:space="0"/>
              <w:right w:val="single" w:color="auto" w:sz="4" w:space="0"/>
            </w:tcBorders>
            <w:vAlign w:val="center"/>
          </w:tcPr>
          <w:p w14:paraId="50851A60">
            <w:pPr>
              <w:pStyle w:val="16"/>
              <w:jc w:val="center"/>
              <w:rPr>
                <w:rFonts w:hint="eastAsia" w:hAnsi="宋体" w:eastAsia="宋体" w:cs="宋体"/>
                <w:sz w:val="21"/>
                <w:szCs w:val="21"/>
                <w:lang w:eastAsia="zh-CN"/>
              </w:rPr>
            </w:pPr>
            <w:r>
              <w:rPr>
                <w:rFonts w:hint="eastAsia" w:hAnsi="宋体" w:cs="宋体"/>
                <w:sz w:val="21"/>
                <w:szCs w:val="21"/>
                <w:lang w:val="en-US" w:eastAsia="zh-CN"/>
              </w:rPr>
              <w:t>质保期</w:t>
            </w:r>
          </w:p>
        </w:tc>
        <w:tc>
          <w:tcPr>
            <w:tcW w:w="3469" w:type="pct"/>
            <w:tcBorders>
              <w:top w:val="single" w:color="auto" w:sz="4" w:space="0"/>
              <w:left w:val="single" w:color="auto" w:sz="4" w:space="0"/>
              <w:bottom w:val="single" w:color="auto" w:sz="4" w:space="0"/>
              <w:right w:val="single" w:color="auto" w:sz="4" w:space="0"/>
            </w:tcBorders>
            <w:vAlign w:val="center"/>
          </w:tcPr>
          <w:p w14:paraId="4A30CF29">
            <w:pPr>
              <w:spacing w:line="360" w:lineRule="auto"/>
              <w:rPr>
                <w:rFonts w:ascii="宋体" w:hAnsi="宋体" w:cs="宋体"/>
                <w:sz w:val="21"/>
                <w:szCs w:val="21"/>
              </w:rPr>
            </w:pPr>
          </w:p>
        </w:tc>
      </w:tr>
      <w:tr w14:paraId="55AD4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1530" w:type="pct"/>
            <w:tcBorders>
              <w:top w:val="single" w:color="auto" w:sz="4" w:space="0"/>
              <w:left w:val="single" w:color="auto" w:sz="4" w:space="0"/>
              <w:bottom w:val="single" w:color="auto" w:sz="4" w:space="0"/>
              <w:right w:val="single" w:color="auto" w:sz="4" w:space="0"/>
            </w:tcBorders>
            <w:vAlign w:val="center"/>
          </w:tcPr>
          <w:p w14:paraId="37350F59">
            <w:pPr>
              <w:pStyle w:val="16"/>
              <w:jc w:val="center"/>
              <w:rPr>
                <w:rFonts w:hint="eastAsia" w:hAnsi="宋体" w:eastAsia="宋体" w:cs="宋体"/>
                <w:sz w:val="21"/>
                <w:szCs w:val="21"/>
                <w:lang w:val="en-US" w:eastAsia="zh-CN"/>
              </w:rPr>
            </w:pPr>
            <w:r>
              <w:rPr>
                <w:rFonts w:hint="eastAsia" w:hAnsi="宋体" w:cs="宋体"/>
                <w:sz w:val="21"/>
                <w:szCs w:val="21"/>
                <w:lang w:val="en-US" w:eastAsia="zh-CN"/>
              </w:rPr>
              <w:t>质量标准</w:t>
            </w:r>
          </w:p>
        </w:tc>
        <w:tc>
          <w:tcPr>
            <w:tcW w:w="3469" w:type="pct"/>
            <w:tcBorders>
              <w:top w:val="single" w:color="auto" w:sz="4" w:space="0"/>
              <w:left w:val="single" w:color="auto" w:sz="4" w:space="0"/>
              <w:bottom w:val="single" w:color="auto" w:sz="4" w:space="0"/>
              <w:right w:val="single" w:color="auto" w:sz="4" w:space="0"/>
            </w:tcBorders>
            <w:vAlign w:val="center"/>
          </w:tcPr>
          <w:p w14:paraId="1E8D03F5">
            <w:pPr>
              <w:spacing w:line="360" w:lineRule="auto"/>
              <w:rPr>
                <w:rFonts w:ascii="宋体" w:hAnsi="宋体" w:cs="宋体"/>
                <w:sz w:val="21"/>
                <w:szCs w:val="21"/>
              </w:rPr>
            </w:pPr>
          </w:p>
        </w:tc>
      </w:tr>
      <w:tr w14:paraId="41951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jc w:val="center"/>
        </w:trPr>
        <w:tc>
          <w:tcPr>
            <w:tcW w:w="5000" w:type="pct"/>
            <w:gridSpan w:val="2"/>
            <w:tcBorders>
              <w:top w:val="single" w:color="auto" w:sz="4" w:space="0"/>
              <w:left w:val="single" w:color="auto" w:sz="4" w:space="0"/>
              <w:bottom w:val="single" w:color="auto" w:sz="4" w:space="0"/>
              <w:right w:val="single" w:color="auto" w:sz="4" w:space="0"/>
            </w:tcBorders>
            <w:vAlign w:val="center"/>
          </w:tcPr>
          <w:p w14:paraId="2F362FFE">
            <w:pPr>
              <w:spacing w:line="360" w:lineRule="auto"/>
              <w:jc w:val="left"/>
              <w:rPr>
                <w:rFonts w:hint="eastAsia" w:ascii="宋体" w:hAnsi="宋体" w:eastAsia="宋体" w:cs="宋体"/>
                <w:sz w:val="21"/>
                <w:szCs w:val="21"/>
                <w:u w:val="single"/>
                <w:lang w:eastAsia="zh-CN"/>
              </w:rPr>
            </w:pPr>
            <w:r>
              <w:rPr>
                <w:rFonts w:hint="eastAsia" w:ascii="宋体" w:hAnsi="宋体" w:cs="宋体"/>
                <w:sz w:val="21"/>
                <w:szCs w:val="21"/>
              </w:rPr>
              <w:t>备 注</w:t>
            </w:r>
            <w:r>
              <w:rPr>
                <w:rFonts w:hint="eastAsia" w:ascii="宋体" w:hAnsi="宋体" w:cs="宋体"/>
                <w:sz w:val="21"/>
                <w:szCs w:val="21"/>
                <w:lang w:eastAsia="zh-CN"/>
              </w:rPr>
              <w:t>：</w:t>
            </w:r>
          </w:p>
        </w:tc>
      </w:tr>
    </w:tbl>
    <w:p w14:paraId="59933CEB">
      <w:pPr>
        <w:pStyle w:val="16"/>
        <w:rPr>
          <w:rFonts w:hAnsi="宋体" w:cs="宋体"/>
          <w:sz w:val="21"/>
          <w:szCs w:val="21"/>
        </w:rPr>
      </w:pPr>
    </w:p>
    <w:p w14:paraId="36E7F55F">
      <w:pPr>
        <w:pStyle w:val="16"/>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rPr>
      </w:pPr>
      <w:r>
        <w:rPr>
          <w:rFonts w:hint="eastAsia" w:ascii="宋体" w:hAnsi="宋体" w:eastAsia="宋体" w:cs="宋体"/>
          <w:b/>
          <w:bCs/>
          <w:sz w:val="21"/>
          <w:szCs w:val="21"/>
        </w:rPr>
        <w:t>注：</w:t>
      </w:r>
    </w:p>
    <w:p w14:paraId="4A486D5A">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1.本次</w:t>
      </w:r>
      <w:r>
        <w:rPr>
          <w:rFonts w:hint="eastAsia" w:ascii="宋体" w:hAnsi="宋体" w:eastAsia="宋体" w:cs="宋体"/>
          <w:b/>
          <w:bCs/>
          <w:color w:val="000000" w:themeColor="text1"/>
          <w:sz w:val="21"/>
          <w:szCs w:val="21"/>
          <w:lang w:val="en-US" w:eastAsia="zh-CN"/>
          <w14:textFill>
            <w14:solidFill>
              <w14:schemeClr w14:val="tx1"/>
            </w14:solidFill>
          </w14:textFill>
        </w:rPr>
        <w:t>投标</w:t>
      </w:r>
      <w:r>
        <w:rPr>
          <w:rFonts w:hint="eastAsia" w:ascii="宋体" w:hAnsi="宋体" w:eastAsia="宋体" w:cs="宋体"/>
          <w:b/>
          <w:bCs/>
          <w:color w:val="000000" w:themeColor="text1"/>
          <w:sz w:val="21"/>
          <w:szCs w:val="21"/>
          <w14:textFill>
            <w14:solidFill>
              <w14:schemeClr w14:val="tx1"/>
            </w14:solidFill>
          </w14:textFill>
        </w:rPr>
        <w:t>报价为总报价，投标报价为实施完成合同委托项目所必须的全部费用，应考虑人员、工资、</w:t>
      </w:r>
      <w:r>
        <w:rPr>
          <w:rFonts w:hint="eastAsia" w:ascii="宋体" w:hAnsi="宋体" w:eastAsia="宋体" w:cs="宋体"/>
          <w:b/>
          <w:bCs/>
          <w:color w:val="000000" w:themeColor="text1"/>
          <w:sz w:val="21"/>
          <w:szCs w:val="21"/>
          <w:lang w:val="en-US" w:eastAsia="zh-CN"/>
          <w14:textFill>
            <w14:solidFill>
              <w14:schemeClr w14:val="tx1"/>
            </w14:solidFill>
          </w14:textFill>
        </w:rPr>
        <w:t>合同期</w:t>
      </w:r>
      <w:r>
        <w:rPr>
          <w:rFonts w:hint="eastAsia" w:ascii="宋体" w:hAnsi="宋体" w:eastAsia="宋体" w:cs="宋体"/>
          <w:b/>
          <w:bCs/>
          <w:color w:val="000000" w:themeColor="text1"/>
          <w:sz w:val="21"/>
          <w:szCs w:val="21"/>
          <w14:textFill>
            <w14:solidFill>
              <w14:schemeClr w14:val="tx1"/>
            </w14:solidFill>
          </w14:textFill>
        </w:rPr>
        <w:t>内的费用、税金、保险</w:t>
      </w:r>
      <w:r>
        <w:rPr>
          <w:rFonts w:hint="eastAsia" w:ascii="宋体" w:hAnsi="宋体" w:cs="宋体"/>
          <w:b/>
          <w:bCs/>
          <w:color w:val="000000" w:themeColor="text1"/>
          <w:sz w:val="21"/>
          <w:szCs w:val="21"/>
          <w:lang w:val="en-US" w:eastAsia="zh-CN"/>
          <w14:textFill>
            <w14:solidFill>
              <w14:schemeClr w14:val="tx1"/>
            </w14:solidFill>
          </w14:textFill>
        </w:rPr>
        <w:t>、</w:t>
      </w:r>
      <w:r>
        <w:rPr>
          <w:rFonts w:hint="eastAsia" w:ascii="宋体" w:hAnsi="宋体" w:eastAsia="宋体" w:cs="宋体"/>
          <w:b/>
          <w:bCs/>
          <w:color w:val="000000" w:themeColor="text1"/>
          <w:sz w:val="21"/>
          <w:szCs w:val="21"/>
          <w14:textFill>
            <w14:solidFill>
              <w14:schemeClr w14:val="tx1"/>
            </w14:solidFill>
          </w14:textFill>
        </w:rPr>
        <w:t>利润及物价等一切因素，采购人不再支付与本项目有关的其他任何服务工作费用（包括附加工作、额外工作、工作延期等）</w:t>
      </w:r>
      <w:r>
        <w:rPr>
          <w:rFonts w:hint="eastAsia" w:ascii="宋体" w:hAnsi="宋体" w:cs="宋体"/>
          <w:b/>
          <w:bCs/>
          <w:color w:val="000000" w:themeColor="text1"/>
          <w:sz w:val="21"/>
          <w:szCs w:val="21"/>
          <w:lang w:eastAsia="zh-CN"/>
          <w14:textFill>
            <w14:solidFill>
              <w14:schemeClr w14:val="tx1"/>
            </w14:solidFill>
          </w14:textFill>
        </w:rPr>
        <w:t>，报价应参照国家及地方相关规定和标准，超出</w:t>
      </w:r>
      <w:r>
        <w:rPr>
          <w:rFonts w:hint="eastAsia" w:ascii="宋体" w:hAnsi="宋体" w:cs="宋体"/>
          <w:b/>
          <w:bCs/>
          <w:color w:val="000000" w:themeColor="text1"/>
          <w:sz w:val="21"/>
          <w:szCs w:val="21"/>
          <w:lang w:val="en-US" w:eastAsia="zh-CN"/>
          <w14:textFill>
            <w14:solidFill>
              <w14:schemeClr w14:val="tx1"/>
            </w14:solidFill>
          </w14:textFill>
        </w:rPr>
        <w:t>采购人</w:t>
      </w:r>
      <w:r>
        <w:rPr>
          <w:rFonts w:hint="eastAsia" w:ascii="宋体" w:hAnsi="宋体" w:cs="宋体"/>
          <w:b/>
          <w:bCs/>
          <w:color w:val="000000" w:themeColor="text1"/>
          <w:sz w:val="21"/>
          <w:szCs w:val="21"/>
          <w:lang w:eastAsia="zh-CN"/>
          <w14:textFill>
            <w14:solidFill>
              <w14:schemeClr w14:val="tx1"/>
            </w14:solidFill>
          </w14:textFill>
        </w:rPr>
        <w:t>预算的按无效投标处理</w:t>
      </w:r>
      <w:r>
        <w:rPr>
          <w:rFonts w:hint="eastAsia" w:ascii="宋体" w:hAnsi="宋体" w:eastAsia="宋体" w:cs="宋体"/>
          <w:b/>
          <w:bCs/>
          <w:color w:val="000000" w:themeColor="text1"/>
          <w:sz w:val="21"/>
          <w:szCs w:val="21"/>
          <w14:textFill>
            <w14:solidFill>
              <w14:schemeClr w14:val="tx1"/>
            </w14:solidFill>
          </w14:textFill>
        </w:rPr>
        <w:t>；</w:t>
      </w:r>
    </w:p>
    <w:p w14:paraId="525FBC1E">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b/>
          <w:bCs/>
          <w:sz w:val="21"/>
          <w:szCs w:val="21"/>
        </w:rPr>
      </w:pPr>
      <w:r>
        <w:rPr>
          <w:rFonts w:hint="eastAsia" w:ascii="宋体" w:hAnsi="宋体" w:eastAsia="宋体" w:cs="宋体"/>
          <w:b/>
          <w:bCs/>
          <w:kern w:val="2"/>
          <w:sz w:val="21"/>
          <w:szCs w:val="21"/>
          <w:lang w:val="en-US" w:eastAsia="zh-CN" w:bidi="ar-SA"/>
        </w:rPr>
        <w:t>2.</w:t>
      </w:r>
      <w:r>
        <w:rPr>
          <w:rFonts w:hint="eastAsia" w:ascii="宋体" w:hAnsi="宋体" w:eastAsia="宋体" w:cs="宋体"/>
          <w:b/>
          <w:bCs/>
          <w:sz w:val="21"/>
          <w:szCs w:val="21"/>
        </w:rPr>
        <w:t>此表</w:t>
      </w:r>
      <w:r>
        <w:rPr>
          <w:rFonts w:hint="eastAsia" w:ascii="宋体" w:hAnsi="宋体" w:eastAsia="宋体" w:cs="宋体"/>
          <w:b/>
          <w:bCs/>
          <w:sz w:val="21"/>
          <w:szCs w:val="21"/>
          <w:lang w:eastAsia="zh-CN"/>
        </w:rPr>
        <w:t>也为报价文件部分</w:t>
      </w:r>
      <w:r>
        <w:rPr>
          <w:rFonts w:hint="eastAsia" w:ascii="宋体" w:hAnsi="宋体" w:eastAsia="宋体" w:cs="宋体"/>
          <w:b/>
          <w:bCs/>
          <w:sz w:val="21"/>
          <w:szCs w:val="21"/>
        </w:rPr>
        <w:t>。</w:t>
      </w:r>
    </w:p>
    <w:p w14:paraId="33663FD3">
      <w:pPr>
        <w:rPr>
          <w:sz w:val="21"/>
          <w:szCs w:val="21"/>
        </w:rPr>
      </w:pPr>
    </w:p>
    <w:p w14:paraId="0A1607F4">
      <w:pPr>
        <w:spacing w:line="360" w:lineRule="auto"/>
        <w:ind w:firstLine="2" w:firstLineChars="1"/>
        <w:rPr>
          <w:rFonts w:hint="eastAsia" w:ascii="宋体" w:hAnsi="宋体"/>
          <w:b/>
          <w:sz w:val="21"/>
          <w:szCs w:val="21"/>
        </w:rPr>
      </w:pPr>
    </w:p>
    <w:p w14:paraId="1EE33F01">
      <w:pPr>
        <w:spacing w:line="360" w:lineRule="auto"/>
        <w:ind w:firstLine="2" w:firstLineChars="1"/>
        <w:rPr>
          <w:rFonts w:ascii="宋体" w:hAnsi="宋体"/>
          <w:b w:val="0"/>
          <w:bCs/>
          <w:sz w:val="21"/>
          <w:szCs w:val="21"/>
        </w:rPr>
      </w:pPr>
      <w:r>
        <w:rPr>
          <w:rFonts w:hint="eastAsia" w:ascii="宋体" w:hAnsi="宋体"/>
          <w:b w:val="0"/>
          <w:bCs/>
          <w:sz w:val="21"/>
          <w:szCs w:val="21"/>
        </w:rPr>
        <w:t>投标人</w:t>
      </w:r>
      <w:r>
        <w:rPr>
          <w:rFonts w:hint="eastAsia" w:ascii="宋体" w:hAnsi="宋体"/>
          <w:b w:val="0"/>
          <w:bCs/>
          <w:sz w:val="21"/>
          <w:szCs w:val="21"/>
          <w:lang w:val="en-US" w:eastAsia="zh-CN"/>
        </w:rPr>
        <w:t>全称</w:t>
      </w:r>
      <w:r>
        <w:rPr>
          <w:rFonts w:ascii="宋体" w:hAnsi="宋体"/>
          <w:b w:val="0"/>
          <w:bCs/>
          <w:sz w:val="21"/>
          <w:szCs w:val="21"/>
        </w:rPr>
        <w:t>（</w:t>
      </w:r>
      <w:r>
        <w:rPr>
          <w:rFonts w:hint="eastAsia" w:ascii="宋体" w:hAnsi="宋体"/>
          <w:b w:val="0"/>
          <w:bCs/>
          <w:sz w:val="21"/>
          <w:szCs w:val="21"/>
          <w:lang w:val="en-US" w:eastAsia="zh-CN"/>
        </w:rPr>
        <w:t>加盖</w:t>
      </w:r>
      <w:r>
        <w:rPr>
          <w:rFonts w:hint="eastAsia" w:ascii="宋体" w:hAnsi="宋体"/>
          <w:b w:val="0"/>
          <w:bCs/>
          <w:sz w:val="21"/>
          <w:szCs w:val="21"/>
        </w:rPr>
        <w:t>公章或电子公章</w:t>
      </w:r>
      <w:r>
        <w:rPr>
          <w:rFonts w:ascii="宋体" w:hAnsi="宋体"/>
          <w:b w:val="0"/>
          <w:bCs/>
          <w:sz w:val="21"/>
          <w:szCs w:val="21"/>
        </w:rPr>
        <w:t>）：</w:t>
      </w:r>
    </w:p>
    <w:p w14:paraId="2DC2251E">
      <w:pPr>
        <w:spacing w:line="360" w:lineRule="auto"/>
        <w:ind w:firstLine="2" w:firstLineChars="1"/>
        <w:rPr>
          <w:rFonts w:ascii="宋体" w:hAnsi="宋体"/>
          <w:b w:val="0"/>
          <w:bCs/>
          <w:sz w:val="21"/>
          <w:szCs w:val="21"/>
          <w:u w:val="single"/>
        </w:rPr>
      </w:pPr>
      <w:r>
        <w:rPr>
          <w:rFonts w:ascii="宋体" w:hAnsi="宋体"/>
          <w:b w:val="0"/>
          <w:bCs/>
          <w:sz w:val="21"/>
          <w:szCs w:val="21"/>
        </w:rPr>
        <w:t>法定代表人或委托代理人（</w:t>
      </w:r>
      <w:r>
        <w:rPr>
          <w:rFonts w:hint="eastAsia" w:ascii="宋体" w:hAnsi="宋体"/>
          <w:b w:val="0"/>
          <w:bCs/>
          <w:sz w:val="21"/>
          <w:szCs w:val="21"/>
        </w:rPr>
        <w:t>签字或签章或电子签字或电子签章</w:t>
      </w:r>
      <w:r>
        <w:rPr>
          <w:rFonts w:ascii="宋体" w:hAnsi="宋体"/>
          <w:b w:val="0"/>
          <w:bCs/>
          <w:sz w:val="21"/>
          <w:szCs w:val="21"/>
        </w:rPr>
        <w:t>）：</w:t>
      </w:r>
    </w:p>
    <w:p w14:paraId="665A45A6">
      <w:pPr>
        <w:spacing w:line="360" w:lineRule="auto"/>
        <w:rPr>
          <w:rFonts w:ascii="宋体" w:hAnsi="宋体"/>
          <w:b w:val="0"/>
          <w:bCs/>
          <w:sz w:val="21"/>
          <w:szCs w:val="21"/>
        </w:rPr>
      </w:pPr>
      <w:r>
        <w:rPr>
          <w:rFonts w:ascii="宋体" w:hAnsi="宋体"/>
          <w:b w:val="0"/>
          <w:bCs/>
          <w:sz w:val="21"/>
          <w:szCs w:val="21"/>
        </w:rPr>
        <w:t>年</w:t>
      </w:r>
      <w:r>
        <w:rPr>
          <w:rFonts w:hint="eastAsia" w:ascii="宋体" w:hAnsi="宋体"/>
          <w:b w:val="0"/>
          <w:bCs/>
          <w:sz w:val="21"/>
          <w:szCs w:val="21"/>
          <w:lang w:val="en-US" w:eastAsia="zh-CN"/>
        </w:rPr>
        <w:t xml:space="preserve">  </w:t>
      </w:r>
      <w:r>
        <w:rPr>
          <w:rFonts w:ascii="宋体" w:hAnsi="宋体"/>
          <w:b w:val="0"/>
          <w:bCs/>
          <w:sz w:val="21"/>
          <w:szCs w:val="21"/>
        </w:rPr>
        <w:t>月</w:t>
      </w:r>
      <w:r>
        <w:rPr>
          <w:rFonts w:hint="eastAsia" w:ascii="宋体" w:hAnsi="宋体"/>
          <w:b w:val="0"/>
          <w:bCs/>
          <w:sz w:val="21"/>
          <w:szCs w:val="21"/>
          <w:lang w:val="en-US" w:eastAsia="zh-CN"/>
        </w:rPr>
        <w:t xml:space="preserve">  </w:t>
      </w:r>
      <w:r>
        <w:rPr>
          <w:rFonts w:ascii="宋体" w:hAnsi="宋体"/>
          <w:b w:val="0"/>
          <w:bCs/>
          <w:sz w:val="21"/>
          <w:szCs w:val="21"/>
        </w:rPr>
        <w:t>日</w:t>
      </w:r>
    </w:p>
    <w:p w14:paraId="0D0F9D12">
      <w:pPr>
        <w:widowControl/>
        <w:jc w:val="left"/>
        <w:rPr>
          <w:rFonts w:ascii="宋体" w:hAnsi="宋体"/>
          <w:b/>
          <w:sz w:val="28"/>
          <w:szCs w:val="28"/>
        </w:rPr>
      </w:pPr>
      <w:r>
        <w:rPr>
          <w:rFonts w:hAnsi="宋体"/>
          <w:b/>
          <w:sz w:val="28"/>
          <w:szCs w:val="28"/>
        </w:rPr>
        <w:br w:type="page"/>
      </w:r>
    </w:p>
    <w:p w14:paraId="5F9AC637">
      <w:pPr>
        <w:rPr>
          <w:rFonts w:hAnsi="宋体"/>
          <w:b/>
          <w:sz w:val="28"/>
          <w:szCs w:val="28"/>
        </w:rPr>
      </w:pPr>
      <w:r>
        <w:rPr>
          <w:rFonts w:hint="eastAsia" w:ascii="宋体" w:hAnsi="宋体" w:eastAsia="宋体" w:cs="宋体"/>
          <w:b/>
          <w:sz w:val="28"/>
          <w:szCs w:val="28"/>
        </w:rPr>
        <w:t>格式2：</w:t>
      </w:r>
    </w:p>
    <w:p w14:paraId="68D84D39">
      <w:pPr>
        <w:ind w:left="425"/>
        <w:jc w:val="center"/>
        <w:rPr>
          <w:rFonts w:ascii="宋体" w:hAnsi="宋体"/>
          <w:b/>
          <w:spacing w:val="40"/>
          <w:kern w:val="2"/>
          <w:sz w:val="32"/>
          <w:szCs w:val="32"/>
        </w:rPr>
      </w:pPr>
      <w:bookmarkStart w:id="841" w:name="_Toc481694845"/>
      <w:bookmarkStart w:id="842" w:name="_Toc489197855"/>
      <w:bookmarkStart w:id="843" w:name="_Toc489145751"/>
      <w:bookmarkStart w:id="844" w:name="_Toc488633616"/>
      <w:bookmarkStart w:id="845" w:name="_Toc528186501"/>
      <w:r>
        <w:rPr>
          <w:rFonts w:hint="eastAsia" w:ascii="宋体" w:hAnsi="宋体"/>
          <w:b/>
          <w:spacing w:val="40"/>
          <w:kern w:val="2"/>
          <w:sz w:val="32"/>
          <w:szCs w:val="32"/>
        </w:rPr>
        <w:t>投 标 函</w:t>
      </w:r>
      <w:bookmarkEnd w:id="841"/>
      <w:bookmarkEnd w:id="842"/>
      <w:bookmarkEnd w:id="843"/>
      <w:bookmarkEnd w:id="844"/>
      <w:bookmarkEnd w:id="845"/>
    </w:p>
    <w:p w14:paraId="7DBBAB26">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Ansi="宋体" w:cs="宋体"/>
          <w:sz w:val="24"/>
          <w:szCs w:val="24"/>
        </w:rPr>
      </w:pPr>
    </w:p>
    <w:p w14:paraId="78AE9722">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Ansi="宋体" w:cs="宋体"/>
          <w:sz w:val="21"/>
          <w:szCs w:val="21"/>
        </w:rPr>
      </w:pPr>
      <w:r>
        <w:rPr>
          <w:rFonts w:hint="eastAsia" w:hAnsi="宋体" w:cs="宋体"/>
          <w:sz w:val="21"/>
          <w:szCs w:val="21"/>
        </w:rPr>
        <w:t>致：</w:t>
      </w:r>
      <w:r>
        <w:rPr>
          <w:rFonts w:hint="eastAsia" w:hAnsi="宋体" w:cs="宋体"/>
          <w:sz w:val="21"/>
          <w:szCs w:val="21"/>
          <w:u w:val="single"/>
        </w:rPr>
        <w:t>（采购人名称）</w:t>
      </w:r>
    </w:p>
    <w:p w14:paraId="7101D0A9">
      <w:pPr>
        <w:pStyle w:val="16"/>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Ansi="宋体" w:cs="宋体"/>
          <w:sz w:val="21"/>
          <w:szCs w:val="21"/>
        </w:rPr>
      </w:pPr>
      <w:r>
        <w:rPr>
          <w:rFonts w:hint="eastAsia" w:hAnsi="宋体" w:cs="宋体"/>
          <w:sz w:val="21"/>
          <w:szCs w:val="21"/>
        </w:rPr>
        <w:t>我方仔细研究了</w:t>
      </w:r>
      <w:r>
        <w:rPr>
          <w:rFonts w:hint="eastAsia" w:hAnsi="宋体" w:cs="宋体"/>
          <w:sz w:val="21"/>
          <w:szCs w:val="21"/>
          <w:u w:val="single"/>
          <w:lang w:val="en-US" w:eastAsia="zh-CN"/>
        </w:rPr>
        <w:t xml:space="preserve"> </w:t>
      </w:r>
      <w:r>
        <w:rPr>
          <w:rFonts w:hint="eastAsia" w:hAnsi="宋体" w:cs="宋体"/>
          <w:sz w:val="21"/>
          <w:szCs w:val="21"/>
          <w:u w:val="single"/>
        </w:rPr>
        <w:t>（采购项目名称</w:t>
      </w:r>
      <w:r>
        <w:rPr>
          <w:rFonts w:hint="eastAsia" w:hAnsi="宋体" w:cs="宋体"/>
          <w:sz w:val="21"/>
          <w:szCs w:val="21"/>
          <w:u w:val="single"/>
          <w:lang w:val="en-US" w:eastAsia="zh-CN"/>
        </w:rPr>
        <w:t>及标段</w:t>
      </w:r>
      <w:r>
        <w:rPr>
          <w:rFonts w:hint="eastAsia" w:hAnsi="宋体" w:cs="宋体"/>
          <w:sz w:val="21"/>
          <w:szCs w:val="21"/>
          <w:u w:val="single"/>
        </w:rPr>
        <w:t>）</w:t>
      </w:r>
      <w:r>
        <w:rPr>
          <w:rFonts w:hint="eastAsia" w:hAnsi="宋体" w:cs="宋体"/>
          <w:sz w:val="21"/>
          <w:szCs w:val="21"/>
          <w:u w:val="single"/>
          <w:lang w:val="en-US" w:eastAsia="zh-CN"/>
        </w:rPr>
        <w:t xml:space="preserve"> </w:t>
      </w:r>
      <w:r>
        <w:rPr>
          <w:rFonts w:hint="eastAsia" w:hAnsi="宋体" w:cs="宋体"/>
          <w:sz w:val="21"/>
          <w:szCs w:val="21"/>
        </w:rPr>
        <w:t>（项目编号：</w:t>
      </w:r>
      <w:r>
        <w:rPr>
          <w:rFonts w:hint="eastAsia" w:hAnsi="宋体" w:cs="宋体"/>
          <w:sz w:val="21"/>
          <w:szCs w:val="21"/>
          <w:u w:val="single"/>
        </w:rPr>
        <w:t xml:space="preserve">         </w:t>
      </w:r>
      <w:r>
        <w:rPr>
          <w:rFonts w:hint="eastAsia" w:hAnsi="宋体" w:cs="宋体"/>
          <w:sz w:val="21"/>
          <w:szCs w:val="21"/>
        </w:rPr>
        <w:t>）项目招标文件的全部内容，</w:t>
      </w:r>
      <w:r>
        <w:rPr>
          <w:rFonts w:hint="eastAsia" w:hAnsi="宋体" w:cs="宋体"/>
          <w:sz w:val="21"/>
          <w:szCs w:val="21"/>
          <w:lang w:eastAsia="zh-CN"/>
        </w:rPr>
        <w:t>我单位</w:t>
      </w:r>
      <w:r>
        <w:rPr>
          <w:rFonts w:hint="eastAsia" w:hAnsi="宋体" w:cs="宋体"/>
          <w:sz w:val="21"/>
          <w:szCs w:val="21"/>
          <w:u w:val="single"/>
        </w:rPr>
        <w:t xml:space="preserve">  （投标人全称）  </w:t>
      </w:r>
      <w:r>
        <w:rPr>
          <w:rFonts w:hint="eastAsia" w:hAnsi="宋体" w:cs="宋体"/>
          <w:sz w:val="21"/>
          <w:szCs w:val="21"/>
          <w:lang w:eastAsia="zh-CN"/>
        </w:rPr>
        <w:t>决定</w:t>
      </w:r>
      <w:r>
        <w:rPr>
          <w:rFonts w:hint="eastAsia" w:hAnsi="宋体" w:cs="宋体"/>
          <w:sz w:val="21"/>
          <w:szCs w:val="21"/>
        </w:rPr>
        <w:t>参加</w:t>
      </w:r>
      <w:r>
        <w:rPr>
          <w:rFonts w:hint="eastAsia" w:hAnsi="宋体" w:cs="宋体"/>
          <w:sz w:val="21"/>
          <w:szCs w:val="21"/>
          <w:lang w:eastAsia="zh-CN"/>
        </w:rPr>
        <w:t>本标段</w:t>
      </w:r>
      <w:r>
        <w:rPr>
          <w:rFonts w:hint="eastAsia" w:hAnsi="宋体" w:cs="宋体"/>
          <w:sz w:val="21"/>
          <w:szCs w:val="21"/>
        </w:rPr>
        <w:t>投标，并提交投标文件。</w:t>
      </w:r>
    </w:p>
    <w:p w14:paraId="0FE49A17">
      <w:pPr>
        <w:pStyle w:val="16"/>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Ansi="宋体" w:cs="宋体"/>
          <w:sz w:val="21"/>
          <w:szCs w:val="21"/>
        </w:rPr>
      </w:pPr>
      <w:r>
        <w:rPr>
          <w:rFonts w:hint="eastAsia" w:hAnsi="宋体" w:cs="宋体"/>
          <w:sz w:val="21"/>
          <w:szCs w:val="21"/>
        </w:rPr>
        <w:t>据此函，我方兹宣布同意如下：</w:t>
      </w:r>
    </w:p>
    <w:p w14:paraId="37F78818">
      <w:pPr>
        <w:pStyle w:val="16"/>
        <w:keepNext w:val="0"/>
        <w:keepLines w:val="0"/>
        <w:pageBreakBefore w:val="0"/>
        <w:widowControl w:val="0"/>
        <w:kinsoku/>
        <w:wordWrap/>
        <w:overflowPunct/>
        <w:topLinePunct w:val="0"/>
        <w:autoSpaceDE/>
        <w:autoSpaceDN/>
        <w:bidi w:val="0"/>
        <w:adjustRightInd/>
        <w:snapToGrid/>
        <w:spacing w:line="360" w:lineRule="auto"/>
        <w:ind w:firstLine="380" w:firstLineChars="200"/>
        <w:textAlignment w:val="auto"/>
        <w:rPr>
          <w:sz w:val="21"/>
          <w:szCs w:val="21"/>
        </w:rPr>
      </w:pPr>
      <w:r>
        <w:rPr>
          <w:rFonts w:hint="eastAsia" w:hAnsi="宋体" w:cs="宋体"/>
          <w:spacing w:val="-10"/>
          <w:sz w:val="21"/>
          <w:szCs w:val="21"/>
        </w:rPr>
        <w:t>1、我方投标</w:t>
      </w:r>
      <w:r>
        <w:rPr>
          <w:rFonts w:hint="eastAsia" w:hAnsi="宋体" w:cs="宋体"/>
          <w:spacing w:val="-10"/>
          <w:sz w:val="21"/>
          <w:szCs w:val="21"/>
          <w:lang w:val="en-US" w:eastAsia="zh-CN"/>
        </w:rPr>
        <w:t>总</w:t>
      </w:r>
      <w:r>
        <w:rPr>
          <w:rFonts w:hint="eastAsia" w:hAnsi="宋体" w:cs="宋体"/>
          <w:spacing w:val="-10"/>
          <w:sz w:val="21"/>
          <w:szCs w:val="21"/>
        </w:rPr>
        <w:t>报价</w:t>
      </w:r>
      <w:r>
        <w:rPr>
          <w:rFonts w:hint="eastAsia"/>
          <w:sz w:val="21"/>
          <w:szCs w:val="21"/>
        </w:rPr>
        <w:t>详见我方开标一览表。</w:t>
      </w:r>
    </w:p>
    <w:p w14:paraId="28F5D4B0">
      <w:pPr>
        <w:pStyle w:val="16"/>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Ansi="宋体" w:cs="宋体"/>
          <w:spacing w:val="-10"/>
          <w:sz w:val="21"/>
          <w:szCs w:val="21"/>
        </w:rPr>
      </w:pPr>
      <w:r>
        <w:rPr>
          <w:rFonts w:hint="eastAsia" w:hAnsi="宋体" w:cs="宋体"/>
          <w:sz w:val="21"/>
          <w:szCs w:val="21"/>
          <w:lang w:val="en-US" w:eastAsia="zh-CN"/>
        </w:rPr>
        <w:t>2</w:t>
      </w:r>
      <w:r>
        <w:rPr>
          <w:rFonts w:hint="eastAsia" w:hAnsi="宋体" w:cs="宋体"/>
          <w:sz w:val="21"/>
          <w:szCs w:val="21"/>
        </w:rPr>
        <w:t>、</w:t>
      </w:r>
      <w:r>
        <w:rPr>
          <w:rFonts w:hint="eastAsia" w:hAnsi="宋体" w:cs="宋体"/>
          <w:spacing w:val="-10"/>
          <w:sz w:val="21"/>
          <w:szCs w:val="21"/>
        </w:rPr>
        <w:t>我方已详细审查全部招标文件，包括</w:t>
      </w:r>
      <w:r>
        <w:rPr>
          <w:rFonts w:hint="eastAsia" w:hAnsi="宋体" w:cs="宋体"/>
          <w:spacing w:val="-10"/>
          <w:sz w:val="21"/>
          <w:szCs w:val="21"/>
          <w:u w:val="single"/>
        </w:rPr>
        <w:t>（澄清文件）(如果有的话)</w:t>
      </w:r>
      <w:r>
        <w:rPr>
          <w:rFonts w:hint="eastAsia" w:hAnsi="宋体" w:cs="宋体"/>
          <w:spacing w:val="-10"/>
          <w:sz w:val="21"/>
          <w:szCs w:val="21"/>
        </w:rPr>
        <w:t>。我方完全理解相关文件要求，并承担对这方面有不明及误解的后果。</w:t>
      </w:r>
    </w:p>
    <w:p w14:paraId="275FFFA6">
      <w:pPr>
        <w:pStyle w:val="16"/>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Ansi="宋体" w:cs="宋体"/>
          <w:sz w:val="21"/>
          <w:szCs w:val="21"/>
        </w:rPr>
      </w:pPr>
      <w:r>
        <w:rPr>
          <w:rFonts w:hint="eastAsia" w:hAnsi="宋体" w:cs="宋体"/>
          <w:sz w:val="21"/>
          <w:szCs w:val="21"/>
          <w:lang w:val="en-US" w:eastAsia="zh-CN"/>
        </w:rPr>
        <w:t xml:space="preserve">3 </w:t>
      </w:r>
      <w:r>
        <w:rPr>
          <w:rFonts w:hint="eastAsia" w:hAnsi="宋体" w:cs="宋体"/>
          <w:sz w:val="21"/>
          <w:szCs w:val="21"/>
        </w:rPr>
        <w:t>、在投标人须知规定的开标日期起遵循本投标文件，并在投标人须知第</w:t>
      </w:r>
      <w:r>
        <w:rPr>
          <w:rFonts w:hint="eastAsia" w:hAnsi="宋体" w:cs="宋体"/>
          <w:sz w:val="21"/>
          <w:szCs w:val="21"/>
          <w:lang w:val="en-US" w:eastAsia="zh-CN"/>
        </w:rPr>
        <w:t>11</w:t>
      </w:r>
      <w:r>
        <w:rPr>
          <w:rFonts w:hint="eastAsia" w:hAnsi="宋体" w:cs="宋体"/>
          <w:sz w:val="21"/>
          <w:szCs w:val="21"/>
        </w:rPr>
        <w:t>.1条规定的投标文件有效期满之前均具有约束力。</w:t>
      </w:r>
    </w:p>
    <w:p w14:paraId="1D217429">
      <w:pPr>
        <w:pStyle w:val="16"/>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Ansi="宋体" w:cs="宋体"/>
          <w:sz w:val="21"/>
          <w:szCs w:val="21"/>
        </w:rPr>
      </w:pPr>
      <w:r>
        <w:rPr>
          <w:rFonts w:hint="eastAsia" w:hAnsi="宋体" w:cs="宋体"/>
          <w:sz w:val="21"/>
          <w:szCs w:val="21"/>
          <w:lang w:val="en-US" w:eastAsia="zh-CN"/>
        </w:rPr>
        <w:t>4</w:t>
      </w:r>
      <w:r>
        <w:rPr>
          <w:rFonts w:hint="eastAsia" w:hAnsi="宋体" w:cs="宋体"/>
          <w:sz w:val="21"/>
          <w:szCs w:val="21"/>
        </w:rPr>
        <w:t>、同意招标文件中关于没收投标保证金的规定。</w:t>
      </w:r>
    </w:p>
    <w:p w14:paraId="70C3A3C3">
      <w:pPr>
        <w:pStyle w:val="16"/>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Ansi="宋体" w:cs="宋体"/>
          <w:sz w:val="21"/>
          <w:szCs w:val="21"/>
        </w:rPr>
      </w:pPr>
      <w:r>
        <w:rPr>
          <w:rFonts w:hint="eastAsia" w:hAnsi="宋体" w:cs="宋体"/>
          <w:sz w:val="21"/>
          <w:szCs w:val="21"/>
          <w:lang w:val="en-US" w:eastAsia="zh-CN"/>
        </w:rPr>
        <w:t>5</w:t>
      </w:r>
      <w:r>
        <w:rPr>
          <w:rFonts w:hint="eastAsia" w:hAnsi="宋体" w:cs="宋体"/>
          <w:sz w:val="21"/>
          <w:szCs w:val="21"/>
        </w:rPr>
        <w:t>、同意应贵方要求提供与本投标有关的任何数据或资料，并保证数据和资料的完整性和真实性。</w:t>
      </w:r>
    </w:p>
    <w:p w14:paraId="1D528A2E">
      <w:pPr>
        <w:pStyle w:val="16"/>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Ansi="宋体" w:cs="宋体"/>
          <w:sz w:val="21"/>
          <w:szCs w:val="21"/>
        </w:rPr>
      </w:pPr>
      <w:r>
        <w:rPr>
          <w:rFonts w:hint="eastAsia" w:hAnsi="宋体" w:cs="宋体"/>
          <w:sz w:val="21"/>
          <w:szCs w:val="21"/>
          <w:lang w:val="en-US" w:eastAsia="zh-CN"/>
        </w:rPr>
        <w:t>6</w:t>
      </w:r>
      <w:r>
        <w:rPr>
          <w:rFonts w:hint="eastAsia" w:hAnsi="宋体" w:cs="宋体"/>
          <w:sz w:val="21"/>
          <w:szCs w:val="21"/>
        </w:rPr>
        <w:t>、完全理解贵方不一定要接受最低报价的投标人为中标人的行为。</w:t>
      </w:r>
    </w:p>
    <w:p w14:paraId="77856301">
      <w:pPr>
        <w:pStyle w:val="16"/>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Ansi="宋体" w:cs="宋体"/>
          <w:sz w:val="21"/>
          <w:szCs w:val="21"/>
        </w:rPr>
      </w:pPr>
      <w:r>
        <w:rPr>
          <w:rFonts w:hint="eastAsia" w:hAnsi="宋体" w:cs="宋体"/>
          <w:sz w:val="21"/>
          <w:szCs w:val="21"/>
          <w:lang w:val="en-US" w:eastAsia="zh-CN"/>
        </w:rPr>
        <w:t>7</w:t>
      </w:r>
      <w:r>
        <w:rPr>
          <w:rFonts w:hint="eastAsia" w:hAnsi="宋体" w:cs="宋体"/>
          <w:sz w:val="21"/>
          <w:szCs w:val="21"/>
        </w:rPr>
        <w:t>、如我方中标：</w:t>
      </w:r>
    </w:p>
    <w:p w14:paraId="1071F17B">
      <w:pPr>
        <w:pStyle w:val="16"/>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Ansi="宋体" w:cs="宋体"/>
          <w:sz w:val="21"/>
          <w:szCs w:val="21"/>
        </w:rPr>
      </w:pPr>
      <w:r>
        <w:rPr>
          <w:rFonts w:hint="eastAsia" w:hAnsi="宋体" w:cs="宋体"/>
          <w:sz w:val="21"/>
          <w:szCs w:val="21"/>
        </w:rPr>
        <w:t>（1）我方承诺在收到中标通知书后，在中标通知书规定的期限内与你方签订合同，并履行相应的合同责任和义务。</w:t>
      </w:r>
    </w:p>
    <w:p w14:paraId="092586AD">
      <w:pPr>
        <w:pStyle w:val="16"/>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Ansi="宋体" w:cs="宋体"/>
          <w:sz w:val="21"/>
          <w:szCs w:val="21"/>
        </w:rPr>
      </w:pPr>
      <w:r>
        <w:rPr>
          <w:rFonts w:hint="eastAsia" w:hAnsi="宋体" w:cs="宋体"/>
          <w:sz w:val="21"/>
          <w:szCs w:val="21"/>
        </w:rPr>
        <w:t>（2）我方承诺按照招标文件规定向你方递交履约保证金（如有）。</w:t>
      </w:r>
    </w:p>
    <w:p w14:paraId="5E610086">
      <w:pPr>
        <w:pStyle w:val="16"/>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hAnsi="宋体" w:cs="宋体"/>
          <w:sz w:val="21"/>
          <w:szCs w:val="21"/>
        </w:rPr>
      </w:pPr>
      <w:r>
        <w:rPr>
          <w:rFonts w:hint="eastAsia" w:hAnsi="宋体" w:cs="宋体"/>
          <w:sz w:val="21"/>
          <w:szCs w:val="21"/>
          <w:lang w:val="en-US" w:eastAsia="zh-CN"/>
        </w:rPr>
        <w:t>8</w:t>
      </w:r>
      <w:r>
        <w:rPr>
          <w:rFonts w:hint="eastAsia" w:hAnsi="宋体" w:cs="宋体"/>
          <w:sz w:val="21"/>
          <w:szCs w:val="21"/>
        </w:rPr>
        <w:t>、我方在此声明，所递交的投标文件及有关资料内容完整、真实和准确。</w:t>
      </w:r>
    </w:p>
    <w:p w14:paraId="03822E1F">
      <w:pPr>
        <w:pStyle w:val="16"/>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hAnsi="宋体" w:cs="宋体"/>
          <w:sz w:val="21"/>
          <w:szCs w:val="21"/>
        </w:rPr>
      </w:pPr>
      <w:r>
        <w:rPr>
          <w:rFonts w:hint="eastAsia" w:hAnsi="宋体" w:cs="宋体"/>
          <w:sz w:val="21"/>
          <w:szCs w:val="21"/>
          <w:lang w:val="en-US" w:eastAsia="zh-CN"/>
        </w:rPr>
        <w:t>9</w:t>
      </w:r>
      <w:r>
        <w:rPr>
          <w:rFonts w:hint="eastAsia" w:hAnsi="宋体" w:cs="宋体"/>
          <w:sz w:val="21"/>
          <w:szCs w:val="21"/>
        </w:rPr>
        <w:t>、我方在此声明，所递交的投标文件</w:t>
      </w:r>
      <w:r>
        <w:rPr>
          <w:rFonts w:hint="eastAsia" w:hAnsi="宋体" w:cs="宋体"/>
          <w:sz w:val="21"/>
          <w:szCs w:val="21"/>
          <w:lang w:eastAsia="zh-CN"/>
        </w:rPr>
        <w:t>的有效期为</w:t>
      </w:r>
      <w:r>
        <w:rPr>
          <w:rFonts w:hint="eastAsia" w:hAnsi="宋体" w:cs="宋体"/>
          <w:sz w:val="21"/>
          <w:szCs w:val="21"/>
          <w:lang w:val="en-US" w:eastAsia="zh-CN"/>
        </w:rPr>
        <w:t>90日历天</w:t>
      </w:r>
      <w:r>
        <w:rPr>
          <w:rFonts w:hint="eastAsia" w:hAnsi="宋体" w:cs="宋体"/>
          <w:sz w:val="21"/>
          <w:szCs w:val="21"/>
        </w:rPr>
        <w:t>。</w:t>
      </w:r>
    </w:p>
    <w:p w14:paraId="7E13947C">
      <w:pPr>
        <w:pStyle w:val="16"/>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Ansi="宋体" w:cs="宋体"/>
          <w:sz w:val="21"/>
          <w:szCs w:val="21"/>
        </w:rPr>
      </w:pPr>
      <w:r>
        <w:rPr>
          <w:rFonts w:hint="eastAsia" w:hAnsi="宋体" w:cs="宋体"/>
          <w:sz w:val="21"/>
          <w:szCs w:val="21"/>
          <w:lang w:val="en-US" w:eastAsia="zh-CN"/>
        </w:rPr>
        <w:t>10</w:t>
      </w:r>
      <w:r>
        <w:rPr>
          <w:rFonts w:hint="eastAsia" w:hAnsi="宋体" w:cs="宋体"/>
          <w:sz w:val="21"/>
          <w:szCs w:val="21"/>
        </w:rPr>
        <w:t>、（其他补充说明）。</w:t>
      </w:r>
    </w:p>
    <w:p w14:paraId="0B49412E">
      <w:pPr>
        <w:pStyle w:val="16"/>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Ansi="宋体" w:cs="宋体"/>
          <w:sz w:val="21"/>
          <w:szCs w:val="21"/>
        </w:rPr>
      </w:pPr>
      <w:r>
        <w:rPr>
          <w:rFonts w:hint="eastAsia" w:hAnsi="宋体" w:cs="宋体"/>
          <w:sz w:val="21"/>
          <w:szCs w:val="21"/>
        </w:rPr>
        <w:t>与本投标有关的正式通讯地址为：</w:t>
      </w:r>
    </w:p>
    <w:p w14:paraId="4A2D97F2">
      <w:pPr>
        <w:pStyle w:val="16"/>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Ansi="宋体" w:cs="宋体"/>
          <w:sz w:val="21"/>
          <w:szCs w:val="21"/>
          <w:u w:val="single"/>
        </w:rPr>
      </w:pPr>
      <w:r>
        <w:rPr>
          <w:rFonts w:hint="eastAsia" w:hAnsi="宋体" w:cs="宋体"/>
          <w:sz w:val="21"/>
          <w:szCs w:val="21"/>
        </w:rPr>
        <w:t>投标人地址：</w:t>
      </w:r>
      <w:r>
        <w:rPr>
          <w:rFonts w:hint="eastAsia" w:hAnsi="宋体" w:cs="宋体"/>
          <w:sz w:val="21"/>
          <w:szCs w:val="21"/>
          <w:lang w:val="en-US" w:eastAsia="zh-CN"/>
        </w:rPr>
        <w:t xml:space="preserve">                                 </w:t>
      </w:r>
      <w:r>
        <w:rPr>
          <w:rFonts w:hint="eastAsia" w:hAnsi="宋体" w:cs="宋体"/>
          <w:sz w:val="21"/>
          <w:szCs w:val="21"/>
        </w:rPr>
        <w:t>开户名称：</w:t>
      </w:r>
    </w:p>
    <w:p w14:paraId="59D57939">
      <w:pPr>
        <w:pStyle w:val="16"/>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Ansi="宋体" w:cs="宋体"/>
          <w:sz w:val="21"/>
          <w:szCs w:val="21"/>
          <w:u w:val="single"/>
        </w:rPr>
      </w:pPr>
      <w:r>
        <w:rPr>
          <w:rFonts w:hint="eastAsia" w:hAnsi="宋体" w:cs="宋体"/>
          <w:sz w:val="21"/>
          <w:szCs w:val="21"/>
        </w:rPr>
        <w:t>邮政编码：</w:t>
      </w:r>
      <w:r>
        <w:rPr>
          <w:rFonts w:hint="eastAsia" w:hAnsi="宋体" w:cs="宋体"/>
          <w:sz w:val="21"/>
          <w:szCs w:val="21"/>
          <w:lang w:val="en-US" w:eastAsia="zh-CN"/>
        </w:rPr>
        <w:t xml:space="preserve">                                   </w:t>
      </w:r>
      <w:r>
        <w:rPr>
          <w:rFonts w:hint="eastAsia" w:hAnsi="宋体" w:cs="宋体"/>
          <w:sz w:val="21"/>
          <w:szCs w:val="21"/>
        </w:rPr>
        <w:t>开户银行：</w:t>
      </w:r>
    </w:p>
    <w:p w14:paraId="1B068C7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hAnsi="宋体" w:cs="宋体"/>
          <w:sz w:val="21"/>
          <w:szCs w:val="21"/>
        </w:rPr>
        <w:t>电话：</w:t>
      </w:r>
      <w:r>
        <w:rPr>
          <w:rFonts w:hint="eastAsia" w:hAnsi="宋体" w:cs="宋体"/>
          <w:sz w:val="21"/>
          <w:szCs w:val="21"/>
          <w:lang w:val="en-US" w:eastAsia="zh-CN"/>
        </w:rPr>
        <w:t xml:space="preserve">                                       </w:t>
      </w:r>
      <w:r>
        <w:rPr>
          <w:rFonts w:hint="eastAsia" w:hAnsi="宋体" w:cs="宋体"/>
          <w:sz w:val="21"/>
          <w:szCs w:val="21"/>
        </w:rPr>
        <w:t>账    号：</w:t>
      </w:r>
    </w:p>
    <w:p w14:paraId="53990A3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投标人</w:t>
      </w:r>
      <w:r>
        <w:rPr>
          <w:rFonts w:hint="eastAsia" w:ascii="宋体" w:hAnsi="宋体" w:eastAsia="宋体" w:cs="宋体"/>
          <w:b w:val="0"/>
          <w:bCs w:val="0"/>
          <w:sz w:val="21"/>
          <w:szCs w:val="21"/>
          <w:lang w:val="en-US" w:eastAsia="zh-CN"/>
        </w:rPr>
        <w:t>全称</w:t>
      </w:r>
      <w:r>
        <w:rPr>
          <w:rFonts w:hint="eastAsia" w:ascii="宋体" w:hAnsi="宋体" w:eastAsia="宋体" w:cs="宋体"/>
          <w:b w:val="0"/>
          <w:bCs w:val="0"/>
          <w:sz w:val="21"/>
          <w:szCs w:val="21"/>
        </w:rPr>
        <w:t>（</w:t>
      </w:r>
      <w:r>
        <w:rPr>
          <w:rFonts w:hint="eastAsia" w:ascii="宋体" w:hAnsi="宋体"/>
          <w:b w:val="0"/>
          <w:bCs/>
          <w:sz w:val="21"/>
          <w:szCs w:val="21"/>
          <w:lang w:val="en-US" w:eastAsia="zh-CN"/>
        </w:rPr>
        <w:t>加盖</w:t>
      </w:r>
      <w:r>
        <w:rPr>
          <w:rFonts w:hint="eastAsia" w:ascii="宋体" w:hAnsi="宋体" w:eastAsia="宋体" w:cs="宋体"/>
          <w:b w:val="0"/>
          <w:bCs w:val="0"/>
          <w:sz w:val="21"/>
          <w:szCs w:val="21"/>
        </w:rPr>
        <w:t>公章或电子公章）：</w:t>
      </w:r>
    </w:p>
    <w:p w14:paraId="079F3D9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法定代表人或委托代理人（签字或签章或电子签字或电子签章）：</w:t>
      </w:r>
    </w:p>
    <w:p w14:paraId="2121011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年</w:t>
      </w:r>
      <w:r>
        <w:rPr>
          <w:rFonts w:hint="eastAsia" w:ascii="宋体" w:hAnsi="宋体" w:cs="宋体"/>
          <w:b w:val="0"/>
          <w:bCs w:val="0"/>
          <w:sz w:val="21"/>
          <w:szCs w:val="21"/>
          <w:lang w:val="en-US" w:eastAsia="zh-CN"/>
        </w:rPr>
        <w:t xml:space="preserve">  </w:t>
      </w:r>
      <w:r>
        <w:rPr>
          <w:rFonts w:hint="eastAsia" w:ascii="宋体" w:hAnsi="宋体" w:eastAsia="宋体" w:cs="宋体"/>
          <w:b w:val="0"/>
          <w:bCs w:val="0"/>
          <w:sz w:val="21"/>
          <w:szCs w:val="21"/>
        </w:rPr>
        <w:t>月</w:t>
      </w:r>
      <w:r>
        <w:rPr>
          <w:rFonts w:hint="eastAsia" w:ascii="宋体" w:hAnsi="宋体" w:cs="宋体"/>
          <w:b w:val="0"/>
          <w:bCs w:val="0"/>
          <w:sz w:val="21"/>
          <w:szCs w:val="21"/>
          <w:lang w:val="en-US" w:eastAsia="zh-CN"/>
        </w:rPr>
        <w:t xml:space="preserve">  </w:t>
      </w:r>
      <w:r>
        <w:rPr>
          <w:rFonts w:hint="eastAsia" w:ascii="宋体" w:hAnsi="宋体" w:eastAsia="宋体" w:cs="宋体"/>
          <w:b w:val="0"/>
          <w:bCs w:val="0"/>
          <w:sz w:val="21"/>
          <w:szCs w:val="21"/>
        </w:rPr>
        <w:t>日</w:t>
      </w:r>
    </w:p>
    <w:p w14:paraId="7F5C6EF5">
      <w:pPr>
        <w:rPr>
          <w:rFonts w:hint="eastAsia" w:hAnsi="宋体"/>
          <w:b/>
          <w:sz w:val="28"/>
          <w:szCs w:val="28"/>
        </w:rPr>
      </w:pPr>
      <w:r>
        <w:rPr>
          <w:rFonts w:hAnsi="宋体"/>
          <w:b/>
          <w:sz w:val="28"/>
          <w:szCs w:val="28"/>
        </w:rPr>
        <w:br w:type="page"/>
      </w:r>
      <w:r>
        <w:rPr>
          <w:rFonts w:hint="eastAsia" w:ascii="宋体" w:hAnsi="宋体" w:eastAsia="宋体" w:cs="宋体"/>
          <w:b/>
          <w:sz w:val="28"/>
          <w:szCs w:val="28"/>
        </w:rPr>
        <w:t>格式</w:t>
      </w:r>
      <w:r>
        <w:rPr>
          <w:rFonts w:hint="eastAsia" w:ascii="宋体" w:hAnsi="宋体" w:eastAsia="宋体" w:cs="宋体"/>
          <w:b/>
          <w:sz w:val="28"/>
          <w:szCs w:val="28"/>
          <w:lang w:val="en-US" w:eastAsia="zh-CN"/>
        </w:rPr>
        <w:t>3</w:t>
      </w:r>
      <w:r>
        <w:rPr>
          <w:rFonts w:hint="eastAsia" w:ascii="宋体" w:hAnsi="宋体" w:eastAsia="宋体" w:cs="宋体"/>
          <w:b/>
          <w:sz w:val="28"/>
          <w:szCs w:val="28"/>
        </w:rPr>
        <w:t>：</w:t>
      </w:r>
    </w:p>
    <w:p w14:paraId="689D5D6D">
      <w:pPr>
        <w:jc w:val="center"/>
        <w:rPr>
          <w:rFonts w:hint="eastAsia" w:ascii="宋体" w:hAnsi="宋体" w:cs="黑体"/>
          <w:b/>
          <w:bCs/>
          <w:sz w:val="32"/>
          <w:szCs w:val="32"/>
          <w:lang w:val="en-US" w:eastAsia="zh-CN"/>
        </w:rPr>
      </w:pPr>
      <w:r>
        <w:rPr>
          <w:rFonts w:hint="eastAsia" w:ascii="宋体" w:hAnsi="宋体" w:cs="黑体"/>
          <w:b/>
          <w:bCs/>
          <w:sz w:val="32"/>
          <w:szCs w:val="32"/>
          <w:lang w:val="en-US" w:eastAsia="zh-CN"/>
        </w:rPr>
        <w:t>分项报价一览表</w:t>
      </w:r>
    </w:p>
    <w:p w14:paraId="5B7400B7">
      <w:pPr>
        <w:pStyle w:val="13"/>
        <w:rPr>
          <w:rFonts w:hint="eastAsia"/>
          <w:lang w:val="en-US" w:eastAsia="zh-CN"/>
        </w:rPr>
      </w:pPr>
    </w:p>
    <w:tbl>
      <w:tblPr>
        <w:tblStyle w:val="30"/>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8"/>
        <w:gridCol w:w="1869"/>
        <w:gridCol w:w="1077"/>
        <w:gridCol w:w="1037"/>
        <w:gridCol w:w="755"/>
        <w:gridCol w:w="749"/>
        <w:gridCol w:w="729"/>
        <w:gridCol w:w="1543"/>
        <w:gridCol w:w="1595"/>
      </w:tblGrid>
      <w:tr w14:paraId="031F6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pct"/>
            <w:vAlign w:val="center"/>
          </w:tcPr>
          <w:p w14:paraId="657E9E7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kern w:val="2"/>
                <w:sz w:val="21"/>
                <w:szCs w:val="21"/>
                <w:vertAlign w:val="baseline"/>
                <w:lang w:val="en-US" w:eastAsia="zh-CN"/>
              </w:rPr>
            </w:pPr>
            <w:r>
              <w:rPr>
                <w:rFonts w:hint="eastAsia" w:ascii="宋体" w:hAnsi="宋体" w:cs="宋体"/>
                <w:color w:val="000000"/>
                <w:kern w:val="2"/>
                <w:sz w:val="21"/>
                <w:szCs w:val="21"/>
                <w:vertAlign w:val="baseline"/>
                <w:lang w:val="en-US" w:eastAsia="zh-CN"/>
              </w:rPr>
              <w:t>序号</w:t>
            </w:r>
          </w:p>
        </w:tc>
        <w:tc>
          <w:tcPr>
            <w:tcW w:w="939" w:type="pct"/>
            <w:vAlign w:val="center"/>
          </w:tcPr>
          <w:p w14:paraId="47CDD3E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kern w:val="2"/>
                <w:sz w:val="21"/>
                <w:szCs w:val="21"/>
                <w:vertAlign w:val="baseline"/>
                <w:lang w:val="en-US" w:eastAsia="zh-CN"/>
              </w:rPr>
            </w:pPr>
            <w:r>
              <w:rPr>
                <w:rFonts w:hint="eastAsia" w:ascii="宋体" w:hAnsi="宋体" w:cs="宋体"/>
                <w:color w:val="000000"/>
                <w:kern w:val="2"/>
                <w:sz w:val="21"/>
                <w:szCs w:val="21"/>
                <w:vertAlign w:val="baseline"/>
                <w:lang w:val="en-US" w:eastAsia="zh-CN"/>
              </w:rPr>
              <w:t>名称</w:t>
            </w:r>
          </w:p>
        </w:tc>
        <w:tc>
          <w:tcPr>
            <w:tcW w:w="541" w:type="pct"/>
            <w:vAlign w:val="center"/>
          </w:tcPr>
          <w:p w14:paraId="4832643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000000"/>
                <w:kern w:val="2"/>
                <w:sz w:val="21"/>
                <w:szCs w:val="21"/>
                <w:vertAlign w:val="baseline"/>
                <w:lang w:val="en-US" w:eastAsia="zh-CN"/>
              </w:rPr>
            </w:pPr>
            <w:r>
              <w:rPr>
                <w:rFonts w:hint="eastAsia" w:ascii="宋体" w:hAnsi="宋体" w:cs="宋体"/>
                <w:color w:val="000000"/>
                <w:kern w:val="2"/>
                <w:sz w:val="21"/>
                <w:szCs w:val="21"/>
                <w:vertAlign w:val="baseline"/>
                <w:lang w:val="en-US" w:eastAsia="zh-CN"/>
              </w:rPr>
              <w:t>品牌</w:t>
            </w:r>
          </w:p>
        </w:tc>
        <w:tc>
          <w:tcPr>
            <w:tcW w:w="521" w:type="pct"/>
            <w:vAlign w:val="center"/>
          </w:tcPr>
          <w:p w14:paraId="0A8AAEC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000000"/>
                <w:kern w:val="2"/>
                <w:sz w:val="21"/>
                <w:szCs w:val="21"/>
                <w:vertAlign w:val="baseline"/>
                <w:lang w:val="en-US" w:eastAsia="zh-CN"/>
              </w:rPr>
            </w:pPr>
            <w:r>
              <w:rPr>
                <w:rFonts w:hint="eastAsia" w:ascii="宋体" w:hAnsi="宋体" w:cs="宋体"/>
                <w:color w:val="000000"/>
                <w:kern w:val="2"/>
                <w:sz w:val="21"/>
                <w:szCs w:val="21"/>
                <w:vertAlign w:val="baseline"/>
                <w:lang w:val="en-US" w:eastAsia="zh-CN"/>
              </w:rPr>
              <w:t>型号</w:t>
            </w:r>
          </w:p>
        </w:tc>
        <w:tc>
          <w:tcPr>
            <w:tcW w:w="379" w:type="pct"/>
            <w:vAlign w:val="center"/>
          </w:tcPr>
          <w:p w14:paraId="327F9D8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kern w:val="2"/>
                <w:sz w:val="21"/>
                <w:szCs w:val="21"/>
                <w:vertAlign w:val="baseline"/>
                <w:lang w:val="en-US" w:eastAsia="zh-CN"/>
              </w:rPr>
            </w:pPr>
            <w:r>
              <w:rPr>
                <w:rFonts w:hint="eastAsia" w:ascii="宋体" w:hAnsi="宋体" w:cs="宋体"/>
                <w:color w:val="000000"/>
                <w:kern w:val="2"/>
                <w:sz w:val="21"/>
                <w:szCs w:val="21"/>
                <w:vertAlign w:val="baseline"/>
                <w:lang w:val="en-US" w:eastAsia="zh-CN"/>
              </w:rPr>
              <w:t>数量</w:t>
            </w:r>
          </w:p>
        </w:tc>
        <w:tc>
          <w:tcPr>
            <w:tcW w:w="376" w:type="pct"/>
            <w:vAlign w:val="center"/>
          </w:tcPr>
          <w:p w14:paraId="0B9F0E2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kern w:val="2"/>
                <w:sz w:val="21"/>
                <w:szCs w:val="21"/>
                <w:vertAlign w:val="baseline"/>
                <w:lang w:val="en-US" w:eastAsia="zh-CN"/>
              </w:rPr>
            </w:pPr>
            <w:r>
              <w:rPr>
                <w:rFonts w:hint="eastAsia" w:ascii="宋体" w:hAnsi="宋体" w:cs="宋体"/>
                <w:color w:val="000000"/>
                <w:kern w:val="2"/>
                <w:sz w:val="21"/>
                <w:szCs w:val="21"/>
                <w:vertAlign w:val="baseline"/>
                <w:lang w:val="en-US" w:eastAsia="zh-CN"/>
              </w:rPr>
              <w:t>单位</w:t>
            </w:r>
          </w:p>
        </w:tc>
        <w:tc>
          <w:tcPr>
            <w:tcW w:w="366" w:type="pct"/>
            <w:vAlign w:val="center"/>
          </w:tcPr>
          <w:p w14:paraId="0558119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000000"/>
                <w:kern w:val="2"/>
                <w:sz w:val="21"/>
                <w:szCs w:val="21"/>
                <w:vertAlign w:val="baseline"/>
                <w:lang w:val="en-US" w:eastAsia="zh-CN"/>
              </w:rPr>
            </w:pPr>
            <w:r>
              <w:rPr>
                <w:rFonts w:hint="eastAsia" w:ascii="宋体" w:hAnsi="宋体" w:cs="宋体"/>
                <w:color w:val="000000"/>
                <w:kern w:val="2"/>
                <w:sz w:val="21"/>
                <w:szCs w:val="21"/>
                <w:vertAlign w:val="baseline"/>
                <w:lang w:val="en-US" w:eastAsia="zh-CN"/>
              </w:rPr>
              <w:t>是否进口</w:t>
            </w:r>
          </w:p>
        </w:tc>
        <w:tc>
          <w:tcPr>
            <w:tcW w:w="775" w:type="pct"/>
            <w:vAlign w:val="center"/>
          </w:tcPr>
          <w:p w14:paraId="51E9FFB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000000"/>
                <w:kern w:val="2"/>
                <w:sz w:val="21"/>
                <w:szCs w:val="21"/>
                <w:vertAlign w:val="baseline"/>
                <w:lang w:val="en-US" w:eastAsia="zh-CN"/>
              </w:rPr>
            </w:pPr>
            <w:r>
              <w:rPr>
                <w:rFonts w:hint="eastAsia" w:ascii="宋体" w:hAnsi="宋体" w:cs="宋体"/>
                <w:color w:val="000000"/>
                <w:kern w:val="2"/>
                <w:sz w:val="21"/>
                <w:szCs w:val="21"/>
                <w:vertAlign w:val="baseline"/>
                <w:lang w:val="en-US" w:eastAsia="zh-CN"/>
              </w:rPr>
              <w:t>单价（元）</w:t>
            </w:r>
          </w:p>
        </w:tc>
        <w:tc>
          <w:tcPr>
            <w:tcW w:w="801" w:type="pct"/>
            <w:vAlign w:val="center"/>
          </w:tcPr>
          <w:p w14:paraId="5031CB9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kern w:val="2"/>
                <w:sz w:val="21"/>
                <w:szCs w:val="21"/>
                <w:vertAlign w:val="baseline"/>
                <w:lang w:val="en-US" w:eastAsia="zh-CN"/>
              </w:rPr>
            </w:pPr>
            <w:r>
              <w:rPr>
                <w:rFonts w:hint="eastAsia" w:ascii="宋体" w:hAnsi="宋体" w:cs="宋体"/>
                <w:color w:val="000000"/>
                <w:kern w:val="2"/>
                <w:sz w:val="21"/>
                <w:szCs w:val="21"/>
                <w:vertAlign w:val="baseline"/>
                <w:lang w:val="en-US" w:eastAsia="zh-CN"/>
              </w:rPr>
              <w:t>总价（元）</w:t>
            </w:r>
          </w:p>
        </w:tc>
      </w:tr>
      <w:tr w14:paraId="2FD22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00" w:type="pct"/>
            <w:vAlign w:val="center"/>
          </w:tcPr>
          <w:p w14:paraId="27B6336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kern w:val="2"/>
                <w:sz w:val="21"/>
                <w:szCs w:val="21"/>
                <w:vertAlign w:val="baseline"/>
                <w:lang w:val="en-US" w:eastAsia="zh-CN"/>
              </w:rPr>
            </w:pPr>
            <w:r>
              <w:rPr>
                <w:rFonts w:hint="eastAsia" w:ascii="宋体" w:hAnsi="宋体" w:cs="宋体"/>
                <w:color w:val="000000"/>
                <w:kern w:val="2"/>
                <w:sz w:val="21"/>
                <w:szCs w:val="21"/>
                <w:vertAlign w:val="baseline"/>
                <w:lang w:val="en-US" w:eastAsia="zh-CN"/>
              </w:rPr>
              <w:t>1</w:t>
            </w:r>
          </w:p>
        </w:tc>
        <w:tc>
          <w:tcPr>
            <w:tcW w:w="939" w:type="pct"/>
            <w:vAlign w:val="center"/>
          </w:tcPr>
          <w:p w14:paraId="5777D975">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宋体" w:hAnsi="宋体" w:eastAsia="宋体" w:cs="宋体"/>
                <w:color w:val="000000"/>
                <w:kern w:val="2"/>
                <w:sz w:val="21"/>
                <w:szCs w:val="21"/>
                <w:vertAlign w:val="baseline"/>
                <w:lang w:val="en-US" w:eastAsia="zh-CN"/>
              </w:rPr>
            </w:pPr>
          </w:p>
        </w:tc>
        <w:tc>
          <w:tcPr>
            <w:tcW w:w="541" w:type="pct"/>
            <w:vAlign w:val="center"/>
          </w:tcPr>
          <w:p w14:paraId="45DD642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kern w:val="2"/>
                <w:sz w:val="21"/>
                <w:szCs w:val="21"/>
                <w:vertAlign w:val="baseline"/>
                <w:lang w:val="en-US" w:eastAsia="zh-CN"/>
              </w:rPr>
            </w:pPr>
          </w:p>
        </w:tc>
        <w:tc>
          <w:tcPr>
            <w:tcW w:w="521" w:type="pct"/>
            <w:vAlign w:val="center"/>
          </w:tcPr>
          <w:p w14:paraId="73B68BA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kern w:val="2"/>
                <w:sz w:val="21"/>
                <w:szCs w:val="21"/>
                <w:vertAlign w:val="baseline"/>
                <w:lang w:val="en-US" w:eastAsia="zh-CN"/>
              </w:rPr>
            </w:pPr>
          </w:p>
        </w:tc>
        <w:tc>
          <w:tcPr>
            <w:tcW w:w="379" w:type="pct"/>
            <w:vAlign w:val="center"/>
          </w:tcPr>
          <w:p w14:paraId="6D0980F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kern w:val="2"/>
                <w:sz w:val="21"/>
                <w:szCs w:val="21"/>
                <w:vertAlign w:val="baseline"/>
                <w:lang w:val="en-US" w:eastAsia="zh-CN"/>
              </w:rPr>
            </w:pPr>
          </w:p>
        </w:tc>
        <w:tc>
          <w:tcPr>
            <w:tcW w:w="376" w:type="pct"/>
            <w:vAlign w:val="center"/>
          </w:tcPr>
          <w:p w14:paraId="46D2E95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kern w:val="2"/>
                <w:sz w:val="21"/>
                <w:szCs w:val="21"/>
                <w:vertAlign w:val="baseline"/>
                <w:lang w:val="en-US" w:eastAsia="zh-CN"/>
              </w:rPr>
            </w:pPr>
          </w:p>
        </w:tc>
        <w:tc>
          <w:tcPr>
            <w:tcW w:w="366" w:type="pct"/>
            <w:vAlign w:val="center"/>
          </w:tcPr>
          <w:p w14:paraId="5CBFB86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000000"/>
                <w:kern w:val="2"/>
                <w:sz w:val="21"/>
                <w:szCs w:val="21"/>
                <w:vertAlign w:val="baseline"/>
                <w:lang w:val="en-US" w:eastAsia="zh-CN"/>
              </w:rPr>
            </w:pPr>
          </w:p>
        </w:tc>
        <w:tc>
          <w:tcPr>
            <w:tcW w:w="775" w:type="pct"/>
            <w:vAlign w:val="center"/>
          </w:tcPr>
          <w:p w14:paraId="5D17E4A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000000"/>
                <w:kern w:val="2"/>
                <w:sz w:val="21"/>
                <w:szCs w:val="21"/>
                <w:vertAlign w:val="baseline"/>
                <w:lang w:val="en-US" w:eastAsia="zh-CN"/>
              </w:rPr>
            </w:pPr>
          </w:p>
        </w:tc>
        <w:tc>
          <w:tcPr>
            <w:tcW w:w="801" w:type="pct"/>
            <w:vAlign w:val="center"/>
          </w:tcPr>
          <w:p w14:paraId="6168515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kern w:val="2"/>
                <w:sz w:val="21"/>
                <w:szCs w:val="21"/>
                <w:vertAlign w:val="baseline"/>
                <w:lang w:val="en-US" w:eastAsia="zh-CN"/>
              </w:rPr>
            </w:pPr>
          </w:p>
        </w:tc>
      </w:tr>
      <w:tr w14:paraId="64F3F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pct"/>
            <w:vAlign w:val="center"/>
          </w:tcPr>
          <w:p w14:paraId="19DA2D5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cs="宋体"/>
                <w:color w:val="000000"/>
                <w:kern w:val="2"/>
                <w:sz w:val="21"/>
                <w:szCs w:val="21"/>
                <w:vertAlign w:val="baseline"/>
                <w:lang w:val="en-US" w:eastAsia="zh-CN"/>
              </w:rPr>
            </w:pPr>
            <w:r>
              <w:rPr>
                <w:rFonts w:hint="eastAsia" w:ascii="宋体" w:hAnsi="宋体" w:cs="宋体"/>
                <w:color w:val="000000"/>
                <w:kern w:val="2"/>
                <w:sz w:val="21"/>
                <w:szCs w:val="21"/>
                <w:vertAlign w:val="baseline"/>
                <w:lang w:val="en-US" w:eastAsia="zh-CN"/>
              </w:rPr>
              <w:t>2</w:t>
            </w:r>
          </w:p>
        </w:tc>
        <w:tc>
          <w:tcPr>
            <w:tcW w:w="939" w:type="pct"/>
            <w:vAlign w:val="center"/>
          </w:tcPr>
          <w:p w14:paraId="3E71F61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2"/>
                <w:sz w:val="21"/>
                <w:szCs w:val="21"/>
                <w:vertAlign w:val="baseline"/>
                <w:lang w:val="en-US" w:eastAsia="zh-CN"/>
              </w:rPr>
            </w:pPr>
          </w:p>
        </w:tc>
        <w:tc>
          <w:tcPr>
            <w:tcW w:w="541" w:type="pct"/>
            <w:vAlign w:val="center"/>
          </w:tcPr>
          <w:p w14:paraId="0731843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kern w:val="2"/>
                <w:sz w:val="21"/>
                <w:szCs w:val="21"/>
                <w:vertAlign w:val="baseline"/>
                <w:lang w:val="en-US" w:eastAsia="zh-CN"/>
              </w:rPr>
            </w:pPr>
          </w:p>
        </w:tc>
        <w:tc>
          <w:tcPr>
            <w:tcW w:w="521" w:type="pct"/>
            <w:vAlign w:val="center"/>
          </w:tcPr>
          <w:p w14:paraId="2DDC2A6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kern w:val="2"/>
                <w:sz w:val="21"/>
                <w:szCs w:val="21"/>
                <w:vertAlign w:val="baseline"/>
                <w:lang w:val="en-US" w:eastAsia="zh-CN"/>
              </w:rPr>
            </w:pPr>
          </w:p>
        </w:tc>
        <w:tc>
          <w:tcPr>
            <w:tcW w:w="379" w:type="pct"/>
            <w:vAlign w:val="center"/>
          </w:tcPr>
          <w:p w14:paraId="2E46CF2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kern w:val="2"/>
                <w:sz w:val="21"/>
                <w:szCs w:val="21"/>
                <w:vertAlign w:val="baseline"/>
                <w:lang w:val="en-US" w:eastAsia="zh-CN"/>
              </w:rPr>
            </w:pPr>
          </w:p>
        </w:tc>
        <w:tc>
          <w:tcPr>
            <w:tcW w:w="376" w:type="pct"/>
            <w:vAlign w:val="center"/>
          </w:tcPr>
          <w:p w14:paraId="657B7B8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2"/>
                <w:sz w:val="21"/>
                <w:szCs w:val="21"/>
                <w:vertAlign w:val="baseline"/>
                <w:lang w:val="en-US" w:eastAsia="zh-CN"/>
              </w:rPr>
            </w:pPr>
          </w:p>
        </w:tc>
        <w:tc>
          <w:tcPr>
            <w:tcW w:w="366" w:type="pct"/>
            <w:vAlign w:val="center"/>
          </w:tcPr>
          <w:p w14:paraId="7B3E5B7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000000"/>
                <w:kern w:val="2"/>
                <w:sz w:val="21"/>
                <w:szCs w:val="21"/>
                <w:vertAlign w:val="baseline"/>
                <w:lang w:val="en-US" w:eastAsia="zh-CN"/>
              </w:rPr>
            </w:pPr>
          </w:p>
        </w:tc>
        <w:tc>
          <w:tcPr>
            <w:tcW w:w="775" w:type="pct"/>
            <w:vAlign w:val="center"/>
          </w:tcPr>
          <w:p w14:paraId="32D86AE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000000"/>
                <w:kern w:val="2"/>
                <w:sz w:val="21"/>
                <w:szCs w:val="21"/>
                <w:vertAlign w:val="baseline"/>
                <w:lang w:val="en-US" w:eastAsia="zh-CN"/>
              </w:rPr>
            </w:pPr>
          </w:p>
        </w:tc>
        <w:tc>
          <w:tcPr>
            <w:tcW w:w="801" w:type="pct"/>
            <w:vAlign w:val="center"/>
          </w:tcPr>
          <w:p w14:paraId="5CEE245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kern w:val="2"/>
                <w:sz w:val="21"/>
                <w:szCs w:val="21"/>
                <w:vertAlign w:val="baseline"/>
                <w:lang w:val="en-US" w:eastAsia="zh-CN"/>
              </w:rPr>
            </w:pPr>
          </w:p>
        </w:tc>
      </w:tr>
      <w:tr w14:paraId="47F81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pct"/>
            <w:vAlign w:val="center"/>
          </w:tcPr>
          <w:p w14:paraId="2783709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cs="宋体"/>
                <w:color w:val="000000"/>
                <w:kern w:val="2"/>
                <w:sz w:val="21"/>
                <w:szCs w:val="21"/>
                <w:vertAlign w:val="baseline"/>
                <w:lang w:val="en-US" w:eastAsia="zh-CN"/>
              </w:rPr>
            </w:pPr>
            <w:r>
              <w:rPr>
                <w:rFonts w:hint="eastAsia" w:ascii="宋体" w:hAnsi="宋体" w:cs="宋体"/>
                <w:color w:val="000000"/>
                <w:kern w:val="2"/>
                <w:sz w:val="21"/>
                <w:szCs w:val="21"/>
                <w:vertAlign w:val="baseline"/>
                <w:lang w:val="en-US" w:eastAsia="zh-CN"/>
              </w:rPr>
              <w:t>3</w:t>
            </w:r>
          </w:p>
        </w:tc>
        <w:tc>
          <w:tcPr>
            <w:tcW w:w="939" w:type="pct"/>
            <w:vAlign w:val="center"/>
          </w:tcPr>
          <w:p w14:paraId="4ABDBCA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 w:val="21"/>
                <w:szCs w:val="21"/>
                <w:lang w:val="en-US" w:eastAsia="zh-CN"/>
              </w:rPr>
            </w:pPr>
          </w:p>
        </w:tc>
        <w:tc>
          <w:tcPr>
            <w:tcW w:w="541" w:type="pct"/>
            <w:vAlign w:val="center"/>
          </w:tcPr>
          <w:p w14:paraId="0F63BAC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kern w:val="2"/>
                <w:sz w:val="21"/>
                <w:szCs w:val="21"/>
                <w:vertAlign w:val="baseline"/>
                <w:lang w:val="en-US" w:eastAsia="zh-CN"/>
              </w:rPr>
            </w:pPr>
          </w:p>
        </w:tc>
        <w:tc>
          <w:tcPr>
            <w:tcW w:w="521" w:type="pct"/>
            <w:vAlign w:val="center"/>
          </w:tcPr>
          <w:p w14:paraId="6160CC1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kern w:val="2"/>
                <w:sz w:val="21"/>
                <w:szCs w:val="21"/>
                <w:vertAlign w:val="baseline"/>
                <w:lang w:val="en-US" w:eastAsia="zh-CN"/>
              </w:rPr>
            </w:pPr>
          </w:p>
        </w:tc>
        <w:tc>
          <w:tcPr>
            <w:tcW w:w="379" w:type="pct"/>
            <w:vAlign w:val="center"/>
          </w:tcPr>
          <w:p w14:paraId="203B6F7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kern w:val="2"/>
                <w:sz w:val="21"/>
                <w:szCs w:val="21"/>
                <w:vertAlign w:val="baseline"/>
                <w:lang w:val="en-US" w:eastAsia="zh-CN"/>
              </w:rPr>
            </w:pPr>
          </w:p>
        </w:tc>
        <w:tc>
          <w:tcPr>
            <w:tcW w:w="376" w:type="pct"/>
            <w:vAlign w:val="center"/>
          </w:tcPr>
          <w:p w14:paraId="4A276FE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2"/>
                <w:sz w:val="21"/>
                <w:szCs w:val="21"/>
                <w:vertAlign w:val="baseline"/>
                <w:lang w:val="en-US" w:eastAsia="zh-CN"/>
              </w:rPr>
            </w:pPr>
          </w:p>
        </w:tc>
        <w:tc>
          <w:tcPr>
            <w:tcW w:w="366" w:type="pct"/>
            <w:vAlign w:val="center"/>
          </w:tcPr>
          <w:p w14:paraId="52AF932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000000"/>
                <w:kern w:val="2"/>
                <w:sz w:val="21"/>
                <w:szCs w:val="21"/>
                <w:vertAlign w:val="baseline"/>
                <w:lang w:val="en-US" w:eastAsia="zh-CN"/>
              </w:rPr>
            </w:pPr>
          </w:p>
        </w:tc>
        <w:tc>
          <w:tcPr>
            <w:tcW w:w="775" w:type="pct"/>
            <w:vAlign w:val="center"/>
          </w:tcPr>
          <w:p w14:paraId="2809848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000000"/>
                <w:kern w:val="2"/>
                <w:sz w:val="21"/>
                <w:szCs w:val="21"/>
                <w:vertAlign w:val="baseline"/>
                <w:lang w:val="en-US" w:eastAsia="zh-CN"/>
              </w:rPr>
            </w:pPr>
          </w:p>
        </w:tc>
        <w:tc>
          <w:tcPr>
            <w:tcW w:w="801" w:type="pct"/>
            <w:vAlign w:val="center"/>
          </w:tcPr>
          <w:p w14:paraId="4E5EC29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000000"/>
                <w:kern w:val="2"/>
                <w:sz w:val="21"/>
                <w:szCs w:val="21"/>
                <w:vertAlign w:val="baseline"/>
                <w:lang w:val="en-US" w:eastAsia="zh-CN"/>
              </w:rPr>
            </w:pPr>
          </w:p>
        </w:tc>
      </w:tr>
      <w:tr w14:paraId="7AC9E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pct"/>
            <w:vAlign w:val="center"/>
          </w:tcPr>
          <w:p w14:paraId="6057E37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000000"/>
                <w:kern w:val="2"/>
                <w:sz w:val="21"/>
                <w:szCs w:val="21"/>
                <w:vertAlign w:val="baseline"/>
                <w:lang w:val="en-US" w:eastAsia="zh-CN"/>
              </w:rPr>
            </w:pPr>
            <w:r>
              <w:rPr>
                <w:rFonts w:hint="eastAsia" w:ascii="宋体" w:hAnsi="宋体" w:cs="宋体"/>
                <w:color w:val="000000"/>
                <w:kern w:val="2"/>
                <w:sz w:val="21"/>
                <w:szCs w:val="21"/>
                <w:vertAlign w:val="baseline"/>
                <w:lang w:val="en-US" w:eastAsia="zh-CN"/>
              </w:rPr>
              <w:t>...</w:t>
            </w:r>
          </w:p>
        </w:tc>
        <w:tc>
          <w:tcPr>
            <w:tcW w:w="939" w:type="pct"/>
            <w:vAlign w:val="center"/>
          </w:tcPr>
          <w:p w14:paraId="7CB7FC0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 w:val="21"/>
                <w:szCs w:val="21"/>
                <w:lang w:val="en-US" w:eastAsia="zh-CN"/>
              </w:rPr>
            </w:pPr>
          </w:p>
        </w:tc>
        <w:tc>
          <w:tcPr>
            <w:tcW w:w="541" w:type="pct"/>
            <w:vAlign w:val="center"/>
          </w:tcPr>
          <w:p w14:paraId="2333EEB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kern w:val="2"/>
                <w:sz w:val="21"/>
                <w:szCs w:val="21"/>
                <w:vertAlign w:val="baseline"/>
                <w:lang w:val="en-US" w:eastAsia="zh-CN"/>
              </w:rPr>
            </w:pPr>
          </w:p>
        </w:tc>
        <w:tc>
          <w:tcPr>
            <w:tcW w:w="521" w:type="pct"/>
            <w:vAlign w:val="center"/>
          </w:tcPr>
          <w:p w14:paraId="5CBE1BC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kern w:val="2"/>
                <w:sz w:val="21"/>
                <w:szCs w:val="21"/>
                <w:vertAlign w:val="baseline"/>
                <w:lang w:val="en-US" w:eastAsia="zh-CN"/>
              </w:rPr>
            </w:pPr>
          </w:p>
        </w:tc>
        <w:tc>
          <w:tcPr>
            <w:tcW w:w="379" w:type="pct"/>
            <w:vAlign w:val="center"/>
          </w:tcPr>
          <w:p w14:paraId="4AB2E38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kern w:val="2"/>
                <w:sz w:val="21"/>
                <w:szCs w:val="21"/>
                <w:vertAlign w:val="baseline"/>
                <w:lang w:val="en-US" w:eastAsia="zh-CN"/>
              </w:rPr>
            </w:pPr>
          </w:p>
        </w:tc>
        <w:tc>
          <w:tcPr>
            <w:tcW w:w="376" w:type="pct"/>
            <w:vAlign w:val="center"/>
          </w:tcPr>
          <w:p w14:paraId="331A16B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2"/>
                <w:sz w:val="21"/>
                <w:szCs w:val="21"/>
                <w:vertAlign w:val="baseline"/>
                <w:lang w:val="en-US" w:eastAsia="zh-CN"/>
              </w:rPr>
            </w:pPr>
          </w:p>
        </w:tc>
        <w:tc>
          <w:tcPr>
            <w:tcW w:w="366" w:type="pct"/>
            <w:vAlign w:val="center"/>
          </w:tcPr>
          <w:p w14:paraId="3D88FD5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000000"/>
                <w:kern w:val="2"/>
                <w:sz w:val="21"/>
                <w:szCs w:val="21"/>
                <w:vertAlign w:val="baseline"/>
                <w:lang w:val="en-US" w:eastAsia="zh-CN"/>
              </w:rPr>
            </w:pPr>
          </w:p>
        </w:tc>
        <w:tc>
          <w:tcPr>
            <w:tcW w:w="775" w:type="pct"/>
            <w:vAlign w:val="center"/>
          </w:tcPr>
          <w:p w14:paraId="7E6B5CF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000000"/>
                <w:kern w:val="2"/>
                <w:sz w:val="21"/>
                <w:szCs w:val="21"/>
                <w:vertAlign w:val="baseline"/>
                <w:lang w:val="en-US" w:eastAsia="zh-CN"/>
              </w:rPr>
            </w:pPr>
          </w:p>
        </w:tc>
        <w:tc>
          <w:tcPr>
            <w:tcW w:w="801" w:type="pct"/>
            <w:vAlign w:val="center"/>
          </w:tcPr>
          <w:p w14:paraId="20ED2DE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000000"/>
                <w:kern w:val="2"/>
                <w:sz w:val="21"/>
                <w:szCs w:val="21"/>
                <w:vertAlign w:val="baseline"/>
                <w:lang w:val="en-US" w:eastAsia="zh-CN"/>
              </w:rPr>
            </w:pPr>
          </w:p>
        </w:tc>
      </w:tr>
      <w:tr w14:paraId="72806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pct"/>
            <w:vAlign w:val="center"/>
          </w:tcPr>
          <w:p w14:paraId="14F6E60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cs="宋体"/>
                <w:color w:val="000000"/>
                <w:kern w:val="2"/>
                <w:sz w:val="21"/>
                <w:szCs w:val="21"/>
                <w:vertAlign w:val="baseline"/>
                <w:lang w:val="en-US" w:eastAsia="zh-CN"/>
              </w:rPr>
            </w:pPr>
            <w:r>
              <w:rPr>
                <w:rFonts w:hint="eastAsia" w:ascii="宋体" w:hAnsi="宋体" w:cs="宋体"/>
                <w:color w:val="000000"/>
                <w:kern w:val="2"/>
                <w:sz w:val="21"/>
                <w:szCs w:val="21"/>
                <w:vertAlign w:val="baseline"/>
                <w:lang w:val="en-US" w:eastAsia="zh-CN"/>
              </w:rPr>
              <w:t>...</w:t>
            </w:r>
          </w:p>
        </w:tc>
        <w:tc>
          <w:tcPr>
            <w:tcW w:w="939" w:type="pct"/>
            <w:vAlign w:val="center"/>
          </w:tcPr>
          <w:p w14:paraId="2D21554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 w:val="21"/>
                <w:szCs w:val="21"/>
                <w:lang w:val="en-US" w:eastAsia="zh-CN"/>
              </w:rPr>
            </w:pPr>
          </w:p>
        </w:tc>
        <w:tc>
          <w:tcPr>
            <w:tcW w:w="541" w:type="pct"/>
            <w:vAlign w:val="center"/>
          </w:tcPr>
          <w:p w14:paraId="0E3A693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kern w:val="2"/>
                <w:sz w:val="21"/>
                <w:szCs w:val="21"/>
                <w:vertAlign w:val="baseline"/>
                <w:lang w:val="en-US" w:eastAsia="zh-CN"/>
              </w:rPr>
            </w:pPr>
          </w:p>
        </w:tc>
        <w:tc>
          <w:tcPr>
            <w:tcW w:w="521" w:type="pct"/>
            <w:vAlign w:val="center"/>
          </w:tcPr>
          <w:p w14:paraId="0854903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kern w:val="2"/>
                <w:sz w:val="21"/>
                <w:szCs w:val="21"/>
                <w:vertAlign w:val="baseline"/>
                <w:lang w:val="en-US" w:eastAsia="zh-CN"/>
              </w:rPr>
            </w:pPr>
          </w:p>
        </w:tc>
        <w:tc>
          <w:tcPr>
            <w:tcW w:w="379" w:type="pct"/>
            <w:vAlign w:val="center"/>
          </w:tcPr>
          <w:p w14:paraId="70A683C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kern w:val="2"/>
                <w:sz w:val="21"/>
                <w:szCs w:val="21"/>
                <w:vertAlign w:val="baseline"/>
                <w:lang w:val="en-US" w:eastAsia="zh-CN"/>
              </w:rPr>
            </w:pPr>
          </w:p>
        </w:tc>
        <w:tc>
          <w:tcPr>
            <w:tcW w:w="376" w:type="pct"/>
            <w:vAlign w:val="center"/>
          </w:tcPr>
          <w:p w14:paraId="46A9282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2"/>
                <w:sz w:val="21"/>
                <w:szCs w:val="21"/>
                <w:vertAlign w:val="baseline"/>
                <w:lang w:val="en-US" w:eastAsia="zh-CN"/>
              </w:rPr>
            </w:pPr>
          </w:p>
        </w:tc>
        <w:tc>
          <w:tcPr>
            <w:tcW w:w="366" w:type="pct"/>
            <w:vAlign w:val="center"/>
          </w:tcPr>
          <w:p w14:paraId="687110F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000000"/>
                <w:kern w:val="2"/>
                <w:sz w:val="21"/>
                <w:szCs w:val="21"/>
                <w:vertAlign w:val="baseline"/>
                <w:lang w:val="en-US" w:eastAsia="zh-CN"/>
              </w:rPr>
            </w:pPr>
          </w:p>
        </w:tc>
        <w:tc>
          <w:tcPr>
            <w:tcW w:w="775" w:type="pct"/>
            <w:vAlign w:val="center"/>
          </w:tcPr>
          <w:p w14:paraId="38AEC12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000000"/>
                <w:kern w:val="2"/>
                <w:sz w:val="21"/>
                <w:szCs w:val="21"/>
                <w:vertAlign w:val="baseline"/>
                <w:lang w:val="en-US" w:eastAsia="zh-CN"/>
              </w:rPr>
            </w:pPr>
          </w:p>
        </w:tc>
        <w:tc>
          <w:tcPr>
            <w:tcW w:w="801" w:type="pct"/>
            <w:vAlign w:val="center"/>
          </w:tcPr>
          <w:p w14:paraId="7FB2877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000000"/>
                <w:kern w:val="2"/>
                <w:sz w:val="21"/>
                <w:szCs w:val="21"/>
                <w:vertAlign w:val="baseline"/>
                <w:lang w:val="en-US" w:eastAsia="zh-CN"/>
              </w:rPr>
            </w:pPr>
          </w:p>
        </w:tc>
      </w:tr>
      <w:tr w14:paraId="3DE48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8" w:type="pct"/>
            <w:gridSpan w:val="8"/>
            <w:vAlign w:val="center"/>
          </w:tcPr>
          <w:p w14:paraId="65436B1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000000"/>
                <w:kern w:val="2"/>
                <w:sz w:val="21"/>
                <w:szCs w:val="21"/>
                <w:vertAlign w:val="baseline"/>
                <w:lang w:val="en-US" w:eastAsia="zh-CN"/>
              </w:rPr>
            </w:pPr>
            <w:r>
              <w:rPr>
                <w:rFonts w:hint="eastAsia" w:ascii="宋体" w:hAnsi="宋体" w:cs="宋体"/>
                <w:color w:val="000000"/>
                <w:kern w:val="2"/>
                <w:sz w:val="21"/>
                <w:szCs w:val="21"/>
                <w:vertAlign w:val="baseline"/>
                <w:lang w:val="en-US" w:eastAsia="zh-CN"/>
              </w:rPr>
              <w:t>投标总价（元）（需与开标一览表中的投标报价一致）</w:t>
            </w:r>
          </w:p>
        </w:tc>
        <w:tc>
          <w:tcPr>
            <w:tcW w:w="801" w:type="pct"/>
            <w:vAlign w:val="center"/>
          </w:tcPr>
          <w:p w14:paraId="4005D83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cs="宋体"/>
                <w:color w:val="000000"/>
                <w:kern w:val="2"/>
                <w:sz w:val="21"/>
                <w:szCs w:val="21"/>
                <w:vertAlign w:val="baseline"/>
                <w:lang w:val="en-US" w:eastAsia="zh-CN"/>
              </w:rPr>
            </w:pPr>
          </w:p>
        </w:tc>
      </w:tr>
    </w:tbl>
    <w:p w14:paraId="43E926B9">
      <w:pPr>
        <w:jc w:val="both"/>
        <w:rPr>
          <w:rFonts w:hAnsi="宋体"/>
          <w:b/>
          <w:sz w:val="21"/>
          <w:szCs w:val="21"/>
        </w:rPr>
      </w:pPr>
    </w:p>
    <w:p w14:paraId="1A06739F">
      <w:pPr>
        <w:keepNext w:val="0"/>
        <w:keepLines w:val="0"/>
        <w:pageBreakBefore w:val="0"/>
        <w:widowControl w:val="0"/>
        <w:kinsoku/>
        <w:wordWrap/>
        <w:overflowPunct/>
        <w:topLinePunct w:val="0"/>
        <w:autoSpaceDE/>
        <w:autoSpaceDN/>
        <w:bidi w:val="0"/>
        <w:adjustRightInd/>
        <w:snapToGrid/>
        <w:spacing w:line="360" w:lineRule="auto"/>
        <w:ind w:firstLine="2" w:firstLineChars="1"/>
        <w:jc w:val="left"/>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注：</w:t>
      </w:r>
    </w:p>
    <w:p w14:paraId="75F66503">
      <w:pPr>
        <w:keepNext w:val="0"/>
        <w:keepLines w:val="0"/>
        <w:pageBreakBefore w:val="0"/>
        <w:widowControl w:val="0"/>
        <w:kinsoku/>
        <w:wordWrap/>
        <w:overflowPunct/>
        <w:topLinePunct w:val="0"/>
        <w:autoSpaceDE/>
        <w:autoSpaceDN/>
        <w:bidi w:val="0"/>
        <w:adjustRightInd/>
        <w:snapToGrid/>
        <w:spacing w:line="360" w:lineRule="auto"/>
        <w:ind w:firstLine="2" w:firstLineChars="1"/>
        <w:jc w:val="left"/>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1.投标人应按上表格式详细列报供货范围内的所有产品、货物及其附件的明细清单。</w:t>
      </w:r>
    </w:p>
    <w:p w14:paraId="47AF8721">
      <w:pPr>
        <w:keepNext w:val="0"/>
        <w:keepLines w:val="0"/>
        <w:pageBreakBefore w:val="0"/>
        <w:widowControl w:val="0"/>
        <w:kinsoku/>
        <w:wordWrap/>
        <w:overflowPunct/>
        <w:topLinePunct w:val="0"/>
        <w:autoSpaceDE/>
        <w:autoSpaceDN/>
        <w:bidi w:val="0"/>
        <w:adjustRightInd/>
        <w:snapToGrid/>
        <w:spacing w:line="360" w:lineRule="auto"/>
        <w:ind w:firstLine="2" w:firstLineChars="1"/>
        <w:jc w:val="left"/>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2.</w:t>
      </w:r>
      <w:r>
        <w:rPr>
          <w:rFonts w:hint="eastAsia" w:ascii="宋体" w:hAnsi="宋体" w:eastAsia="宋体" w:cs="宋体"/>
          <w:b w:val="0"/>
          <w:bCs w:val="0"/>
          <w:kern w:val="2"/>
          <w:sz w:val="21"/>
          <w:szCs w:val="21"/>
          <w:lang w:val="en-US" w:eastAsia="zh-CN" w:bidi="ar-SA"/>
        </w:rPr>
        <w:t>本表可扩展</w:t>
      </w:r>
      <w:r>
        <w:rPr>
          <w:rFonts w:hint="eastAsia" w:ascii="宋体" w:hAnsi="宋体" w:eastAsia="宋体" w:cs="宋体"/>
          <w:b w:val="0"/>
          <w:bCs w:val="0"/>
          <w:sz w:val="21"/>
          <w:szCs w:val="21"/>
        </w:rPr>
        <w:t>，</w:t>
      </w:r>
      <w:r>
        <w:rPr>
          <w:rFonts w:hint="eastAsia" w:ascii="宋体" w:hAnsi="宋体" w:eastAsia="宋体" w:cs="宋体"/>
          <w:b w:val="0"/>
          <w:bCs w:val="0"/>
          <w:sz w:val="21"/>
          <w:szCs w:val="21"/>
          <w:lang w:eastAsia="zh-CN"/>
        </w:rPr>
        <w:t>但</w:t>
      </w:r>
      <w:r>
        <w:rPr>
          <w:rFonts w:hint="eastAsia" w:ascii="宋体" w:hAnsi="宋体" w:eastAsia="宋体" w:cs="宋体"/>
          <w:b w:val="0"/>
          <w:bCs w:val="0"/>
          <w:sz w:val="21"/>
          <w:szCs w:val="21"/>
        </w:rPr>
        <w:t>表中所列内容为必须填写项目，投标人可根据自身情况增加内容。</w:t>
      </w:r>
    </w:p>
    <w:p w14:paraId="0A1BA8E6">
      <w:pPr>
        <w:keepNext w:val="0"/>
        <w:keepLines w:val="0"/>
        <w:pageBreakBefore w:val="0"/>
        <w:widowControl w:val="0"/>
        <w:kinsoku/>
        <w:wordWrap/>
        <w:overflowPunct/>
        <w:topLinePunct w:val="0"/>
        <w:autoSpaceDE/>
        <w:autoSpaceDN/>
        <w:bidi w:val="0"/>
        <w:adjustRightInd/>
        <w:snapToGrid/>
        <w:spacing w:line="360" w:lineRule="auto"/>
        <w:ind w:firstLine="2" w:firstLineChars="1"/>
        <w:jc w:val="left"/>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3.“投标总价”项价格应与 “开标一览表”中“</w:t>
      </w:r>
      <w:r>
        <w:rPr>
          <w:rFonts w:hint="eastAsia" w:ascii="宋体" w:hAnsi="宋体" w:cs="宋体"/>
          <w:color w:val="000000"/>
          <w:kern w:val="2"/>
          <w:sz w:val="21"/>
          <w:szCs w:val="21"/>
          <w:vertAlign w:val="baseline"/>
          <w:lang w:val="en-US" w:eastAsia="zh-CN"/>
        </w:rPr>
        <w:t>投标报价</w:t>
      </w:r>
      <w:r>
        <w:rPr>
          <w:rFonts w:hint="eastAsia" w:ascii="宋体" w:hAnsi="宋体" w:eastAsia="宋体" w:cs="宋体"/>
          <w:b w:val="0"/>
          <w:bCs w:val="0"/>
          <w:sz w:val="21"/>
          <w:szCs w:val="21"/>
        </w:rPr>
        <w:t>”一致。</w:t>
      </w:r>
    </w:p>
    <w:p w14:paraId="1CB09A01">
      <w:pPr>
        <w:keepNext w:val="0"/>
        <w:keepLines w:val="0"/>
        <w:pageBreakBefore w:val="0"/>
        <w:widowControl w:val="0"/>
        <w:kinsoku/>
        <w:wordWrap/>
        <w:overflowPunct/>
        <w:topLinePunct w:val="0"/>
        <w:autoSpaceDE/>
        <w:autoSpaceDN/>
        <w:bidi w:val="0"/>
        <w:adjustRightInd/>
        <w:snapToGrid/>
        <w:spacing w:line="360" w:lineRule="auto"/>
        <w:ind w:firstLine="2" w:firstLineChars="1"/>
        <w:jc w:val="left"/>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4.单</w:t>
      </w:r>
      <w:r>
        <w:rPr>
          <w:rFonts w:hint="eastAsia" w:ascii="宋体" w:hAnsi="宋体" w:eastAsia="宋体" w:cs="宋体"/>
          <w:b w:val="0"/>
          <w:bCs w:val="0"/>
          <w:sz w:val="21"/>
          <w:szCs w:val="21"/>
          <w:highlight w:val="none"/>
          <w:lang w:eastAsia="zh-CN"/>
        </w:rPr>
        <w:t>项</w:t>
      </w:r>
      <w:r>
        <w:rPr>
          <w:rFonts w:hint="eastAsia" w:ascii="宋体" w:hAnsi="宋体" w:eastAsia="宋体" w:cs="宋体"/>
          <w:b w:val="0"/>
          <w:bCs w:val="0"/>
          <w:sz w:val="21"/>
          <w:szCs w:val="21"/>
          <w:highlight w:val="none"/>
        </w:rPr>
        <w:t>报价不得超出</w:t>
      </w:r>
      <w:r>
        <w:rPr>
          <w:rFonts w:hint="eastAsia" w:ascii="宋体" w:hAnsi="宋体" w:cs="宋体"/>
          <w:b w:val="0"/>
          <w:bCs w:val="0"/>
          <w:sz w:val="21"/>
          <w:szCs w:val="21"/>
          <w:highlight w:val="none"/>
          <w:lang w:eastAsia="zh-CN"/>
        </w:rPr>
        <w:t>单价限价</w:t>
      </w:r>
      <w:r>
        <w:rPr>
          <w:rFonts w:hint="eastAsia" w:ascii="宋体" w:hAnsi="宋体" w:eastAsia="宋体" w:cs="宋体"/>
          <w:b w:val="0"/>
          <w:bCs w:val="0"/>
          <w:sz w:val="21"/>
          <w:szCs w:val="21"/>
          <w:highlight w:val="none"/>
        </w:rPr>
        <w:t>，否则作废标处理。</w:t>
      </w:r>
    </w:p>
    <w:p w14:paraId="547F0C77">
      <w:pPr>
        <w:jc w:val="both"/>
        <w:rPr>
          <w:rFonts w:hAnsi="宋体"/>
          <w:b/>
          <w:sz w:val="21"/>
          <w:szCs w:val="21"/>
        </w:rPr>
      </w:pPr>
    </w:p>
    <w:p w14:paraId="5A775FFB">
      <w:pPr>
        <w:keepNext w:val="0"/>
        <w:keepLines w:val="0"/>
        <w:pageBreakBefore w:val="0"/>
        <w:widowControl w:val="0"/>
        <w:kinsoku/>
        <w:wordWrap/>
        <w:overflowPunct/>
        <w:topLinePunct w:val="0"/>
        <w:autoSpaceDE/>
        <w:autoSpaceDN/>
        <w:bidi w:val="0"/>
        <w:adjustRightInd/>
        <w:snapToGrid/>
        <w:spacing w:line="360" w:lineRule="auto"/>
        <w:ind w:firstLine="2" w:firstLineChars="1"/>
        <w:jc w:val="left"/>
        <w:textAlignment w:val="auto"/>
        <w:rPr>
          <w:rFonts w:hint="eastAsia" w:ascii="宋体" w:hAnsi="宋体" w:cs="宋体"/>
          <w:b w:val="0"/>
          <w:bCs w:val="0"/>
          <w:sz w:val="21"/>
          <w:szCs w:val="21"/>
        </w:rPr>
      </w:pPr>
    </w:p>
    <w:p w14:paraId="166AB405">
      <w:pPr>
        <w:keepNext w:val="0"/>
        <w:keepLines w:val="0"/>
        <w:pageBreakBefore w:val="0"/>
        <w:widowControl w:val="0"/>
        <w:kinsoku/>
        <w:wordWrap/>
        <w:overflowPunct/>
        <w:topLinePunct w:val="0"/>
        <w:autoSpaceDE/>
        <w:autoSpaceDN/>
        <w:bidi w:val="0"/>
        <w:adjustRightInd/>
        <w:snapToGrid/>
        <w:spacing w:line="360" w:lineRule="auto"/>
        <w:ind w:firstLine="2" w:firstLineChars="1"/>
        <w:jc w:val="left"/>
        <w:textAlignment w:val="auto"/>
        <w:rPr>
          <w:rFonts w:ascii="宋体" w:hAnsi="宋体" w:cs="宋体"/>
          <w:b w:val="0"/>
          <w:bCs w:val="0"/>
          <w:sz w:val="21"/>
          <w:szCs w:val="21"/>
        </w:rPr>
      </w:pPr>
      <w:r>
        <w:rPr>
          <w:rFonts w:hint="eastAsia" w:ascii="宋体" w:hAnsi="宋体" w:cs="宋体"/>
          <w:b w:val="0"/>
          <w:bCs w:val="0"/>
          <w:sz w:val="21"/>
          <w:szCs w:val="21"/>
        </w:rPr>
        <w:t>投标人</w:t>
      </w:r>
      <w:r>
        <w:rPr>
          <w:rFonts w:hint="eastAsia" w:ascii="宋体" w:hAnsi="宋体" w:cs="宋体"/>
          <w:b w:val="0"/>
          <w:bCs w:val="0"/>
          <w:sz w:val="21"/>
          <w:szCs w:val="21"/>
          <w:lang w:val="en-US" w:eastAsia="zh-CN"/>
        </w:rPr>
        <w:t>全称</w:t>
      </w:r>
      <w:r>
        <w:rPr>
          <w:rFonts w:hint="eastAsia" w:ascii="宋体" w:hAnsi="宋体" w:cs="宋体"/>
          <w:b w:val="0"/>
          <w:bCs w:val="0"/>
          <w:sz w:val="21"/>
          <w:szCs w:val="21"/>
        </w:rPr>
        <w:t>(</w:t>
      </w:r>
      <w:r>
        <w:rPr>
          <w:rFonts w:hint="eastAsia" w:ascii="宋体" w:hAnsi="宋体"/>
          <w:b w:val="0"/>
          <w:bCs/>
          <w:sz w:val="21"/>
          <w:szCs w:val="21"/>
          <w:lang w:val="en-US" w:eastAsia="zh-CN"/>
        </w:rPr>
        <w:t>加盖</w:t>
      </w:r>
      <w:r>
        <w:rPr>
          <w:rFonts w:hint="eastAsia" w:ascii="宋体" w:hAnsi="宋体"/>
          <w:sz w:val="21"/>
          <w:szCs w:val="21"/>
        </w:rPr>
        <w:t>公章或电子公章</w:t>
      </w:r>
      <w:r>
        <w:rPr>
          <w:rFonts w:hint="eastAsia" w:ascii="宋体" w:hAnsi="宋体" w:cs="宋体"/>
          <w:b w:val="0"/>
          <w:bCs w:val="0"/>
          <w:sz w:val="21"/>
          <w:szCs w:val="21"/>
        </w:rPr>
        <w:t>)：</w:t>
      </w:r>
    </w:p>
    <w:p w14:paraId="6C8E655E">
      <w:pPr>
        <w:keepNext w:val="0"/>
        <w:keepLines w:val="0"/>
        <w:pageBreakBefore w:val="0"/>
        <w:widowControl w:val="0"/>
        <w:kinsoku/>
        <w:wordWrap/>
        <w:overflowPunct/>
        <w:topLinePunct w:val="0"/>
        <w:autoSpaceDE/>
        <w:autoSpaceDN/>
        <w:bidi w:val="0"/>
        <w:adjustRightInd/>
        <w:snapToGrid/>
        <w:spacing w:line="360" w:lineRule="auto"/>
        <w:ind w:firstLine="2" w:firstLineChars="1"/>
        <w:jc w:val="left"/>
        <w:textAlignment w:val="auto"/>
        <w:rPr>
          <w:rFonts w:ascii="宋体" w:hAnsi="宋体" w:cs="宋体"/>
          <w:b w:val="0"/>
          <w:bCs w:val="0"/>
          <w:sz w:val="21"/>
          <w:szCs w:val="21"/>
        </w:rPr>
      </w:pPr>
      <w:r>
        <w:rPr>
          <w:rFonts w:hint="eastAsia" w:ascii="宋体" w:hAnsi="宋体" w:eastAsia="宋体" w:cs="宋体"/>
          <w:b w:val="0"/>
          <w:bCs w:val="0"/>
          <w:sz w:val="21"/>
          <w:szCs w:val="21"/>
        </w:rPr>
        <w:t>法定代表人或委托代理人</w:t>
      </w:r>
      <w:r>
        <w:rPr>
          <w:rFonts w:hint="eastAsia" w:ascii="宋体" w:hAnsi="宋体" w:cs="宋体"/>
          <w:b w:val="0"/>
          <w:bCs w:val="0"/>
          <w:sz w:val="21"/>
          <w:szCs w:val="21"/>
        </w:rPr>
        <w:t>（</w:t>
      </w:r>
      <w:r>
        <w:rPr>
          <w:rFonts w:hint="eastAsia" w:hAnsi="宋体"/>
          <w:sz w:val="21"/>
          <w:szCs w:val="21"/>
        </w:rPr>
        <w:t>签字或签章或电子签字或电子签章</w:t>
      </w:r>
      <w:r>
        <w:rPr>
          <w:rFonts w:hint="eastAsia" w:ascii="宋体" w:hAnsi="宋体" w:cs="宋体"/>
          <w:b w:val="0"/>
          <w:bCs w:val="0"/>
          <w:sz w:val="21"/>
          <w:szCs w:val="21"/>
        </w:rPr>
        <w:t>）：</w:t>
      </w:r>
    </w:p>
    <w:p w14:paraId="7F584DA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Ansi="宋体"/>
          <w:b/>
          <w:sz w:val="21"/>
          <w:szCs w:val="21"/>
        </w:rPr>
      </w:pPr>
      <w:r>
        <w:rPr>
          <w:rFonts w:hint="eastAsia" w:ascii="宋体" w:hAnsi="宋体" w:cs="宋体"/>
          <w:b w:val="0"/>
          <w:bCs w:val="0"/>
          <w:sz w:val="21"/>
          <w:szCs w:val="21"/>
        </w:rPr>
        <w:t>年</w:t>
      </w:r>
      <w:r>
        <w:rPr>
          <w:rFonts w:hint="eastAsia" w:ascii="宋体" w:hAnsi="宋体" w:cs="宋体"/>
          <w:b w:val="0"/>
          <w:bCs w:val="0"/>
          <w:sz w:val="21"/>
          <w:szCs w:val="21"/>
          <w:lang w:val="en-US" w:eastAsia="zh-CN"/>
        </w:rPr>
        <w:t xml:space="preserve">  </w:t>
      </w:r>
      <w:r>
        <w:rPr>
          <w:rFonts w:hint="eastAsia" w:ascii="宋体" w:hAnsi="宋体" w:cs="宋体"/>
          <w:b w:val="0"/>
          <w:bCs w:val="0"/>
          <w:sz w:val="21"/>
          <w:szCs w:val="21"/>
        </w:rPr>
        <w:t>月</w:t>
      </w:r>
      <w:r>
        <w:rPr>
          <w:rFonts w:hint="eastAsia" w:ascii="宋体" w:hAnsi="宋体" w:cs="宋体"/>
          <w:b w:val="0"/>
          <w:bCs w:val="0"/>
          <w:sz w:val="21"/>
          <w:szCs w:val="21"/>
          <w:lang w:val="en-US" w:eastAsia="zh-CN"/>
        </w:rPr>
        <w:t xml:space="preserve">  </w:t>
      </w:r>
      <w:r>
        <w:rPr>
          <w:rFonts w:hint="eastAsia" w:ascii="宋体" w:hAnsi="宋体" w:cs="宋体"/>
          <w:b w:val="0"/>
          <w:bCs w:val="0"/>
          <w:sz w:val="21"/>
          <w:szCs w:val="21"/>
        </w:rPr>
        <w:t>日</w:t>
      </w:r>
      <w:r>
        <w:rPr>
          <w:rFonts w:hAnsi="宋体"/>
          <w:b/>
          <w:sz w:val="21"/>
          <w:szCs w:val="21"/>
        </w:rPr>
        <w:br w:type="page"/>
      </w:r>
    </w:p>
    <w:p w14:paraId="406B5995">
      <w:pPr>
        <w:rPr>
          <w:rFonts w:hint="eastAsia" w:hAnsi="宋体"/>
          <w:b/>
          <w:sz w:val="28"/>
          <w:szCs w:val="28"/>
        </w:rPr>
      </w:pPr>
      <w:r>
        <w:rPr>
          <w:rFonts w:hint="eastAsia" w:ascii="宋体" w:hAnsi="宋体" w:eastAsia="宋体" w:cs="宋体"/>
          <w:b/>
          <w:sz w:val="28"/>
          <w:szCs w:val="28"/>
        </w:rPr>
        <w:t>格式</w:t>
      </w:r>
      <w:r>
        <w:rPr>
          <w:rFonts w:hint="eastAsia" w:ascii="宋体" w:hAnsi="宋体" w:eastAsia="宋体" w:cs="宋体"/>
          <w:b/>
          <w:sz w:val="28"/>
          <w:szCs w:val="28"/>
          <w:lang w:val="en-US" w:eastAsia="zh-CN"/>
        </w:rPr>
        <w:t>4</w:t>
      </w:r>
      <w:r>
        <w:rPr>
          <w:rFonts w:hint="eastAsia" w:ascii="宋体" w:hAnsi="宋体" w:eastAsia="宋体" w:cs="宋体"/>
          <w:b/>
          <w:sz w:val="28"/>
          <w:szCs w:val="28"/>
        </w:rPr>
        <w:t>：</w:t>
      </w:r>
    </w:p>
    <w:p w14:paraId="38BD8EB3">
      <w:pPr>
        <w:spacing w:line="360" w:lineRule="auto"/>
        <w:jc w:val="center"/>
        <w:rPr>
          <w:rFonts w:hint="eastAsia" w:ascii="宋体" w:hAnsi="宋体" w:cs="黑体"/>
          <w:b/>
          <w:bCs/>
          <w:sz w:val="21"/>
          <w:szCs w:val="21"/>
        </w:rPr>
      </w:pPr>
      <w:r>
        <w:rPr>
          <w:rFonts w:hint="eastAsia" w:ascii="宋体" w:hAnsi="宋体" w:cs="黑体"/>
          <w:b/>
          <w:bCs/>
          <w:sz w:val="32"/>
          <w:szCs w:val="32"/>
        </w:rPr>
        <w:t>法定代表人身份证明书</w:t>
      </w:r>
    </w:p>
    <w:p w14:paraId="0E421384">
      <w:pPr>
        <w:spacing w:line="360" w:lineRule="auto"/>
        <w:ind w:firstLine="612"/>
        <w:rPr>
          <w:rFonts w:hint="eastAsia" w:ascii="宋体" w:hAnsi="宋体" w:cs="黑体"/>
          <w:sz w:val="24"/>
          <w:szCs w:val="24"/>
        </w:rPr>
      </w:pPr>
    </w:p>
    <w:p w14:paraId="6BB2C626">
      <w:pPr>
        <w:spacing w:line="360" w:lineRule="auto"/>
        <w:ind w:firstLine="612"/>
        <w:rPr>
          <w:rFonts w:hint="eastAsia" w:ascii="宋体" w:hAnsi="宋体" w:cs="黑体"/>
          <w:sz w:val="21"/>
          <w:szCs w:val="21"/>
        </w:rPr>
      </w:pPr>
      <w:r>
        <w:rPr>
          <w:rFonts w:hint="eastAsia" w:ascii="宋体" w:hAnsi="宋体" w:cs="黑体"/>
          <w:sz w:val="21"/>
          <w:szCs w:val="21"/>
        </w:rPr>
        <w:t>单位名称：</w:t>
      </w:r>
      <w:r>
        <w:rPr>
          <w:rFonts w:hint="eastAsia" w:ascii="宋体" w:hAnsi="宋体" w:cs="黑体"/>
          <w:sz w:val="21"/>
          <w:szCs w:val="21"/>
          <w:u w:val="single"/>
        </w:rPr>
        <w:tab/>
      </w:r>
      <w:r>
        <w:rPr>
          <w:rFonts w:hint="eastAsia" w:ascii="宋体" w:hAnsi="宋体" w:cs="黑体"/>
          <w:sz w:val="21"/>
          <w:szCs w:val="21"/>
          <w:u w:val="single"/>
        </w:rPr>
        <w:tab/>
      </w:r>
      <w:r>
        <w:rPr>
          <w:rFonts w:hint="eastAsia" w:ascii="宋体" w:hAnsi="宋体" w:cs="黑体"/>
          <w:sz w:val="21"/>
          <w:szCs w:val="21"/>
          <w:u w:val="single"/>
        </w:rPr>
        <w:tab/>
      </w:r>
      <w:r>
        <w:rPr>
          <w:rFonts w:hint="eastAsia" w:ascii="宋体" w:hAnsi="宋体" w:cs="黑体"/>
          <w:sz w:val="21"/>
          <w:szCs w:val="21"/>
          <w:u w:val="single"/>
        </w:rPr>
        <w:tab/>
      </w:r>
      <w:r>
        <w:rPr>
          <w:rFonts w:hint="eastAsia" w:ascii="宋体" w:hAnsi="宋体" w:cs="黑体"/>
          <w:sz w:val="21"/>
          <w:szCs w:val="21"/>
          <w:u w:val="single"/>
        </w:rPr>
        <w:tab/>
      </w:r>
      <w:r>
        <w:rPr>
          <w:rFonts w:hint="eastAsia" w:ascii="宋体" w:hAnsi="宋体" w:cs="黑体"/>
          <w:sz w:val="21"/>
          <w:szCs w:val="21"/>
          <w:u w:val="single"/>
        </w:rPr>
        <w:tab/>
      </w:r>
      <w:r>
        <w:rPr>
          <w:rFonts w:hint="eastAsia" w:ascii="宋体" w:hAnsi="宋体" w:cs="黑体"/>
          <w:sz w:val="21"/>
          <w:szCs w:val="21"/>
          <w:u w:val="single"/>
        </w:rPr>
        <w:tab/>
      </w:r>
      <w:r>
        <w:rPr>
          <w:rFonts w:hint="eastAsia" w:ascii="宋体" w:hAnsi="宋体" w:cs="黑体"/>
          <w:sz w:val="21"/>
          <w:szCs w:val="21"/>
          <w:u w:val="single"/>
        </w:rPr>
        <w:tab/>
      </w:r>
      <w:r>
        <w:rPr>
          <w:rFonts w:hint="eastAsia" w:ascii="宋体" w:hAnsi="宋体" w:cs="黑体"/>
          <w:sz w:val="21"/>
          <w:szCs w:val="21"/>
          <w:u w:val="single"/>
        </w:rPr>
        <w:tab/>
      </w:r>
      <w:r>
        <w:rPr>
          <w:rFonts w:hint="eastAsia" w:ascii="宋体" w:hAnsi="宋体" w:cs="黑体"/>
          <w:sz w:val="21"/>
          <w:szCs w:val="21"/>
          <w:u w:val="single"/>
        </w:rPr>
        <w:tab/>
      </w:r>
      <w:r>
        <w:rPr>
          <w:rFonts w:hint="eastAsia" w:ascii="宋体" w:hAnsi="宋体" w:cs="黑体"/>
          <w:sz w:val="21"/>
          <w:szCs w:val="21"/>
          <w:u w:val="single"/>
        </w:rPr>
        <w:t xml:space="preserve">    </w:t>
      </w:r>
    </w:p>
    <w:p w14:paraId="12C53914">
      <w:pPr>
        <w:spacing w:line="360" w:lineRule="auto"/>
        <w:ind w:firstLine="610"/>
        <w:rPr>
          <w:rFonts w:hint="eastAsia" w:ascii="宋体" w:hAnsi="宋体" w:cs="黑体"/>
          <w:sz w:val="21"/>
          <w:szCs w:val="21"/>
          <w:u w:val="single"/>
        </w:rPr>
      </w:pPr>
      <w:r>
        <w:rPr>
          <w:rFonts w:hint="eastAsia" w:ascii="宋体" w:hAnsi="宋体" w:cs="黑体"/>
          <w:sz w:val="21"/>
          <w:szCs w:val="21"/>
        </w:rPr>
        <w:t>单位性质：</w:t>
      </w:r>
      <w:r>
        <w:rPr>
          <w:rFonts w:hint="eastAsia" w:ascii="宋体" w:hAnsi="宋体" w:cs="黑体"/>
          <w:sz w:val="21"/>
          <w:szCs w:val="21"/>
          <w:u w:val="single"/>
        </w:rPr>
        <w:tab/>
      </w:r>
      <w:r>
        <w:rPr>
          <w:rFonts w:hint="eastAsia" w:ascii="宋体" w:hAnsi="宋体" w:cs="黑体"/>
          <w:sz w:val="21"/>
          <w:szCs w:val="21"/>
          <w:u w:val="single"/>
        </w:rPr>
        <w:tab/>
      </w:r>
      <w:r>
        <w:rPr>
          <w:rFonts w:hint="eastAsia" w:ascii="宋体" w:hAnsi="宋体" w:cs="黑体"/>
          <w:sz w:val="21"/>
          <w:szCs w:val="21"/>
          <w:u w:val="single"/>
        </w:rPr>
        <w:tab/>
      </w:r>
      <w:r>
        <w:rPr>
          <w:rFonts w:hint="eastAsia" w:ascii="宋体" w:hAnsi="宋体" w:cs="黑体"/>
          <w:sz w:val="21"/>
          <w:szCs w:val="21"/>
          <w:u w:val="single"/>
        </w:rPr>
        <w:tab/>
      </w:r>
      <w:r>
        <w:rPr>
          <w:rFonts w:hint="eastAsia" w:ascii="宋体" w:hAnsi="宋体" w:cs="黑体"/>
          <w:sz w:val="21"/>
          <w:szCs w:val="21"/>
          <w:u w:val="single"/>
        </w:rPr>
        <w:tab/>
      </w:r>
      <w:r>
        <w:rPr>
          <w:rFonts w:hint="eastAsia" w:ascii="宋体" w:hAnsi="宋体" w:cs="黑体"/>
          <w:sz w:val="21"/>
          <w:szCs w:val="21"/>
          <w:u w:val="single"/>
        </w:rPr>
        <w:tab/>
      </w:r>
      <w:r>
        <w:rPr>
          <w:rFonts w:hint="eastAsia" w:ascii="宋体" w:hAnsi="宋体" w:cs="黑体"/>
          <w:sz w:val="21"/>
          <w:szCs w:val="21"/>
          <w:u w:val="single"/>
        </w:rPr>
        <w:tab/>
      </w:r>
      <w:r>
        <w:rPr>
          <w:rFonts w:hint="eastAsia" w:ascii="宋体" w:hAnsi="宋体" w:cs="黑体"/>
          <w:sz w:val="21"/>
          <w:szCs w:val="21"/>
          <w:u w:val="single"/>
        </w:rPr>
        <w:tab/>
      </w:r>
      <w:r>
        <w:rPr>
          <w:rFonts w:hint="eastAsia" w:ascii="宋体" w:hAnsi="宋体" w:cs="黑体"/>
          <w:sz w:val="21"/>
          <w:szCs w:val="21"/>
          <w:u w:val="single"/>
        </w:rPr>
        <w:tab/>
      </w:r>
      <w:r>
        <w:rPr>
          <w:rFonts w:hint="eastAsia" w:ascii="宋体" w:hAnsi="宋体" w:cs="黑体"/>
          <w:sz w:val="21"/>
          <w:szCs w:val="21"/>
          <w:u w:val="single"/>
        </w:rPr>
        <w:tab/>
      </w:r>
      <w:r>
        <w:rPr>
          <w:rFonts w:hint="eastAsia" w:ascii="宋体" w:hAnsi="宋体" w:cs="黑体"/>
          <w:sz w:val="21"/>
          <w:szCs w:val="21"/>
          <w:u w:val="single"/>
        </w:rPr>
        <w:t xml:space="preserve">    </w:t>
      </w:r>
    </w:p>
    <w:p w14:paraId="02350418">
      <w:pPr>
        <w:spacing w:line="360" w:lineRule="auto"/>
        <w:ind w:firstLine="610"/>
        <w:rPr>
          <w:rFonts w:hint="eastAsia" w:ascii="宋体" w:hAnsi="宋体" w:cs="黑体"/>
          <w:sz w:val="21"/>
          <w:szCs w:val="21"/>
          <w:u w:val="single"/>
        </w:rPr>
      </w:pPr>
      <w:r>
        <w:rPr>
          <w:rFonts w:hint="eastAsia" w:ascii="宋体" w:hAnsi="宋体" w:cs="黑体"/>
          <w:sz w:val="21"/>
          <w:szCs w:val="21"/>
        </w:rPr>
        <w:t>地    址：</w:t>
      </w:r>
      <w:r>
        <w:rPr>
          <w:rFonts w:hint="eastAsia" w:ascii="宋体" w:hAnsi="宋体" w:cs="黑体"/>
          <w:sz w:val="21"/>
          <w:szCs w:val="21"/>
          <w:u w:val="single"/>
        </w:rPr>
        <w:tab/>
      </w:r>
      <w:r>
        <w:rPr>
          <w:rFonts w:hint="eastAsia" w:ascii="宋体" w:hAnsi="宋体" w:cs="黑体"/>
          <w:sz w:val="21"/>
          <w:szCs w:val="21"/>
          <w:u w:val="single"/>
        </w:rPr>
        <w:tab/>
      </w:r>
      <w:r>
        <w:rPr>
          <w:rFonts w:hint="eastAsia" w:ascii="宋体" w:hAnsi="宋体" w:cs="黑体"/>
          <w:sz w:val="21"/>
          <w:szCs w:val="21"/>
          <w:u w:val="single"/>
        </w:rPr>
        <w:t xml:space="preserve">  </w:t>
      </w:r>
      <w:r>
        <w:rPr>
          <w:rFonts w:hint="eastAsia" w:ascii="宋体" w:hAnsi="宋体" w:cs="黑体"/>
          <w:sz w:val="21"/>
          <w:szCs w:val="21"/>
          <w:u w:val="single"/>
        </w:rPr>
        <w:tab/>
      </w:r>
      <w:r>
        <w:rPr>
          <w:rFonts w:hint="eastAsia" w:ascii="宋体" w:hAnsi="宋体" w:cs="黑体"/>
          <w:sz w:val="21"/>
          <w:szCs w:val="21"/>
          <w:u w:val="single"/>
        </w:rPr>
        <w:tab/>
      </w:r>
      <w:r>
        <w:rPr>
          <w:rFonts w:hint="eastAsia" w:ascii="宋体" w:hAnsi="宋体" w:cs="黑体"/>
          <w:sz w:val="21"/>
          <w:szCs w:val="21"/>
          <w:u w:val="single"/>
        </w:rPr>
        <w:tab/>
      </w:r>
      <w:r>
        <w:rPr>
          <w:rFonts w:hint="eastAsia" w:ascii="宋体" w:hAnsi="宋体" w:cs="黑体"/>
          <w:sz w:val="21"/>
          <w:szCs w:val="21"/>
          <w:u w:val="single"/>
        </w:rPr>
        <w:t xml:space="preserve">       </w:t>
      </w:r>
      <w:r>
        <w:rPr>
          <w:rFonts w:hint="eastAsia" w:ascii="宋体" w:hAnsi="宋体" w:cs="黑体"/>
          <w:sz w:val="21"/>
          <w:szCs w:val="21"/>
          <w:u w:val="single"/>
        </w:rPr>
        <w:tab/>
      </w:r>
      <w:r>
        <w:rPr>
          <w:rFonts w:hint="eastAsia" w:ascii="宋体" w:hAnsi="宋体" w:cs="黑体"/>
          <w:sz w:val="21"/>
          <w:szCs w:val="21"/>
          <w:u w:val="single"/>
        </w:rPr>
        <w:tab/>
      </w:r>
      <w:r>
        <w:rPr>
          <w:rFonts w:hint="eastAsia" w:ascii="宋体" w:hAnsi="宋体" w:cs="黑体"/>
          <w:sz w:val="21"/>
          <w:szCs w:val="21"/>
          <w:u w:val="single"/>
        </w:rPr>
        <w:tab/>
      </w:r>
    </w:p>
    <w:p w14:paraId="4F265E06">
      <w:pPr>
        <w:spacing w:line="360" w:lineRule="auto"/>
        <w:ind w:firstLine="610"/>
        <w:rPr>
          <w:rFonts w:hint="eastAsia" w:ascii="宋体" w:hAnsi="宋体" w:cs="黑体"/>
          <w:sz w:val="21"/>
          <w:szCs w:val="21"/>
        </w:rPr>
      </w:pPr>
      <w:r>
        <w:rPr>
          <w:rFonts w:hint="eastAsia" w:ascii="宋体" w:hAnsi="宋体" w:cs="黑体"/>
          <w:sz w:val="21"/>
          <w:szCs w:val="21"/>
        </w:rPr>
        <w:t>成立时间：</w:t>
      </w:r>
      <w:r>
        <w:rPr>
          <w:rFonts w:hint="eastAsia" w:ascii="宋体" w:hAnsi="宋体" w:cs="黑体"/>
          <w:sz w:val="21"/>
          <w:szCs w:val="21"/>
          <w:u w:val="single"/>
        </w:rPr>
        <w:t xml:space="preserve">       </w:t>
      </w:r>
      <w:r>
        <w:rPr>
          <w:rFonts w:hint="eastAsia" w:ascii="宋体" w:hAnsi="宋体" w:cs="黑体"/>
          <w:sz w:val="21"/>
          <w:szCs w:val="21"/>
        </w:rPr>
        <w:t>年</w:t>
      </w:r>
      <w:r>
        <w:rPr>
          <w:rFonts w:hint="eastAsia" w:ascii="宋体" w:hAnsi="宋体" w:cs="黑体"/>
          <w:sz w:val="21"/>
          <w:szCs w:val="21"/>
          <w:u w:val="single"/>
        </w:rPr>
        <w:t xml:space="preserve">     </w:t>
      </w:r>
      <w:r>
        <w:rPr>
          <w:rFonts w:hint="eastAsia" w:ascii="宋体" w:hAnsi="宋体" w:cs="黑体"/>
          <w:sz w:val="21"/>
          <w:szCs w:val="21"/>
        </w:rPr>
        <w:t>月</w:t>
      </w:r>
      <w:r>
        <w:rPr>
          <w:rFonts w:hint="eastAsia" w:ascii="宋体" w:hAnsi="宋体" w:cs="黑体"/>
          <w:sz w:val="21"/>
          <w:szCs w:val="21"/>
          <w:u w:val="single"/>
        </w:rPr>
        <w:t xml:space="preserve">      </w:t>
      </w:r>
      <w:r>
        <w:rPr>
          <w:rFonts w:hint="eastAsia" w:ascii="宋体" w:hAnsi="宋体" w:cs="黑体"/>
          <w:sz w:val="21"/>
          <w:szCs w:val="21"/>
        </w:rPr>
        <w:t>日</w:t>
      </w:r>
    </w:p>
    <w:p w14:paraId="43BDCDE8">
      <w:pPr>
        <w:spacing w:line="360" w:lineRule="auto"/>
        <w:ind w:firstLine="610"/>
        <w:rPr>
          <w:rFonts w:hint="eastAsia" w:ascii="宋体" w:hAnsi="宋体" w:cs="黑体"/>
          <w:sz w:val="21"/>
          <w:szCs w:val="21"/>
          <w:u w:val="single"/>
        </w:rPr>
      </w:pPr>
      <w:r>
        <w:rPr>
          <w:rFonts w:hint="eastAsia" w:ascii="宋体" w:hAnsi="宋体" w:cs="黑体"/>
          <w:sz w:val="21"/>
          <w:szCs w:val="21"/>
        </w:rPr>
        <w:t>经营期限：</w:t>
      </w:r>
      <w:r>
        <w:rPr>
          <w:rFonts w:hint="eastAsia" w:ascii="宋体" w:hAnsi="宋体" w:cs="黑体"/>
          <w:sz w:val="21"/>
          <w:szCs w:val="21"/>
          <w:u w:val="single"/>
        </w:rPr>
        <w:tab/>
      </w:r>
      <w:r>
        <w:rPr>
          <w:rFonts w:hint="eastAsia" w:ascii="宋体" w:hAnsi="宋体" w:cs="黑体"/>
          <w:sz w:val="21"/>
          <w:szCs w:val="21"/>
          <w:u w:val="single"/>
        </w:rPr>
        <w:t xml:space="preserve">              </w:t>
      </w:r>
      <w:r>
        <w:rPr>
          <w:rFonts w:hint="eastAsia" w:ascii="宋体" w:hAnsi="宋体" w:cs="黑体"/>
          <w:sz w:val="21"/>
          <w:szCs w:val="21"/>
          <w:u w:val="single"/>
        </w:rPr>
        <w:tab/>
      </w:r>
      <w:r>
        <w:rPr>
          <w:rFonts w:hint="eastAsia" w:ascii="宋体" w:hAnsi="宋体" w:cs="黑体"/>
          <w:sz w:val="21"/>
          <w:szCs w:val="21"/>
          <w:u w:val="single"/>
        </w:rPr>
        <w:t xml:space="preserve">                  </w:t>
      </w:r>
    </w:p>
    <w:p w14:paraId="76A5F566">
      <w:pPr>
        <w:spacing w:line="360" w:lineRule="auto"/>
        <w:ind w:firstLine="610"/>
        <w:rPr>
          <w:rFonts w:hint="eastAsia" w:ascii="宋体" w:hAnsi="宋体" w:cs="黑体"/>
          <w:sz w:val="21"/>
          <w:szCs w:val="21"/>
          <w:u w:val="single"/>
        </w:rPr>
      </w:pPr>
      <w:r>
        <w:rPr>
          <w:rFonts w:hint="eastAsia" w:ascii="宋体" w:hAnsi="宋体" w:cs="黑体"/>
          <w:sz w:val="21"/>
          <w:szCs w:val="21"/>
        </w:rPr>
        <w:t>姓    名：</w:t>
      </w:r>
      <w:r>
        <w:rPr>
          <w:rFonts w:hint="eastAsia" w:ascii="宋体" w:hAnsi="宋体" w:cs="黑体"/>
          <w:sz w:val="21"/>
          <w:szCs w:val="21"/>
          <w:u w:val="single"/>
        </w:rPr>
        <w:t xml:space="preserve">          </w:t>
      </w:r>
      <w:r>
        <w:rPr>
          <w:rFonts w:hint="eastAsia" w:ascii="宋体" w:hAnsi="宋体" w:cs="黑体"/>
          <w:sz w:val="21"/>
          <w:szCs w:val="21"/>
        </w:rPr>
        <w:t xml:space="preserve"> 性别：</w:t>
      </w:r>
      <w:r>
        <w:rPr>
          <w:rFonts w:hint="eastAsia" w:ascii="宋体" w:hAnsi="宋体" w:cs="黑体"/>
          <w:sz w:val="21"/>
          <w:szCs w:val="21"/>
          <w:u w:val="single"/>
        </w:rPr>
        <w:t xml:space="preserve">    </w:t>
      </w:r>
      <w:r>
        <w:rPr>
          <w:rFonts w:hint="eastAsia" w:ascii="宋体" w:hAnsi="宋体" w:cs="黑体"/>
          <w:sz w:val="21"/>
          <w:szCs w:val="21"/>
        </w:rPr>
        <w:t>年龄：</w:t>
      </w:r>
      <w:r>
        <w:rPr>
          <w:rFonts w:hint="eastAsia" w:ascii="宋体" w:hAnsi="宋体" w:cs="黑体"/>
          <w:sz w:val="21"/>
          <w:szCs w:val="21"/>
          <w:u w:val="single"/>
        </w:rPr>
        <w:t xml:space="preserve">      </w:t>
      </w:r>
      <w:r>
        <w:rPr>
          <w:rFonts w:hint="eastAsia" w:ascii="宋体" w:hAnsi="宋体" w:cs="黑体"/>
          <w:sz w:val="21"/>
          <w:szCs w:val="21"/>
        </w:rPr>
        <w:t>职务：</w:t>
      </w:r>
      <w:r>
        <w:rPr>
          <w:rFonts w:hint="eastAsia" w:ascii="宋体" w:hAnsi="宋体" w:cs="黑体"/>
          <w:sz w:val="21"/>
          <w:szCs w:val="21"/>
          <w:u w:val="single"/>
        </w:rPr>
        <w:tab/>
      </w:r>
      <w:r>
        <w:rPr>
          <w:rFonts w:hint="eastAsia" w:ascii="宋体" w:hAnsi="宋体" w:cs="黑体"/>
          <w:sz w:val="21"/>
          <w:szCs w:val="21"/>
          <w:u w:val="single"/>
        </w:rPr>
        <w:tab/>
      </w:r>
      <w:r>
        <w:rPr>
          <w:rFonts w:hint="eastAsia" w:ascii="宋体" w:hAnsi="宋体" w:cs="黑体"/>
          <w:sz w:val="21"/>
          <w:szCs w:val="21"/>
          <w:u w:val="single"/>
        </w:rPr>
        <w:t xml:space="preserve"> </w:t>
      </w:r>
    </w:p>
    <w:p w14:paraId="0EB4AEF5">
      <w:pPr>
        <w:spacing w:line="360" w:lineRule="auto"/>
        <w:ind w:firstLine="610"/>
        <w:rPr>
          <w:rFonts w:hint="eastAsia" w:ascii="宋体" w:hAnsi="宋体" w:cs="黑体"/>
          <w:sz w:val="21"/>
          <w:szCs w:val="21"/>
        </w:rPr>
      </w:pPr>
      <w:r>
        <w:rPr>
          <w:rFonts w:hint="eastAsia" w:ascii="宋体" w:hAnsi="宋体" w:cs="黑体"/>
          <w:sz w:val="21"/>
          <w:szCs w:val="21"/>
        </w:rPr>
        <w:t>系</w:t>
      </w:r>
      <w:r>
        <w:rPr>
          <w:rFonts w:hint="eastAsia" w:ascii="宋体" w:hAnsi="宋体" w:cs="黑体"/>
          <w:sz w:val="21"/>
          <w:szCs w:val="21"/>
          <w:u w:val="single"/>
        </w:rPr>
        <w:t xml:space="preserve">          （</w:t>
      </w:r>
      <w:r>
        <w:rPr>
          <w:rFonts w:hint="eastAsia" w:ascii="宋体" w:hAnsi="宋体" w:cs="黑体"/>
          <w:sz w:val="21"/>
          <w:szCs w:val="21"/>
          <w:u w:val="single"/>
          <w:lang w:eastAsia="zh-CN"/>
        </w:rPr>
        <w:t>投标</w:t>
      </w:r>
      <w:r>
        <w:rPr>
          <w:rFonts w:hint="eastAsia" w:ascii="宋体" w:hAnsi="宋体" w:cs="黑体"/>
          <w:sz w:val="21"/>
          <w:szCs w:val="21"/>
          <w:u w:val="single"/>
        </w:rPr>
        <w:t xml:space="preserve">人单位名称）         </w:t>
      </w:r>
      <w:r>
        <w:rPr>
          <w:rFonts w:hint="eastAsia" w:ascii="宋体" w:hAnsi="宋体" w:cs="黑体"/>
          <w:sz w:val="21"/>
          <w:szCs w:val="21"/>
        </w:rPr>
        <w:t>的法定代表人。</w:t>
      </w:r>
    </w:p>
    <w:p w14:paraId="15FEE9D5">
      <w:pPr>
        <w:spacing w:line="360" w:lineRule="auto"/>
        <w:ind w:firstLine="610"/>
        <w:rPr>
          <w:rFonts w:hint="eastAsia" w:ascii="宋体" w:hAnsi="宋体" w:cs="黑体"/>
          <w:sz w:val="21"/>
          <w:szCs w:val="21"/>
        </w:rPr>
      </w:pPr>
      <w:r>
        <w:rPr>
          <w:rFonts w:hint="eastAsia" w:ascii="宋体" w:hAnsi="宋体" w:cs="黑体"/>
          <w:sz w:val="21"/>
          <w:szCs w:val="21"/>
        </w:rPr>
        <w:t>特此证明。</w:t>
      </w:r>
    </w:p>
    <w:p w14:paraId="7EDF0398">
      <w:pPr>
        <w:spacing w:line="360" w:lineRule="auto"/>
        <w:ind w:firstLine="610"/>
        <w:rPr>
          <w:rFonts w:hint="eastAsia" w:ascii="宋体" w:hAnsi="宋体" w:cs="黑体"/>
          <w:sz w:val="21"/>
          <w:szCs w:val="21"/>
        </w:rPr>
      </w:pPr>
      <w:r>
        <w:rPr>
          <w:rFonts w:hint="eastAsia" w:ascii="宋体" w:hAnsi="宋体" w:cs="黑体"/>
          <w:sz w:val="21"/>
          <w:szCs w:val="21"/>
        </w:rPr>
        <mc:AlternateContent>
          <mc:Choice Requires="wps">
            <w:drawing>
              <wp:anchor distT="0" distB="0" distL="114300" distR="114300" simplePos="0" relativeHeight="251662336" behindDoc="0" locked="0" layoutInCell="1" allowOverlap="1">
                <wp:simplePos x="0" y="0"/>
                <wp:positionH relativeFrom="column">
                  <wp:posOffset>800100</wp:posOffset>
                </wp:positionH>
                <wp:positionV relativeFrom="paragraph">
                  <wp:posOffset>257175</wp:posOffset>
                </wp:positionV>
                <wp:extent cx="3886200" cy="2179320"/>
                <wp:effectExtent l="5080" t="4445" r="13970" b="6985"/>
                <wp:wrapNone/>
                <wp:docPr id="3" name="矩形 3"/>
                <wp:cNvGraphicFramePr/>
                <a:graphic xmlns:a="http://schemas.openxmlformats.org/drawingml/2006/main">
                  <a:graphicData uri="http://schemas.microsoft.com/office/word/2010/wordprocessingShape">
                    <wps:wsp>
                      <wps:cNvSpPr/>
                      <wps:spPr>
                        <a:xfrm>
                          <a:off x="0" y="0"/>
                          <a:ext cx="3886200" cy="21793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3DEF856">
                            <w:pPr>
                              <w:jc w:val="center"/>
                              <w:rPr>
                                <w:rFonts w:ascii="黑体" w:hAnsi="宋体" w:eastAsia="黑体"/>
                                <w:b/>
                                <w:szCs w:val="32"/>
                              </w:rPr>
                            </w:pPr>
                          </w:p>
                          <w:p w14:paraId="3AD6B600">
                            <w:pPr>
                              <w:jc w:val="center"/>
                              <w:rPr>
                                <w:rFonts w:hint="eastAsia" w:ascii="宋体" w:hAnsi="宋体"/>
                                <w:b/>
                                <w:szCs w:val="32"/>
                              </w:rPr>
                            </w:pPr>
                          </w:p>
                          <w:p w14:paraId="18788497">
                            <w:pPr>
                              <w:jc w:val="center"/>
                              <w:rPr>
                                <w:rFonts w:hint="eastAsia" w:ascii="宋体" w:hAnsi="宋体"/>
                                <w:b/>
                                <w:szCs w:val="32"/>
                              </w:rPr>
                            </w:pPr>
                          </w:p>
                          <w:p w14:paraId="0EAD8725">
                            <w:pPr>
                              <w:jc w:val="center"/>
                              <w:rPr>
                                <w:rFonts w:hint="eastAsia" w:ascii="宋体" w:hAnsi="宋体"/>
                                <w:b/>
                                <w:szCs w:val="32"/>
                              </w:rPr>
                            </w:pPr>
                          </w:p>
                          <w:p w14:paraId="4C13A1AB">
                            <w:pPr>
                              <w:jc w:val="center"/>
                              <w:rPr>
                                <w:rFonts w:hint="eastAsia" w:ascii="宋体" w:hAnsi="宋体"/>
                                <w:b/>
                                <w:szCs w:val="32"/>
                              </w:rPr>
                            </w:pPr>
                          </w:p>
                          <w:p w14:paraId="79DA70FF">
                            <w:pPr>
                              <w:jc w:val="center"/>
                              <w:rPr>
                                <w:rFonts w:hint="eastAsia" w:ascii="宋体" w:hAnsi="宋体"/>
                                <w:sz w:val="24"/>
                              </w:rPr>
                            </w:pPr>
                            <w:r>
                              <w:rPr>
                                <w:rFonts w:hint="eastAsia" w:ascii="宋体" w:hAnsi="宋体"/>
                                <w:b/>
                                <w:sz w:val="24"/>
                              </w:rPr>
                              <w:t>附法定代表人身份证（正、反面）</w:t>
                            </w:r>
                          </w:p>
                        </w:txbxContent>
                      </wps:txbx>
                      <wps:bodyPr upright="1"/>
                    </wps:wsp>
                  </a:graphicData>
                </a:graphic>
              </wp:anchor>
            </w:drawing>
          </mc:Choice>
          <mc:Fallback>
            <w:pict>
              <v:rect id="_x0000_s1026" o:spid="_x0000_s1026" o:spt="1" style="position:absolute;left:0pt;margin-left:63pt;margin-top:20.25pt;height:171.6pt;width:306pt;z-index:251662336;mso-width-relative:page;mso-height-relative:page;" fillcolor="#FFFFFF" filled="t" stroked="t" coordsize="21600,21600" o:gfxdata="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AUiVYDYAAAACgEAAA8AAAAAAAAAAQAgAAAAIgAAAGRy&#10;cy9kb3ducmV2LnhtbFBLAQIUABQAAAAIAIdO4kBNS6LaBQIAACoEAAAOAAAAAAAAAAEAIAAAACcB&#10;AABkcnMvZTJvRG9jLnhtbFBLBQYAAAAABgAGAFkBAACeBQAAAAA=&#10;">
                <v:fill on="t" focussize="0,0"/>
                <v:stroke color="#000000" joinstyle="miter"/>
                <v:imagedata o:title=""/>
                <o:lock v:ext="edit" aspectratio="f"/>
                <v:textbox>
                  <w:txbxContent>
                    <w:p w14:paraId="13DEF856">
                      <w:pPr>
                        <w:jc w:val="center"/>
                        <w:rPr>
                          <w:rFonts w:ascii="黑体" w:hAnsi="宋体" w:eastAsia="黑体"/>
                          <w:b/>
                          <w:szCs w:val="32"/>
                        </w:rPr>
                      </w:pPr>
                    </w:p>
                    <w:p w14:paraId="3AD6B600">
                      <w:pPr>
                        <w:jc w:val="center"/>
                        <w:rPr>
                          <w:rFonts w:hint="eastAsia" w:ascii="宋体" w:hAnsi="宋体"/>
                          <w:b/>
                          <w:szCs w:val="32"/>
                        </w:rPr>
                      </w:pPr>
                    </w:p>
                    <w:p w14:paraId="18788497">
                      <w:pPr>
                        <w:jc w:val="center"/>
                        <w:rPr>
                          <w:rFonts w:hint="eastAsia" w:ascii="宋体" w:hAnsi="宋体"/>
                          <w:b/>
                          <w:szCs w:val="32"/>
                        </w:rPr>
                      </w:pPr>
                    </w:p>
                    <w:p w14:paraId="0EAD8725">
                      <w:pPr>
                        <w:jc w:val="center"/>
                        <w:rPr>
                          <w:rFonts w:hint="eastAsia" w:ascii="宋体" w:hAnsi="宋体"/>
                          <w:b/>
                          <w:szCs w:val="32"/>
                        </w:rPr>
                      </w:pPr>
                    </w:p>
                    <w:p w14:paraId="4C13A1AB">
                      <w:pPr>
                        <w:jc w:val="center"/>
                        <w:rPr>
                          <w:rFonts w:hint="eastAsia" w:ascii="宋体" w:hAnsi="宋体"/>
                          <w:b/>
                          <w:szCs w:val="32"/>
                        </w:rPr>
                      </w:pPr>
                    </w:p>
                    <w:p w14:paraId="79DA70FF">
                      <w:pPr>
                        <w:jc w:val="center"/>
                        <w:rPr>
                          <w:rFonts w:hint="eastAsia" w:ascii="宋体" w:hAnsi="宋体"/>
                          <w:sz w:val="24"/>
                        </w:rPr>
                      </w:pPr>
                      <w:r>
                        <w:rPr>
                          <w:rFonts w:hint="eastAsia" w:ascii="宋体" w:hAnsi="宋体"/>
                          <w:b/>
                          <w:sz w:val="24"/>
                        </w:rPr>
                        <w:t>附法定代表人身份证（正、反面）</w:t>
                      </w:r>
                    </w:p>
                  </w:txbxContent>
                </v:textbox>
              </v:rect>
            </w:pict>
          </mc:Fallback>
        </mc:AlternateContent>
      </w:r>
    </w:p>
    <w:p w14:paraId="2C9263D0">
      <w:pPr>
        <w:spacing w:line="360" w:lineRule="auto"/>
        <w:ind w:firstLine="610"/>
        <w:rPr>
          <w:rFonts w:hint="eastAsia" w:ascii="宋体" w:hAnsi="宋体" w:cs="黑体"/>
          <w:sz w:val="21"/>
          <w:szCs w:val="21"/>
        </w:rPr>
      </w:pPr>
    </w:p>
    <w:p w14:paraId="328E6413">
      <w:pPr>
        <w:spacing w:line="360" w:lineRule="auto"/>
        <w:ind w:firstLine="610"/>
        <w:rPr>
          <w:rFonts w:hint="eastAsia" w:ascii="宋体" w:hAnsi="宋体" w:cs="黑体"/>
          <w:sz w:val="21"/>
          <w:szCs w:val="21"/>
        </w:rPr>
      </w:pPr>
    </w:p>
    <w:p w14:paraId="2CAFED19">
      <w:pPr>
        <w:pStyle w:val="13"/>
        <w:rPr>
          <w:rFonts w:hint="eastAsia" w:cs="黑体"/>
          <w:sz w:val="21"/>
          <w:szCs w:val="21"/>
        </w:rPr>
      </w:pPr>
    </w:p>
    <w:p w14:paraId="1ECB77FA">
      <w:pPr>
        <w:pStyle w:val="13"/>
        <w:rPr>
          <w:rFonts w:hint="eastAsia" w:cs="黑体"/>
          <w:sz w:val="21"/>
          <w:szCs w:val="21"/>
        </w:rPr>
      </w:pPr>
    </w:p>
    <w:p w14:paraId="3F2A89DE">
      <w:pPr>
        <w:pStyle w:val="13"/>
        <w:rPr>
          <w:rFonts w:hint="eastAsia" w:cs="黑体"/>
          <w:sz w:val="21"/>
          <w:szCs w:val="21"/>
        </w:rPr>
      </w:pPr>
    </w:p>
    <w:p w14:paraId="3506D8F9">
      <w:pPr>
        <w:spacing w:line="360" w:lineRule="auto"/>
        <w:ind w:firstLine="4349"/>
        <w:rPr>
          <w:rFonts w:hint="eastAsia" w:ascii="宋体" w:hAnsi="宋体" w:cs="黑体"/>
          <w:sz w:val="21"/>
          <w:szCs w:val="21"/>
        </w:rPr>
      </w:pPr>
    </w:p>
    <w:p w14:paraId="615CD56F">
      <w:pPr>
        <w:spacing w:line="360" w:lineRule="auto"/>
        <w:ind w:firstLine="4349"/>
        <w:rPr>
          <w:rFonts w:hint="eastAsia" w:ascii="宋体" w:hAnsi="宋体" w:cs="黑体"/>
          <w:sz w:val="21"/>
          <w:szCs w:val="21"/>
        </w:rPr>
      </w:pPr>
    </w:p>
    <w:p w14:paraId="250A6135">
      <w:pPr>
        <w:spacing w:line="360" w:lineRule="auto"/>
        <w:ind w:firstLine="4349"/>
        <w:rPr>
          <w:rFonts w:hint="eastAsia" w:ascii="宋体" w:hAnsi="宋体" w:cs="黑体"/>
          <w:sz w:val="21"/>
          <w:szCs w:val="21"/>
        </w:rPr>
      </w:pPr>
    </w:p>
    <w:p w14:paraId="5131760C">
      <w:pPr>
        <w:spacing w:line="360" w:lineRule="auto"/>
        <w:ind w:firstLine="4349"/>
        <w:rPr>
          <w:rFonts w:hint="eastAsia" w:ascii="宋体" w:hAnsi="宋体" w:cs="黑体"/>
          <w:sz w:val="21"/>
          <w:szCs w:val="21"/>
        </w:rPr>
      </w:pPr>
    </w:p>
    <w:p w14:paraId="474C2CA9">
      <w:pPr>
        <w:spacing w:line="360" w:lineRule="auto"/>
        <w:ind w:firstLine="4349"/>
        <w:rPr>
          <w:rFonts w:hint="eastAsia" w:ascii="宋体" w:hAnsi="宋体" w:cs="黑体"/>
          <w:sz w:val="21"/>
          <w:szCs w:val="21"/>
        </w:rPr>
      </w:pPr>
    </w:p>
    <w:p w14:paraId="435A8353">
      <w:pPr>
        <w:spacing w:line="360" w:lineRule="auto"/>
        <w:ind w:firstLine="4349"/>
        <w:rPr>
          <w:rFonts w:hint="eastAsia" w:ascii="宋体" w:hAnsi="宋体" w:cs="黑体"/>
          <w:sz w:val="21"/>
          <w:szCs w:val="21"/>
        </w:rPr>
      </w:pPr>
    </w:p>
    <w:p w14:paraId="3C85127E">
      <w:pPr>
        <w:spacing w:line="520" w:lineRule="exact"/>
        <w:ind w:firstLine="420"/>
        <w:rPr>
          <w:rFonts w:hint="eastAsia" w:ascii="宋体" w:hAnsi="宋体" w:eastAsia="宋体" w:cs="宋体"/>
          <w:b w:val="0"/>
          <w:bCs w:val="0"/>
          <w:sz w:val="21"/>
          <w:szCs w:val="21"/>
        </w:rPr>
      </w:pPr>
      <w:r>
        <w:rPr>
          <w:rFonts w:hint="eastAsia" w:ascii="宋体" w:hAnsi="宋体" w:eastAsia="宋体" w:cs="宋体"/>
          <w:b w:val="0"/>
          <w:bCs w:val="0"/>
          <w:sz w:val="21"/>
          <w:szCs w:val="21"/>
        </w:rPr>
        <w:t>投标人</w:t>
      </w:r>
      <w:r>
        <w:rPr>
          <w:rFonts w:hint="eastAsia" w:ascii="宋体" w:hAnsi="宋体" w:eastAsia="宋体" w:cs="宋体"/>
          <w:b w:val="0"/>
          <w:bCs w:val="0"/>
          <w:sz w:val="21"/>
          <w:szCs w:val="21"/>
          <w:lang w:val="en-US" w:eastAsia="zh-CN"/>
        </w:rPr>
        <w:t>全称</w:t>
      </w:r>
      <w:r>
        <w:rPr>
          <w:rFonts w:hint="eastAsia" w:ascii="宋体" w:hAnsi="宋体" w:eastAsia="宋体" w:cs="宋体"/>
          <w:b w:val="0"/>
          <w:bCs w:val="0"/>
          <w:sz w:val="21"/>
          <w:szCs w:val="21"/>
        </w:rPr>
        <w:t>（加盖</w:t>
      </w:r>
      <w:r>
        <w:rPr>
          <w:rFonts w:hint="eastAsia" w:ascii="宋体" w:hAnsi="宋体"/>
          <w:b w:val="0"/>
          <w:bCs/>
          <w:sz w:val="21"/>
          <w:szCs w:val="21"/>
        </w:rPr>
        <w:t>公章或电子公章</w:t>
      </w:r>
      <w:r>
        <w:rPr>
          <w:rFonts w:hint="eastAsia" w:ascii="宋体" w:hAnsi="宋体" w:eastAsia="宋体" w:cs="宋体"/>
          <w:b w:val="0"/>
          <w:bCs w:val="0"/>
          <w:sz w:val="21"/>
          <w:szCs w:val="21"/>
        </w:rPr>
        <w:t>）：</w:t>
      </w:r>
    </w:p>
    <w:p w14:paraId="755BFCDE">
      <w:pPr>
        <w:spacing w:line="520" w:lineRule="exact"/>
        <w:ind w:firstLine="420"/>
        <w:rPr>
          <w:rFonts w:hint="eastAsia" w:ascii="宋体" w:hAnsi="宋体" w:eastAsia="宋体" w:cs="宋体"/>
          <w:b/>
          <w:bCs/>
          <w:sz w:val="21"/>
          <w:szCs w:val="21"/>
        </w:rPr>
      </w:pPr>
      <w:r>
        <w:rPr>
          <w:rFonts w:hint="eastAsia" w:ascii="宋体" w:hAnsi="宋体" w:eastAsia="宋体" w:cs="宋体"/>
          <w:b w:val="0"/>
          <w:bCs w:val="0"/>
          <w:sz w:val="21"/>
          <w:szCs w:val="21"/>
        </w:rPr>
        <w:t>年</w:t>
      </w:r>
      <w:r>
        <w:rPr>
          <w:rFonts w:hint="eastAsia" w:ascii="宋体" w:hAnsi="宋体" w:cs="宋体"/>
          <w:b w:val="0"/>
          <w:bCs w:val="0"/>
          <w:sz w:val="21"/>
          <w:szCs w:val="21"/>
          <w:lang w:val="en-US" w:eastAsia="zh-CN"/>
        </w:rPr>
        <w:t xml:space="preserve">  </w:t>
      </w:r>
      <w:r>
        <w:rPr>
          <w:rFonts w:hint="eastAsia" w:ascii="宋体" w:hAnsi="宋体" w:eastAsia="宋体" w:cs="宋体"/>
          <w:b w:val="0"/>
          <w:bCs w:val="0"/>
          <w:sz w:val="21"/>
          <w:szCs w:val="21"/>
        </w:rPr>
        <w:t>月</w:t>
      </w:r>
      <w:r>
        <w:rPr>
          <w:rFonts w:hint="eastAsia" w:ascii="宋体" w:hAnsi="宋体" w:cs="宋体"/>
          <w:b w:val="0"/>
          <w:bCs w:val="0"/>
          <w:sz w:val="21"/>
          <w:szCs w:val="21"/>
          <w:lang w:val="en-US" w:eastAsia="zh-CN"/>
        </w:rPr>
        <w:t xml:space="preserve">  </w:t>
      </w:r>
      <w:r>
        <w:rPr>
          <w:rFonts w:hint="eastAsia" w:ascii="宋体" w:hAnsi="宋体" w:eastAsia="宋体" w:cs="宋体"/>
          <w:b w:val="0"/>
          <w:bCs w:val="0"/>
          <w:sz w:val="21"/>
          <w:szCs w:val="21"/>
        </w:rPr>
        <w:t>日</w:t>
      </w:r>
    </w:p>
    <w:p w14:paraId="124CBD1C">
      <w:pPr>
        <w:rPr>
          <w:rFonts w:hint="eastAsia" w:ascii="宋体" w:hAnsi="Times New Roman"/>
          <w:b/>
          <w:bCs/>
          <w:sz w:val="28"/>
          <w:szCs w:val="28"/>
        </w:rPr>
      </w:pPr>
      <w:r>
        <w:rPr>
          <w:rFonts w:hint="eastAsia" w:ascii="宋体" w:hAnsi="Times New Roman"/>
          <w:b/>
          <w:bCs/>
          <w:sz w:val="28"/>
          <w:szCs w:val="28"/>
        </w:rPr>
        <w:br w:type="page"/>
      </w:r>
    </w:p>
    <w:p w14:paraId="5B26291E">
      <w:pPr>
        <w:rPr>
          <w:rFonts w:hint="eastAsia" w:ascii="宋体" w:hAnsi="宋体" w:eastAsia="宋体" w:cs="宋体"/>
          <w:b/>
          <w:sz w:val="28"/>
          <w:szCs w:val="28"/>
        </w:rPr>
      </w:pPr>
      <w:r>
        <w:rPr>
          <w:rFonts w:hint="eastAsia" w:ascii="宋体" w:hAnsi="宋体" w:eastAsia="宋体" w:cs="宋体"/>
          <w:b/>
          <w:sz w:val="28"/>
          <w:szCs w:val="28"/>
        </w:rPr>
        <w:t>格式</w:t>
      </w:r>
      <w:r>
        <w:rPr>
          <w:rFonts w:hint="eastAsia" w:ascii="宋体" w:hAnsi="宋体" w:eastAsia="宋体" w:cs="宋体"/>
          <w:b/>
          <w:sz w:val="28"/>
          <w:szCs w:val="28"/>
          <w:lang w:val="en-US" w:eastAsia="zh-CN"/>
        </w:rPr>
        <w:t>5</w:t>
      </w:r>
      <w:r>
        <w:rPr>
          <w:rFonts w:hint="eastAsia" w:ascii="宋体" w:hAnsi="宋体" w:eastAsia="宋体" w:cs="宋体"/>
          <w:b/>
          <w:sz w:val="28"/>
          <w:szCs w:val="28"/>
        </w:rPr>
        <w:t>：</w:t>
      </w:r>
    </w:p>
    <w:p w14:paraId="1259F8A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黑体"/>
          <w:sz w:val="32"/>
          <w:szCs w:val="32"/>
        </w:rPr>
      </w:pPr>
      <w:bookmarkStart w:id="846" w:name="_Toc396911095"/>
      <w:bookmarkStart w:id="847" w:name="_Toc22212524"/>
      <w:bookmarkStart w:id="848" w:name="_Toc396911331"/>
      <w:bookmarkStart w:id="849" w:name="_Toc396911146"/>
      <w:r>
        <w:rPr>
          <w:rFonts w:hint="eastAsia" w:ascii="宋体" w:hAnsi="宋体" w:eastAsia="宋体" w:cs="宋体"/>
          <w:b/>
          <w:sz w:val="32"/>
          <w:szCs w:val="32"/>
        </w:rPr>
        <w:t>法定代表人授权委托书</w:t>
      </w:r>
      <w:bookmarkEnd w:id="846"/>
      <w:bookmarkEnd w:id="847"/>
      <w:bookmarkEnd w:id="848"/>
      <w:bookmarkEnd w:id="849"/>
    </w:p>
    <w:p w14:paraId="747000BF">
      <w:pPr>
        <w:snapToGrid w:val="0"/>
        <w:spacing w:line="360" w:lineRule="auto"/>
        <w:rPr>
          <w:rFonts w:hint="eastAsia" w:ascii="宋体" w:hAnsi="宋体" w:cs="黑体"/>
          <w:sz w:val="24"/>
          <w:szCs w:val="24"/>
        </w:rPr>
      </w:pPr>
    </w:p>
    <w:p w14:paraId="6A83BD5D">
      <w:pPr>
        <w:spacing w:line="360" w:lineRule="auto"/>
        <w:ind w:firstLine="480"/>
        <w:rPr>
          <w:rFonts w:hint="eastAsia" w:ascii="宋体" w:hAnsi="宋体" w:cs="黑体"/>
          <w:sz w:val="21"/>
          <w:szCs w:val="21"/>
        </w:rPr>
      </w:pPr>
      <w:r>
        <w:rPr>
          <w:rFonts w:hint="eastAsia" w:ascii="宋体" w:hAnsi="宋体" w:cs="黑体"/>
          <w:sz w:val="21"/>
          <w:szCs w:val="21"/>
        </w:rPr>
        <w:t>本人</w:t>
      </w:r>
      <w:r>
        <w:rPr>
          <w:rFonts w:hint="eastAsia" w:ascii="宋体" w:hAnsi="宋体" w:cs="黑体"/>
          <w:sz w:val="21"/>
          <w:szCs w:val="21"/>
          <w:u w:val="single"/>
          <w:lang w:val="en-US" w:eastAsia="zh-CN"/>
        </w:rPr>
        <w:t xml:space="preserve">  </w:t>
      </w:r>
      <w:r>
        <w:rPr>
          <w:rFonts w:hint="eastAsia" w:ascii="宋体" w:hAnsi="宋体" w:cs="黑体"/>
          <w:sz w:val="21"/>
          <w:szCs w:val="21"/>
          <w:u w:val="single"/>
        </w:rPr>
        <w:t>（姓名）</w:t>
      </w:r>
      <w:r>
        <w:rPr>
          <w:rFonts w:hint="eastAsia" w:ascii="宋体" w:hAnsi="宋体" w:cs="黑体"/>
          <w:sz w:val="21"/>
          <w:szCs w:val="21"/>
          <w:u w:val="single"/>
          <w:lang w:val="en-US" w:eastAsia="zh-CN"/>
        </w:rPr>
        <w:t xml:space="preserve">  </w:t>
      </w:r>
      <w:r>
        <w:rPr>
          <w:rFonts w:hint="eastAsia" w:ascii="宋体" w:hAnsi="宋体" w:cs="黑体"/>
          <w:sz w:val="21"/>
          <w:szCs w:val="21"/>
        </w:rPr>
        <w:t>系</w:t>
      </w:r>
      <w:r>
        <w:rPr>
          <w:rFonts w:hint="eastAsia" w:ascii="宋体" w:hAnsi="宋体" w:cs="黑体"/>
          <w:sz w:val="21"/>
          <w:szCs w:val="21"/>
          <w:u w:val="single"/>
        </w:rPr>
        <w:t xml:space="preserve">  </w:t>
      </w:r>
      <w:r>
        <w:rPr>
          <w:rFonts w:hint="eastAsia" w:ascii="宋体" w:hAnsi="宋体" w:cs="黑体"/>
          <w:sz w:val="21"/>
          <w:szCs w:val="21"/>
          <w:u w:val="single"/>
          <w:lang w:val="en-US" w:eastAsia="zh-CN"/>
        </w:rPr>
        <w:t xml:space="preserve"> </w:t>
      </w:r>
      <w:r>
        <w:rPr>
          <w:rFonts w:hint="eastAsia" w:ascii="宋体" w:hAnsi="宋体" w:cs="黑体"/>
          <w:sz w:val="21"/>
          <w:szCs w:val="21"/>
          <w:u w:val="single"/>
        </w:rPr>
        <w:t>（</w:t>
      </w:r>
      <w:r>
        <w:rPr>
          <w:rFonts w:hint="eastAsia" w:ascii="宋体" w:hAnsi="宋体" w:cs="黑体"/>
          <w:sz w:val="21"/>
          <w:szCs w:val="21"/>
          <w:u w:val="single"/>
          <w:lang w:eastAsia="zh-CN"/>
        </w:rPr>
        <w:t>投标</w:t>
      </w:r>
      <w:r>
        <w:rPr>
          <w:rFonts w:hint="eastAsia" w:ascii="宋体" w:hAnsi="宋体" w:cs="黑体"/>
          <w:sz w:val="21"/>
          <w:szCs w:val="21"/>
          <w:u w:val="single"/>
        </w:rPr>
        <w:t>人单位名称）</w:t>
      </w:r>
      <w:r>
        <w:rPr>
          <w:rFonts w:hint="eastAsia" w:ascii="宋体" w:hAnsi="宋体" w:cs="黑体"/>
          <w:sz w:val="21"/>
          <w:szCs w:val="21"/>
          <w:u w:val="single"/>
          <w:lang w:val="en-US" w:eastAsia="zh-CN"/>
        </w:rPr>
        <w:t xml:space="preserve">  </w:t>
      </w:r>
      <w:r>
        <w:rPr>
          <w:rFonts w:hint="eastAsia" w:ascii="宋体" w:hAnsi="宋体" w:cs="黑体"/>
          <w:sz w:val="21"/>
          <w:szCs w:val="21"/>
        </w:rPr>
        <w:t>的法定代表人，现委托</w:t>
      </w:r>
      <w:r>
        <w:rPr>
          <w:rFonts w:hint="eastAsia" w:ascii="宋体" w:hAnsi="宋体" w:cs="黑体"/>
          <w:sz w:val="21"/>
          <w:szCs w:val="21"/>
          <w:u w:val="single"/>
        </w:rPr>
        <w:t xml:space="preserve"> </w:t>
      </w:r>
      <w:r>
        <w:rPr>
          <w:rFonts w:hint="eastAsia" w:ascii="宋体" w:hAnsi="宋体" w:cs="黑体"/>
          <w:sz w:val="21"/>
          <w:szCs w:val="21"/>
          <w:u w:val="single"/>
          <w:lang w:val="en-US" w:eastAsia="zh-CN"/>
        </w:rPr>
        <w:t xml:space="preserve"> </w:t>
      </w:r>
      <w:r>
        <w:rPr>
          <w:rFonts w:hint="eastAsia" w:ascii="宋体" w:hAnsi="宋体" w:cs="黑体"/>
          <w:sz w:val="21"/>
          <w:szCs w:val="21"/>
          <w:u w:val="single"/>
        </w:rPr>
        <w:t>（姓名）</w:t>
      </w:r>
      <w:r>
        <w:rPr>
          <w:rFonts w:hint="eastAsia" w:ascii="宋体" w:hAnsi="宋体" w:cs="黑体"/>
          <w:sz w:val="21"/>
          <w:szCs w:val="21"/>
          <w:u w:val="single"/>
          <w:lang w:val="en-US" w:eastAsia="zh-CN"/>
        </w:rPr>
        <w:t xml:space="preserve">  </w:t>
      </w:r>
      <w:r>
        <w:rPr>
          <w:rFonts w:hint="eastAsia" w:ascii="宋体" w:hAnsi="宋体" w:cs="黑体"/>
          <w:sz w:val="21"/>
          <w:szCs w:val="21"/>
        </w:rPr>
        <w:t>为我方代理人。代理人根据授权，以我方名义签署、澄清、说明、补正、递交、撤回、修改</w:t>
      </w:r>
      <w:r>
        <w:rPr>
          <w:rFonts w:hint="eastAsia" w:ascii="宋体" w:hAnsi="宋体" w:cs="黑体"/>
          <w:sz w:val="21"/>
          <w:szCs w:val="21"/>
          <w:u w:val="single"/>
        </w:rPr>
        <w:t xml:space="preserve">   （项目名称</w:t>
      </w:r>
      <w:r>
        <w:rPr>
          <w:rFonts w:hint="eastAsia" w:ascii="宋体" w:hAnsi="宋体" w:cs="黑体"/>
          <w:sz w:val="21"/>
          <w:szCs w:val="21"/>
          <w:u w:val="single"/>
          <w:lang w:val="en-US" w:eastAsia="zh-CN"/>
        </w:rPr>
        <w:t>及标段</w:t>
      </w:r>
      <w:r>
        <w:rPr>
          <w:rFonts w:hint="eastAsia" w:ascii="宋体" w:hAnsi="宋体" w:cs="黑体"/>
          <w:sz w:val="21"/>
          <w:szCs w:val="21"/>
          <w:u w:val="single"/>
        </w:rPr>
        <w:t xml:space="preserve">） </w:t>
      </w:r>
      <w:r>
        <w:rPr>
          <w:rFonts w:hint="eastAsia" w:ascii="宋体" w:hAnsi="宋体" w:cs="黑体"/>
          <w:sz w:val="21"/>
          <w:szCs w:val="21"/>
          <w:lang w:eastAsia="zh-CN"/>
        </w:rPr>
        <w:t>投标</w:t>
      </w:r>
      <w:r>
        <w:rPr>
          <w:rFonts w:hint="eastAsia" w:ascii="宋体" w:hAnsi="宋体" w:cs="黑体"/>
          <w:sz w:val="21"/>
          <w:szCs w:val="21"/>
        </w:rPr>
        <w:t>文件、签订合同和处理有关事宜，其法律后果由我方承担。</w:t>
      </w:r>
    </w:p>
    <w:p w14:paraId="54FEA54F">
      <w:pPr>
        <w:spacing w:line="360" w:lineRule="auto"/>
        <w:ind w:firstLine="480"/>
        <w:rPr>
          <w:rFonts w:hint="eastAsia" w:ascii="宋体" w:hAnsi="宋体" w:cs="黑体"/>
          <w:sz w:val="21"/>
          <w:szCs w:val="21"/>
        </w:rPr>
      </w:pPr>
      <w:r>
        <w:rPr>
          <w:rFonts w:hint="eastAsia" w:ascii="宋体" w:hAnsi="宋体" w:cs="黑体"/>
          <w:sz w:val="21"/>
          <w:szCs w:val="21"/>
        </w:rPr>
        <w:t>委托期限：</w:t>
      </w:r>
      <w:r>
        <w:rPr>
          <w:rFonts w:hint="eastAsia" w:ascii="宋体" w:hAnsi="宋体" w:cs="黑体"/>
          <w:sz w:val="21"/>
          <w:szCs w:val="21"/>
          <w:u w:val="single"/>
        </w:rPr>
        <w:t xml:space="preserve">                         </w:t>
      </w:r>
    </w:p>
    <w:p w14:paraId="5E55ACBA">
      <w:pPr>
        <w:spacing w:line="360" w:lineRule="auto"/>
        <w:ind w:firstLine="480"/>
        <w:rPr>
          <w:rFonts w:hint="eastAsia" w:ascii="宋体" w:hAnsi="宋体" w:cs="黑体"/>
          <w:sz w:val="21"/>
          <w:szCs w:val="21"/>
        </w:rPr>
      </w:pPr>
      <w:r>
        <w:rPr>
          <w:rFonts w:hint="eastAsia" w:ascii="宋体" w:hAnsi="宋体" w:cs="黑体"/>
          <w:sz w:val="21"/>
          <w:szCs w:val="21"/>
        </w:rPr>
        <w:t>代理人无转委托权。</w:t>
      </w:r>
    </w:p>
    <w:p w14:paraId="5054EF8A">
      <w:pPr>
        <w:spacing w:line="360" w:lineRule="auto"/>
        <w:rPr>
          <w:rFonts w:hint="eastAsia" w:ascii="宋体" w:hAnsi="宋体" w:cs="黑体"/>
          <w:sz w:val="21"/>
          <w:szCs w:val="21"/>
        </w:rPr>
      </w:pPr>
      <w:r>
        <w:rPr>
          <w:rFonts w:hint="eastAsia" w:ascii="宋体" w:hAnsi="宋体" w:cs="黑体"/>
          <w:sz w:val="21"/>
          <w:szCs w:val="21"/>
        </w:rPr>
        <mc:AlternateContent>
          <mc:Choice Requires="wps">
            <w:drawing>
              <wp:anchor distT="0" distB="0" distL="114300" distR="114300" simplePos="0" relativeHeight="251663360" behindDoc="0" locked="0" layoutInCell="1" allowOverlap="1">
                <wp:simplePos x="0" y="0"/>
                <wp:positionH relativeFrom="column">
                  <wp:posOffset>800100</wp:posOffset>
                </wp:positionH>
                <wp:positionV relativeFrom="paragraph">
                  <wp:posOffset>199390</wp:posOffset>
                </wp:positionV>
                <wp:extent cx="3886200" cy="2179320"/>
                <wp:effectExtent l="5080" t="4445" r="13970" b="6985"/>
                <wp:wrapNone/>
                <wp:docPr id="4" name="矩形 4"/>
                <wp:cNvGraphicFramePr/>
                <a:graphic xmlns:a="http://schemas.openxmlformats.org/drawingml/2006/main">
                  <a:graphicData uri="http://schemas.microsoft.com/office/word/2010/wordprocessingShape">
                    <wps:wsp>
                      <wps:cNvSpPr/>
                      <wps:spPr>
                        <a:xfrm>
                          <a:off x="0" y="0"/>
                          <a:ext cx="3886200" cy="21793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1FE27F9">
                            <w:pPr>
                              <w:rPr>
                                <w:rFonts w:ascii="黑体" w:hAnsi="宋体" w:eastAsia="黑体"/>
                                <w:b/>
                                <w:szCs w:val="32"/>
                              </w:rPr>
                            </w:pPr>
                          </w:p>
                          <w:p w14:paraId="3B096173">
                            <w:pPr>
                              <w:rPr>
                                <w:rFonts w:hint="eastAsia" w:ascii="黑体" w:hAnsi="宋体" w:eastAsia="黑体"/>
                                <w:b/>
                                <w:szCs w:val="32"/>
                              </w:rPr>
                            </w:pPr>
                          </w:p>
                          <w:p w14:paraId="7398804B">
                            <w:pPr>
                              <w:rPr>
                                <w:rFonts w:hint="eastAsia" w:ascii="黑体" w:hAnsi="宋体" w:eastAsia="黑体"/>
                                <w:b/>
                                <w:szCs w:val="32"/>
                              </w:rPr>
                            </w:pPr>
                          </w:p>
                          <w:p w14:paraId="2D2899C1">
                            <w:pPr>
                              <w:rPr>
                                <w:rFonts w:hint="eastAsia" w:ascii="宋体" w:hAnsi="宋体"/>
                                <w:b/>
                                <w:szCs w:val="32"/>
                              </w:rPr>
                            </w:pPr>
                          </w:p>
                          <w:p w14:paraId="6FA277AA">
                            <w:pPr>
                              <w:jc w:val="center"/>
                              <w:rPr>
                                <w:rFonts w:hint="eastAsia" w:ascii="宋体" w:hAnsi="宋体"/>
                                <w:sz w:val="24"/>
                              </w:rPr>
                            </w:pPr>
                            <w:r>
                              <w:rPr>
                                <w:rFonts w:hint="eastAsia" w:ascii="宋体" w:hAnsi="宋体"/>
                                <w:b/>
                                <w:sz w:val="24"/>
                              </w:rPr>
                              <w:t>附授权委托人身份证（正、反面）</w:t>
                            </w:r>
                          </w:p>
                        </w:txbxContent>
                      </wps:txbx>
                      <wps:bodyPr upright="1"/>
                    </wps:wsp>
                  </a:graphicData>
                </a:graphic>
              </wp:anchor>
            </w:drawing>
          </mc:Choice>
          <mc:Fallback>
            <w:pict>
              <v:rect id="_x0000_s1026" o:spid="_x0000_s1026" o:spt="1" style="position:absolute;left:0pt;margin-left:63pt;margin-top:15.7pt;height:171.6pt;width:306pt;z-index:251663360;mso-width-relative:page;mso-height-relative:page;" fillcolor="#FFFFFF" filled="t" stroked="t" coordsize="21600,21600" o:gfxdata="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ANVUMXYAAAACgEAAA8AAAAAAAAAAQAgAAAAIgAAAGRy&#10;cy9kb3ducmV2LnhtbFBLAQIUABQAAAAIAIdO4kAhuzRWBQIAACoEAAAOAAAAAAAAAAEAIAAAACcB&#10;AABkcnMvZTJvRG9jLnhtbFBLBQYAAAAABgAGAFkBAACeBQAAAAA=&#10;">
                <v:fill on="t" focussize="0,0"/>
                <v:stroke color="#000000" joinstyle="miter"/>
                <v:imagedata o:title=""/>
                <o:lock v:ext="edit" aspectratio="f"/>
                <v:textbox>
                  <w:txbxContent>
                    <w:p w14:paraId="01FE27F9">
                      <w:pPr>
                        <w:rPr>
                          <w:rFonts w:ascii="黑体" w:hAnsi="宋体" w:eastAsia="黑体"/>
                          <w:b/>
                          <w:szCs w:val="32"/>
                        </w:rPr>
                      </w:pPr>
                    </w:p>
                    <w:p w14:paraId="3B096173">
                      <w:pPr>
                        <w:rPr>
                          <w:rFonts w:hint="eastAsia" w:ascii="黑体" w:hAnsi="宋体" w:eastAsia="黑体"/>
                          <w:b/>
                          <w:szCs w:val="32"/>
                        </w:rPr>
                      </w:pPr>
                    </w:p>
                    <w:p w14:paraId="7398804B">
                      <w:pPr>
                        <w:rPr>
                          <w:rFonts w:hint="eastAsia" w:ascii="黑体" w:hAnsi="宋体" w:eastAsia="黑体"/>
                          <w:b/>
                          <w:szCs w:val="32"/>
                        </w:rPr>
                      </w:pPr>
                    </w:p>
                    <w:p w14:paraId="2D2899C1">
                      <w:pPr>
                        <w:rPr>
                          <w:rFonts w:hint="eastAsia" w:ascii="宋体" w:hAnsi="宋体"/>
                          <w:b/>
                          <w:szCs w:val="32"/>
                        </w:rPr>
                      </w:pPr>
                    </w:p>
                    <w:p w14:paraId="6FA277AA">
                      <w:pPr>
                        <w:jc w:val="center"/>
                        <w:rPr>
                          <w:rFonts w:hint="eastAsia" w:ascii="宋体" w:hAnsi="宋体"/>
                          <w:sz w:val="24"/>
                        </w:rPr>
                      </w:pPr>
                      <w:r>
                        <w:rPr>
                          <w:rFonts w:hint="eastAsia" w:ascii="宋体" w:hAnsi="宋体"/>
                          <w:b/>
                          <w:sz w:val="24"/>
                        </w:rPr>
                        <w:t>附授权委托人身份证（正、反面）</w:t>
                      </w:r>
                    </w:p>
                  </w:txbxContent>
                </v:textbox>
              </v:rect>
            </w:pict>
          </mc:Fallback>
        </mc:AlternateContent>
      </w:r>
    </w:p>
    <w:p w14:paraId="5690C2C9">
      <w:pPr>
        <w:spacing w:line="360" w:lineRule="auto"/>
        <w:ind w:firstLine="480"/>
        <w:rPr>
          <w:rFonts w:hint="eastAsia" w:ascii="宋体" w:hAnsi="宋体" w:cs="黑体"/>
          <w:sz w:val="21"/>
          <w:szCs w:val="21"/>
        </w:rPr>
      </w:pPr>
    </w:p>
    <w:p w14:paraId="46326A8C">
      <w:pPr>
        <w:spacing w:line="360" w:lineRule="auto"/>
        <w:ind w:firstLine="5400"/>
        <w:rPr>
          <w:rFonts w:hint="eastAsia" w:ascii="宋体" w:hAnsi="宋体" w:cs="黑体"/>
          <w:sz w:val="21"/>
          <w:szCs w:val="21"/>
        </w:rPr>
      </w:pPr>
    </w:p>
    <w:p w14:paraId="09390A6F">
      <w:pPr>
        <w:spacing w:line="360" w:lineRule="auto"/>
        <w:ind w:firstLine="5400"/>
        <w:rPr>
          <w:rFonts w:hint="eastAsia" w:ascii="宋体" w:hAnsi="宋体" w:cs="黑体"/>
          <w:sz w:val="21"/>
          <w:szCs w:val="21"/>
        </w:rPr>
      </w:pPr>
    </w:p>
    <w:p w14:paraId="2406BC83">
      <w:pPr>
        <w:spacing w:line="360" w:lineRule="auto"/>
        <w:ind w:firstLine="5400"/>
        <w:rPr>
          <w:rFonts w:hint="eastAsia" w:ascii="宋体" w:hAnsi="宋体" w:cs="黑体"/>
          <w:sz w:val="21"/>
          <w:szCs w:val="21"/>
        </w:rPr>
      </w:pPr>
    </w:p>
    <w:p w14:paraId="2A1E99A5">
      <w:pPr>
        <w:spacing w:line="360" w:lineRule="auto"/>
        <w:ind w:firstLine="5400"/>
        <w:rPr>
          <w:rFonts w:hint="eastAsia" w:ascii="宋体" w:hAnsi="宋体" w:cs="黑体"/>
          <w:sz w:val="21"/>
          <w:szCs w:val="21"/>
        </w:rPr>
      </w:pPr>
    </w:p>
    <w:p w14:paraId="2C0490A4">
      <w:pPr>
        <w:spacing w:line="360" w:lineRule="auto"/>
        <w:ind w:firstLine="5400"/>
        <w:rPr>
          <w:rFonts w:hint="eastAsia" w:ascii="宋体" w:hAnsi="宋体" w:cs="黑体"/>
          <w:sz w:val="21"/>
          <w:szCs w:val="21"/>
        </w:rPr>
      </w:pPr>
    </w:p>
    <w:p w14:paraId="6342905E">
      <w:pPr>
        <w:spacing w:line="360" w:lineRule="auto"/>
        <w:ind w:firstLine="5400"/>
        <w:rPr>
          <w:rFonts w:hint="eastAsia" w:ascii="宋体" w:hAnsi="宋体" w:cs="黑体"/>
          <w:sz w:val="21"/>
          <w:szCs w:val="21"/>
        </w:rPr>
      </w:pPr>
    </w:p>
    <w:p w14:paraId="6760F761">
      <w:pPr>
        <w:spacing w:line="360" w:lineRule="auto"/>
        <w:rPr>
          <w:rFonts w:hint="eastAsia" w:ascii="宋体" w:hAnsi="宋体" w:cs="黑体"/>
          <w:sz w:val="21"/>
          <w:szCs w:val="21"/>
        </w:rPr>
      </w:pPr>
    </w:p>
    <w:p w14:paraId="0CD1C81A">
      <w:pPr>
        <w:spacing w:line="360" w:lineRule="auto"/>
        <w:ind w:firstLine="420" w:firstLineChars="200"/>
        <w:rPr>
          <w:rFonts w:hint="eastAsia" w:ascii="宋体" w:hAnsi="宋体" w:cs="黑体"/>
          <w:sz w:val="21"/>
          <w:szCs w:val="21"/>
        </w:rPr>
      </w:pPr>
      <w:r>
        <w:rPr>
          <w:rFonts w:hint="eastAsia" w:ascii="宋体" w:hAnsi="宋体" w:cs="黑体"/>
          <w:sz w:val="21"/>
          <w:szCs w:val="21"/>
          <w:lang w:eastAsia="zh-CN"/>
        </w:rPr>
        <w:t>投标人全称</w:t>
      </w:r>
      <w:r>
        <w:rPr>
          <w:rFonts w:hint="eastAsia" w:ascii="宋体" w:hAnsi="宋体" w:cs="黑体"/>
          <w:sz w:val="21"/>
          <w:szCs w:val="21"/>
        </w:rPr>
        <w:t>：</w:t>
      </w:r>
      <w:r>
        <w:rPr>
          <w:rFonts w:hint="eastAsia" w:ascii="宋体" w:hAnsi="宋体" w:cs="黑体"/>
          <w:sz w:val="21"/>
          <w:szCs w:val="21"/>
          <w:u w:val="single"/>
        </w:rPr>
        <w:t xml:space="preserve">                  </w:t>
      </w:r>
      <w:r>
        <w:rPr>
          <w:rFonts w:hint="eastAsia" w:ascii="宋体" w:hAnsi="宋体" w:cs="黑体"/>
          <w:sz w:val="21"/>
          <w:szCs w:val="21"/>
        </w:rPr>
        <w:t>（公章或电子公章）</w:t>
      </w:r>
    </w:p>
    <w:p w14:paraId="2989C0BB">
      <w:pPr>
        <w:spacing w:line="360" w:lineRule="auto"/>
        <w:ind w:firstLine="420" w:firstLineChars="200"/>
        <w:rPr>
          <w:rFonts w:hint="eastAsia" w:ascii="宋体" w:hAnsi="宋体" w:cs="黑体"/>
          <w:sz w:val="21"/>
          <w:szCs w:val="21"/>
        </w:rPr>
      </w:pPr>
      <w:r>
        <w:rPr>
          <w:rFonts w:hint="eastAsia" w:ascii="宋体" w:hAnsi="宋体" w:cs="黑体"/>
          <w:sz w:val="21"/>
          <w:szCs w:val="21"/>
        </w:rPr>
        <w:t>法定代表人：</w:t>
      </w:r>
      <w:r>
        <w:rPr>
          <w:rFonts w:hint="eastAsia" w:ascii="宋体" w:hAnsi="宋体" w:cs="黑体"/>
          <w:sz w:val="21"/>
          <w:szCs w:val="21"/>
          <w:u w:val="single"/>
        </w:rPr>
        <w:t xml:space="preserve">                  </w:t>
      </w:r>
      <w:r>
        <w:rPr>
          <w:rFonts w:hint="eastAsia" w:ascii="宋体" w:hAnsi="宋体" w:cs="黑体"/>
          <w:sz w:val="21"/>
          <w:szCs w:val="21"/>
        </w:rPr>
        <w:t>（签字或签章或电子签字或电子签章）</w:t>
      </w:r>
    </w:p>
    <w:p w14:paraId="59C4F451">
      <w:pPr>
        <w:wordWrap w:val="0"/>
        <w:spacing w:line="360" w:lineRule="auto"/>
        <w:ind w:firstLine="420" w:firstLineChars="200"/>
        <w:rPr>
          <w:rFonts w:hint="eastAsia" w:ascii="宋体" w:hAnsi="宋体" w:cs="黑体"/>
          <w:sz w:val="21"/>
          <w:szCs w:val="21"/>
        </w:rPr>
      </w:pPr>
      <w:r>
        <w:rPr>
          <w:rFonts w:hint="eastAsia" w:ascii="宋体" w:hAnsi="宋体" w:cs="黑体"/>
          <w:sz w:val="21"/>
          <w:szCs w:val="21"/>
        </w:rPr>
        <w:t>身份证号码：</w:t>
      </w:r>
      <w:r>
        <w:rPr>
          <w:rFonts w:hint="eastAsia" w:ascii="宋体" w:hAnsi="宋体" w:cs="黑体"/>
          <w:sz w:val="21"/>
          <w:szCs w:val="21"/>
          <w:u w:val="single"/>
        </w:rPr>
        <w:t xml:space="preserve">                  </w:t>
      </w:r>
    </w:p>
    <w:p w14:paraId="62773E9F">
      <w:pPr>
        <w:spacing w:line="360" w:lineRule="auto"/>
        <w:ind w:firstLine="420" w:firstLineChars="200"/>
        <w:rPr>
          <w:rFonts w:hint="eastAsia" w:ascii="宋体" w:hAnsi="宋体" w:cs="黑体"/>
          <w:sz w:val="21"/>
          <w:szCs w:val="21"/>
        </w:rPr>
      </w:pPr>
      <w:r>
        <w:rPr>
          <w:rFonts w:hint="eastAsia" w:ascii="宋体" w:hAnsi="宋体" w:cs="黑体"/>
          <w:sz w:val="21"/>
          <w:szCs w:val="21"/>
        </w:rPr>
        <w:t>委托代理人：</w:t>
      </w:r>
      <w:r>
        <w:rPr>
          <w:rFonts w:hint="eastAsia" w:ascii="宋体" w:hAnsi="宋体" w:cs="黑体"/>
          <w:sz w:val="21"/>
          <w:szCs w:val="21"/>
          <w:u w:val="single"/>
        </w:rPr>
        <w:t xml:space="preserve">                  </w:t>
      </w:r>
      <w:r>
        <w:rPr>
          <w:rFonts w:hint="eastAsia" w:ascii="宋体" w:hAnsi="宋体" w:cs="黑体"/>
          <w:sz w:val="21"/>
          <w:szCs w:val="21"/>
        </w:rPr>
        <w:t>（签字或签章或电子签字或电子签章）</w:t>
      </w:r>
    </w:p>
    <w:p w14:paraId="3E0D2FAF">
      <w:pPr>
        <w:wordWrap w:val="0"/>
        <w:topLinePunct/>
        <w:spacing w:line="360" w:lineRule="auto"/>
        <w:ind w:firstLine="420" w:firstLineChars="200"/>
        <w:rPr>
          <w:rFonts w:hint="eastAsia" w:ascii="宋体" w:hAnsi="宋体" w:cs="黑体"/>
          <w:sz w:val="21"/>
          <w:szCs w:val="21"/>
          <w:u w:val="single"/>
        </w:rPr>
      </w:pPr>
      <w:r>
        <w:rPr>
          <w:rFonts w:hint="eastAsia" w:ascii="宋体" w:hAnsi="宋体" w:cs="黑体"/>
          <w:sz w:val="21"/>
          <w:szCs w:val="21"/>
        </w:rPr>
        <w:t>身份证号码：</w:t>
      </w:r>
      <w:r>
        <w:rPr>
          <w:rFonts w:hint="eastAsia" w:ascii="宋体" w:hAnsi="宋体" w:cs="黑体"/>
          <w:sz w:val="21"/>
          <w:szCs w:val="21"/>
          <w:u w:val="single"/>
        </w:rPr>
        <w:t xml:space="preserve">                  </w:t>
      </w:r>
    </w:p>
    <w:p w14:paraId="6D509AE5">
      <w:pPr>
        <w:wordWrap w:val="0"/>
        <w:topLinePunct/>
        <w:spacing w:line="360" w:lineRule="auto"/>
        <w:ind w:firstLine="420" w:firstLineChars="200"/>
        <w:rPr>
          <w:rFonts w:hint="eastAsia"/>
          <w:sz w:val="21"/>
          <w:szCs w:val="21"/>
        </w:rPr>
      </w:pPr>
      <w:r>
        <w:rPr>
          <w:rFonts w:hint="eastAsia" w:ascii="宋体" w:hAnsi="宋体" w:cs="黑体"/>
          <w:sz w:val="21"/>
          <w:szCs w:val="21"/>
        </w:rPr>
        <w:t>年</w:t>
      </w:r>
      <w:r>
        <w:rPr>
          <w:rFonts w:hint="eastAsia" w:ascii="宋体" w:hAnsi="宋体" w:cs="黑体"/>
          <w:sz w:val="21"/>
          <w:szCs w:val="21"/>
          <w:lang w:val="en-US" w:eastAsia="zh-CN"/>
        </w:rPr>
        <w:t xml:space="preserve">  </w:t>
      </w:r>
      <w:r>
        <w:rPr>
          <w:rFonts w:hint="eastAsia" w:ascii="宋体" w:hAnsi="宋体" w:cs="黑体"/>
          <w:sz w:val="21"/>
          <w:szCs w:val="21"/>
        </w:rPr>
        <w:t>月</w:t>
      </w:r>
      <w:r>
        <w:rPr>
          <w:rFonts w:hint="eastAsia" w:ascii="宋体" w:hAnsi="宋体" w:cs="黑体"/>
          <w:sz w:val="21"/>
          <w:szCs w:val="21"/>
          <w:lang w:val="en-US" w:eastAsia="zh-CN"/>
        </w:rPr>
        <w:t xml:space="preserve">  </w:t>
      </w:r>
      <w:r>
        <w:rPr>
          <w:rFonts w:hint="eastAsia" w:ascii="宋体" w:hAnsi="宋体" w:cs="黑体"/>
          <w:sz w:val="21"/>
          <w:szCs w:val="21"/>
        </w:rPr>
        <w:t>日</w:t>
      </w:r>
    </w:p>
    <w:p w14:paraId="00A588C4">
      <w:pPr>
        <w:pStyle w:val="8"/>
        <w:spacing w:line="360" w:lineRule="auto"/>
        <w:rPr>
          <w:rFonts w:hint="eastAsia" w:ascii="宋体" w:hAnsi="宋体" w:cs="黑体"/>
          <w:b/>
          <w:sz w:val="21"/>
          <w:szCs w:val="21"/>
        </w:rPr>
      </w:pPr>
      <w:r>
        <w:rPr>
          <w:rFonts w:hint="eastAsia" w:ascii="宋体" w:hAnsi="宋体" w:cs="黑体"/>
          <w:b/>
          <w:sz w:val="21"/>
          <w:szCs w:val="21"/>
        </w:rPr>
        <w:t xml:space="preserve">             </w:t>
      </w:r>
    </w:p>
    <w:p w14:paraId="522714E4">
      <w:pPr>
        <w:pStyle w:val="8"/>
        <w:spacing w:line="360" w:lineRule="auto"/>
        <w:rPr>
          <w:rFonts w:hint="eastAsia" w:ascii="宋体" w:hAnsi="宋体" w:cs="黑体"/>
          <w:sz w:val="21"/>
          <w:szCs w:val="21"/>
        </w:rPr>
      </w:pPr>
      <w:r>
        <w:rPr>
          <w:rFonts w:hint="eastAsia" w:ascii="宋体" w:hAnsi="宋体" w:cs="黑体"/>
          <w:b/>
          <w:sz w:val="21"/>
          <w:szCs w:val="21"/>
        </w:rPr>
        <w:t>注：如</w:t>
      </w:r>
      <w:r>
        <w:rPr>
          <w:rFonts w:hint="eastAsia" w:ascii="宋体" w:hAnsi="宋体" w:cs="黑体"/>
          <w:b/>
          <w:sz w:val="21"/>
          <w:szCs w:val="21"/>
          <w:lang w:eastAsia="zh-CN"/>
        </w:rPr>
        <w:t>投标</w:t>
      </w:r>
      <w:r>
        <w:rPr>
          <w:rFonts w:hint="eastAsia" w:ascii="宋体" w:hAnsi="宋体" w:cs="黑体"/>
          <w:b/>
          <w:sz w:val="21"/>
          <w:szCs w:val="21"/>
        </w:rPr>
        <w:t>人由法定代表人亲自签署</w:t>
      </w:r>
      <w:r>
        <w:rPr>
          <w:rFonts w:hint="eastAsia" w:ascii="宋体" w:hAnsi="宋体" w:cs="黑体"/>
          <w:b/>
          <w:sz w:val="21"/>
          <w:szCs w:val="21"/>
          <w:lang w:eastAsia="zh-CN"/>
        </w:rPr>
        <w:t>投标</w:t>
      </w:r>
      <w:r>
        <w:rPr>
          <w:rFonts w:hint="eastAsia" w:ascii="宋体" w:hAnsi="宋体" w:cs="黑体"/>
          <w:b/>
          <w:sz w:val="21"/>
          <w:szCs w:val="21"/>
        </w:rPr>
        <w:t>文件并参与相关活动，则不需要办理授权。如有被授权的代理人签署上述文件，则必须按本格式规定填报并提交授权书，否则被授权的代理人将不被认可。</w:t>
      </w:r>
    </w:p>
    <w:p w14:paraId="1FE244CC">
      <w:pPr>
        <w:rPr>
          <w:rFonts w:hint="eastAsia" w:ascii="宋体" w:hAnsi="Times New Roman"/>
          <w:b/>
          <w:bCs/>
          <w:sz w:val="21"/>
          <w:szCs w:val="21"/>
        </w:rPr>
      </w:pPr>
      <w:r>
        <w:rPr>
          <w:rFonts w:hint="eastAsia" w:ascii="宋体" w:hAnsi="Times New Roman"/>
          <w:b/>
          <w:bCs/>
          <w:sz w:val="21"/>
          <w:szCs w:val="21"/>
        </w:rPr>
        <w:br w:type="page"/>
      </w:r>
    </w:p>
    <w:p w14:paraId="7B775B8B">
      <w:pPr>
        <w:spacing w:line="360" w:lineRule="auto"/>
        <w:jc w:val="left"/>
        <w:rPr>
          <w:rFonts w:hint="default" w:ascii="宋体" w:hAnsi="Times New Roman" w:eastAsia="宋体"/>
          <w:b/>
          <w:bCs/>
          <w:sz w:val="32"/>
          <w:szCs w:val="32"/>
          <w:lang w:val="en-US" w:eastAsia="zh-CN"/>
        </w:rPr>
      </w:pPr>
      <w:r>
        <w:rPr>
          <w:rFonts w:hint="eastAsia" w:ascii="宋体" w:hAnsi="宋体" w:eastAsia="宋体" w:cs="宋体"/>
          <w:b/>
          <w:sz w:val="28"/>
          <w:szCs w:val="28"/>
          <w:lang w:val="en-US" w:eastAsia="zh-CN"/>
        </w:rPr>
        <w:t>格式6：</w:t>
      </w:r>
    </w:p>
    <w:p w14:paraId="2CC93D9A">
      <w:pPr>
        <w:spacing w:line="360" w:lineRule="auto"/>
        <w:jc w:val="center"/>
        <w:rPr>
          <w:rFonts w:hint="eastAsia" w:ascii="宋体" w:hAnsi="Times New Roman" w:eastAsia="宋体" w:cs="Times New Roman"/>
          <w:b/>
          <w:bCs/>
          <w:sz w:val="32"/>
          <w:szCs w:val="32"/>
          <w:lang w:val="en-US" w:eastAsia="zh-CN"/>
        </w:rPr>
      </w:pPr>
      <w:bookmarkStart w:id="850" w:name="_Toc396911335"/>
      <w:bookmarkStart w:id="851" w:name="_Toc22212528"/>
      <w:bookmarkStart w:id="852" w:name="_Toc396911099"/>
      <w:bookmarkStart w:id="853" w:name="_Toc396911150"/>
      <w:r>
        <w:rPr>
          <w:rFonts w:hint="eastAsia" w:ascii="宋体" w:hAnsi="Times New Roman" w:eastAsia="宋体" w:cs="Times New Roman"/>
          <w:b/>
          <w:bCs/>
          <w:sz w:val="32"/>
          <w:szCs w:val="32"/>
          <w:lang w:val="en-US" w:eastAsia="zh-CN"/>
        </w:rPr>
        <w:t>投标人一般情况表</w:t>
      </w:r>
      <w:bookmarkEnd w:id="850"/>
      <w:bookmarkEnd w:id="851"/>
      <w:bookmarkEnd w:id="852"/>
      <w:bookmarkEnd w:id="853"/>
    </w:p>
    <w:tbl>
      <w:tblPr>
        <w:tblStyle w:val="29"/>
        <w:tblpPr w:leftFromText="180" w:rightFromText="180" w:vertAnchor="text" w:horzAnchor="page" w:tblpX="1181" w:tblpY="639"/>
        <w:tblOverlap w:val="never"/>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11"/>
        <w:gridCol w:w="3177"/>
        <w:gridCol w:w="1908"/>
        <w:gridCol w:w="1163"/>
        <w:gridCol w:w="1699"/>
      </w:tblGrid>
      <w:tr w14:paraId="44420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trPr>
        <w:tc>
          <w:tcPr>
            <w:tcW w:w="1010" w:type="pct"/>
            <w:noWrap w:val="0"/>
            <w:vAlign w:val="center"/>
          </w:tcPr>
          <w:p w14:paraId="7493C1B3">
            <w:pPr>
              <w:pStyle w:val="16"/>
              <w:snapToGrid w:val="0"/>
              <w:spacing w:line="360" w:lineRule="auto"/>
              <w:rPr>
                <w:rFonts w:hAnsi="宋体"/>
                <w:kern w:val="0"/>
                <w:sz w:val="21"/>
                <w:szCs w:val="21"/>
              </w:rPr>
            </w:pPr>
            <w:r>
              <w:rPr>
                <w:rFonts w:hint="eastAsia" w:hAnsi="宋体"/>
                <w:kern w:val="0"/>
                <w:sz w:val="21"/>
                <w:szCs w:val="21"/>
              </w:rPr>
              <w:t>企业名称</w:t>
            </w:r>
          </w:p>
        </w:tc>
        <w:tc>
          <w:tcPr>
            <w:tcW w:w="2553" w:type="pct"/>
            <w:gridSpan w:val="2"/>
            <w:noWrap w:val="0"/>
            <w:vAlign w:val="center"/>
          </w:tcPr>
          <w:p w14:paraId="1FD99C16">
            <w:pPr>
              <w:pStyle w:val="16"/>
              <w:snapToGrid w:val="0"/>
              <w:spacing w:line="360" w:lineRule="auto"/>
              <w:rPr>
                <w:rFonts w:hAnsi="宋体"/>
                <w:kern w:val="0"/>
                <w:sz w:val="21"/>
                <w:szCs w:val="21"/>
              </w:rPr>
            </w:pPr>
          </w:p>
        </w:tc>
        <w:tc>
          <w:tcPr>
            <w:tcW w:w="584" w:type="pct"/>
            <w:noWrap w:val="0"/>
            <w:vAlign w:val="center"/>
          </w:tcPr>
          <w:p w14:paraId="5FAD9D05">
            <w:pPr>
              <w:pStyle w:val="16"/>
              <w:snapToGrid w:val="0"/>
              <w:spacing w:line="360" w:lineRule="auto"/>
              <w:rPr>
                <w:rFonts w:hAnsi="宋体"/>
                <w:kern w:val="0"/>
                <w:sz w:val="21"/>
                <w:szCs w:val="21"/>
              </w:rPr>
            </w:pPr>
            <w:r>
              <w:rPr>
                <w:rFonts w:hint="eastAsia" w:hAnsi="宋体"/>
                <w:kern w:val="0"/>
                <w:sz w:val="21"/>
                <w:szCs w:val="21"/>
              </w:rPr>
              <w:t>邮编</w:t>
            </w:r>
          </w:p>
        </w:tc>
        <w:tc>
          <w:tcPr>
            <w:tcW w:w="851" w:type="pct"/>
            <w:noWrap w:val="0"/>
            <w:vAlign w:val="center"/>
          </w:tcPr>
          <w:p w14:paraId="01CA6FDE">
            <w:pPr>
              <w:pStyle w:val="16"/>
              <w:snapToGrid w:val="0"/>
              <w:spacing w:line="360" w:lineRule="auto"/>
              <w:rPr>
                <w:rFonts w:hAnsi="宋体"/>
                <w:kern w:val="0"/>
                <w:sz w:val="21"/>
                <w:szCs w:val="21"/>
              </w:rPr>
            </w:pPr>
          </w:p>
        </w:tc>
      </w:tr>
      <w:tr w14:paraId="79181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1010" w:type="pct"/>
            <w:noWrap w:val="0"/>
            <w:vAlign w:val="center"/>
          </w:tcPr>
          <w:p w14:paraId="4E63C590">
            <w:pPr>
              <w:pStyle w:val="16"/>
              <w:snapToGrid w:val="0"/>
              <w:spacing w:line="360" w:lineRule="auto"/>
              <w:rPr>
                <w:rFonts w:hAnsi="宋体"/>
                <w:kern w:val="0"/>
                <w:sz w:val="21"/>
                <w:szCs w:val="21"/>
              </w:rPr>
            </w:pPr>
            <w:r>
              <w:rPr>
                <w:rFonts w:hint="eastAsia" w:hAnsi="宋体"/>
                <w:kern w:val="0"/>
                <w:sz w:val="21"/>
                <w:szCs w:val="21"/>
              </w:rPr>
              <w:t>企业地址</w:t>
            </w:r>
          </w:p>
        </w:tc>
        <w:tc>
          <w:tcPr>
            <w:tcW w:w="2553" w:type="pct"/>
            <w:gridSpan w:val="2"/>
            <w:noWrap w:val="0"/>
            <w:vAlign w:val="center"/>
          </w:tcPr>
          <w:p w14:paraId="2F283DF2">
            <w:pPr>
              <w:pStyle w:val="16"/>
              <w:snapToGrid w:val="0"/>
              <w:spacing w:line="360" w:lineRule="auto"/>
              <w:rPr>
                <w:rFonts w:hAnsi="宋体"/>
                <w:kern w:val="0"/>
                <w:sz w:val="21"/>
                <w:szCs w:val="21"/>
              </w:rPr>
            </w:pPr>
          </w:p>
        </w:tc>
        <w:tc>
          <w:tcPr>
            <w:tcW w:w="584" w:type="pct"/>
            <w:noWrap w:val="0"/>
            <w:vAlign w:val="center"/>
          </w:tcPr>
          <w:p w14:paraId="19B20B9C">
            <w:pPr>
              <w:pStyle w:val="16"/>
              <w:snapToGrid w:val="0"/>
              <w:spacing w:line="360" w:lineRule="auto"/>
              <w:rPr>
                <w:rFonts w:hAnsi="宋体"/>
                <w:kern w:val="0"/>
                <w:sz w:val="21"/>
                <w:szCs w:val="21"/>
              </w:rPr>
            </w:pPr>
            <w:r>
              <w:rPr>
                <w:rFonts w:hint="eastAsia" w:hAnsi="宋体"/>
                <w:kern w:val="0"/>
                <w:sz w:val="21"/>
                <w:szCs w:val="21"/>
              </w:rPr>
              <w:t>电话</w:t>
            </w:r>
          </w:p>
        </w:tc>
        <w:tc>
          <w:tcPr>
            <w:tcW w:w="851" w:type="pct"/>
            <w:noWrap w:val="0"/>
            <w:vAlign w:val="center"/>
          </w:tcPr>
          <w:p w14:paraId="5B3BFC09">
            <w:pPr>
              <w:pStyle w:val="16"/>
              <w:snapToGrid w:val="0"/>
              <w:spacing w:line="360" w:lineRule="auto"/>
              <w:rPr>
                <w:rFonts w:hAnsi="宋体"/>
                <w:kern w:val="0"/>
                <w:sz w:val="21"/>
                <w:szCs w:val="21"/>
              </w:rPr>
            </w:pPr>
          </w:p>
        </w:tc>
      </w:tr>
      <w:tr w14:paraId="7B90C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1010" w:type="pct"/>
            <w:noWrap w:val="0"/>
            <w:vAlign w:val="center"/>
          </w:tcPr>
          <w:p w14:paraId="336F4E8F">
            <w:pPr>
              <w:pStyle w:val="16"/>
              <w:snapToGrid w:val="0"/>
              <w:spacing w:line="360" w:lineRule="auto"/>
              <w:rPr>
                <w:rFonts w:hAnsi="宋体" w:cs="宋体"/>
                <w:sz w:val="21"/>
                <w:szCs w:val="21"/>
              </w:rPr>
            </w:pPr>
            <w:r>
              <w:rPr>
                <w:rFonts w:hint="eastAsia" w:hAnsi="宋体" w:cs="宋体"/>
                <w:sz w:val="21"/>
                <w:szCs w:val="21"/>
              </w:rPr>
              <w:t>法定代表人</w:t>
            </w:r>
          </w:p>
        </w:tc>
        <w:tc>
          <w:tcPr>
            <w:tcW w:w="1595" w:type="pct"/>
            <w:noWrap w:val="0"/>
            <w:vAlign w:val="center"/>
          </w:tcPr>
          <w:p w14:paraId="15947F7F">
            <w:pPr>
              <w:pStyle w:val="16"/>
              <w:snapToGrid w:val="0"/>
              <w:spacing w:line="360" w:lineRule="auto"/>
              <w:rPr>
                <w:rFonts w:hAnsi="宋体" w:cs="宋体"/>
                <w:sz w:val="21"/>
                <w:szCs w:val="21"/>
              </w:rPr>
            </w:pPr>
          </w:p>
        </w:tc>
        <w:tc>
          <w:tcPr>
            <w:tcW w:w="957" w:type="pct"/>
            <w:noWrap w:val="0"/>
            <w:vAlign w:val="center"/>
          </w:tcPr>
          <w:p w14:paraId="4417F123">
            <w:pPr>
              <w:pStyle w:val="16"/>
              <w:snapToGrid w:val="0"/>
              <w:spacing w:line="360" w:lineRule="auto"/>
              <w:rPr>
                <w:rFonts w:hAnsi="宋体" w:cs="宋体"/>
                <w:sz w:val="21"/>
                <w:szCs w:val="21"/>
              </w:rPr>
            </w:pPr>
            <w:r>
              <w:rPr>
                <w:rFonts w:hint="eastAsia" w:hAnsi="宋体" w:cs="宋体"/>
                <w:sz w:val="21"/>
                <w:szCs w:val="21"/>
              </w:rPr>
              <w:t>企业负责人</w:t>
            </w:r>
          </w:p>
        </w:tc>
        <w:tc>
          <w:tcPr>
            <w:tcW w:w="1436" w:type="pct"/>
            <w:gridSpan w:val="2"/>
            <w:noWrap w:val="0"/>
            <w:vAlign w:val="center"/>
          </w:tcPr>
          <w:p w14:paraId="3DF5A9EF">
            <w:pPr>
              <w:pStyle w:val="16"/>
              <w:snapToGrid w:val="0"/>
              <w:spacing w:line="360" w:lineRule="auto"/>
              <w:rPr>
                <w:rFonts w:hAnsi="宋体" w:cs="宋体"/>
                <w:sz w:val="21"/>
                <w:szCs w:val="21"/>
              </w:rPr>
            </w:pPr>
          </w:p>
        </w:tc>
      </w:tr>
      <w:tr w14:paraId="42279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9" w:hRule="atLeast"/>
        </w:trPr>
        <w:tc>
          <w:tcPr>
            <w:tcW w:w="5000" w:type="pct"/>
            <w:gridSpan w:val="5"/>
            <w:noWrap w:val="0"/>
            <w:vAlign w:val="center"/>
          </w:tcPr>
          <w:p w14:paraId="2BD71E8F">
            <w:pPr>
              <w:pStyle w:val="16"/>
              <w:snapToGrid w:val="0"/>
              <w:spacing w:line="360" w:lineRule="auto"/>
              <w:rPr>
                <w:rFonts w:hAnsi="宋体"/>
                <w:kern w:val="0"/>
                <w:sz w:val="21"/>
                <w:szCs w:val="21"/>
              </w:rPr>
            </w:pPr>
            <w:r>
              <w:rPr>
                <w:rFonts w:hint="eastAsia" w:hAnsi="宋体" w:cs="宋体"/>
                <w:kern w:val="0"/>
                <w:sz w:val="21"/>
                <w:szCs w:val="21"/>
              </w:rPr>
              <w:t>公司或所代理的生产或</w:t>
            </w:r>
            <w:r>
              <w:rPr>
                <w:rFonts w:hint="eastAsia" w:ascii="宋体" w:hAnsi="宋体"/>
                <w:bCs/>
                <w:sz w:val="21"/>
                <w:szCs w:val="21"/>
                <w:lang w:val="en-US" w:eastAsia="zh-CN"/>
              </w:rPr>
              <w:t>投标人</w:t>
            </w:r>
            <w:r>
              <w:rPr>
                <w:rFonts w:hint="eastAsia" w:hAnsi="宋体" w:cs="宋体"/>
                <w:kern w:val="0"/>
                <w:sz w:val="21"/>
                <w:szCs w:val="21"/>
                <w:u w:val="single"/>
              </w:rPr>
              <w:t xml:space="preserve"> 是/否通过 </w:t>
            </w:r>
            <w:r>
              <w:rPr>
                <w:rFonts w:hint="eastAsia" w:hAnsi="宋体" w:cs="宋体"/>
                <w:kern w:val="0"/>
                <w:sz w:val="21"/>
                <w:szCs w:val="21"/>
              </w:rPr>
              <w:t>任何质量保证体系认证（如通过请附相关证书</w:t>
            </w:r>
            <w:r>
              <w:rPr>
                <w:rFonts w:hint="eastAsia" w:ascii="宋体" w:hAnsi="宋体" w:cs="宋体"/>
                <w:b w:val="0"/>
                <w:bCs/>
                <w:sz w:val="21"/>
                <w:szCs w:val="21"/>
                <w:lang w:val="en-US" w:eastAsia="zh-CN"/>
              </w:rPr>
              <w:t>扫描件</w:t>
            </w:r>
            <w:r>
              <w:rPr>
                <w:rFonts w:hint="eastAsia" w:hAnsi="宋体" w:cs="宋体"/>
                <w:kern w:val="0"/>
                <w:sz w:val="21"/>
                <w:szCs w:val="21"/>
              </w:rPr>
              <w:t>）</w:t>
            </w:r>
          </w:p>
        </w:tc>
      </w:tr>
      <w:tr w14:paraId="762BF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5000" w:type="pct"/>
            <w:gridSpan w:val="5"/>
            <w:noWrap w:val="0"/>
            <w:vAlign w:val="top"/>
          </w:tcPr>
          <w:p w14:paraId="55C101DF">
            <w:pPr>
              <w:autoSpaceDE w:val="0"/>
              <w:autoSpaceDN w:val="0"/>
              <w:adjustRightInd w:val="0"/>
              <w:snapToGrid w:val="0"/>
              <w:spacing w:line="360" w:lineRule="auto"/>
              <w:rPr>
                <w:rFonts w:ascii="宋体" w:hAnsi="宋体" w:cs="宋体"/>
                <w:sz w:val="21"/>
                <w:szCs w:val="21"/>
              </w:rPr>
            </w:pPr>
            <w:r>
              <w:rPr>
                <w:rFonts w:hint="eastAsia" w:ascii="宋体" w:hAnsi="宋体" w:cs="宋体"/>
                <w:sz w:val="21"/>
                <w:szCs w:val="21"/>
              </w:rPr>
              <w:t>主营范围:</w:t>
            </w:r>
          </w:p>
          <w:p w14:paraId="2B02E4A1">
            <w:pPr>
              <w:autoSpaceDE w:val="0"/>
              <w:autoSpaceDN w:val="0"/>
              <w:adjustRightInd w:val="0"/>
              <w:snapToGrid w:val="0"/>
              <w:spacing w:line="360" w:lineRule="auto"/>
              <w:rPr>
                <w:rFonts w:ascii="宋体" w:hAnsi="宋体" w:cs="宋体"/>
                <w:sz w:val="21"/>
                <w:szCs w:val="21"/>
                <w:u w:val="single"/>
              </w:rPr>
            </w:pPr>
            <w:r>
              <w:rPr>
                <w:rFonts w:hint="eastAsia" w:ascii="宋体" w:hAnsi="宋体" w:cs="宋体"/>
                <w:sz w:val="21"/>
                <w:szCs w:val="21"/>
              </w:rPr>
              <w:t>1．</w:t>
            </w:r>
          </w:p>
          <w:p w14:paraId="404A893F">
            <w:pPr>
              <w:autoSpaceDE w:val="0"/>
              <w:autoSpaceDN w:val="0"/>
              <w:adjustRightInd w:val="0"/>
              <w:snapToGrid w:val="0"/>
              <w:spacing w:line="360" w:lineRule="auto"/>
              <w:rPr>
                <w:rFonts w:ascii="宋体" w:hAnsi="宋体" w:cs="宋体"/>
                <w:sz w:val="21"/>
                <w:szCs w:val="21"/>
                <w:u w:val="single"/>
              </w:rPr>
            </w:pPr>
            <w:r>
              <w:rPr>
                <w:rFonts w:hint="eastAsia" w:ascii="宋体" w:hAnsi="宋体" w:cs="宋体"/>
                <w:sz w:val="21"/>
                <w:szCs w:val="21"/>
              </w:rPr>
              <w:t>2．</w:t>
            </w:r>
          </w:p>
          <w:p w14:paraId="32099550">
            <w:pPr>
              <w:autoSpaceDE w:val="0"/>
              <w:autoSpaceDN w:val="0"/>
              <w:adjustRightInd w:val="0"/>
              <w:snapToGrid w:val="0"/>
              <w:spacing w:line="360" w:lineRule="auto"/>
              <w:rPr>
                <w:rFonts w:ascii="宋体" w:hAnsi="宋体" w:cs="宋体"/>
                <w:sz w:val="21"/>
                <w:szCs w:val="21"/>
                <w:u w:val="single"/>
              </w:rPr>
            </w:pPr>
            <w:r>
              <w:rPr>
                <w:rFonts w:hint="eastAsia" w:ascii="宋体" w:hAnsi="宋体" w:cs="宋体"/>
                <w:sz w:val="21"/>
                <w:szCs w:val="21"/>
              </w:rPr>
              <w:t>3．</w:t>
            </w:r>
          </w:p>
          <w:p w14:paraId="258A3B23">
            <w:pPr>
              <w:autoSpaceDE w:val="0"/>
              <w:autoSpaceDN w:val="0"/>
              <w:adjustRightInd w:val="0"/>
              <w:snapToGrid w:val="0"/>
              <w:spacing w:line="360" w:lineRule="auto"/>
              <w:rPr>
                <w:rFonts w:ascii="宋体" w:hAnsi="宋体" w:cs="宋体"/>
                <w:sz w:val="21"/>
                <w:szCs w:val="21"/>
                <w:u w:val="single"/>
              </w:rPr>
            </w:pPr>
            <w:r>
              <w:rPr>
                <w:rFonts w:hint="eastAsia" w:ascii="宋体" w:hAnsi="宋体" w:cs="宋体"/>
                <w:sz w:val="21"/>
                <w:szCs w:val="21"/>
              </w:rPr>
              <w:t>4．</w:t>
            </w:r>
          </w:p>
          <w:p w14:paraId="1C10DB18">
            <w:pPr>
              <w:autoSpaceDE w:val="0"/>
              <w:autoSpaceDN w:val="0"/>
              <w:adjustRightInd w:val="0"/>
              <w:snapToGrid w:val="0"/>
              <w:spacing w:line="360" w:lineRule="auto"/>
              <w:rPr>
                <w:rFonts w:ascii="宋体" w:hAnsi="宋体" w:cs="宋体"/>
                <w:sz w:val="21"/>
                <w:szCs w:val="21"/>
              </w:rPr>
            </w:pPr>
            <w:r>
              <w:rPr>
                <w:rFonts w:hint="eastAsia" w:ascii="宋体" w:hAnsi="宋体" w:cs="宋体"/>
                <w:sz w:val="21"/>
                <w:szCs w:val="21"/>
              </w:rPr>
              <w:t>…</w:t>
            </w:r>
          </w:p>
        </w:tc>
      </w:tr>
      <w:tr w14:paraId="371EE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5000" w:type="pct"/>
            <w:gridSpan w:val="5"/>
            <w:noWrap w:val="0"/>
            <w:vAlign w:val="top"/>
          </w:tcPr>
          <w:p w14:paraId="1E59B67A">
            <w:pPr>
              <w:autoSpaceDE w:val="0"/>
              <w:autoSpaceDN w:val="0"/>
              <w:adjustRightInd w:val="0"/>
              <w:snapToGrid w:val="0"/>
              <w:spacing w:line="360" w:lineRule="auto"/>
              <w:rPr>
                <w:rFonts w:ascii="宋体" w:hAnsi="宋体" w:cs="宋体"/>
                <w:sz w:val="21"/>
                <w:szCs w:val="21"/>
              </w:rPr>
            </w:pPr>
            <w:r>
              <w:rPr>
                <w:rFonts w:hint="eastAsia" w:ascii="宋体" w:hAnsi="宋体" w:cs="宋体"/>
                <w:sz w:val="21"/>
                <w:szCs w:val="21"/>
              </w:rPr>
              <w:t>其他需要说明的情况:</w:t>
            </w:r>
          </w:p>
        </w:tc>
      </w:tr>
    </w:tbl>
    <w:p w14:paraId="416CDC47">
      <w:pPr>
        <w:pStyle w:val="8"/>
        <w:spacing w:line="360" w:lineRule="auto"/>
        <w:rPr>
          <w:rFonts w:hint="eastAsia" w:ascii="宋体" w:hAnsi="宋体" w:cs="黑体"/>
        </w:rPr>
      </w:pPr>
    </w:p>
    <w:p w14:paraId="6232F478"/>
    <w:p w14:paraId="52C2DCF9">
      <w:pPr>
        <w:rPr>
          <w:sz w:val="21"/>
          <w:szCs w:val="21"/>
        </w:rPr>
      </w:pPr>
    </w:p>
    <w:p w14:paraId="1DD9FCDF">
      <w:pPr>
        <w:spacing w:line="360" w:lineRule="auto"/>
        <w:rPr>
          <w:rFonts w:hint="eastAsia" w:ascii="宋体" w:hAnsi="宋体" w:cs="黑体"/>
          <w:sz w:val="21"/>
          <w:szCs w:val="21"/>
        </w:rPr>
      </w:pPr>
      <w:r>
        <w:rPr>
          <w:rFonts w:hint="eastAsia" w:ascii="宋体" w:hAnsi="宋体" w:cs="黑体"/>
          <w:b/>
          <w:sz w:val="21"/>
          <w:szCs w:val="21"/>
        </w:rPr>
        <w:t>注：</w:t>
      </w:r>
      <w:r>
        <w:rPr>
          <w:rFonts w:hint="eastAsia" w:ascii="宋体" w:hAnsi="宋体" w:cs="黑体"/>
          <w:b/>
          <w:bCs/>
          <w:sz w:val="21"/>
          <w:szCs w:val="21"/>
        </w:rPr>
        <w:t>本表格中的具体内容</w:t>
      </w:r>
      <w:r>
        <w:rPr>
          <w:rFonts w:hint="eastAsia" w:ascii="宋体" w:hAnsi="宋体" w:cs="黑体"/>
          <w:b/>
          <w:bCs/>
          <w:sz w:val="21"/>
          <w:szCs w:val="21"/>
          <w:lang w:val="en-US" w:eastAsia="zh-CN"/>
        </w:rPr>
        <w:t>投标人</w:t>
      </w:r>
      <w:r>
        <w:rPr>
          <w:rFonts w:hint="eastAsia" w:ascii="宋体" w:hAnsi="宋体" w:cs="黑体"/>
          <w:b/>
          <w:bCs/>
          <w:sz w:val="21"/>
          <w:szCs w:val="21"/>
        </w:rPr>
        <w:t>可根据实际情况进行修改，但应包含上述内容。</w:t>
      </w:r>
    </w:p>
    <w:p w14:paraId="49A8D60B">
      <w:pPr>
        <w:rPr>
          <w:sz w:val="21"/>
          <w:szCs w:val="21"/>
        </w:rPr>
      </w:pPr>
    </w:p>
    <w:p w14:paraId="16412217">
      <w:pPr>
        <w:rPr>
          <w:sz w:val="21"/>
          <w:szCs w:val="21"/>
        </w:rPr>
      </w:pPr>
    </w:p>
    <w:p w14:paraId="318EF946">
      <w:pPr>
        <w:rPr>
          <w:sz w:val="21"/>
          <w:szCs w:val="21"/>
        </w:rPr>
      </w:pPr>
    </w:p>
    <w:p w14:paraId="6F05CEF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ascii="宋体" w:hAnsi="宋体" w:cs="宋体"/>
          <w:b w:val="0"/>
          <w:bCs w:val="0"/>
          <w:sz w:val="21"/>
          <w:szCs w:val="21"/>
        </w:rPr>
      </w:pPr>
      <w:r>
        <w:rPr>
          <w:rFonts w:hint="eastAsia" w:ascii="宋体" w:hAnsi="宋体" w:cs="宋体"/>
          <w:b w:val="0"/>
          <w:bCs w:val="0"/>
          <w:sz w:val="21"/>
          <w:szCs w:val="21"/>
        </w:rPr>
        <w:t>投标人</w:t>
      </w:r>
      <w:r>
        <w:rPr>
          <w:rFonts w:hint="eastAsia" w:ascii="宋体" w:hAnsi="宋体" w:cs="宋体"/>
          <w:b w:val="0"/>
          <w:bCs w:val="0"/>
          <w:sz w:val="21"/>
          <w:szCs w:val="21"/>
          <w:lang w:val="en-US" w:eastAsia="zh-CN"/>
        </w:rPr>
        <w:t>全称</w:t>
      </w:r>
      <w:r>
        <w:rPr>
          <w:rFonts w:hint="eastAsia" w:ascii="宋体" w:hAnsi="宋体" w:cs="宋体"/>
          <w:b w:val="0"/>
          <w:bCs w:val="0"/>
          <w:sz w:val="21"/>
          <w:szCs w:val="21"/>
        </w:rPr>
        <w:t>(</w:t>
      </w:r>
      <w:r>
        <w:rPr>
          <w:rFonts w:hint="eastAsia" w:ascii="宋体" w:hAnsi="宋体"/>
          <w:b w:val="0"/>
          <w:bCs/>
          <w:sz w:val="21"/>
          <w:szCs w:val="21"/>
          <w:lang w:val="en-US" w:eastAsia="zh-CN"/>
        </w:rPr>
        <w:t>加盖</w:t>
      </w:r>
      <w:r>
        <w:rPr>
          <w:rFonts w:hint="eastAsia" w:ascii="宋体" w:hAnsi="宋体"/>
          <w:b w:val="0"/>
          <w:bCs/>
          <w:sz w:val="21"/>
          <w:szCs w:val="21"/>
        </w:rPr>
        <w:t>公章或电子公章</w:t>
      </w:r>
      <w:r>
        <w:rPr>
          <w:rFonts w:hint="eastAsia" w:ascii="宋体" w:hAnsi="宋体" w:cs="宋体"/>
          <w:b w:val="0"/>
          <w:bCs w:val="0"/>
          <w:sz w:val="21"/>
          <w:szCs w:val="21"/>
        </w:rPr>
        <w:t>)：</w:t>
      </w:r>
    </w:p>
    <w:p w14:paraId="125DABA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ascii="宋体" w:hAnsi="宋体" w:cs="宋体"/>
          <w:b w:val="0"/>
          <w:bCs w:val="0"/>
          <w:sz w:val="21"/>
          <w:szCs w:val="21"/>
        </w:rPr>
      </w:pPr>
      <w:r>
        <w:rPr>
          <w:rFonts w:hint="eastAsia" w:ascii="宋体" w:hAnsi="宋体" w:eastAsia="宋体" w:cs="宋体"/>
          <w:b w:val="0"/>
          <w:bCs w:val="0"/>
          <w:sz w:val="21"/>
          <w:szCs w:val="21"/>
        </w:rPr>
        <w:t>法定代表人或委托代理人</w:t>
      </w:r>
      <w:r>
        <w:rPr>
          <w:rFonts w:hint="eastAsia" w:ascii="宋体" w:hAnsi="宋体" w:cs="宋体"/>
          <w:b w:val="0"/>
          <w:bCs w:val="0"/>
          <w:sz w:val="21"/>
          <w:szCs w:val="21"/>
        </w:rPr>
        <w:t>（</w:t>
      </w:r>
      <w:r>
        <w:rPr>
          <w:rFonts w:hint="eastAsia" w:ascii="宋体" w:hAnsi="宋体" w:cs="黑体"/>
          <w:sz w:val="21"/>
          <w:szCs w:val="21"/>
        </w:rPr>
        <w:t>签字或签章或电子签字或电子签章</w:t>
      </w:r>
      <w:r>
        <w:rPr>
          <w:rFonts w:hint="eastAsia" w:ascii="宋体" w:hAnsi="宋体" w:cs="宋体"/>
          <w:b w:val="0"/>
          <w:bCs w:val="0"/>
          <w:sz w:val="21"/>
          <w:szCs w:val="21"/>
        </w:rPr>
        <w:t>）：</w:t>
      </w:r>
    </w:p>
    <w:p w14:paraId="11FA82A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ascii="宋体" w:hAnsi="宋体" w:cs="宋体"/>
          <w:b/>
          <w:bCs/>
          <w:sz w:val="21"/>
          <w:szCs w:val="21"/>
        </w:rPr>
      </w:pPr>
      <w:r>
        <w:rPr>
          <w:rFonts w:hint="eastAsia" w:ascii="宋体" w:hAnsi="宋体" w:cs="宋体"/>
          <w:b w:val="0"/>
          <w:bCs w:val="0"/>
          <w:sz w:val="21"/>
          <w:szCs w:val="21"/>
        </w:rPr>
        <w:t>年</w:t>
      </w:r>
      <w:r>
        <w:rPr>
          <w:rFonts w:hint="eastAsia" w:ascii="宋体" w:hAnsi="宋体" w:cs="宋体"/>
          <w:b w:val="0"/>
          <w:bCs w:val="0"/>
          <w:sz w:val="21"/>
          <w:szCs w:val="21"/>
          <w:lang w:val="en-US" w:eastAsia="zh-CN"/>
        </w:rPr>
        <w:t xml:space="preserve">  </w:t>
      </w:r>
      <w:r>
        <w:rPr>
          <w:rFonts w:hint="eastAsia" w:ascii="宋体" w:hAnsi="宋体" w:cs="宋体"/>
          <w:b w:val="0"/>
          <w:bCs w:val="0"/>
          <w:sz w:val="21"/>
          <w:szCs w:val="21"/>
        </w:rPr>
        <w:t>月</w:t>
      </w:r>
      <w:r>
        <w:rPr>
          <w:rFonts w:hint="eastAsia" w:ascii="宋体" w:hAnsi="宋体" w:cs="宋体"/>
          <w:b w:val="0"/>
          <w:bCs w:val="0"/>
          <w:sz w:val="21"/>
          <w:szCs w:val="21"/>
          <w:lang w:val="en-US" w:eastAsia="zh-CN"/>
        </w:rPr>
        <w:t xml:space="preserve">  </w:t>
      </w:r>
      <w:r>
        <w:rPr>
          <w:rFonts w:hint="eastAsia" w:ascii="宋体" w:hAnsi="宋体" w:cs="宋体"/>
          <w:b w:val="0"/>
          <w:bCs w:val="0"/>
          <w:sz w:val="21"/>
          <w:szCs w:val="21"/>
        </w:rPr>
        <w:t>日</w:t>
      </w:r>
    </w:p>
    <w:p w14:paraId="4C00E22B">
      <w:pPr>
        <w:spacing w:line="360" w:lineRule="auto"/>
        <w:rPr>
          <w:rFonts w:hAnsi="宋体"/>
          <w:b/>
          <w:sz w:val="28"/>
          <w:szCs w:val="28"/>
        </w:rPr>
      </w:pPr>
    </w:p>
    <w:p w14:paraId="6D03FCBD">
      <w:pPr>
        <w:rPr>
          <w:rFonts w:ascii="Times New Roman" w:hAnsi="宋体"/>
          <w:b/>
          <w:sz w:val="28"/>
          <w:szCs w:val="28"/>
        </w:rPr>
      </w:pPr>
      <w:r>
        <w:rPr>
          <w:rFonts w:hint="eastAsia" w:ascii="Times New Roman" w:hAnsi="宋体"/>
          <w:b/>
          <w:sz w:val="28"/>
          <w:szCs w:val="28"/>
        </w:rPr>
        <w:br w:type="page"/>
      </w:r>
    </w:p>
    <w:p w14:paraId="08746EA9">
      <w:pPr>
        <w:spacing w:line="360" w:lineRule="auto"/>
        <w:rPr>
          <w:rFonts w:hint="eastAsia" w:ascii="Times New Roman" w:hAnsi="宋体"/>
          <w:b/>
          <w:sz w:val="28"/>
          <w:szCs w:val="28"/>
        </w:rPr>
      </w:pPr>
      <w:r>
        <w:rPr>
          <w:rFonts w:hint="eastAsia" w:ascii="宋体" w:hAnsi="宋体" w:eastAsia="宋体" w:cs="宋体"/>
          <w:b/>
          <w:sz w:val="28"/>
          <w:szCs w:val="28"/>
          <w:lang w:val="en-US" w:eastAsia="zh-CN"/>
        </w:rPr>
        <w:t>格式</w:t>
      </w:r>
      <w:r>
        <w:rPr>
          <w:rFonts w:hint="eastAsia" w:ascii="宋体" w:hAnsi="宋体" w:cs="宋体"/>
          <w:b/>
          <w:sz w:val="28"/>
          <w:szCs w:val="28"/>
          <w:lang w:val="en-US" w:eastAsia="zh-CN"/>
        </w:rPr>
        <w:t>7</w:t>
      </w:r>
      <w:r>
        <w:rPr>
          <w:rFonts w:hint="eastAsia" w:ascii="宋体" w:hAnsi="宋体" w:eastAsia="宋体" w:cs="宋体"/>
          <w:b/>
          <w:sz w:val="28"/>
          <w:szCs w:val="28"/>
          <w:lang w:val="en-US" w:eastAsia="zh-CN"/>
        </w:rPr>
        <w:t>：</w:t>
      </w:r>
    </w:p>
    <w:p w14:paraId="04AD967B">
      <w:pPr>
        <w:pStyle w:val="4"/>
        <w:spacing w:line="360" w:lineRule="auto"/>
        <w:ind w:left="0" w:leftChars="0" w:firstLine="0" w:firstLineChars="0"/>
        <w:jc w:val="center"/>
        <w:rPr>
          <w:rFonts w:hint="eastAsia"/>
          <w:sz w:val="32"/>
          <w:szCs w:val="32"/>
          <w:lang w:eastAsia="zh-CN"/>
        </w:rPr>
      </w:pPr>
      <w:r>
        <w:rPr>
          <w:rFonts w:hint="eastAsia"/>
          <w:sz w:val="32"/>
          <w:szCs w:val="32"/>
          <w:lang w:eastAsia="zh-CN"/>
        </w:rPr>
        <w:t>商务条款偏离表</w:t>
      </w:r>
    </w:p>
    <w:p w14:paraId="30377251">
      <w:pPr>
        <w:pStyle w:val="4"/>
        <w:keepNext/>
        <w:keepLines/>
        <w:pageBreakBefore w:val="0"/>
        <w:widowControl w:val="0"/>
        <w:kinsoku/>
        <w:wordWrap/>
        <w:overflowPunct/>
        <w:topLinePunct w:val="0"/>
        <w:autoSpaceDE/>
        <w:autoSpaceDN/>
        <w:bidi w:val="0"/>
        <w:adjustRightInd/>
        <w:snapToGrid/>
        <w:spacing w:before="0" w:after="0" w:line="360" w:lineRule="auto"/>
        <w:ind w:left="0" w:leftChars="0" w:firstLine="420" w:firstLineChars="200"/>
        <w:jc w:val="left"/>
        <w:textAlignment w:val="auto"/>
        <w:rPr>
          <w:rFonts w:hint="default"/>
          <w:b w:val="0"/>
          <w:bCs/>
          <w:sz w:val="21"/>
          <w:szCs w:val="21"/>
          <w:lang w:val="en-US" w:eastAsia="zh-CN"/>
        </w:rPr>
      </w:pPr>
      <w:r>
        <w:rPr>
          <w:rFonts w:hint="eastAsia"/>
          <w:b w:val="0"/>
          <w:bCs/>
          <w:sz w:val="21"/>
          <w:szCs w:val="21"/>
          <w:lang w:val="en-US" w:eastAsia="zh-CN"/>
        </w:rPr>
        <w:t>项目名称：</w:t>
      </w:r>
      <w:r>
        <w:rPr>
          <w:rFonts w:hint="eastAsia" w:hAnsi="宋体" w:cs="宋体"/>
          <w:b w:val="0"/>
          <w:bCs w:val="0"/>
          <w:sz w:val="21"/>
          <w:szCs w:val="21"/>
          <w:lang w:val="en-US" w:eastAsia="zh-CN"/>
        </w:rPr>
        <w:t>西南林业大学校医院体检设备采购（）标段</w:t>
      </w:r>
    </w:p>
    <w:tbl>
      <w:tblPr>
        <w:tblStyle w:val="29"/>
        <w:tblW w:w="4993"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531"/>
        <w:gridCol w:w="1338"/>
        <w:gridCol w:w="1871"/>
        <w:gridCol w:w="1736"/>
        <w:gridCol w:w="1554"/>
        <w:gridCol w:w="1379"/>
        <w:gridCol w:w="1379"/>
      </w:tblGrid>
      <w:tr w14:paraId="161AC3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jc w:val="center"/>
        </w:trPr>
        <w:tc>
          <w:tcPr>
            <w:tcW w:w="271" w:type="pct"/>
            <w:shd w:val="clear" w:color="auto" w:fill="auto"/>
            <w:vAlign w:val="center"/>
          </w:tcPr>
          <w:p w14:paraId="3962A454">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序号</w:t>
            </w:r>
          </w:p>
        </w:tc>
        <w:tc>
          <w:tcPr>
            <w:tcW w:w="683" w:type="pct"/>
            <w:shd w:val="clear" w:color="auto" w:fill="auto"/>
            <w:vAlign w:val="center"/>
          </w:tcPr>
          <w:p w14:paraId="5C46B477">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招标文件页码及条目号</w:t>
            </w:r>
          </w:p>
        </w:tc>
        <w:tc>
          <w:tcPr>
            <w:tcW w:w="955" w:type="pct"/>
            <w:shd w:val="clear" w:color="auto" w:fill="auto"/>
            <w:vAlign w:val="center"/>
          </w:tcPr>
          <w:p w14:paraId="37A4483F">
            <w:pPr>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sz w:val="21"/>
                <w:szCs w:val="21"/>
                <w:lang w:val="en-US" w:eastAsia="zh-CN"/>
              </w:rPr>
            </w:pPr>
            <w:r>
              <w:rPr>
                <w:rFonts w:hint="eastAsia" w:ascii="宋体" w:hAnsi="宋体" w:eastAsia="宋体" w:cs="宋体"/>
                <w:b/>
                <w:bCs/>
                <w:sz w:val="21"/>
                <w:szCs w:val="21"/>
              </w:rPr>
              <w:t>招标文件的</w:t>
            </w:r>
            <w:r>
              <w:rPr>
                <w:rFonts w:hint="eastAsia" w:ascii="宋体" w:hAnsi="宋体" w:eastAsia="宋体" w:cs="宋体"/>
                <w:b/>
                <w:bCs/>
                <w:sz w:val="21"/>
                <w:szCs w:val="21"/>
                <w:lang w:eastAsia="zh-CN"/>
              </w:rPr>
              <w:t>商务条款</w:t>
            </w:r>
            <w:r>
              <w:rPr>
                <w:rFonts w:hint="eastAsia" w:ascii="宋体" w:hAnsi="宋体" w:cs="宋体"/>
                <w:b/>
                <w:bCs/>
                <w:sz w:val="21"/>
                <w:szCs w:val="21"/>
                <w:lang w:val="en-US" w:eastAsia="zh-CN"/>
              </w:rPr>
              <w:t>及采购需求</w:t>
            </w:r>
          </w:p>
        </w:tc>
        <w:tc>
          <w:tcPr>
            <w:tcW w:w="886" w:type="pct"/>
            <w:shd w:val="clear" w:color="auto" w:fill="auto"/>
            <w:vAlign w:val="center"/>
          </w:tcPr>
          <w:p w14:paraId="505A9591">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投标文件</w:t>
            </w:r>
            <w:r>
              <w:rPr>
                <w:rFonts w:hint="eastAsia" w:ascii="宋体" w:hAnsi="宋体" w:eastAsia="宋体" w:cs="宋体"/>
                <w:b/>
                <w:bCs/>
                <w:sz w:val="21"/>
                <w:szCs w:val="21"/>
                <w:lang w:val="en-US" w:eastAsia="zh-CN"/>
              </w:rPr>
              <w:t>响应</w:t>
            </w:r>
          </w:p>
        </w:tc>
        <w:tc>
          <w:tcPr>
            <w:tcW w:w="793" w:type="pct"/>
            <w:shd w:val="clear" w:color="auto" w:fill="auto"/>
            <w:vAlign w:val="center"/>
          </w:tcPr>
          <w:p w14:paraId="5D75EACB">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偏离</w:t>
            </w:r>
          </w:p>
        </w:tc>
        <w:tc>
          <w:tcPr>
            <w:tcW w:w="704" w:type="pct"/>
            <w:shd w:val="clear" w:color="auto" w:fill="auto"/>
            <w:vAlign w:val="center"/>
          </w:tcPr>
          <w:p w14:paraId="68ABF60A">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lang w:val="en-US" w:eastAsia="zh-CN"/>
              </w:rPr>
            </w:pPr>
            <w:r>
              <w:rPr>
                <w:rFonts w:hint="eastAsia" w:ascii="宋体" w:hAnsi="宋体" w:eastAsia="宋体" w:cs="宋体"/>
                <w:b/>
                <w:bCs/>
                <w:color w:val="000000"/>
                <w:kern w:val="0"/>
                <w:sz w:val="21"/>
                <w:szCs w:val="21"/>
                <w:lang w:val="en-US" w:eastAsia="zh-CN" w:bidi="ar"/>
              </w:rPr>
              <w:t>说明</w:t>
            </w:r>
          </w:p>
        </w:tc>
        <w:tc>
          <w:tcPr>
            <w:tcW w:w="704" w:type="pct"/>
            <w:shd w:val="clear" w:color="auto" w:fill="auto"/>
            <w:vAlign w:val="center"/>
          </w:tcPr>
          <w:p w14:paraId="091A9F2D">
            <w:pPr>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sz w:val="21"/>
                <w:szCs w:val="21"/>
                <w:lang w:val="en-US" w:eastAsia="zh-CN"/>
              </w:rPr>
            </w:pPr>
            <w:r>
              <w:rPr>
                <w:rFonts w:hint="eastAsia" w:ascii="宋体" w:hAnsi="宋体" w:eastAsia="宋体" w:cs="宋体"/>
                <w:b/>
                <w:bCs/>
                <w:color w:val="000000"/>
                <w:kern w:val="0"/>
                <w:sz w:val="21"/>
                <w:szCs w:val="21"/>
                <w:lang w:val="en-US" w:eastAsia="zh-CN" w:bidi="ar"/>
              </w:rPr>
              <w:t>备注</w:t>
            </w:r>
          </w:p>
        </w:tc>
      </w:tr>
      <w:tr w14:paraId="059BF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98" w:hRule="atLeast"/>
          <w:jc w:val="center"/>
        </w:trPr>
        <w:tc>
          <w:tcPr>
            <w:tcW w:w="271" w:type="pct"/>
            <w:vAlign w:val="center"/>
          </w:tcPr>
          <w:p w14:paraId="623A38B7">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683" w:type="pct"/>
            <w:vAlign w:val="center"/>
          </w:tcPr>
          <w:p w14:paraId="7C68AFC3">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955" w:type="pct"/>
            <w:vAlign w:val="center"/>
          </w:tcPr>
          <w:p w14:paraId="62F70262">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p>
        </w:tc>
        <w:tc>
          <w:tcPr>
            <w:tcW w:w="886" w:type="pct"/>
            <w:vAlign w:val="center"/>
          </w:tcPr>
          <w:p w14:paraId="730CE72F">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p>
        </w:tc>
        <w:tc>
          <w:tcPr>
            <w:tcW w:w="793" w:type="pct"/>
            <w:vAlign w:val="center"/>
          </w:tcPr>
          <w:p w14:paraId="593C95F9">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p>
        </w:tc>
        <w:tc>
          <w:tcPr>
            <w:tcW w:w="704" w:type="pct"/>
            <w:vAlign w:val="center"/>
          </w:tcPr>
          <w:p w14:paraId="51E4A105">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p>
        </w:tc>
        <w:tc>
          <w:tcPr>
            <w:tcW w:w="704" w:type="pct"/>
            <w:vAlign w:val="center"/>
          </w:tcPr>
          <w:p w14:paraId="494308C3">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p>
        </w:tc>
      </w:tr>
      <w:tr w14:paraId="25FE45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98" w:hRule="atLeast"/>
          <w:jc w:val="center"/>
        </w:trPr>
        <w:tc>
          <w:tcPr>
            <w:tcW w:w="271" w:type="pct"/>
            <w:vAlign w:val="center"/>
          </w:tcPr>
          <w:p w14:paraId="6DF53B6D">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683" w:type="pct"/>
            <w:vAlign w:val="center"/>
          </w:tcPr>
          <w:p w14:paraId="0D85C9E4">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p>
        </w:tc>
        <w:tc>
          <w:tcPr>
            <w:tcW w:w="955" w:type="pct"/>
            <w:vAlign w:val="center"/>
          </w:tcPr>
          <w:p w14:paraId="174C28A4">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p>
        </w:tc>
        <w:tc>
          <w:tcPr>
            <w:tcW w:w="886" w:type="pct"/>
            <w:vAlign w:val="center"/>
          </w:tcPr>
          <w:p w14:paraId="3E58BFA5">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p>
        </w:tc>
        <w:tc>
          <w:tcPr>
            <w:tcW w:w="793" w:type="pct"/>
            <w:vAlign w:val="center"/>
          </w:tcPr>
          <w:p w14:paraId="21409595">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p>
        </w:tc>
        <w:tc>
          <w:tcPr>
            <w:tcW w:w="704" w:type="pct"/>
            <w:vAlign w:val="center"/>
          </w:tcPr>
          <w:p w14:paraId="27C23160">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p>
        </w:tc>
        <w:tc>
          <w:tcPr>
            <w:tcW w:w="704" w:type="pct"/>
            <w:vAlign w:val="center"/>
          </w:tcPr>
          <w:p w14:paraId="12B79C3D">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p>
        </w:tc>
      </w:tr>
    </w:tbl>
    <w:p w14:paraId="60338BA6">
      <w:pPr>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sz w:val="21"/>
          <w:szCs w:val="21"/>
          <w:lang w:val="en-US" w:eastAsia="zh-CN"/>
        </w:rPr>
      </w:pPr>
      <w:r>
        <w:rPr>
          <w:rFonts w:hint="eastAsia" w:ascii="宋体" w:hAnsi="宋体" w:eastAsia="宋体" w:cs="宋体"/>
          <w:b/>
          <w:bCs/>
          <w:sz w:val="21"/>
          <w:szCs w:val="21"/>
          <w:lang w:val="en-US" w:eastAsia="zh-CN"/>
        </w:rPr>
        <w:t xml:space="preserve">表格填写说明： </w:t>
      </w:r>
      <w:r>
        <w:rPr>
          <w:rFonts w:hint="eastAsia" w:ascii="宋体" w:hAnsi="宋体" w:eastAsia="宋体" w:cs="宋体"/>
          <w:b w:val="0"/>
          <w:bCs w:val="0"/>
          <w:sz w:val="21"/>
          <w:szCs w:val="21"/>
          <w:lang w:val="en-US" w:eastAsia="zh-CN"/>
        </w:rPr>
        <w:t xml:space="preserve"> </w:t>
      </w:r>
    </w:p>
    <w:p w14:paraId="707B530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val="0"/>
          <w:sz w:val="21"/>
          <w:szCs w:val="21"/>
          <w:lang w:val="en-US" w:eastAsia="zh-CN"/>
        </w:rPr>
      </w:pPr>
      <w:r>
        <w:rPr>
          <w:rFonts w:hint="eastAsia" w:ascii="宋体" w:hAnsi="宋体" w:cs="宋体"/>
          <w:b w:val="0"/>
          <w:bCs w:val="0"/>
          <w:sz w:val="21"/>
          <w:szCs w:val="21"/>
          <w:lang w:val="en-US" w:eastAsia="zh-CN"/>
        </w:rPr>
        <w:t>1、</w:t>
      </w:r>
      <w:r>
        <w:rPr>
          <w:rFonts w:hint="eastAsia" w:ascii="宋体" w:hAnsi="宋体" w:eastAsia="宋体" w:cs="宋体"/>
          <w:b w:val="0"/>
          <w:bCs w:val="0"/>
          <w:sz w:val="21"/>
          <w:szCs w:val="21"/>
          <w:lang w:val="en-US" w:eastAsia="zh-CN"/>
        </w:rPr>
        <w:t>表格中“招标文件的商务条款及采购需求”按</w:t>
      </w:r>
      <w:r>
        <w:rPr>
          <w:rFonts w:hint="eastAsia" w:ascii="宋体" w:hAnsi="宋体" w:cs="宋体"/>
          <w:b w:val="0"/>
          <w:bCs w:val="0"/>
          <w:sz w:val="21"/>
          <w:szCs w:val="21"/>
          <w:lang w:val="en-US" w:eastAsia="zh-CN"/>
        </w:rPr>
        <w:t>“招标文件”中对应的“★”</w:t>
      </w:r>
      <w:r>
        <w:rPr>
          <w:rFonts w:hint="eastAsia" w:ascii="宋体" w:hAnsi="宋体" w:eastAsia="宋体" w:cs="宋体"/>
          <w:b w:val="0"/>
          <w:bCs w:val="0"/>
          <w:sz w:val="21"/>
          <w:szCs w:val="21"/>
          <w:lang w:val="en-US" w:eastAsia="zh-CN"/>
        </w:rPr>
        <w:t>内容复制。</w:t>
      </w:r>
    </w:p>
    <w:p w14:paraId="026D5E98">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宋体" w:hAnsi="宋体" w:eastAsia="宋体" w:cs="宋体"/>
          <w:b w:val="0"/>
          <w:bCs w:val="0"/>
          <w:sz w:val="21"/>
          <w:szCs w:val="21"/>
          <w:lang w:val="en-US" w:eastAsia="zh-CN"/>
        </w:rPr>
      </w:pPr>
      <w:r>
        <w:rPr>
          <w:rFonts w:hint="eastAsia" w:ascii="宋体" w:hAnsi="宋体" w:cs="宋体"/>
          <w:b w:val="0"/>
          <w:bCs w:val="0"/>
          <w:sz w:val="21"/>
          <w:szCs w:val="21"/>
          <w:lang w:val="en-US" w:eastAsia="zh-CN"/>
        </w:rPr>
        <w:t>2</w:t>
      </w:r>
      <w:r>
        <w:rPr>
          <w:rFonts w:hint="eastAsia" w:ascii="宋体" w:hAnsi="宋体" w:eastAsia="宋体" w:cs="宋体"/>
          <w:b w:val="0"/>
          <w:bCs w:val="0"/>
          <w:sz w:val="21"/>
          <w:szCs w:val="21"/>
          <w:lang w:val="en-US" w:eastAsia="zh-CN"/>
        </w:rPr>
        <w:t xml:space="preserve">、表格中“投标文件响应”请投标人根据实际投标情况如实、完整、准确地填写。若由于投标人的疏忽大意或未能完整、如实填写，导致的一切后果由投标人自行承担。 </w:t>
      </w:r>
    </w:p>
    <w:p w14:paraId="769F5AEE">
      <w:pPr>
        <w:pStyle w:val="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宋体" w:hAnsi="宋体" w:cs="宋体"/>
          <w:sz w:val="21"/>
          <w:szCs w:val="21"/>
          <w:lang w:val="en-US" w:eastAsia="zh-CN"/>
        </w:rPr>
      </w:pPr>
      <w:r>
        <w:rPr>
          <w:rFonts w:hint="eastAsia" w:ascii="宋体" w:hAnsi="宋体" w:cs="宋体"/>
          <w:b w:val="0"/>
          <w:bCs w:val="0"/>
          <w:sz w:val="21"/>
          <w:szCs w:val="21"/>
          <w:lang w:val="en-US" w:eastAsia="zh-CN"/>
        </w:rPr>
        <w:t>3</w:t>
      </w:r>
      <w:r>
        <w:rPr>
          <w:rFonts w:hint="eastAsia" w:ascii="宋体" w:hAnsi="宋体" w:eastAsia="宋体" w:cs="宋体"/>
          <w:b w:val="0"/>
          <w:bCs w:val="0"/>
          <w:sz w:val="21"/>
          <w:szCs w:val="21"/>
          <w:lang w:val="en-US" w:eastAsia="zh-CN"/>
        </w:rPr>
        <w:t>、表格中“偏离”部分，投标人只能如实填写“正偏离”、“负偏离”或“无偏离”，并对所填写内容真实性承担相应责任。凡投标内容与招标文件要求有区别的在说明栏中写明。</w:t>
      </w:r>
    </w:p>
    <w:p w14:paraId="39696607">
      <w:pPr>
        <w:pStyle w:val="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ascii="宋体" w:hAnsi="宋体"/>
          <w:sz w:val="21"/>
          <w:szCs w:val="21"/>
          <w:lang w:eastAsia="zh-CN"/>
        </w:rPr>
      </w:pPr>
      <w:r>
        <w:rPr>
          <w:rFonts w:hint="eastAsia" w:ascii="宋体" w:hAnsi="宋体" w:cs="宋体"/>
          <w:sz w:val="21"/>
          <w:szCs w:val="21"/>
          <w:lang w:val="en-US" w:eastAsia="zh-CN"/>
        </w:rPr>
        <w:t>4</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如无</w:t>
      </w:r>
      <w:r>
        <w:rPr>
          <w:rFonts w:hint="eastAsia" w:ascii="宋体" w:hAnsi="宋体" w:eastAsia="宋体" w:cs="宋体"/>
          <w:sz w:val="21"/>
          <w:szCs w:val="21"/>
          <w:lang w:val="en-US" w:eastAsia="zh-CN"/>
        </w:rPr>
        <w:t>偏离</w:t>
      </w:r>
      <w:r>
        <w:rPr>
          <w:rFonts w:hint="eastAsia" w:ascii="宋体" w:hAnsi="宋体" w:eastAsia="宋体" w:cs="宋体"/>
          <w:sz w:val="21"/>
          <w:szCs w:val="21"/>
          <w:lang w:eastAsia="zh-CN"/>
        </w:rPr>
        <w:t>，投标人不需要填表，但应按下列内容进行承诺。</w:t>
      </w:r>
    </w:p>
    <w:p w14:paraId="2D9AA3B5">
      <w:pPr>
        <w:pStyle w:val="8"/>
        <w:ind w:firstLine="0" w:firstLineChars="0"/>
        <w:jc w:val="left"/>
        <w:rPr>
          <w:rFonts w:ascii="宋体" w:hAnsi="宋体"/>
          <w:sz w:val="21"/>
          <w:szCs w:val="21"/>
          <w:lang w:eastAsia="zh-CN"/>
        </w:rPr>
      </w:pPr>
    </w:p>
    <w:p w14:paraId="01D0A5FE">
      <w:pPr>
        <w:pStyle w:val="8"/>
        <w:spacing w:line="360" w:lineRule="auto"/>
        <w:ind w:firstLine="0" w:firstLineChars="0"/>
        <w:jc w:val="both"/>
        <w:rPr>
          <w:rFonts w:hint="eastAsia" w:ascii="宋体" w:hAnsi="宋体"/>
          <w:b/>
          <w:bCs/>
          <w:sz w:val="21"/>
          <w:szCs w:val="21"/>
          <w:lang w:eastAsia="zh-CN"/>
        </w:rPr>
      </w:pPr>
    </w:p>
    <w:p w14:paraId="7FC8C44C">
      <w:pPr>
        <w:pStyle w:val="8"/>
        <w:spacing w:line="360" w:lineRule="auto"/>
        <w:ind w:firstLine="0" w:firstLineChars="0"/>
        <w:jc w:val="center"/>
        <w:rPr>
          <w:rFonts w:ascii="宋体" w:hAnsi="宋体"/>
          <w:b/>
          <w:bCs/>
          <w:sz w:val="21"/>
          <w:szCs w:val="21"/>
          <w:lang w:eastAsia="zh-CN"/>
        </w:rPr>
      </w:pPr>
      <w:r>
        <w:rPr>
          <w:rFonts w:hint="eastAsia" w:ascii="宋体" w:hAnsi="宋体"/>
          <w:b/>
          <w:bCs/>
          <w:sz w:val="21"/>
          <w:szCs w:val="21"/>
          <w:lang w:eastAsia="zh-CN"/>
        </w:rPr>
        <w:t>承诺函</w:t>
      </w:r>
    </w:p>
    <w:p w14:paraId="1C9D4FED">
      <w:pPr>
        <w:pStyle w:val="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sz w:val="21"/>
          <w:szCs w:val="21"/>
          <w:lang w:eastAsia="zh-CN"/>
        </w:rPr>
      </w:pPr>
    </w:p>
    <w:p w14:paraId="658B8548">
      <w:pPr>
        <w:pStyle w:val="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 w:val="21"/>
          <w:szCs w:val="21"/>
          <w:lang w:eastAsia="zh-CN"/>
        </w:rPr>
      </w:pPr>
      <w:r>
        <w:rPr>
          <w:rFonts w:hint="eastAsia" w:ascii="宋体" w:hAnsi="宋体"/>
          <w:sz w:val="21"/>
          <w:szCs w:val="21"/>
          <w:lang w:eastAsia="zh-CN"/>
        </w:rPr>
        <w:t>我公司承诺，我公司参与本项目的投标，除商务条款偏离表</w:t>
      </w:r>
      <w:r>
        <w:rPr>
          <w:rFonts w:hint="eastAsia" w:ascii="宋体" w:hAnsi="宋体"/>
          <w:sz w:val="21"/>
          <w:szCs w:val="21"/>
          <w:lang w:val="en-US" w:eastAsia="zh-CN"/>
        </w:rPr>
        <w:t>处</w:t>
      </w:r>
      <w:r>
        <w:rPr>
          <w:rFonts w:hint="eastAsia" w:ascii="宋体" w:hAnsi="宋体"/>
          <w:sz w:val="21"/>
          <w:szCs w:val="21"/>
          <w:lang w:eastAsia="zh-CN"/>
        </w:rPr>
        <w:t>的偏离外，我公司完全响应招标文件的全部商务条款</w:t>
      </w:r>
      <w:r>
        <w:rPr>
          <w:rFonts w:hint="eastAsia" w:ascii="宋体" w:hAnsi="宋体"/>
          <w:sz w:val="21"/>
          <w:szCs w:val="21"/>
          <w:lang w:val="en-US" w:eastAsia="zh-CN"/>
        </w:rPr>
        <w:t>及采购需求</w:t>
      </w:r>
      <w:r>
        <w:rPr>
          <w:rFonts w:hint="eastAsia" w:ascii="宋体" w:hAnsi="宋体"/>
          <w:sz w:val="21"/>
          <w:szCs w:val="21"/>
          <w:lang w:eastAsia="zh-CN"/>
        </w:rPr>
        <w:t>，若投标文件中响应情况与招标文件商务条款</w:t>
      </w:r>
      <w:r>
        <w:rPr>
          <w:rFonts w:hint="eastAsia" w:ascii="宋体" w:hAnsi="宋体"/>
          <w:sz w:val="21"/>
          <w:szCs w:val="21"/>
          <w:lang w:val="en-US" w:eastAsia="zh-CN"/>
        </w:rPr>
        <w:t>及采购需求</w:t>
      </w:r>
      <w:r>
        <w:rPr>
          <w:rFonts w:hint="eastAsia" w:ascii="宋体" w:hAnsi="宋体"/>
          <w:sz w:val="21"/>
          <w:szCs w:val="21"/>
          <w:lang w:eastAsia="zh-CN"/>
        </w:rPr>
        <w:t>不符或无有效证明，而我公司又未在投标文件中作出说明和解释的，评标委员会在评审时可以视为不响应该条商务条款</w:t>
      </w:r>
      <w:r>
        <w:rPr>
          <w:rFonts w:hint="eastAsia" w:ascii="宋体" w:hAnsi="宋体"/>
          <w:sz w:val="21"/>
          <w:szCs w:val="21"/>
          <w:lang w:val="en-US" w:eastAsia="zh-CN"/>
        </w:rPr>
        <w:t>及采购需求</w:t>
      </w:r>
      <w:r>
        <w:rPr>
          <w:rFonts w:hint="eastAsia" w:ascii="宋体" w:hAnsi="宋体"/>
          <w:sz w:val="21"/>
          <w:szCs w:val="21"/>
          <w:lang w:eastAsia="zh-CN"/>
        </w:rPr>
        <w:t>的</w:t>
      </w:r>
      <w:r>
        <w:rPr>
          <w:rFonts w:hint="eastAsia" w:ascii="宋体" w:hAnsi="宋体"/>
          <w:sz w:val="21"/>
          <w:szCs w:val="21"/>
          <w:lang w:val="en-US" w:eastAsia="zh-CN"/>
        </w:rPr>
        <w:t>要求、</w:t>
      </w:r>
      <w:r>
        <w:rPr>
          <w:rFonts w:hint="eastAsia" w:ascii="宋体" w:hAnsi="宋体"/>
          <w:sz w:val="21"/>
          <w:szCs w:val="21"/>
          <w:lang w:eastAsia="zh-CN"/>
        </w:rPr>
        <w:t>规定。</w:t>
      </w:r>
    </w:p>
    <w:p w14:paraId="76927C5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rPr>
      </w:pPr>
    </w:p>
    <w:p w14:paraId="43A6601E">
      <w:pPr>
        <w:keepNext w:val="0"/>
        <w:keepLines w:val="0"/>
        <w:pageBreakBefore w:val="0"/>
        <w:widowControl w:val="0"/>
        <w:kinsoku/>
        <w:wordWrap/>
        <w:overflowPunct/>
        <w:topLinePunct w:val="0"/>
        <w:autoSpaceDE/>
        <w:autoSpaceDN/>
        <w:bidi w:val="0"/>
        <w:adjustRightInd/>
        <w:snapToGrid/>
        <w:spacing w:line="360" w:lineRule="auto"/>
        <w:ind w:firstLine="2" w:firstLineChars="1"/>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投标人</w:t>
      </w:r>
      <w:r>
        <w:rPr>
          <w:rFonts w:hint="eastAsia" w:ascii="宋体" w:hAnsi="宋体" w:eastAsia="宋体" w:cs="宋体"/>
          <w:b w:val="0"/>
          <w:bCs w:val="0"/>
          <w:sz w:val="21"/>
          <w:szCs w:val="21"/>
          <w:lang w:val="en-US" w:eastAsia="zh-CN"/>
        </w:rPr>
        <w:t>全称</w:t>
      </w:r>
      <w:r>
        <w:rPr>
          <w:rFonts w:hint="eastAsia" w:ascii="宋体" w:hAnsi="宋体" w:eastAsia="宋体" w:cs="宋体"/>
          <w:b w:val="0"/>
          <w:bCs w:val="0"/>
          <w:sz w:val="21"/>
          <w:szCs w:val="21"/>
        </w:rPr>
        <w:t>(</w:t>
      </w:r>
      <w:r>
        <w:rPr>
          <w:rFonts w:hint="eastAsia" w:ascii="宋体" w:hAnsi="宋体"/>
          <w:b w:val="0"/>
          <w:bCs/>
          <w:sz w:val="21"/>
          <w:szCs w:val="21"/>
          <w:lang w:val="en-US" w:eastAsia="zh-CN"/>
        </w:rPr>
        <w:t>加盖</w:t>
      </w:r>
      <w:r>
        <w:rPr>
          <w:rFonts w:hint="eastAsia" w:ascii="宋体" w:hAnsi="宋体"/>
          <w:b w:val="0"/>
          <w:bCs/>
          <w:sz w:val="21"/>
          <w:szCs w:val="21"/>
        </w:rPr>
        <w:t>公章或电子公章</w:t>
      </w:r>
      <w:r>
        <w:rPr>
          <w:rFonts w:hint="eastAsia" w:ascii="宋体" w:hAnsi="宋体" w:eastAsia="宋体" w:cs="宋体"/>
          <w:b w:val="0"/>
          <w:bCs w:val="0"/>
          <w:sz w:val="21"/>
          <w:szCs w:val="21"/>
        </w:rPr>
        <w:t>)：</w:t>
      </w:r>
    </w:p>
    <w:p w14:paraId="3F742860">
      <w:pPr>
        <w:keepNext w:val="0"/>
        <w:keepLines w:val="0"/>
        <w:pageBreakBefore w:val="0"/>
        <w:widowControl w:val="0"/>
        <w:kinsoku/>
        <w:wordWrap/>
        <w:overflowPunct/>
        <w:topLinePunct w:val="0"/>
        <w:autoSpaceDE/>
        <w:autoSpaceDN/>
        <w:bidi w:val="0"/>
        <w:adjustRightInd/>
        <w:snapToGrid/>
        <w:spacing w:line="360" w:lineRule="auto"/>
        <w:ind w:firstLine="2" w:firstLineChars="1"/>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法定代表人或委托代理人（</w:t>
      </w:r>
      <w:r>
        <w:rPr>
          <w:rFonts w:hint="eastAsia" w:ascii="宋体" w:hAnsi="宋体"/>
          <w:b w:val="0"/>
          <w:bCs/>
          <w:sz w:val="21"/>
          <w:szCs w:val="21"/>
        </w:rPr>
        <w:t>签字或签章或电子签字或电子签章</w:t>
      </w:r>
      <w:r>
        <w:rPr>
          <w:rFonts w:hint="eastAsia" w:ascii="宋体" w:hAnsi="宋体" w:eastAsia="宋体" w:cs="宋体"/>
          <w:b w:val="0"/>
          <w:bCs w:val="0"/>
          <w:sz w:val="21"/>
          <w:szCs w:val="21"/>
        </w:rPr>
        <w:t>）：</w:t>
      </w:r>
    </w:p>
    <w:p w14:paraId="3E15381C">
      <w:pPr>
        <w:rPr>
          <w:rFonts w:hint="eastAsia" w:ascii="宋体" w:hAnsi="宋体" w:eastAsia="宋体" w:cs="宋体"/>
          <w:b/>
          <w:sz w:val="28"/>
          <w:szCs w:val="28"/>
          <w:lang w:val="en-US" w:eastAsia="zh-CN"/>
        </w:rPr>
      </w:pPr>
      <w:r>
        <w:rPr>
          <w:rFonts w:hint="eastAsia" w:ascii="宋体" w:hAnsi="宋体" w:eastAsia="宋体" w:cs="宋体"/>
          <w:b w:val="0"/>
          <w:bCs w:val="0"/>
          <w:sz w:val="21"/>
          <w:szCs w:val="21"/>
        </w:rPr>
        <w:t>年</w:t>
      </w:r>
      <w:r>
        <w:rPr>
          <w:rFonts w:hint="eastAsia" w:ascii="宋体" w:hAnsi="宋体" w:cs="宋体"/>
          <w:b w:val="0"/>
          <w:bCs w:val="0"/>
          <w:sz w:val="21"/>
          <w:szCs w:val="21"/>
          <w:lang w:val="en-US" w:eastAsia="zh-CN"/>
        </w:rPr>
        <w:t xml:space="preserve"> </w:t>
      </w:r>
      <w:r>
        <w:rPr>
          <w:rFonts w:hint="eastAsia" w:ascii="宋体" w:hAnsi="宋体" w:eastAsia="宋体" w:cs="宋体"/>
          <w:b w:val="0"/>
          <w:bCs w:val="0"/>
          <w:sz w:val="21"/>
          <w:szCs w:val="21"/>
          <w:lang w:val="en-US" w:eastAsia="zh-CN"/>
        </w:rPr>
        <w:t xml:space="preserve"> </w:t>
      </w:r>
      <w:r>
        <w:rPr>
          <w:rFonts w:hint="eastAsia" w:ascii="宋体" w:hAnsi="宋体" w:eastAsia="宋体" w:cs="宋体"/>
          <w:b w:val="0"/>
          <w:bCs w:val="0"/>
          <w:sz w:val="21"/>
          <w:szCs w:val="21"/>
        </w:rPr>
        <w:t>月</w:t>
      </w:r>
      <w:r>
        <w:rPr>
          <w:rFonts w:hint="eastAsia" w:ascii="宋体" w:hAnsi="宋体" w:eastAsia="宋体" w:cs="宋体"/>
          <w:b w:val="0"/>
          <w:bCs w:val="0"/>
          <w:sz w:val="21"/>
          <w:szCs w:val="21"/>
          <w:lang w:val="en-US" w:eastAsia="zh-CN"/>
        </w:rPr>
        <w:t xml:space="preserve"> </w:t>
      </w:r>
      <w:r>
        <w:rPr>
          <w:rFonts w:hint="eastAsia" w:ascii="宋体" w:hAnsi="宋体" w:cs="宋体"/>
          <w:b w:val="0"/>
          <w:bCs w:val="0"/>
          <w:sz w:val="21"/>
          <w:szCs w:val="21"/>
          <w:lang w:val="en-US" w:eastAsia="zh-CN"/>
        </w:rPr>
        <w:t xml:space="preserve"> </w:t>
      </w:r>
      <w:r>
        <w:rPr>
          <w:rFonts w:hint="eastAsia" w:ascii="宋体" w:hAnsi="宋体" w:eastAsia="宋体" w:cs="宋体"/>
          <w:b w:val="0"/>
          <w:bCs w:val="0"/>
          <w:sz w:val="21"/>
          <w:szCs w:val="21"/>
        </w:rPr>
        <w:t>日</w:t>
      </w:r>
      <w:r>
        <w:rPr>
          <w:rFonts w:hint="eastAsia" w:ascii="宋体" w:hAnsi="宋体" w:eastAsia="宋体" w:cs="宋体"/>
          <w:b/>
          <w:sz w:val="21"/>
          <w:szCs w:val="21"/>
          <w:lang w:val="en-US" w:eastAsia="zh-CN"/>
        </w:rPr>
        <w:br w:type="page"/>
      </w:r>
    </w:p>
    <w:p w14:paraId="020B065D">
      <w:pPr>
        <w:spacing w:line="360" w:lineRule="auto"/>
        <w:rPr>
          <w:rFonts w:hint="eastAsia" w:ascii="Times New Roman" w:hAnsi="宋体"/>
          <w:b/>
          <w:sz w:val="28"/>
          <w:szCs w:val="28"/>
        </w:rPr>
      </w:pPr>
      <w:r>
        <w:rPr>
          <w:rFonts w:hint="eastAsia" w:ascii="宋体" w:hAnsi="宋体" w:eastAsia="宋体" w:cs="宋体"/>
          <w:b/>
          <w:sz w:val="28"/>
          <w:szCs w:val="28"/>
          <w:lang w:val="en-US" w:eastAsia="zh-CN"/>
        </w:rPr>
        <w:t>格式</w:t>
      </w:r>
      <w:r>
        <w:rPr>
          <w:rFonts w:hint="eastAsia" w:ascii="宋体" w:hAnsi="宋体" w:cs="宋体"/>
          <w:b/>
          <w:sz w:val="28"/>
          <w:szCs w:val="28"/>
          <w:lang w:val="en-US" w:eastAsia="zh-CN"/>
        </w:rPr>
        <w:t>8</w:t>
      </w:r>
      <w:r>
        <w:rPr>
          <w:rFonts w:hint="eastAsia" w:ascii="宋体" w:hAnsi="宋体" w:eastAsia="宋体" w:cs="宋体"/>
          <w:b/>
          <w:sz w:val="28"/>
          <w:szCs w:val="28"/>
          <w:lang w:val="en-US" w:eastAsia="zh-CN"/>
        </w:rPr>
        <w:t>：</w:t>
      </w:r>
    </w:p>
    <w:p w14:paraId="537C321B">
      <w:pPr>
        <w:spacing w:line="360" w:lineRule="auto"/>
        <w:jc w:val="center"/>
        <w:rPr>
          <w:rFonts w:hint="eastAsia" w:ascii="宋体" w:hAnsi="宋体" w:cs="宋体"/>
          <w:b/>
          <w:bCs/>
          <w:sz w:val="24"/>
          <w:szCs w:val="24"/>
          <w:lang w:val="en-US" w:eastAsia="zh-CN"/>
        </w:rPr>
      </w:pPr>
      <w:r>
        <w:rPr>
          <w:rFonts w:hint="eastAsia" w:ascii="宋体" w:hAnsi="宋体" w:cs="宋体"/>
          <w:b/>
          <w:bCs/>
          <w:sz w:val="32"/>
          <w:szCs w:val="32"/>
          <w:lang w:val="en-US" w:eastAsia="zh-CN"/>
        </w:rPr>
        <w:t>技术规格偏离表</w:t>
      </w:r>
    </w:p>
    <w:p w14:paraId="6A3E8A43">
      <w:pPr>
        <w:spacing w:line="360" w:lineRule="auto"/>
        <w:ind w:firstLine="420" w:firstLineChars="20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投标人应对应招标文件的第五章“采购需求”中要求</w:t>
      </w:r>
      <w:r>
        <w:rPr>
          <w:rFonts w:hint="eastAsia" w:ascii="宋体" w:hAnsi="宋体" w:eastAsia="宋体" w:cs="宋体"/>
          <w:b/>
          <w:bCs/>
          <w:sz w:val="21"/>
          <w:szCs w:val="21"/>
          <w:lang w:val="en-US" w:eastAsia="zh-CN"/>
        </w:rPr>
        <w:t>详细参数</w:t>
      </w:r>
      <w:r>
        <w:rPr>
          <w:rFonts w:hint="eastAsia" w:ascii="宋体" w:hAnsi="宋体" w:eastAsia="宋体" w:cs="宋体"/>
          <w:b w:val="0"/>
          <w:bCs w:val="0"/>
          <w:sz w:val="21"/>
          <w:szCs w:val="21"/>
          <w:lang w:val="en-US" w:eastAsia="zh-CN"/>
        </w:rPr>
        <w:t>的技术规范如实、完整、准确的逐条填写该表。</w:t>
      </w:r>
    </w:p>
    <w:p w14:paraId="2E531362">
      <w:pPr>
        <w:spacing w:line="360" w:lineRule="auto"/>
        <w:ind w:firstLine="420" w:firstLineChars="200"/>
        <w:jc w:val="left"/>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项目名称：</w:t>
      </w:r>
      <w:r>
        <w:rPr>
          <w:rFonts w:hint="eastAsia" w:ascii="宋体" w:hAnsi="宋体" w:cs="宋体"/>
          <w:b w:val="0"/>
          <w:bCs w:val="0"/>
          <w:sz w:val="21"/>
          <w:szCs w:val="21"/>
          <w:lang w:val="en-US" w:eastAsia="zh-CN"/>
        </w:rPr>
        <w:t>西南林业大学校医院体检设备采购（）标段</w:t>
      </w:r>
    </w:p>
    <w:tbl>
      <w:tblPr>
        <w:tblStyle w:val="30"/>
        <w:tblW w:w="499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2"/>
        <w:gridCol w:w="1760"/>
        <w:gridCol w:w="1486"/>
        <w:gridCol w:w="1693"/>
        <w:gridCol w:w="1149"/>
        <w:gridCol w:w="1721"/>
        <w:gridCol w:w="1131"/>
      </w:tblGrid>
      <w:tr w14:paraId="014FB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1003" w:type="dxa"/>
            <w:noWrap w:val="0"/>
            <w:vAlign w:val="center"/>
          </w:tcPr>
          <w:p w14:paraId="0FF01404">
            <w:pPr>
              <w:keepNext w:val="0"/>
              <w:keepLines w:val="0"/>
              <w:widowControl/>
              <w:suppressLineNumbers w:val="0"/>
              <w:spacing w:line="240" w:lineRule="auto"/>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color w:val="000000"/>
                <w:kern w:val="0"/>
                <w:sz w:val="21"/>
                <w:szCs w:val="21"/>
                <w:lang w:val="en-US" w:eastAsia="zh-CN" w:bidi="ar"/>
              </w:rPr>
              <w:t>序号</w:t>
            </w:r>
          </w:p>
        </w:tc>
        <w:tc>
          <w:tcPr>
            <w:tcW w:w="1761" w:type="dxa"/>
            <w:noWrap w:val="0"/>
            <w:vAlign w:val="center"/>
          </w:tcPr>
          <w:p w14:paraId="0F73A734">
            <w:pPr>
              <w:keepNext w:val="0"/>
              <w:keepLines w:val="0"/>
              <w:widowControl/>
              <w:suppressLineNumbers w:val="0"/>
              <w:spacing w:line="240" w:lineRule="auto"/>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名称</w:t>
            </w:r>
          </w:p>
        </w:tc>
        <w:tc>
          <w:tcPr>
            <w:tcW w:w="1486" w:type="dxa"/>
            <w:noWrap w:val="0"/>
            <w:vAlign w:val="center"/>
          </w:tcPr>
          <w:p w14:paraId="7253AD96">
            <w:pPr>
              <w:keepNext w:val="0"/>
              <w:keepLines w:val="0"/>
              <w:widowControl/>
              <w:suppressLineNumbers w:val="0"/>
              <w:spacing w:line="240" w:lineRule="auto"/>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color w:val="000000"/>
                <w:kern w:val="0"/>
                <w:sz w:val="21"/>
                <w:szCs w:val="21"/>
                <w:lang w:val="en-US" w:eastAsia="zh-CN" w:bidi="ar"/>
              </w:rPr>
              <w:t>招标文件技术规范、要求</w:t>
            </w:r>
          </w:p>
        </w:tc>
        <w:tc>
          <w:tcPr>
            <w:tcW w:w="1693" w:type="dxa"/>
            <w:noWrap w:val="0"/>
            <w:vAlign w:val="center"/>
          </w:tcPr>
          <w:p w14:paraId="539FB0D8">
            <w:pPr>
              <w:keepNext w:val="0"/>
              <w:keepLines w:val="0"/>
              <w:widowControl/>
              <w:suppressLineNumbers w:val="0"/>
              <w:spacing w:line="240" w:lineRule="auto"/>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color w:val="000000"/>
                <w:kern w:val="0"/>
                <w:sz w:val="21"/>
                <w:szCs w:val="21"/>
                <w:lang w:val="en-US" w:eastAsia="zh-CN" w:bidi="ar"/>
              </w:rPr>
              <w:t>投标文件响应</w:t>
            </w:r>
          </w:p>
        </w:tc>
        <w:tc>
          <w:tcPr>
            <w:tcW w:w="1149" w:type="dxa"/>
            <w:noWrap w:val="0"/>
            <w:vAlign w:val="center"/>
          </w:tcPr>
          <w:p w14:paraId="064C8DE6">
            <w:pPr>
              <w:keepNext w:val="0"/>
              <w:keepLines w:val="0"/>
              <w:widowControl/>
              <w:suppressLineNumbers w:val="0"/>
              <w:spacing w:line="240" w:lineRule="auto"/>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color w:val="000000"/>
                <w:kern w:val="0"/>
                <w:sz w:val="21"/>
                <w:szCs w:val="21"/>
                <w:lang w:val="en-US" w:eastAsia="zh-CN" w:bidi="ar"/>
              </w:rPr>
              <w:t>偏离</w:t>
            </w:r>
          </w:p>
        </w:tc>
        <w:tc>
          <w:tcPr>
            <w:tcW w:w="1721" w:type="dxa"/>
            <w:noWrap w:val="0"/>
            <w:vAlign w:val="center"/>
          </w:tcPr>
          <w:p w14:paraId="12794E26">
            <w:pPr>
              <w:keepNext w:val="0"/>
              <w:keepLines w:val="0"/>
              <w:widowControl/>
              <w:suppressLineNumbers w:val="0"/>
              <w:spacing w:line="240" w:lineRule="auto"/>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color w:val="000000"/>
                <w:kern w:val="0"/>
                <w:sz w:val="21"/>
                <w:szCs w:val="21"/>
                <w:lang w:val="en-US" w:eastAsia="zh-CN" w:bidi="ar"/>
              </w:rPr>
              <w:t>说明</w:t>
            </w:r>
          </w:p>
        </w:tc>
        <w:tc>
          <w:tcPr>
            <w:tcW w:w="1131" w:type="dxa"/>
            <w:noWrap w:val="0"/>
            <w:vAlign w:val="center"/>
          </w:tcPr>
          <w:p w14:paraId="20CC4FBD">
            <w:pPr>
              <w:keepNext w:val="0"/>
              <w:keepLines w:val="0"/>
              <w:widowControl/>
              <w:suppressLineNumbers w:val="0"/>
              <w:spacing w:line="240" w:lineRule="auto"/>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color w:val="000000"/>
                <w:kern w:val="0"/>
                <w:sz w:val="21"/>
                <w:szCs w:val="21"/>
                <w:lang w:val="en-US" w:eastAsia="zh-CN" w:bidi="ar"/>
              </w:rPr>
              <w:t>备注</w:t>
            </w:r>
          </w:p>
        </w:tc>
      </w:tr>
      <w:tr w14:paraId="2C2FA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noWrap w:val="0"/>
            <w:vAlign w:val="center"/>
          </w:tcPr>
          <w:p w14:paraId="77D7D789">
            <w:pPr>
              <w:spacing w:line="360" w:lineRule="auto"/>
              <w:jc w:val="center"/>
              <w:rPr>
                <w:rFonts w:hint="eastAsia" w:ascii="宋体" w:hAnsi="宋体" w:eastAsia="宋体" w:cs="宋体"/>
                <w:b/>
                <w:bCs/>
                <w:sz w:val="21"/>
                <w:szCs w:val="21"/>
                <w:vertAlign w:val="baseline"/>
                <w:lang w:val="en-US" w:eastAsia="zh-CN"/>
              </w:rPr>
            </w:pPr>
          </w:p>
        </w:tc>
        <w:tc>
          <w:tcPr>
            <w:tcW w:w="1761" w:type="dxa"/>
            <w:noWrap w:val="0"/>
            <w:vAlign w:val="center"/>
          </w:tcPr>
          <w:p w14:paraId="64F6055B">
            <w:pPr>
              <w:spacing w:line="360" w:lineRule="auto"/>
              <w:jc w:val="center"/>
              <w:rPr>
                <w:rFonts w:hint="eastAsia" w:ascii="宋体" w:hAnsi="宋体" w:eastAsia="宋体" w:cs="宋体"/>
                <w:b/>
                <w:bCs/>
                <w:sz w:val="21"/>
                <w:szCs w:val="21"/>
                <w:vertAlign w:val="baseline"/>
                <w:lang w:val="en-US" w:eastAsia="zh-CN"/>
              </w:rPr>
            </w:pPr>
          </w:p>
        </w:tc>
        <w:tc>
          <w:tcPr>
            <w:tcW w:w="1486" w:type="dxa"/>
            <w:noWrap w:val="0"/>
            <w:vAlign w:val="center"/>
          </w:tcPr>
          <w:p w14:paraId="19A3A4EB">
            <w:pPr>
              <w:spacing w:line="360" w:lineRule="auto"/>
              <w:jc w:val="center"/>
              <w:rPr>
                <w:rFonts w:hint="eastAsia" w:ascii="宋体" w:hAnsi="宋体" w:eastAsia="宋体" w:cs="宋体"/>
                <w:b/>
                <w:bCs/>
                <w:sz w:val="21"/>
                <w:szCs w:val="21"/>
                <w:vertAlign w:val="baseline"/>
                <w:lang w:val="en-US" w:eastAsia="zh-CN"/>
              </w:rPr>
            </w:pPr>
          </w:p>
        </w:tc>
        <w:tc>
          <w:tcPr>
            <w:tcW w:w="1693" w:type="dxa"/>
            <w:noWrap w:val="0"/>
            <w:vAlign w:val="center"/>
          </w:tcPr>
          <w:p w14:paraId="72DA3A58">
            <w:pPr>
              <w:spacing w:line="360" w:lineRule="auto"/>
              <w:jc w:val="center"/>
              <w:rPr>
                <w:rFonts w:hint="eastAsia" w:ascii="宋体" w:hAnsi="宋体" w:eastAsia="宋体" w:cs="宋体"/>
                <w:b/>
                <w:bCs/>
                <w:sz w:val="21"/>
                <w:szCs w:val="21"/>
                <w:vertAlign w:val="baseline"/>
                <w:lang w:val="en-US" w:eastAsia="zh-CN"/>
              </w:rPr>
            </w:pPr>
          </w:p>
        </w:tc>
        <w:tc>
          <w:tcPr>
            <w:tcW w:w="1149" w:type="dxa"/>
            <w:noWrap w:val="0"/>
            <w:vAlign w:val="center"/>
          </w:tcPr>
          <w:p w14:paraId="2A25BE20">
            <w:pPr>
              <w:spacing w:line="360" w:lineRule="auto"/>
              <w:jc w:val="center"/>
              <w:rPr>
                <w:rFonts w:hint="eastAsia" w:ascii="宋体" w:hAnsi="宋体" w:eastAsia="宋体" w:cs="宋体"/>
                <w:b/>
                <w:bCs/>
                <w:sz w:val="21"/>
                <w:szCs w:val="21"/>
                <w:vertAlign w:val="baseline"/>
                <w:lang w:val="en-US" w:eastAsia="zh-CN"/>
              </w:rPr>
            </w:pPr>
          </w:p>
        </w:tc>
        <w:tc>
          <w:tcPr>
            <w:tcW w:w="1721" w:type="dxa"/>
            <w:noWrap w:val="0"/>
            <w:vAlign w:val="center"/>
          </w:tcPr>
          <w:p w14:paraId="213A9A39">
            <w:pPr>
              <w:spacing w:line="360" w:lineRule="auto"/>
              <w:jc w:val="center"/>
              <w:rPr>
                <w:rFonts w:hint="eastAsia" w:ascii="宋体" w:hAnsi="宋体" w:eastAsia="宋体" w:cs="宋体"/>
                <w:b/>
                <w:bCs/>
                <w:sz w:val="21"/>
                <w:szCs w:val="21"/>
                <w:vertAlign w:val="baseline"/>
                <w:lang w:val="en-US" w:eastAsia="zh-CN"/>
              </w:rPr>
            </w:pPr>
          </w:p>
        </w:tc>
        <w:tc>
          <w:tcPr>
            <w:tcW w:w="1131" w:type="dxa"/>
            <w:noWrap w:val="0"/>
            <w:vAlign w:val="center"/>
          </w:tcPr>
          <w:p w14:paraId="49D37263">
            <w:pPr>
              <w:spacing w:line="360" w:lineRule="auto"/>
              <w:jc w:val="center"/>
              <w:rPr>
                <w:rFonts w:hint="eastAsia" w:ascii="宋体" w:hAnsi="宋体" w:eastAsia="宋体" w:cs="宋体"/>
                <w:b/>
                <w:bCs/>
                <w:sz w:val="21"/>
                <w:szCs w:val="21"/>
                <w:vertAlign w:val="baseline"/>
                <w:lang w:val="en-US" w:eastAsia="zh-CN"/>
              </w:rPr>
            </w:pPr>
          </w:p>
        </w:tc>
      </w:tr>
      <w:tr w14:paraId="226BA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noWrap w:val="0"/>
            <w:vAlign w:val="center"/>
          </w:tcPr>
          <w:p w14:paraId="248AAF65">
            <w:pPr>
              <w:spacing w:line="360" w:lineRule="auto"/>
              <w:jc w:val="center"/>
              <w:rPr>
                <w:rFonts w:hint="eastAsia" w:ascii="宋体" w:hAnsi="宋体" w:eastAsia="宋体" w:cs="宋体"/>
                <w:b/>
                <w:bCs/>
                <w:sz w:val="21"/>
                <w:szCs w:val="21"/>
                <w:vertAlign w:val="baseline"/>
                <w:lang w:val="en-US" w:eastAsia="zh-CN"/>
              </w:rPr>
            </w:pPr>
          </w:p>
        </w:tc>
        <w:tc>
          <w:tcPr>
            <w:tcW w:w="1761" w:type="dxa"/>
            <w:noWrap w:val="0"/>
            <w:vAlign w:val="center"/>
          </w:tcPr>
          <w:p w14:paraId="1B89966F">
            <w:pPr>
              <w:spacing w:line="360" w:lineRule="auto"/>
              <w:jc w:val="center"/>
              <w:rPr>
                <w:rFonts w:hint="eastAsia" w:ascii="宋体" w:hAnsi="宋体" w:eastAsia="宋体" w:cs="宋体"/>
                <w:b/>
                <w:bCs/>
                <w:sz w:val="21"/>
                <w:szCs w:val="21"/>
                <w:vertAlign w:val="baseline"/>
                <w:lang w:val="en-US" w:eastAsia="zh-CN"/>
              </w:rPr>
            </w:pPr>
          </w:p>
        </w:tc>
        <w:tc>
          <w:tcPr>
            <w:tcW w:w="1486" w:type="dxa"/>
            <w:noWrap w:val="0"/>
            <w:vAlign w:val="center"/>
          </w:tcPr>
          <w:p w14:paraId="0BF3BB1D">
            <w:pPr>
              <w:spacing w:line="360" w:lineRule="auto"/>
              <w:jc w:val="center"/>
              <w:rPr>
                <w:rFonts w:hint="eastAsia" w:ascii="宋体" w:hAnsi="宋体" w:eastAsia="宋体" w:cs="宋体"/>
                <w:b/>
                <w:bCs/>
                <w:sz w:val="21"/>
                <w:szCs w:val="21"/>
                <w:vertAlign w:val="baseline"/>
                <w:lang w:val="en-US" w:eastAsia="zh-CN"/>
              </w:rPr>
            </w:pPr>
          </w:p>
        </w:tc>
        <w:tc>
          <w:tcPr>
            <w:tcW w:w="1693" w:type="dxa"/>
            <w:noWrap w:val="0"/>
            <w:vAlign w:val="center"/>
          </w:tcPr>
          <w:p w14:paraId="41B2D847">
            <w:pPr>
              <w:spacing w:line="360" w:lineRule="auto"/>
              <w:jc w:val="center"/>
              <w:rPr>
                <w:rFonts w:hint="eastAsia" w:ascii="宋体" w:hAnsi="宋体" w:eastAsia="宋体" w:cs="宋体"/>
                <w:b/>
                <w:bCs/>
                <w:sz w:val="21"/>
                <w:szCs w:val="21"/>
                <w:vertAlign w:val="baseline"/>
                <w:lang w:val="en-US" w:eastAsia="zh-CN"/>
              </w:rPr>
            </w:pPr>
          </w:p>
        </w:tc>
        <w:tc>
          <w:tcPr>
            <w:tcW w:w="1149" w:type="dxa"/>
            <w:noWrap w:val="0"/>
            <w:vAlign w:val="center"/>
          </w:tcPr>
          <w:p w14:paraId="737FF3B7">
            <w:pPr>
              <w:spacing w:line="360" w:lineRule="auto"/>
              <w:jc w:val="center"/>
              <w:rPr>
                <w:rFonts w:hint="eastAsia" w:ascii="宋体" w:hAnsi="宋体" w:eastAsia="宋体" w:cs="宋体"/>
                <w:b/>
                <w:bCs/>
                <w:sz w:val="21"/>
                <w:szCs w:val="21"/>
                <w:vertAlign w:val="baseline"/>
                <w:lang w:val="en-US" w:eastAsia="zh-CN"/>
              </w:rPr>
            </w:pPr>
          </w:p>
        </w:tc>
        <w:tc>
          <w:tcPr>
            <w:tcW w:w="1721" w:type="dxa"/>
            <w:noWrap w:val="0"/>
            <w:vAlign w:val="center"/>
          </w:tcPr>
          <w:p w14:paraId="595A7D8B">
            <w:pPr>
              <w:spacing w:line="360" w:lineRule="auto"/>
              <w:jc w:val="center"/>
              <w:rPr>
                <w:rFonts w:hint="eastAsia" w:ascii="宋体" w:hAnsi="宋体" w:eastAsia="宋体" w:cs="宋体"/>
                <w:b/>
                <w:bCs/>
                <w:sz w:val="21"/>
                <w:szCs w:val="21"/>
                <w:vertAlign w:val="baseline"/>
                <w:lang w:val="en-US" w:eastAsia="zh-CN"/>
              </w:rPr>
            </w:pPr>
          </w:p>
        </w:tc>
        <w:tc>
          <w:tcPr>
            <w:tcW w:w="1131" w:type="dxa"/>
            <w:noWrap w:val="0"/>
            <w:vAlign w:val="center"/>
          </w:tcPr>
          <w:p w14:paraId="7ACA60C1">
            <w:pPr>
              <w:spacing w:line="360" w:lineRule="auto"/>
              <w:jc w:val="center"/>
              <w:rPr>
                <w:rFonts w:hint="eastAsia" w:ascii="宋体" w:hAnsi="宋体" w:eastAsia="宋体" w:cs="宋体"/>
                <w:b/>
                <w:bCs/>
                <w:sz w:val="21"/>
                <w:szCs w:val="21"/>
                <w:vertAlign w:val="baseline"/>
                <w:lang w:val="en-US" w:eastAsia="zh-CN"/>
              </w:rPr>
            </w:pPr>
          </w:p>
        </w:tc>
      </w:tr>
      <w:tr w14:paraId="3E777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noWrap w:val="0"/>
            <w:vAlign w:val="center"/>
          </w:tcPr>
          <w:p w14:paraId="5F14A5F0">
            <w:pPr>
              <w:spacing w:line="360" w:lineRule="auto"/>
              <w:jc w:val="center"/>
              <w:rPr>
                <w:rFonts w:hint="eastAsia" w:ascii="宋体" w:hAnsi="宋体" w:eastAsia="宋体" w:cs="宋体"/>
                <w:b/>
                <w:bCs/>
                <w:sz w:val="21"/>
                <w:szCs w:val="21"/>
                <w:vertAlign w:val="baseline"/>
                <w:lang w:val="en-US" w:eastAsia="zh-CN"/>
              </w:rPr>
            </w:pPr>
          </w:p>
        </w:tc>
        <w:tc>
          <w:tcPr>
            <w:tcW w:w="1761" w:type="dxa"/>
            <w:noWrap w:val="0"/>
            <w:vAlign w:val="center"/>
          </w:tcPr>
          <w:p w14:paraId="38DE2FE9">
            <w:pPr>
              <w:spacing w:line="360" w:lineRule="auto"/>
              <w:jc w:val="center"/>
              <w:rPr>
                <w:rFonts w:hint="eastAsia" w:ascii="宋体" w:hAnsi="宋体" w:eastAsia="宋体" w:cs="宋体"/>
                <w:b/>
                <w:bCs/>
                <w:sz w:val="21"/>
                <w:szCs w:val="21"/>
                <w:vertAlign w:val="baseline"/>
                <w:lang w:val="en-US" w:eastAsia="zh-CN"/>
              </w:rPr>
            </w:pPr>
          </w:p>
        </w:tc>
        <w:tc>
          <w:tcPr>
            <w:tcW w:w="1486" w:type="dxa"/>
            <w:noWrap w:val="0"/>
            <w:vAlign w:val="center"/>
          </w:tcPr>
          <w:p w14:paraId="437A5C32">
            <w:pPr>
              <w:spacing w:line="360" w:lineRule="auto"/>
              <w:jc w:val="center"/>
              <w:rPr>
                <w:rFonts w:hint="eastAsia" w:ascii="宋体" w:hAnsi="宋体" w:eastAsia="宋体" w:cs="宋体"/>
                <w:b/>
                <w:bCs/>
                <w:sz w:val="21"/>
                <w:szCs w:val="21"/>
                <w:vertAlign w:val="baseline"/>
                <w:lang w:val="en-US" w:eastAsia="zh-CN"/>
              </w:rPr>
            </w:pPr>
          </w:p>
        </w:tc>
        <w:tc>
          <w:tcPr>
            <w:tcW w:w="1693" w:type="dxa"/>
            <w:noWrap w:val="0"/>
            <w:vAlign w:val="center"/>
          </w:tcPr>
          <w:p w14:paraId="6370B61A">
            <w:pPr>
              <w:spacing w:line="360" w:lineRule="auto"/>
              <w:jc w:val="center"/>
              <w:rPr>
                <w:rFonts w:hint="eastAsia" w:ascii="宋体" w:hAnsi="宋体" w:eastAsia="宋体" w:cs="宋体"/>
                <w:b/>
                <w:bCs/>
                <w:sz w:val="21"/>
                <w:szCs w:val="21"/>
                <w:vertAlign w:val="baseline"/>
                <w:lang w:val="en-US" w:eastAsia="zh-CN"/>
              </w:rPr>
            </w:pPr>
          </w:p>
        </w:tc>
        <w:tc>
          <w:tcPr>
            <w:tcW w:w="1149" w:type="dxa"/>
            <w:noWrap w:val="0"/>
            <w:vAlign w:val="center"/>
          </w:tcPr>
          <w:p w14:paraId="13149A0B">
            <w:pPr>
              <w:spacing w:line="360" w:lineRule="auto"/>
              <w:jc w:val="center"/>
              <w:rPr>
                <w:rFonts w:hint="eastAsia" w:ascii="宋体" w:hAnsi="宋体" w:eastAsia="宋体" w:cs="宋体"/>
                <w:b/>
                <w:bCs/>
                <w:sz w:val="21"/>
                <w:szCs w:val="21"/>
                <w:vertAlign w:val="baseline"/>
                <w:lang w:val="en-US" w:eastAsia="zh-CN"/>
              </w:rPr>
            </w:pPr>
          </w:p>
        </w:tc>
        <w:tc>
          <w:tcPr>
            <w:tcW w:w="1721" w:type="dxa"/>
            <w:noWrap w:val="0"/>
            <w:vAlign w:val="center"/>
          </w:tcPr>
          <w:p w14:paraId="4D7CB2EF">
            <w:pPr>
              <w:spacing w:line="360" w:lineRule="auto"/>
              <w:jc w:val="center"/>
              <w:rPr>
                <w:rFonts w:hint="eastAsia" w:ascii="宋体" w:hAnsi="宋体" w:eastAsia="宋体" w:cs="宋体"/>
                <w:b/>
                <w:bCs/>
                <w:sz w:val="21"/>
                <w:szCs w:val="21"/>
                <w:vertAlign w:val="baseline"/>
                <w:lang w:val="en-US" w:eastAsia="zh-CN"/>
              </w:rPr>
            </w:pPr>
          </w:p>
        </w:tc>
        <w:tc>
          <w:tcPr>
            <w:tcW w:w="1131" w:type="dxa"/>
            <w:noWrap w:val="0"/>
            <w:vAlign w:val="center"/>
          </w:tcPr>
          <w:p w14:paraId="1708C768">
            <w:pPr>
              <w:spacing w:line="360" w:lineRule="auto"/>
              <w:jc w:val="center"/>
              <w:rPr>
                <w:rFonts w:hint="eastAsia" w:ascii="宋体" w:hAnsi="宋体" w:eastAsia="宋体" w:cs="宋体"/>
                <w:b/>
                <w:bCs/>
                <w:sz w:val="21"/>
                <w:szCs w:val="21"/>
                <w:vertAlign w:val="baseline"/>
                <w:lang w:val="en-US" w:eastAsia="zh-CN"/>
              </w:rPr>
            </w:pPr>
          </w:p>
        </w:tc>
      </w:tr>
    </w:tbl>
    <w:p w14:paraId="10799ACB">
      <w:pPr>
        <w:spacing w:line="360" w:lineRule="auto"/>
        <w:jc w:val="left"/>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表格填写说明： </w:t>
      </w:r>
    </w:p>
    <w:p w14:paraId="32246C6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1、表格中“名称”及“招标文件技术规范、要求”按</w:t>
      </w:r>
      <w:r>
        <w:rPr>
          <w:rFonts w:hint="eastAsia" w:ascii="宋体" w:hAnsi="宋体" w:cs="宋体"/>
          <w:b w:val="0"/>
          <w:bCs w:val="0"/>
          <w:sz w:val="21"/>
          <w:szCs w:val="21"/>
          <w:lang w:val="en-US" w:eastAsia="zh-CN"/>
        </w:rPr>
        <w:t>对应标段</w:t>
      </w:r>
      <w:r>
        <w:rPr>
          <w:rFonts w:hint="eastAsia" w:ascii="宋体" w:hAnsi="宋体" w:eastAsia="宋体" w:cs="宋体"/>
          <w:b w:val="0"/>
          <w:bCs w:val="0"/>
          <w:sz w:val="21"/>
          <w:szCs w:val="21"/>
          <w:lang w:val="en-US" w:eastAsia="zh-CN"/>
        </w:rPr>
        <w:t xml:space="preserve">“采购需求”内容复制。 </w:t>
      </w:r>
    </w:p>
    <w:p w14:paraId="276C209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2、表格中“投标文件响应”请投标人根据实际投标情况如实、完整、准确地填写，请勿复制、粘贴招标要求。若由于投标人的疏忽大意或未能完整、如实填写，导致的一切后果由投标人自行承担。 </w:t>
      </w:r>
    </w:p>
    <w:p w14:paraId="0334E371">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3、表格中“偏离”部分，投标人只能如实填写“正偏离”、“负偏离”或“无偏离”</w:t>
      </w:r>
      <w:r>
        <w:rPr>
          <w:rFonts w:hint="eastAsia" w:ascii="宋体" w:hAnsi="宋体" w:cs="宋体"/>
          <w:b w:val="0"/>
          <w:bCs w:val="0"/>
          <w:sz w:val="21"/>
          <w:szCs w:val="21"/>
          <w:lang w:val="en-US" w:eastAsia="zh-CN"/>
        </w:rPr>
        <w:t>，并对所填写内容真实性承担相应责任</w:t>
      </w:r>
      <w:r>
        <w:rPr>
          <w:rFonts w:hint="eastAsia" w:ascii="宋体" w:hAnsi="宋体" w:eastAsia="宋体" w:cs="宋体"/>
          <w:b w:val="0"/>
          <w:bCs w:val="0"/>
          <w:sz w:val="21"/>
          <w:szCs w:val="21"/>
          <w:lang w:val="en-US" w:eastAsia="zh-CN"/>
        </w:rPr>
        <w:t xml:space="preserve">。凡投标内容与招标文件要求有区别的在说明栏中写明技术指标。 </w:t>
      </w:r>
    </w:p>
    <w:p w14:paraId="3052CA61">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4、投标人须对本招标文件采购需求进行点对点应答，必须在引用本招标文件的基础上,进行逐条逐项答复、说明和解释,特别对有具体数值要求的指标，投标人必须按要求响应具体数值。</w:t>
      </w:r>
    </w:p>
    <w:p w14:paraId="6D241AED">
      <w:pPr>
        <w:pStyle w:val="1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5、若招标文件要求提供相关证明材料（如相关检测报告、功能截图、相关证书等）的，相关证明材料附后，投标人需在相应“备注”栏里注明相关证明材料所在页码。</w:t>
      </w:r>
    </w:p>
    <w:p w14:paraId="59C5BD61">
      <w:pPr>
        <w:pStyle w:val="1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kern w:val="2"/>
          <w:sz w:val="21"/>
          <w:szCs w:val="21"/>
          <w:lang w:val="en-US" w:eastAsia="zh-CN" w:bidi="ar-SA"/>
        </w:rPr>
        <w:t>6、本表可扩展，但应包含上述内容，投标人不得更改实际内容。</w:t>
      </w:r>
    </w:p>
    <w:p w14:paraId="2451CA3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rPr>
      </w:pPr>
    </w:p>
    <w:p w14:paraId="0506E586">
      <w:pPr>
        <w:keepNext w:val="0"/>
        <w:keepLines w:val="0"/>
        <w:pageBreakBefore w:val="0"/>
        <w:widowControl w:val="0"/>
        <w:kinsoku/>
        <w:wordWrap/>
        <w:overflowPunct/>
        <w:topLinePunct w:val="0"/>
        <w:autoSpaceDE/>
        <w:autoSpaceDN/>
        <w:bidi w:val="0"/>
        <w:adjustRightInd/>
        <w:snapToGrid/>
        <w:spacing w:line="360" w:lineRule="auto"/>
        <w:ind w:firstLine="2" w:firstLineChars="1"/>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投标人</w:t>
      </w:r>
      <w:r>
        <w:rPr>
          <w:rFonts w:hint="eastAsia" w:ascii="宋体" w:hAnsi="宋体" w:eastAsia="宋体" w:cs="宋体"/>
          <w:b w:val="0"/>
          <w:bCs w:val="0"/>
          <w:sz w:val="21"/>
          <w:szCs w:val="21"/>
          <w:lang w:val="en-US" w:eastAsia="zh-CN"/>
        </w:rPr>
        <w:t>全称</w:t>
      </w:r>
      <w:r>
        <w:rPr>
          <w:rFonts w:hint="eastAsia" w:ascii="宋体" w:hAnsi="宋体" w:eastAsia="宋体" w:cs="宋体"/>
          <w:b w:val="0"/>
          <w:bCs w:val="0"/>
          <w:sz w:val="21"/>
          <w:szCs w:val="21"/>
        </w:rPr>
        <w:t>(</w:t>
      </w:r>
      <w:r>
        <w:rPr>
          <w:rFonts w:hint="eastAsia" w:ascii="宋体" w:hAnsi="宋体"/>
          <w:b w:val="0"/>
          <w:bCs/>
          <w:sz w:val="21"/>
          <w:szCs w:val="21"/>
          <w:lang w:val="en-US" w:eastAsia="zh-CN"/>
        </w:rPr>
        <w:t>加盖</w:t>
      </w:r>
      <w:r>
        <w:rPr>
          <w:rFonts w:hint="eastAsia" w:ascii="宋体" w:hAnsi="宋体"/>
          <w:b w:val="0"/>
          <w:bCs/>
          <w:sz w:val="21"/>
          <w:szCs w:val="21"/>
        </w:rPr>
        <w:t>公章或电子公章</w:t>
      </w:r>
      <w:r>
        <w:rPr>
          <w:rFonts w:hint="eastAsia" w:ascii="宋体" w:hAnsi="宋体" w:eastAsia="宋体" w:cs="宋体"/>
          <w:b w:val="0"/>
          <w:bCs w:val="0"/>
          <w:sz w:val="21"/>
          <w:szCs w:val="21"/>
        </w:rPr>
        <w:t>)：</w:t>
      </w:r>
    </w:p>
    <w:p w14:paraId="5C1983C4">
      <w:pPr>
        <w:keepNext w:val="0"/>
        <w:keepLines w:val="0"/>
        <w:pageBreakBefore w:val="0"/>
        <w:widowControl w:val="0"/>
        <w:kinsoku/>
        <w:wordWrap/>
        <w:overflowPunct/>
        <w:topLinePunct w:val="0"/>
        <w:autoSpaceDE/>
        <w:autoSpaceDN/>
        <w:bidi w:val="0"/>
        <w:adjustRightInd/>
        <w:snapToGrid/>
        <w:spacing w:line="360" w:lineRule="auto"/>
        <w:ind w:firstLine="2" w:firstLineChars="1"/>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法定代表人或委托代理人（</w:t>
      </w:r>
      <w:r>
        <w:rPr>
          <w:rFonts w:hint="eastAsia" w:ascii="宋体" w:hAnsi="宋体"/>
          <w:b w:val="0"/>
          <w:bCs/>
          <w:sz w:val="21"/>
          <w:szCs w:val="21"/>
        </w:rPr>
        <w:t>签字或签章或电子签字或电子签章</w:t>
      </w:r>
      <w:r>
        <w:rPr>
          <w:rFonts w:hint="eastAsia" w:ascii="宋体" w:hAnsi="宋体" w:eastAsia="宋体" w:cs="宋体"/>
          <w:b w:val="0"/>
          <w:bCs w:val="0"/>
          <w:sz w:val="21"/>
          <w:szCs w:val="21"/>
        </w:rPr>
        <w:t>）：</w:t>
      </w:r>
    </w:p>
    <w:p w14:paraId="716F957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宋体"/>
          <w:b/>
          <w:sz w:val="28"/>
          <w:szCs w:val="28"/>
        </w:rPr>
      </w:pPr>
      <w:r>
        <w:rPr>
          <w:rFonts w:hint="eastAsia" w:ascii="宋体" w:hAnsi="宋体" w:eastAsia="宋体" w:cs="宋体"/>
          <w:b w:val="0"/>
          <w:bCs w:val="0"/>
          <w:sz w:val="21"/>
          <w:szCs w:val="21"/>
        </w:rPr>
        <w:t>年</w:t>
      </w:r>
      <w:r>
        <w:rPr>
          <w:rFonts w:hint="eastAsia" w:ascii="宋体" w:hAnsi="宋体" w:eastAsia="宋体" w:cs="宋体"/>
          <w:b w:val="0"/>
          <w:bCs w:val="0"/>
          <w:sz w:val="21"/>
          <w:szCs w:val="21"/>
          <w:lang w:val="en-US" w:eastAsia="zh-CN"/>
        </w:rPr>
        <w:t xml:space="preserve"> </w:t>
      </w:r>
      <w:r>
        <w:rPr>
          <w:rFonts w:hint="eastAsia" w:ascii="宋体" w:hAnsi="宋体" w:cs="宋体"/>
          <w:b w:val="0"/>
          <w:bCs w:val="0"/>
          <w:sz w:val="21"/>
          <w:szCs w:val="21"/>
          <w:lang w:val="en-US" w:eastAsia="zh-CN"/>
        </w:rPr>
        <w:t xml:space="preserve"> </w:t>
      </w:r>
      <w:r>
        <w:rPr>
          <w:rFonts w:hint="eastAsia" w:ascii="宋体" w:hAnsi="宋体" w:eastAsia="宋体" w:cs="宋体"/>
          <w:b w:val="0"/>
          <w:bCs w:val="0"/>
          <w:sz w:val="21"/>
          <w:szCs w:val="21"/>
        </w:rPr>
        <w:t>月</w:t>
      </w:r>
      <w:r>
        <w:rPr>
          <w:rFonts w:hint="eastAsia" w:ascii="宋体" w:hAnsi="宋体" w:cs="宋体"/>
          <w:b w:val="0"/>
          <w:bCs w:val="0"/>
          <w:sz w:val="21"/>
          <w:szCs w:val="21"/>
          <w:lang w:val="en-US" w:eastAsia="zh-CN"/>
        </w:rPr>
        <w:t xml:space="preserve"> </w:t>
      </w:r>
      <w:r>
        <w:rPr>
          <w:rFonts w:hint="eastAsia" w:ascii="宋体" w:hAnsi="宋体" w:eastAsia="宋体" w:cs="宋体"/>
          <w:b w:val="0"/>
          <w:bCs w:val="0"/>
          <w:sz w:val="21"/>
          <w:szCs w:val="21"/>
          <w:lang w:val="en-US" w:eastAsia="zh-CN"/>
        </w:rPr>
        <w:t xml:space="preserve"> </w:t>
      </w:r>
      <w:r>
        <w:rPr>
          <w:rFonts w:hint="eastAsia" w:ascii="宋体" w:hAnsi="宋体" w:eastAsia="宋体" w:cs="宋体"/>
          <w:b w:val="0"/>
          <w:bCs w:val="0"/>
          <w:sz w:val="21"/>
          <w:szCs w:val="21"/>
        </w:rPr>
        <w:t>日</w:t>
      </w:r>
      <w:r>
        <w:rPr>
          <w:rFonts w:hint="eastAsia" w:ascii="Times New Roman" w:hAnsi="宋体"/>
          <w:b/>
          <w:sz w:val="28"/>
          <w:szCs w:val="28"/>
        </w:rPr>
        <w:br w:type="page"/>
      </w:r>
    </w:p>
    <w:p w14:paraId="076E3DE1">
      <w:pPr>
        <w:spacing w:line="360" w:lineRule="auto"/>
        <w:rPr>
          <w:rFonts w:ascii="Times New Roman" w:hAnsi="宋体"/>
          <w:b/>
          <w:sz w:val="28"/>
          <w:szCs w:val="28"/>
        </w:rPr>
      </w:pPr>
      <w:r>
        <w:rPr>
          <w:rFonts w:hint="eastAsia" w:ascii="宋体" w:hAnsi="宋体" w:eastAsia="宋体" w:cs="宋体"/>
          <w:b/>
          <w:sz w:val="28"/>
          <w:szCs w:val="28"/>
          <w:lang w:val="en-US" w:eastAsia="zh-CN"/>
        </w:rPr>
        <w:t>格式</w:t>
      </w:r>
      <w:r>
        <w:rPr>
          <w:rFonts w:hint="eastAsia" w:ascii="宋体" w:hAnsi="宋体" w:cs="宋体"/>
          <w:b/>
          <w:sz w:val="28"/>
          <w:szCs w:val="28"/>
          <w:lang w:val="en-US" w:eastAsia="zh-CN"/>
        </w:rPr>
        <w:t>9</w:t>
      </w:r>
      <w:r>
        <w:rPr>
          <w:rFonts w:hint="eastAsia" w:ascii="宋体" w:hAnsi="宋体" w:eastAsia="宋体" w:cs="宋体"/>
          <w:b/>
          <w:sz w:val="28"/>
          <w:szCs w:val="28"/>
          <w:lang w:val="en-US" w:eastAsia="zh-CN"/>
        </w:rPr>
        <w:t>：</w:t>
      </w:r>
    </w:p>
    <w:p w14:paraId="33E726D2">
      <w:pPr>
        <w:spacing w:line="360" w:lineRule="auto"/>
        <w:jc w:val="center"/>
        <w:rPr>
          <w:rFonts w:ascii="宋体" w:hAnsi="Times New Roman"/>
          <w:b/>
          <w:bCs/>
          <w:sz w:val="32"/>
          <w:szCs w:val="32"/>
        </w:rPr>
      </w:pPr>
      <w:r>
        <w:rPr>
          <w:rFonts w:hint="eastAsia" w:ascii="宋体" w:hAnsi="Times New Roman"/>
          <w:b/>
          <w:bCs/>
          <w:sz w:val="32"/>
          <w:szCs w:val="32"/>
        </w:rPr>
        <w:t>项目</w:t>
      </w:r>
      <w:r>
        <w:rPr>
          <w:rFonts w:hint="eastAsia" w:ascii="宋体" w:hAnsi="Times New Roman"/>
          <w:b/>
          <w:bCs/>
          <w:sz w:val="32"/>
          <w:szCs w:val="32"/>
          <w:lang w:val="en-US" w:eastAsia="zh-CN"/>
        </w:rPr>
        <w:t>实施</w:t>
      </w:r>
      <w:r>
        <w:rPr>
          <w:rFonts w:hint="eastAsia" w:ascii="宋体" w:hAnsi="Times New Roman"/>
          <w:b/>
          <w:bCs/>
          <w:sz w:val="32"/>
          <w:szCs w:val="32"/>
        </w:rPr>
        <w:t>方案</w:t>
      </w:r>
    </w:p>
    <w:p w14:paraId="0F9C5FD4">
      <w:pPr>
        <w:spacing w:line="360" w:lineRule="auto"/>
        <w:jc w:val="center"/>
        <w:rPr>
          <w:rFonts w:hint="eastAsia" w:ascii="宋体" w:hAnsi="宋体" w:eastAsia="宋体" w:cs="宋体"/>
          <w:sz w:val="18"/>
          <w:szCs w:val="18"/>
        </w:rPr>
      </w:pPr>
      <w:r>
        <w:rPr>
          <w:rFonts w:hint="eastAsia" w:ascii="宋体" w:hAnsi="宋体" w:eastAsia="宋体" w:cs="宋体"/>
          <w:sz w:val="21"/>
          <w:szCs w:val="21"/>
        </w:rPr>
        <w:t>（</w:t>
      </w:r>
      <w:r>
        <w:rPr>
          <w:rFonts w:hint="eastAsia" w:ascii="宋体" w:hAnsi="宋体" w:cs="宋体"/>
          <w:sz w:val="21"/>
          <w:szCs w:val="21"/>
          <w:lang w:val="en-US" w:eastAsia="zh-CN"/>
        </w:rPr>
        <w:t>内容及</w:t>
      </w:r>
      <w:r>
        <w:rPr>
          <w:rFonts w:hint="eastAsia" w:ascii="宋体" w:hAnsi="宋体" w:eastAsia="宋体" w:cs="宋体"/>
          <w:sz w:val="21"/>
          <w:szCs w:val="21"/>
          <w:lang w:eastAsia="zh-CN"/>
        </w:rPr>
        <w:t>格式自拟</w:t>
      </w:r>
      <w:r>
        <w:rPr>
          <w:rFonts w:hint="eastAsia" w:ascii="宋体" w:hAnsi="宋体" w:eastAsia="宋体" w:cs="宋体"/>
          <w:sz w:val="21"/>
          <w:szCs w:val="21"/>
        </w:rPr>
        <w:t>）</w:t>
      </w:r>
    </w:p>
    <w:p w14:paraId="3F3467F2">
      <w:pPr>
        <w:spacing w:line="360" w:lineRule="auto"/>
        <w:rPr>
          <w:rFonts w:hint="eastAsia" w:ascii="宋体" w:hAnsi="宋体" w:eastAsia="宋体" w:cs="宋体"/>
          <w:b/>
          <w:sz w:val="28"/>
          <w:szCs w:val="28"/>
          <w:lang w:val="en-US" w:eastAsia="zh-CN"/>
        </w:rPr>
      </w:pPr>
    </w:p>
    <w:p w14:paraId="5FB302BE">
      <w:pPr>
        <w:spacing w:line="360" w:lineRule="auto"/>
        <w:rPr>
          <w:rFonts w:hint="eastAsia" w:ascii="宋体" w:hAnsi="宋体" w:eastAsia="宋体" w:cs="宋体"/>
          <w:b/>
          <w:sz w:val="28"/>
          <w:szCs w:val="28"/>
          <w:lang w:val="en-US" w:eastAsia="zh-CN"/>
        </w:rPr>
      </w:pPr>
    </w:p>
    <w:p w14:paraId="2182AFE5">
      <w:pPr>
        <w:spacing w:line="360" w:lineRule="auto"/>
        <w:rPr>
          <w:rFonts w:hint="eastAsia" w:ascii="宋体" w:hAnsi="宋体" w:eastAsia="宋体" w:cs="宋体"/>
          <w:b/>
          <w:sz w:val="28"/>
          <w:szCs w:val="28"/>
          <w:lang w:val="en-US" w:eastAsia="zh-CN"/>
        </w:rPr>
      </w:pPr>
    </w:p>
    <w:p w14:paraId="764C9437">
      <w:pPr>
        <w:spacing w:line="360" w:lineRule="auto"/>
        <w:rPr>
          <w:rFonts w:hint="eastAsia" w:ascii="宋体" w:hAnsi="宋体" w:eastAsia="宋体" w:cs="宋体"/>
          <w:b/>
          <w:sz w:val="28"/>
          <w:szCs w:val="28"/>
          <w:lang w:val="en-US" w:eastAsia="zh-CN"/>
        </w:rPr>
      </w:pPr>
    </w:p>
    <w:p w14:paraId="0E38D37F">
      <w:pPr>
        <w:spacing w:line="360" w:lineRule="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格式</w:t>
      </w:r>
      <w:r>
        <w:rPr>
          <w:rFonts w:hint="eastAsia" w:ascii="宋体" w:hAnsi="宋体" w:cs="宋体"/>
          <w:b/>
          <w:sz w:val="28"/>
          <w:szCs w:val="28"/>
          <w:lang w:val="en-US" w:eastAsia="zh-CN"/>
        </w:rPr>
        <w:t>10</w:t>
      </w:r>
      <w:r>
        <w:rPr>
          <w:rFonts w:hint="eastAsia" w:ascii="宋体" w:hAnsi="宋体" w:eastAsia="宋体" w:cs="宋体"/>
          <w:b/>
          <w:sz w:val="28"/>
          <w:szCs w:val="28"/>
          <w:lang w:val="en-US" w:eastAsia="zh-CN"/>
        </w:rPr>
        <w:t>：</w:t>
      </w:r>
    </w:p>
    <w:p w14:paraId="37DB522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Times New Roman" w:eastAsia="宋体"/>
          <w:b/>
          <w:bCs/>
          <w:sz w:val="32"/>
          <w:szCs w:val="32"/>
          <w:lang w:val="en-US" w:eastAsia="zh-CN"/>
        </w:rPr>
      </w:pPr>
      <w:r>
        <w:rPr>
          <w:rFonts w:hint="eastAsia" w:ascii="宋体" w:hAnsi="Times New Roman" w:eastAsia="宋体"/>
          <w:b/>
          <w:bCs/>
          <w:sz w:val="32"/>
          <w:szCs w:val="32"/>
          <w:lang w:val="en-US" w:eastAsia="zh-CN"/>
        </w:rPr>
        <w:t>质量保证措施及承诺</w:t>
      </w:r>
    </w:p>
    <w:p w14:paraId="652B0DE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cs="宋体"/>
          <w:sz w:val="21"/>
          <w:szCs w:val="21"/>
          <w:lang w:val="en-US" w:eastAsia="zh-CN"/>
        </w:rPr>
        <w:t>内容及</w:t>
      </w:r>
      <w:r>
        <w:rPr>
          <w:rFonts w:hint="eastAsia" w:ascii="宋体" w:hAnsi="宋体" w:eastAsia="宋体" w:cs="宋体"/>
          <w:sz w:val="21"/>
          <w:szCs w:val="21"/>
          <w:lang w:eastAsia="zh-CN"/>
        </w:rPr>
        <w:t>格式自拟</w:t>
      </w:r>
      <w:r>
        <w:rPr>
          <w:rFonts w:hint="eastAsia" w:ascii="宋体" w:hAnsi="宋体" w:eastAsia="宋体" w:cs="宋体"/>
          <w:sz w:val="21"/>
          <w:szCs w:val="21"/>
        </w:rPr>
        <w:t>）</w:t>
      </w:r>
    </w:p>
    <w:p w14:paraId="7C2992A9">
      <w:pPr>
        <w:spacing w:line="360" w:lineRule="auto"/>
        <w:jc w:val="both"/>
        <w:rPr>
          <w:rFonts w:hint="eastAsia" w:ascii="宋体" w:hAnsi="宋体" w:eastAsia="宋体" w:cs="宋体"/>
          <w:b/>
          <w:sz w:val="28"/>
          <w:szCs w:val="28"/>
          <w:lang w:val="en-US" w:eastAsia="zh-CN"/>
        </w:rPr>
      </w:pPr>
    </w:p>
    <w:p w14:paraId="65B63897">
      <w:pPr>
        <w:spacing w:line="360" w:lineRule="auto"/>
        <w:jc w:val="both"/>
        <w:rPr>
          <w:rFonts w:hint="eastAsia" w:ascii="宋体" w:hAnsi="宋体" w:eastAsia="宋体" w:cs="宋体"/>
          <w:b/>
          <w:sz w:val="28"/>
          <w:szCs w:val="28"/>
          <w:lang w:val="en-US" w:eastAsia="zh-CN"/>
        </w:rPr>
      </w:pPr>
    </w:p>
    <w:p w14:paraId="49413A4F">
      <w:pPr>
        <w:spacing w:line="360" w:lineRule="auto"/>
        <w:jc w:val="both"/>
        <w:rPr>
          <w:rFonts w:hint="eastAsia" w:ascii="宋体" w:hAnsi="宋体" w:eastAsia="宋体" w:cs="宋体"/>
          <w:b/>
          <w:sz w:val="28"/>
          <w:szCs w:val="28"/>
          <w:lang w:val="en-US" w:eastAsia="zh-CN"/>
        </w:rPr>
      </w:pPr>
    </w:p>
    <w:p w14:paraId="01735E16">
      <w:pPr>
        <w:spacing w:line="360" w:lineRule="auto"/>
        <w:jc w:val="both"/>
        <w:rPr>
          <w:rFonts w:hint="eastAsia" w:ascii="宋体" w:hAnsi="宋体" w:eastAsia="宋体" w:cs="宋体"/>
          <w:b/>
          <w:sz w:val="28"/>
          <w:szCs w:val="28"/>
          <w:lang w:val="en-US" w:eastAsia="zh-CN"/>
        </w:rPr>
      </w:pPr>
    </w:p>
    <w:p w14:paraId="2F569637">
      <w:pPr>
        <w:spacing w:line="360" w:lineRule="auto"/>
        <w:jc w:val="both"/>
        <w:rPr>
          <w:rFonts w:ascii="Times New Roman" w:hAnsi="宋体"/>
          <w:b/>
          <w:sz w:val="28"/>
          <w:szCs w:val="28"/>
        </w:rPr>
      </w:pPr>
      <w:r>
        <w:rPr>
          <w:rFonts w:hint="eastAsia" w:ascii="宋体" w:hAnsi="宋体" w:eastAsia="宋体" w:cs="宋体"/>
          <w:b/>
          <w:sz w:val="28"/>
          <w:szCs w:val="28"/>
          <w:lang w:val="en-US" w:eastAsia="zh-CN"/>
        </w:rPr>
        <w:t>格式1</w:t>
      </w:r>
      <w:r>
        <w:rPr>
          <w:rFonts w:hint="eastAsia" w:ascii="宋体" w:hAnsi="宋体" w:cs="宋体"/>
          <w:b/>
          <w:sz w:val="28"/>
          <w:szCs w:val="28"/>
          <w:lang w:val="en-US" w:eastAsia="zh-CN"/>
        </w:rPr>
        <w:t>1</w:t>
      </w:r>
      <w:r>
        <w:rPr>
          <w:rFonts w:hint="eastAsia" w:ascii="宋体" w:hAnsi="宋体" w:eastAsia="宋体" w:cs="宋体"/>
          <w:b/>
          <w:sz w:val="28"/>
          <w:szCs w:val="28"/>
          <w:lang w:val="en-US" w:eastAsia="zh-CN"/>
        </w:rPr>
        <w:t>：</w:t>
      </w:r>
    </w:p>
    <w:p w14:paraId="1D969D40">
      <w:pPr>
        <w:spacing w:line="360" w:lineRule="auto"/>
        <w:jc w:val="center"/>
        <w:rPr>
          <w:rFonts w:hint="default" w:ascii="宋体" w:hAnsi="Times New Roman" w:cs="Times New Roman"/>
          <w:b/>
          <w:bCs/>
          <w:sz w:val="32"/>
          <w:szCs w:val="32"/>
          <w:lang w:val="en-US" w:eastAsia="zh-CN"/>
        </w:rPr>
      </w:pPr>
      <w:r>
        <w:rPr>
          <w:rFonts w:hint="default" w:ascii="宋体" w:hAnsi="Times New Roman" w:cs="Times New Roman"/>
          <w:b/>
          <w:bCs/>
          <w:sz w:val="32"/>
          <w:szCs w:val="32"/>
          <w:lang w:val="en-US" w:eastAsia="zh-CN"/>
        </w:rPr>
        <w:t>售后服务方案</w:t>
      </w:r>
    </w:p>
    <w:p w14:paraId="6239D24A">
      <w:pPr>
        <w:spacing w:line="360" w:lineRule="auto"/>
        <w:jc w:val="center"/>
        <w:rPr>
          <w:sz w:val="21"/>
          <w:szCs w:val="22"/>
        </w:rPr>
      </w:pPr>
      <w:r>
        <w:rPr>
          <w:rFonts w:hint="eastAsia" w:ascii="宋体" w:hAnsi="宋体" w:eastAsia="宋体" w:cs="宋体"/>
          <w:sz w:val="21"/>
          <w:szCs w:val="21"/>
        </w:rPr>
        <w:t>(</w:t>
      </w:r>
      <w:r>
        <w:rPr>
          <w:rFonts w:hint="eastAsia" w:ascii="宋体" w:hAnsi="宋体" w:cs="宋体"/>
          <w:sz w:val="21"/>
          <w:szCs w:val="21"/>
          <w:lang w:val="en-US" w:eastAsia="zh-CN"/>
        </w:rPr>
        <w:t>内容及</w:t>
      </w:r>
      <w:r>
        <w:rPr>
          <w:rFonts w:hint="eastAsia" w:ascii="宋体" w:hAnsi="宋体" w:eastAsia="宋体" w:cs="宋体"/>
          <w:sz w:val="21"/>
          <w:szCs w:val="21"/>
          <w:lang w:eastAsia="zh-CN"/>
        </w:rPr>
        <w:t>格式自拟</w:t>
      </w:r>
      <w:r>
        <w:rPr>
          <w:rFonts w:hint="eastAsia" w:ascii="宋体" w:hAnsi="宋体" w:eastAsia="宋体" w:cs="宋体"/>
          <w:sz w:val="21"/>
          <w:szCs w:val="21"/>
        </w:rPr>
        <w:t>）</w:t>
      </w:r>
    </w:p>
    <w:p w14:paraId="686EB368">
      <w:pPr>
        <w:spacing w:line="360" w:lineRule="auto"/>
        <w:ind w:firstLine="1" w:firstLineChars="1"/>
        <w:rPr>
          <w:rFonts w:hint="eastAsia" w:ascii="宋体" w:hAnsi="宋体" w:cs="宋体"/>
          <w:b w:val="0"/>
          <w:bCs w:val="0"/>
          <w:sz w:val="15"/>
          <w:szCs w:val="15"/>
        </w:rPr>
      </w:pPr>
    </w:p>
    <w:p w14:paraId="1D9E532E">
      <w:pPr>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br w:type="page"/>
      </w:r>
    </w:p>
    <w:p w14:paraId="1FA4B82B">
      <w:pPr>
        <w:rPr>
          <w:rFonts w:hint="eastAsia" w:ascii="宋体" w:hAnsi="宋体" w:eastAsia="宋体" w:cs="宋体"/>
          <w:b/>
          <w:sz w:val="28"/>
          <w:szCs w:val="28"/>
          <w:lang w:val="en-US" w:eastAsia="zh-CN"/>
        </w:rPr>
      </w:pPr>
      <w:bookmarkStart w:id="854" w:name="_Toc481694862"/>
      <w:bookmarkStart w:id="855" w:name="_Toc488633634"/>
      <w:bookmarkStart w:id="856" w:name="_Toc489197873"/>
      <w:bookmarkStart w:id="857" w:name="_Toc489145769"/>
      <w:bookmarkStart w:id="858" w:name="_Toc528186511"/>
      <w:r>
        <w:rPr>
          <w:rFonts w:hint="eastAsia" w:ascii="宋体" w:hAnsi="宋体" w:eastAsia="宋体" w:cs="宋体"/>
          <w:b/>
          <w:sz w:val="28"/>
          <w:szCs w:val="28"/>
          <w:lang w:val="en-US" w:eastAsia="zh-CN"/>
        </w:rPr>
        <w:t>格式1</w:t>
      </w:r>
      <w:r>
        <w:rPr>
          <w:rFonts w:hint="eastAsia" w:ascii="宋体" w:hAnsi="宋体" w:cs="宋体"/>
          <w:b/>
          <w:sz w:val="28"/>
          <w:szCs w:val="28"/>
          <w:lang w:val="en-US" w:eastAsia="zh-CN"/>
        </w:rPr>
        <w:t>2</w:t>
      </w:r>
      <w:r>
        <w:rPr>
          <w:rFonts w:hint="eastAsia" w:ascii="宋体" w:hAnsi="宋体" w:eastAsia="宋体" w:cs="宋体"/>
          <w:b/>
          <w:sz w:val="28"/>
          <w:szCs w:val="28"/>
          <w:lang w:val="en-US" w:eastAsia="zh-CN"/>
        </w:rPr>
        <w:t>：</w:t>
      </w:r>
    </w:p>
    <w:p w14:paraId="0D0D8E19">
      <w:pPr>
        <w:spacing w:line="360" w:lineRule="auto"/>
        <w:jc w:val="center"/>
        <w:rPr>
          <w:rFonts w:hint="eastAsia" w:ascii="宋体" w:eastAsia="宋体"/>
          <w:b/>
          <w:bCs/>
          <w:sz w:val="40"/>
          <w:szCs w:val="40"/>
          <w:lang w:eastAsia="zh-CN"/>
        </w:rPr>
      </w:pPr>
      <w:r>
        <w:rPr>
          <w:rFonts w:hint="eastAsia" w:ascii="宋体"/>
          <w:b/>
          <w:bCs/>
          <w:sz w:val="32"/>
          <w:szCs w:val="32"/>
        </w:rPr>
        <w:t>类似项目业绩</w:t>
      </w:r>
      <w:r>
        <w:rPr>
          <w:rFonts w:hint="eastAsia" w:ascii="宋体"/>
          <w:b/>
          <w:bCs/>
          <w:sz w:val="32"/>
          <w:szCs w:val="32"/>
          <w:lang w:eastAsia="zh-CN"/>
        </w:rPr>
        <w:t>情况表</w:t>
      </w:r>
    </w:p>
    <w:tbl>
      <w:tblPr>
        <w:tblStyle w:val="29"/>
        <w:tblW w:w="4924"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autofit"/>
        <w:tblCellMar>
          <w:top w:w="0" w:type="dxa"/>
          <w:left w:w="0" w:type="dxa"/>
          <w:bottom w:w="0" w:type="dxa"/>
          <w:right w:w="0" w:type="dxa"/>
        </w:tblCellMar>
      </w:tblPr>
      <w:tblGrid>
        <w:gridCol w:w="955"/>
        <w:gridCol w:w="1453"/>
        <w:gridCol w:w="1455"/>
        <w:gridCol w:w="1455"/>
        <w:gridCol w:w="2906"/>
        <w:gridCol w:w="1458"/>
      </w:tblGrid>
      <w:tr w14:paraId="3D737F9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610" w:hRule="atLeast"/>
          <w:jc w:val="center"/>
        </w:trPr>
        <w:tc>
          <w:tcPr>
            <w:tcW w:w="493" w:type="pct"/>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283757F8">
            <w:pPr>
              <w:pStyle w:val="61"/>
              <w:jc w:val="center"/>
              <w:rPr>
                <w:rFonts w:hint="eastAsia" w:ascii="宋体" w:hAnsi="宋体" w:eastAsia="宋体" w:cs="宋体"/>
                <w:color w:val="auto"/>
                <w:sz w:val="21"/>
                <w:szCs w:val="21"/>
              </w:rPr>
            </w:pPr>
            <w:r>
              <w:rPr>
                <w:rFonts w:hint="eastAsia" w:ascii="宋体" w:hAnsi="宋体" w:eastAsia="宋体" w:cs="宋体"/>
                <w:color w:val="auto"/>
                <w:kern w:val="2"/>
                <w:sz w:val="21"/>
                <w:szCs w:val="21"/>
                <w:lang w:val="zh-TW" w:eastAsia="zh-TW"/>
              </w:rPr>
              <w:t>序号</w:t>
            </w:r>
          </w:p>
        </w:tc>
        <w:tc>
          <w:tcPr>
            <w:tcW w:w="75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2FB74C">
            <w:pPr>
              <w:pStyle w:val="61"/>
              <w:jc w:val="center"/>
              <w:rPr>
                <w:rFonts w:hint="eastAsia" w:ascii="宋体" w:hAnsi="宋体" w:eastAsia="宋体" w:cs="宋体"/>
                <w:color w:val="auto"/>
                <w:sz w:val="21"/>
                <w:szCs w:val="21"/>
              </w:rPr>
            </w:pPr>
            <w:r>
              <w:rPr>
                <w:rFonts w:hint="eastAsia" w:ascii="宋体" w:hAnsi="宋体" w:eastAsia="宋体" w:cs="宋体"/>
                <w:color w:val="auto"/>
                <w:kern w:val="2"/>
                <w:sz w:val="21"/>
                <w:szCs w:val="21"/>
                <w:lang w:val="zh-TW" w:eastAsia="zh-TW"/>
              </w:rPr>
              <w:t>项目名称</w:t>
            </w:r>
          </w:p>
        </w:tc>
        <w:tc>
          <w:tcPr>
            <w:tcW w:w="75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986225">
            <w:pPr>
              <w:pStyle w:val="61"/>
              <w:jc w:val="center"/>
              <w:rPr>
                <w:rFonts w:hint="eastAsia" w:ascii="宋体" w:hAnsi="宋体" w:eastAsia="宋体" w:cs="宋体"/>
                <w:color w:val="auto"/>
                <w:sz w:val="21"/>
                <w:szCs w:val="21"/>
              </w:rPr>
            </w:pPr>
            <w:r>
              <w:rPr>
                <w:rFonts w:hint="eastAsia" w:ascii="宋体" w:hAnsi="宋体" w:eastAsia="宋体" w:cs="宋体"/>
                <w:color w:val="auto"/>
                <w:kern w:val="2"/>
                <w:sz w:val="21"/>
                <w:szCs w:val="21"/>
                <w:lang w:val="zh-TW"/>
              </w:rPr>
              <w:t>业主</w:t>
            </w:r>
            <w:r>
              <w:rPr>
                <w:rFonts w:hint="eastAsia" w:ascii="宋体" w:hAnsi="宋体" w:eastAsia="宋体" w:cs="宋体"/>
                <w:color w:val="auto"/>
                <w:kern w:val="2"/>
                <w:sz w:val="21"/>
                <w:szCs w:val="21"/>
                <w:lang w:val="zh-TW" w:eastAsia="zh-TW"/>
              </w:rPr>
              <w:t>名称</w:t>
            </w:r>
          </w:p>
        </w:tc>
        <w:tc>
          <w:tcPr>
            <w:tcW w:w="75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A430D2">
            <w:pPr>
              <w:pStyle w:val="61"/>
              <w:jc w:val="center"/>
              <w:rPr>
                <w:rFonts w:hint="eastAsia" w:ascii="宋体" w:hAnsi="宋体" w:eastAsia="宋体" w:cs="宋体"/>
                <w:color w:val="auto"/>
                <w:kern w:val="2"/>
                <w:sz w:val="21"/>
                <w:szCs w:val="21"/>
                <w:lang w:val="zh-TW" w:eastAsia="zh-TW"/>
              </w:rPr>
            </w:pPr>
            <w:r>
              <w:rPr>
                <w:rFonts w:hint="eastAsia" w:ascii="宋体" w:hAnsi="宋体" w:eastAsia="宋体" w:cs="宋体"/>
                <w:color w:val="auto"/>
                <w:kern w:val="2"/>
                <w:sz w:val="21"/>
                <w:szCs w:val="21"/>
                <w:lang w:val="zh-TW" w:eastAsia="zh-TW"/>
              </w:rPr>
              <w:t>合同金额</w:t>
            </w:r>
          </w:p>
          <w:p w14:paraId="0D3839E8">
            <w:pPr>
              <w:pStyle w:val="61"/>
              <w:jc w:val="center"/>
              <w:rPr>
                <w:rFonts w:hint="eastAsia" w:ascii="宋体" w:hAnsi="宋体" w:eastAsia="宋体" w:cs="宋体"/>
                <w:color w:val="auto"/>
                <w:sz w:val="21"/>
                <w:szCs w:val="21"/>
              </w:rPr>
            </w:pPr>
            <w:r>
              <w:rPr>
                <w:rFonts w:hint="eastAsia" w:ascii="宋体" w:hAnsi="宋体" w:eastAsia="宋体" w:cs="宋体"/>
                <w:color w:val="auto"/>
                <w:kern w:val="2"/>
                <w:sz w:val="21"/>
                <w:szCs w:val="21"/>
                <w:lang w:val="zh-TW" w:eastAsia="zh-TW"/>
              </w:rPr>
              <w:t>（万元）</w:t>
            </w:r>
          </w:p>
        </w:tc>
        <w:tc>
          <w:tcPr>
            <w:tcW w:w="150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31C6B6">
            <w:pPr>
              <w:pStyle w:val="61"/>
              <w:jc w:val="center"/>
              <w:rPr>
                <w:rFonts w:hint="eastAsia" w:ascii="宋体" w:hAnsi="宋体" w:eastAsia="宋体" w:cs="宋体"/>
                <w:color w:val="auto"/>
                <w:sz w:val="21"/>
                <w:szCs w:val="21"/>
              </w:rPr>
            </w:pPr>
            <w:r>
              <w:rPr>
                <w:rFonts w:hint="eastAsia" w:ascii="宋体" w:hAnsi="宋体" w:eastAsia="宋体" w:cs="宋体"/>
                <w:color w:val="auto"/>
                <w:kern w:val="2"/>
                <w:sz w:val="21"/>
                <w:szCs w:val="21"/>
                <w:lang w:val="zh-TW" w:eastAsia="zh-TW"/>
              </w:rPr>
              <w:t>合同</w:t>
            </w:r>
            <w:r>
              <w:rPr>
                <w:rFonts w:hint="eastAsia" w:ascii="宋体" w:hAnsi="宋体" w:eastAsia="宋体" w:cs="宋体"/>
                <w:color w:val="auto"/>
                <w:kern w:val="2"/>
                <w:sz w:val="21"/>
                <w:szCs w:val="21"/>
                <w:lang w:val="zh-TW" w:eastAsia="zh-CN"/>
              </w:rPr>
              <w:t>签订</w:t>
            </w:r>
            <w:r>
              <w:rPr>
                <w:rFonts w:hint="eastAsia" w:ascii="宋体" w:hAnsi="宋体" w:eastAsia="宋体" w:cs="宋体"/>
                <w:color w:val="auto"/>
                <w:kern w:val="2"/>
                <w:sz w:val="21"/>
                <w:szCs w:val="21"/>
                <w:lang w:val="zh-TW" w:eastAsia="zh-TW"/>
              </w:rPr>
              <w:t>时间</w:t>
            </w:r>
          </w:p>
        </w:tc>
        <w:tc>
          <w:tcPr>
            <w:tcW w:w="75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1D9A0B">
            <w:pPr>
              <w:pStyle w:val="61"/>
              <w:jc w:val="center"/>
              <w:rPr>
                <w:rFonts w:hint="eastAsia" w:ascii="宋体" w:hAnsi="宋体" w:eastAsia="宋体" w:cs="宋体"/>
                <w:color w:val="auto"/>
                <w:kern w:val="2"/>
                <w:sz w:val="21"/>
                <w:szCs w:val="21"/>
                <w:lang w:val="zh-TW"/>
              </w:rPr>
            </w:pPr>
            <w:r>
              <w:rPr>
                <w:rFonts w:hint="eastAsia" w:ascii="宋体" w:hAnsi="宋体" w:eastAsia="宋体" w:cs="宋体"/>
                <w:color w:val="auto"/>
                <w:kern w:val="2"/>
                <w:sz w:val="21"/>
                <w:szCs w:val="21"/>
                <w:lang w:val="zh-TW"/>
              </w:rPr>
              <w:t>业主评价</w:t>
            </w:r>
          </w:p>
        </w:tc>
      </w:tr>
      <w:tr w14:paraId="33117F4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221" w:hRule="atLeast"/>
          <w:jc w:val="center"/>
        </w:trPr>
        <w:tc>
          <w:tcPr>
            <w:tcW w:w="493" w:type="pct"/>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top"/>
          </w:tcPr>
          <w:p w14:paraId="7A7AAB51">
            <w:pPr>
              <w:pStyle w:val="61"/>
              <w:spacing w:line="360" w:lineRule="auto"/>
              <w:jc w:val="center"/>
              <w:rPr>
                <w:rFonts w:hint="eastAsia" w:ascii="宋体" w:hAnsi="宋体" w:eastAsia="宋体" w:cs="宋体"/>
                <w:color w:val="auto"/>
                <w:sz w:val="21"/>
                <w:szCs w:val="21"/>
              </w:rPr>
            </w:pPr>
            <w:r>
              <w:rPr>
                <w:rFonts w:hint="eastAsia" w:ascii="宋体" w:hAnsi="宋体" w:eastAsia="宋体" w:cs="宋体"/>
                <w:color w:val="auto"/>
                <w:kern w:val="2"/>
                <w:sz w:val="21"/>
                <w:szCs w:val="21"/>
              </w:rPr>
              <w:t>1</w:t>
            </w:r>
          </w:p>
        </w:tc>
        <w:tc>
          <w:tcPr>
            <w:tcW w:w="750"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07C457B">
            <w:pPr>
              <w:rPr>
                <w:rFonts w:hint="eastAsia" w:ascii="宋体" w:hAnsi="宋体" w:cs="宋体"/>
                <w:sz w:val="21"/>
                <w:szCs w:val="21"/>
              </w:rPr>
            </w:pPr>
          </w:p>
        </w:tc>
        <w:tc>
          <w:tcPr>
            <w:tcW w:w="751"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D45E215">
            <w:pPr>
              <w:rPr>
                <w:rFonts w:hint="eastAsia" w:ascii="宋体" w:hAnsi="宋体" w:cs="宋体"/>
                <w:sz w:val="21"/>
                <w:szCs w:val="21"/>
              </w:rPr>
            </w:pPr>
          </w:p>
        </w:tc>
        <w:tc>
          <w:tcPr>
            <w:tcW w:w="751"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01737DA">
            <w:pPr>
              <w:rPr>
                <w:rFonts w:hint="eastAsia" w:ascii="宋体" w:hAnsi="宋体" w:cs="宋体"/>
                <w:sz w:val="21"/>
                <w:szCs w:val="21"/>
              </w:rPr>
            </w:pPr>
          </w:p>
        </w:tc>
        <w:tc>
          <w:tcPr>
            <w:tcW w:w="1500"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1E412D3">
            <w:pPr>
              <w:rPr>
                <w:rFonts w:hint="eastAsia" w:ascii="宋体" w:hAnsi="宋体" w:cs="宋体"/>
                <w:sz w:val="21"/>
                <w:szCs w:val="21"/>
              </w:rPr>
            </w:pPr>
          </w:p>
        </w:tc>
        <w:tc>
          <w:tcPr>
            <w:tcW w:w="75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61081C4">
            <w:pPr>
              <w:rPr>
                <w:rFonts w:hint="eastAsia" w:ascii="宋体" w:hAnsi="宋体" w:cs="宋体"/>
                <w:sz w:val="21"/>
                <w:szCs w:val="21"/>
              </w:rPr>
            </w:pPr>
          </w:p>
        </w:tc>
      </w:tr>
      <w:tr w14:paraId="013C9DB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221" w:hRule="atLeast"/>
          <w:jc w:val="center"/>
        </w:trPr>
        <w:tc>
          <w:tcPr>
            <w:tcW w:w="493" w:type="pct"/>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top"/>
          </w:tcPr>
          <w:p w14:paraId="19201EBE">
            <w:pPr>
              <w:pStyle w:val="61"/>
              <w:spacing w:line="360" w:lineRule="auto"/>
              <w:jc w:val="center"/>
              <w:rPr>
                <w:rFonts w:hint="eastAsia" w:ascii="宋体" w:hAnsi="宋体" w:eastAsia="宋体" w:cs="宋体"/>
                <w:color w:val="auto"/>
                <w:sz w:val="21"/>
                <w:szCs w:val="21"/>
              </w:rPr>
            </w:pPr>
            <w:r>
              <w:rPr>
                <w:rFonts w:hint="eastAsia" w:ascii="宋体" w:hAnsi="宋体" w:eastAsia="宋体" w:cs="宋体"/>
                <w:color w:val="auto"/>
                <w:kern w:val="2"/>
                <w:sz w:val="21"/>
                <w:szCs w:val="21"/>
              </w:rPr>
              <w:t>2</w:t>
            </w:r>
          </w:p>
        </w:tc>
        <w:tc>
          <w:tcPr>
            <w:tcW w:w="750"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B6709CC">
            <w:pPr>
              <w:rPr>
                <w:rFonts w:hint="eastAsia" w:ascii="宋体" w:hAnsi="宋体" w:cs="宋体"/>
                <w:sz w:val="21"/>
                <w:szCs w:val="21"/>
              </w:rPr>
            </w:pPr>
          </w:p>
        </w:tc>
        <w:tc>
          <w:tcPr>
            <w:tcW w:w="751"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D9F81BF">
            <w:pPr>
              <w:rPr>
                <w:rFonts w:hint="eastAsia" w:ascii="宋体" w:hAnsi="宋体" w:cs="宋体"/>
                <w:sz w:val="21"/>
                <w:szCs w:val="21"/>
              </w:rPr>
            </w:pPr>
          </w:p>
        </w:tc>
        <w:tc>
          <w:tcPr>
            <w:tcW w:w="751"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2D17D54">
            <w:pPr>
              <w:rPr>
                <w:rFonts w:hint="eastAsia" w:ascii="宋体" w:hAnsi="宋体" w:cs="宋体"/>
                <w:sz w:val="21"/>
                <w:szCs w:val="21"/>
              </w:rPr>
            </w:pPr>
          </w:p>
        </w:tc>
        <w:tc>
          <w:tcPr>
            <w:tcW w:w="1500"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85C461B">
            <w:pPr>
              <w:rPr>
                <w:rFonts w:hint="eastAsia" w:ascii="宋体" w:hAnsi="宋体" w:cs="宋体"/>
                <w:sz w:val="21"/>
                <w:szCs w:val="21"/>
              </w:rPr>
            </w:pPr>
          </w:p>
        </w:tc>
        <w:tc>
          <w:tcPr>
            <w:tcW w:w="75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31483D8">
            <w:pPr>
              <w:rPr>
                <w:rFonts w:hint="eastAsia" w:ascii="宋体" w:hAnsi="宋体" w:cs="宋体"/>
                <w:sz w:val="21"/>
                <w:szCs w:val="21"/>
              </w:rPr>
            </w:pPr>
          </w:p>
        </w:tc>
      </w:tr>
      <w:tr w14:paraId="21F87D0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21" w:hRule="atLeast"/>
          <w:jc w:val="center"/>
        </w:trPr>
        <w:tc>
          <w:tcPr>
            <w:tcW w:w="493" w:type="pct"/>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top"/>
          </w:tcPr>
          <w:p w14:paraId="254C9AA1">
            <w:pPr>
              <w:pStyle w:val="61"/>
              <w:spacing w:line="360" w:lineRule="auto"/>
              <w:jc w:val="center"/>
              <w:rPr>
                <w:rFonts w:hint="eastAsia" w:ascii="宋体" w:hAnsi="宋体" w:eastAsia="宋体" w:cs="宋体"/>
                <w:color w:val="auto"/>
                <w:sz w:val="21"/>
                <w:szCs w:val="21"/>
              </w:rPr>
            </w:pPr>
            <w:r>
              <w:rPr>
                <w:rFonts w:hint="eastAsia" w:ascii="宋体" w:hAnsi="宋体" w:eastAsia="宋体" w:cs="宋体"/>
                <w:color w:val="auto"/>
                <w:kern w:val="2"/>
                <w:sz w:val="21"/>
                <w:szCs w:val="21"/>
              </w:rPr>
              <w:t>3</w:t>
            </w:r>
          </w:p>
        </w:tc>
        <w:tc>
          <w:tcPr>
            <w:tcW w:w="750"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CCDE168">
            <w:pPr>
              <w:rPr>
                <w:rFonts w:hint="eastAsia" w:ascii="宋体" w:hAnsi="宋体" w:cs="宋体"/>
                <w:sz w:val="21"/>
                <w:szCs w:val="21"/>
              </w:rPr>
            </w:pPr>
          </w:p>
        </w:tc>
        <w:tc>
          <w:tcPr>
            <w:tcW w:w="751"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09152F8">
            <w:pPr>
              <w:rPr>
                <w:rFonts w:hint="eastAsia" w:ascii="宋体" w:hAnsi="宋体" w:cs="宋体"/>
                <w:sz w:val="21"/>
                <w:szCs w:val="21"/>
              </w:rPr>
            </w:pPr>
          </w:p>
        </w:tc>
        <w:tc>
          <w:tcPr>
            <w:tcW w:w="751"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D5B7B67">
            <w:pPr>
              <w:rPr>
                <w:rFonts w:hint="eastAsia" w:ascii="宋体" w:hAnsi="宋体" w:cs="宋体"/>
                <w:sz w:val="21"/>
                <w:szCs w:val="21"/>
              </w:rPr>
            </w:pPr>
          </w:p>
        </w:tc>
        <w:tc>
          <w:tcPr>
            <w:tcW w:w="1500"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BA1D4F0">
            <w:pPr>
              <w:rPr>
                <w:rFonts w:hint="eastAsia" w:ascii="宋体" w:hAnsi="宋体" w:cs="宋体"/>
                <w:sz w:val="21"/>
                <w:szCs w:val="21"/>
              </w:rPr>
            </w:pPr>
          </w:p>
        </w:tc>
        <w:tc>
          <w:tcPr>
            <w:tcW w:w="75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CC2F16F">
            <w:pPr>
              <w:rPr>
                <w:rFonts w:hint="eastAsia" w:ascii="宋体" w:hAnsi="宋体" w:cs="宋体"/>
                <w:sz w:val="21"/>
                <w:szCs w:val="21"/>
              </w:rPr>
            </w:pPr>
          </w:p>
        </w:tc>
      </w:tr>
      <w:tr w14:paraId="304EAF6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300" w:hRule="atLeast"/>
          <w:jc w:val="center"/>
        </w:trPr>
        <w:tc>
          <w:tcPr>
            <w:tcW w:w="493" w:type="pct"/>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4AA9C880">
            <w:pPr>
              <w:pStyle w:val="61"/>
              <w:spacing w:line="360" w:lineRule="auto"/>
              <w:jc w:val="center"/>
              <w:rPr>
                <w:rFonts w:hint="eastAsia" w:ascii="宋体" w:hAnsi="宋体" w:eastAsia="宋体" w:cs="宋体"/>
                <w:color w:val="auto"/>
                <w:sz w:val="21"/>
                <w:szCs w:val="21"/>
              </w:rPr>
            </w:pPr>
            <w:r>
              <w:rPr>
                <w:rFonts w:hint="eastAsia" w:ascii="宋体" w:hAnsi="宋体" w:eastAsia="宋体" w:cs="宋体"/>
                <w:color w:val="auto"/>
                <w:kern w:val="2"/>
                <w:sz w:val="21"/>
                <w:szCs w:val="21"/>
              </w:rPr>
              <w:t>…</w:t>
            </w:r>
          </w:p>
        </w:tc>
        <w:tc>
          <w:tcPr>
            <w:tcW w:w="75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D94E4F">
            <w:pPr>
              <w:rPr>
                <w:rFonts w:hint="eastAsia" w:ascii="宋体" w:hAnsi="宋体" w:cs="宋体"/>
                <w:sz w:val="21"/>
                <w:szCs w:val="21"/>
              </w:rPr>
            </w:pPr>
          </w:p>
        </w:tc>
        <w:tc>
          <w:tcPr>
            <w:tcW w:w="751"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2D566C6">
            <w:pPr>
              <w:rPr>
                <w:rFonts w:hint="eastAsia" w:ascii="宋体" w:hAnsi="宋体" w:cs="宋体"/>
                <w:sz w:val="21"/>
                <w:szCs w:val="21"/>
              </w:rPr>
            </w:pPr>
          </w:p>
        </w:tc>
        <w:tc>
          <w:tcPr>
            <w:tcW w:w="751"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49DE60D">
            <w:pPr>
              <w:rPr>
                <w:rFonts w:hint="eastAsia" w:ascii="宋体" w:hAnsi="宋体" w:cs="宋体"/>
                <w:sz w:val="21"/>
                <w:szCs w:val="21"/>
              </w:rPr>
            </w:pPr>
          </w:p>
        </w:tc>
        <w:tc>
          <w:tcPr>
            <w:tcW w:w="1500"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89362BF">
            <w:pPr>
              <w:rPr>
                <w:rFonts w:hint="eastAsia" w:ascii="宋体" w:hAnsi="宋体" w:cs="宋体"/>
                <w:sz w:val="21"/>
                <w:szCs w:val="21"/>
              </w:rPr>
            </w:pPr>
          </w:p>
        </w:tc>
        <w:tc>
          <w:tcPr>
            <w:tcW w:w="75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5676A9F">
            <w:pPr>
              <w:rPr>
                <w:rFonts w:hint="eastAsia" w:ascii="宋体" w:hAnsi="宋体" w:cs="宋体"/>
                <w:sz w:val="21"/>
                <w:szCs w:val="21"/>
              </w:rPr>
            </w:pPr>
          </w:p>
        </w:tc>
      </w:tr>
      <w:tr w14:paraId="42D5683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300" w:hRule="atLeast"/>
          <w:jc w:val="center"/>
        </w:trPr>
        <w:tc>
          <w:tcPr>
            <w:tcW w:w="493" w:type="pct"/>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7E04BE3F">
            <w:pPr>
              <w:jc w:val="center"/>
              <w:rPr>
                <w:rFonts w:hint="eastAsia" w:ascii="宋体" w:hAnsi="宋体" w:cs="宋体"/>
                <w:sz w:val="21"/>
                <w:szCs w:val="21"/>
              </w:rPr>
            </w:pPr>
            <w:r>
              <w:rPr>
                <w:rFonts w:hint="eastAsia" w:ascii="宋体" w:hAnsi="宋体" w:eastAsia="宋体" w:cs="宋体"/>
                <w:color w:val="auto"/>
                <w:kern w:val="2"/>
                <w:sz w:val="21"/>
                <w:szCs w:val="21"/>
              </w:rPr>
              <w:t>…</w:t>
            </w:r>
          </w:p>
        </w:tc>
        <w:tc>
          <w:tcPr>
            <w:tcW w:w="75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FF479A">
            <w:pPr>
              <w:rPr>
                <w:rFonts w:hint="eastAsia" w:ascii="宋体" w:hAnsi="宋体" w:cs="宋体"/>
                <w:sz w:val="21"/>
                <w:szCs w:val="21"/>
              </w:rPr>
            </w:pPr>
          </w:p>
        </w:tc>
        <w:tc>
          <w:tcPr>
            <w:tcW w:w="751"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6F8E019">
            <w:pPr>
              <w:rPr>
                <w:rFonts w:hint="eastAsia" w:ascii="宋体" w:hAnsi="宋体" w:cs="宋体"/>
                <w:sz w:val="21"/>
                <w:szCs w:val="21"/>
              </w:rPr>
            </w:pPr>
          </w:p>
        </w:tc>
        <w:tc>
          <w:tcPr>
            <w:tcW w:w="751"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D99E4BF">
            <w:pPr>
              <w:rPr>
                <w:rFonts w:hint="eastAsia" w:ascii="宋体" w:hAnsi="宋体" w:cs="宋体"/>
                <w:sz w:val="21"/>
                <w:szCs w:val="21"/>
              </w:rPr>
            </w:pPr>
          </w:p>
        </w:tc>
        <w:tc>
          <w:tcPr>
            <w:tcW w:w="1500"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EF71820">
            <w:pPr>
              <w:rPr>
                <w:rFonts w:hint="eastAsia" w:ascii="宋体" w:hAnsi="宋体" w:cs="宋体"/>
                <w:sz w:val="21"/>
                <w:szCs w:val="21"/>
              </w:rPr>
            </w:pPr>
          </w:p>
        </w:tc>
        <w:tc>
          <w:tcPr>
            <w:tcW w:w="75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C2C8FC6">
            <w:pPr>
              <w:rPr>
                <w:rFonts w:hint="eastAsia" w:ascii="宋体" w:hAnsi="宋体" w:cs="宋体"/>
                <w:sz w:val="21"/>
                <w:szCs w:val="21"/>
              </w:rPr>
            </w:pPr>
          </w:p>
        </w:tc>
      </w:tr>
      <w:tr w14:paraId="7690DB7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300" w:hRule="atLeast"/>
          <w:jc w:val="center"/>
        </w:trPr>
        <w:tc>
          <w:tcPr>
            <w:tcW w:w="493" w:type="pct"/>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top"/>
          </w:tcPr>
          <w:p w14:paraId="3A68F0AD">
            <w:pPr>
              <w:jc w:val="center"/>
              <w:rPr>
                <w:rFonts w:hint="eastAsia" w:ascii="宋体" w:hAnsi="宋体" w:cs="宋体"/>
                <w:sz w:val="21"/>
                <w:szCs w:val="21"/>
              </w:rPr>
            </w:pPr>
            <w:r>
              <w:rPr>
                <w:rFonts w:hint="eastAsia" w:ascii="宋体" w:hAnsi="宋体" w:eastAsia="宋体" w:cs="宋体"/>
                <w:color w:val="auto"/>
                <w:kern w:val="2"/>
                <w:sz w:val="21"/>
                <w:szCs w:val="21"/>
              </w:rPr>
              <w:t>…</w:t>
            </w:r>
          </w:p>
        </w:tc>
        <w:tc>
          <w:tcPr>
            <w:tcW w:w="750"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43A416C">
            <w:pPr>
              <w:rPr>
                <w:rFonts w:hint="eastAsia" w:ascii="宋体" w:hAnsi="宋体" w:cs="宋体"/>
                <w:sz w:val="21"/>
                <w:szCs w:val="21"/>
              </w:rPr>
            </w:pPr>
          </w:p>
        </w:tc>
        <w:tc>
          <w:tcPr>
            <w:tcW w:w="751"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AFF4F47">
            <w:pPr>
              <w:rPr>
                <w:rFonts w:hint="eastAsia" w:ascii="宋体" w:hAnsi="宋体" w:cs="宋体"/>
                <w:sz w:val="21"/>
                <w:szCs w:val="21"/>
              </w:rPr>
            </w:pPr>
          </w:p>
        </w:tc>
        <w:tc>
          <w:tcPr>
            <w:tcW w:w="751"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D349DCA">
            <w:pPr>
              <w:rPr>
                <w:rFonts w:hint="eastAsia" w:ascii="宋体" w:hAnsi="宋体" w:cs="宋体"/>
                <w:sz w:val="21"/>
                <w:szCs w:val="21"/>
              </w:rPr>
            </w:pPr>
          </w:p>
        </w:tc>
        <w:tc>
          <w:tcPr>
            <w:tcW w:w="1500"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77FB852">
            <w:pPr>
              <w:rPr>
                <w:rFonts w:hint="eastAsia" w:ascii="宋体" w:hAnsi="宋体" w:cs="宋体"/>
                <w:sz w:val="21"/>
                <w:szCs w:val="21"/>
              </w:rPr>
            </w:pPr>
          </w:p>
        </w:tc>
        <w:tc>
          <w:tcPr>
            <w:tcW w:w="75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7E4E885">
            <w:pPr>
              <w:rPr>
                <w:rFonts w:hint="eastAsia" w:ascii="宋体" w:hAnsi="宋体" w:cs="宋体"/>
                <w:sz w:val="21"/>
                <w:szCs w:val="21"/>
              </w:rPr>
            </w:pPr>
          </w:p>
        </w:tc>
      </w:tr>
    </w:tbl>
    <w:p w14:paraId="6B1265B4">
      <w:pPr>
        <w:spacing w:line="600" w:lineRule="exact"/>
        <w:rPr>
          <w:rFonts w:hint="eastAsia" w:ascii="宋体" w:hAnsi="宋体" w:eastAsia="宋体" w:cs="宋体"/>
          <w:b/>
          <w:sz w:val="21"/>
          <w:szCs w:val="21"/>
          <w:lang w:val="en-US" w:eastAsia="zh-CN"/>
        </w:rPr>
      </w:pPr>
      <w:r>
        <w:rPr>
          <w:rFonts w:hint="eastAsia" w:ascii="宋体" w:hAnsi="宋体" w:cs="宋体"/>
          <w:b/>
          <w:bCs/>
          <w:sz w:val="21"/>
          <w:szCs w:val="21"/>
          <w:lang w:val="zh-TW" w:eastAsia="zh-TW"/>
        </w:rPr>
        <w:t>注：须</w:t>
      </w:r>
      <w:r>
        <w:rPr>
          <w:rFonts w:hint="eastAsia" w:ascii="宋体" w:hAnsi="宋体" w:cs="宋体"/>
          <w:b/>
          <w:bCs/>
          <w:sz w:val="21"/>
          <w:szCs w:val="21"/>
          <w:lang w:val="en-US" w:eastAsia="zh-CN"/>
        </w:rPr>
        <w:t>提供</w:t>
      </w:r>
      <w:r>
        <w:rPr>
          <w:rFonts w:hint="eastAsia" w:ascii="宋体" w:hAnsi="宋体" w:cs="宋体"/>
          <w:b/>
          <w:bCs/>
          <w:sz w:val="21"/>
          <w:szCs w:val="21"/>
          <w:lang w:val="zh-TW" w:eastAsia="zh-TW"/>
        </w:rPr>
        <w:t>相对应的业绩证明材料，每个业绩证明材料须包含：合同或中标/成交通知书扫描件等证明材料。无证明材料或未按要求提供证明材料或证明材料无法体现内容的，不予认可。日期以合同签订日期或中标/成交通知书日期为准。</w:t>
      </w:r>
    </w:p>
    <w:p w14:paraId="5D3C9762">
      <w:pPr>
        <w:spacing w:line="600" w:lineRule="exact"/>
        <w:rPr>
          <w:rFonts w:hint="eastAsia" w:ascii="宋体" w:hAnsi="宋体" w:eastAsia="宋体" w:cs="宋体"/>
          <w:b/>
          <w:sz w:val="28"/>
          <w:szCs w:val="28"/>
          <w:lang w:val="en-US" w:eastAsia="zh-CN"/>
        </w:rPr>
      </w:pPr>
    </w:p>
    <w:p w14:paraId="1CCD4570">
      <w:pPr>
        <w:spacing w:line="600" w:lineRule="exact"/>
        <w:rPr>
          <w:rFonts w:hint="eastAsia" w:ascii="宋体" w:hAnsi="宋体" w:eastAsia="宋体" w:cs="宋体"/>
          <w:b/>
          <w:sz w:val="28"/>
          <w:szCs w:val="28"/>
          <w:lang w:val="en-US" w:eastAsia="zh-CN"/>
        </w:rPr>
      </w:pPr>
    </w:p>
    <w:p w14:paraId="2AE16F2F">
      <w:pPr>
        <w:spacing w:line="600" w:lineRule="exact"/>
        <w:rPr>
          <w:rFonts w:hint="eastAsia" w:ascii="宋体" w:hAnsi="宋体" w:eastAsia="宋体" w:cs="宋体"/>
          <w:b/>
          <w:sz w:val="28"/>
          <w:szCs w:val="28"/>
          <w:lang w:val="en-US" w:eastAsia="zh-CN"/>
        </w:rPr>
      </w:pPr>
    </w:p>
    <w:p w14:paraId="3F3C65DD">
      <w:pPr>
        <w:keepNext w:val="0"/>
        <w:keepLines w:val="0"/>
        <w:pageBreakBefore w:val="0"/>
        <w:widowControl w:val="0"/>
        <w:kinsoku/>
        <w:wordWrap/>
        <w:overflowPunct/>
        <w:topLinePunct w:val="0"/>
        <w:autoSpaceDE/>
        <w:autoSpaceDN/>
        <w:bidi w:val="0"/>
        <w:adjustRightInd/>
        <w:snapToGrid/>
        <w:spacing w:line="360" w:lineRule="auto"/>
        <w:textAlignment w:val="auto"/>
        <w:rPr>
          <w:rFonts w:hAnsi="宋体"/>
          <w:b/>
          <w:sz w:val="28"/>
          <w:szCs w:val="28"/>
        </w:rPr>
      </w:pPr>
      <w:r>
        <w:rPr>
          <w:rFonts w:hint="eastAsia" w:ascii="宋体" w:hAnsi="宋体" w:eastAsia="宋体" w:cs="宋体"/>
          <w:b/>
          <w:sz w:val="28"/>
          <w:szCs w:val="28"/>
          <w:lang w:val="en-US" w:eastAsia="zh-CN"/>
        </w:rPr>
        <w:t>格式1</w:t>
      </w:r>
      <w:r>
        <w:rPr>
          <w:rFonts w:hint="eastAsia" w:ascii="宋体" w:hAnsi="宋体" w:cs="宋体"/>
          <w:b/>
          <w:sz w:val="28"/>
          <w:szCs w:val="28"/>
          <w:lang w:val="en-US" w:eastAsia="zh-CN"/>
        </w:rPr>
        <w:t>3</w:t>
      </w:r>
      <w:r>
        <w:rPr>
          <w:rFonts w:hint="eastAsia" w:ascii="宋体" w:hAnsi="宋体" w:eastAsia="宋体" w:cs="宋体"/>
          <w:b/>
          <w:sz w:val="28"/>
          <w:szCs w:val="28"/>
          <w:lang w:val="en-US" w:eastAsia="zh-CN"/>
        </w:rPr>
        <w:t>：</w:t>
      </w:r>
    </w:p>
    <w:p w14:paraId="3DB16F1E">
      <w:pPr>
        <w:keepNext w:val="0"/>
        <w:keepLines w:val="0"/>
        <w:pageBreakBefore w:val="0"/>
        <w:widowControl w:val="0"/>
        <w:tabs>
          <w:tab w:val="left" w:pos="5580"/>
        </w:tabs>
        <w:kinsoku/>
        <w:wordWrap/>
        <w:overflowPunct/>
        <w:topLinePunct w:val="0"/>
        <w:autoSpaceDE/>
        <w:autoSpaceDN/>
        <w:bidi w:val="0"/>
        <w:adjustRightInd/>
        <w:snapToGrid/>
        <w:spacing w:line="360" w:lineRule="auto"/>
        <w:jc w:val="center"/>
        <w:textAlignment w:val="auto"/>
        <w:rPr>
          <w:rFonts w:ascii="宋体" w:hAnsi="宋体" w:cs="宋体"/>
          <w:b/>
          <w:sz w:val="28"/>
        </w:rPr>
      </w:pPr>
      <w:r>
        <w:rPr>
          <w:rFonts w:hint="eastAsia" w:ascii="宋体" w:hAnsi="宋体" w:cs="宋体"/>
          <w:b/>
          <w:sz w:val="32"/>
          <w:szCs w:val="24"/>
        </w:rPr>
        <w:t>构成投标文件的其它资料</w:t>
      </w:r>
      <w:bookmarkEnd w:id="854"/>
      <w:bookmarkEnd w:id="855"/>
      <w:bookmarkEnd w:id="856"/>
      <w:bookmarkEnd w:id="857"/>
      <w:bookmarkEnd w:id="858"/>
    </w:p>
    <w:p w14:paraId="67B5BC68">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ascii="宋体" w:hAnsi="宋体" w:cs="宋体"/>
          <w:sz w:val="18"/>
          <w:szCs w:val="18"/>
        </w:rPr>
      </w:pPr>
      <w:r>
        <w:rPr>
          <w:rFonts w:hint="eastAsia" w:ascii="宋体" w:hAnsi="宋体" w:cs="宋体"/>
          <w:sz w:val="21"/>
          <w:szCs w:val="21"/>
        </w:rPr>
        <w:t>招标文件中所涉及到的相关资料及证明文件或投标人认为必须提供的其他相关资料。</w:t>
      </w:r>
    </w:p>
    <w:p w14:paraId="4CFC8E4E">
      <w:pPr>
        <w:widowControl/>
        <w:spacing w:line="440" w:lineRule="exact"/>
        <w:jc w:val="left"/>
        <w:rPr>
          <w:rFonts w:ascii="宋体" w:hAnsi="宋体" w:cs="宋体"/>
          <w:szCs w:val="21"/>
        </w:rPr>
      </w:pPr>
    </w:p>
    <w:p w14:paraId="475C68F2">
      <w:pPr>
        <w:rPr>
          <w:rFonts w:hint="eastAsia" w:ascii="宋体" w:hAnsi="宋体" w:eastAsia="宋体" w:cs="宋体"/>
          <w:b/>
          <w:spacing w:val="20"/>
          <w:kern w:val="44"/>
          <w:sz w:val="32"/>
          <w:szCs w:val="32"/>
          <w:lang w:val="en-US" w:eastAsia="zh-CN" w:bidi="ar-SA"/>
        </w:rPr>
      </w:pPr>
      <w:bookmarkStart w:id="859" w:name="_Toc489145771"/>
      <w:bookmarkStart w:id="860" w:name="_Toc6367"/>
      <w:bookmarkStart w:id="861" w:name="_Toc26424"/>
      <w:r>
        <w:rPr>
          <w:rFonts w:hint="eastAsia" w:ascii="宋体" w:hAnsi="宋体" w:eastAsia="宋体" w:cs="宋体"/>
          <w:b/>
          <w:spacing w:val="20"/>
          <w:kern w:val="44"/>
          <w:sz w:val="32"/>
          <w:szCs w:val="32"/>
          <w:lang w:val="en-US" w:eastAsia="zh-CN" w:bidi="ar-SA"/>
        </w:rPr>
        <w:br w:type="page"/>
      </w:r>
    </w:p>
    <w:p w14:paraId="6CC353EE">
      <w:pPr>
        <w:pStyle w:val="2"/>
        <w:bidi w:val="0"/>
        <w:rPr>
          <w:rFonts w:hint="eastAsia" w:ascii="宋体" w:hAnsi="宋体" w:eastAsia="宋体" w:cs="宋体"/>
          <w:b/>
          <w:bCs/>
          <w:kern w:val="2"/>
          <w:sz w:val="24"/>
          <w:szCs w:val="24"/>
          <w:lang w:val="en-US" w:eastAsia="zh-CN" w:bidi="ar-SA"/>
        </w:rPr>
      </w:pPr>
      <w:bookmarkStart w:id="862" w:name="_Toc26100"/>
      <w:r>
        <w:rPr>
          <w:rFonts w:hint="eastAsia"/>
          <w:lang w:val="en-US" w:eastAsia="zh-CN"/>
        </w:rPr>
        <w:t>第五章 采购需求</w:t>
      </w:r>
      <w:bookmarkEnd w:id="23"/>
      <w:bookmarkEnd w:id="24"/>
      <w:bookmarkEnd w:id="859"/>
      <w:bookmarkEnd w:id="860"/>
      <w:bookmarkEnd w:id="861"/>
      <w:bookmarkEnd w:id="862"/>
      <w:bookmarkStart w:id="863" w:name="_Toc7983"/>
      <w:bookmarkStart w:id="864" w:name="_Toc14031"/>
      <w:bookmarkStart w:id="865" w:name="_Toc19660"/>
    </w:p>
    <w:p w14:paraId="66FEF802">
      <w:pPr>
        <w:keepNext w:val="0"/>
        <w:keepLines w:val="0"/>
        <w:pageBreakBefore w:val="0"/>
        <w:widowControl w:val="0"/>
        <w:tabs>
          <w:tab w:val="left" w:pos="5580"/>
        </w:tabs>
        <w:kinsoku/>
        <w:wordWrap/>
        <w:overflowPunct/>
        <w:topLinePunct w:val="0"/>
        <w:autoSpaceDE/>
        <w:autoSpaceDN/>
        <w:bidi w:val="0"/>
        <w:adjustRightInd/>
        <w:snapToGrid/>
        <w:spacing w:line="360" w:lineRule="auto"/>
        <w:jc w:val="center"/>
        <w:textAlignment w:val="auto"/>
        <w:outlineLvl w:val="0"/>
        <w:rPr>
          <w:rFonts w:ascii="宋体" w:hAnsi="宋体" w:cs="宋体"/>
          <w:b/>
          <w:sz w:val="28"/>
          <w:highlight w:val="none"/>
        </w:rPr>
      </w:pPr>
      <w:r>
        <w:rPr>
          <w:rFonts w:hint="eastAsia" w:ascii="宋体" w:hAnsi="宋体" w:eastAsia="宋体" w:cs="宋体"/>
          <w:b/>
          <w:spacing w:val="20"/>
          <w:kern w:val="44"/>
          <w:sz w:val="32"/>
          <w:szCs w:val="32"/>
          <w:lang w:val="en-US" w:eastAsia="zh-CN" w:bidi="ar-SA"/>
        </w:rPr>
        <w:t>采购需求</w:t>
      </w:r>
    </w:p>
    <w:p w14:paraId="6FEC8342">
      <w:pPr>
        <w:keepNext w:val="0"/>
        <w:keepLines w:val="0"/>
        <w:widowControl/>
        <w:suppressLineNumbers w:val="0"/>
        <w:jc w:val="left"/>
        <w:rPr>
          <w:rFonts w:hint="eastAsia" w:ascii="宋体" w:hAnsi="宋体" w:eastAsia="宋体" w:cs="宋体"/>
          <w:sz w:val="21"/>
          <w:szCs w:val="21"/>
        </w:rPr>
      </w:pPr>
    </w:p>
    <w:p w14:paraId="2A5FC2F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cs="宋体"/>
          <w:b/>
          <w:bCs/>
          <w:sz w:val="24"/>
          <w:szCs w:val="24"/>
        </w:rPr>
      </w:pPr>
      <w:r>
        <w:rPr>
          <w:rFonts w:hint="eastAsia" w:ascii="宋体" w:hAnsi="宋体" w:eastAsia="宋体" w:cs="宋体"/>
          <w:b/>
          <w:bCs/>
          <w:kern w:val="2"/>
          <w:sz w:val="24"/>
          <w:szCs w:val="24"/>
          <w:lang w:val="en-US" w:eastAsia="zh-CN" w:bidi="ar-SA"/>
        </w:rPr>
        <w:t>一、</w:t>
      </w:r>
      <w:r>
        <w:rPr>
          <w:rFonts w:hint="eastAsia" w:ascii="宋体" w:hAnsi="宋体" w:cs="宋体"/>
          <w:b/>
          <w:bCs/>
          <w:sz w:val="24"/>
          <w:szCs w:val="24"/>
        </w:rPr>
        <w:t>采购标的需实现的功能或者目标，以及为落实政府采购政策需满足的要求</w:t>
      </w:r>
    </w:p>
    <w:p w14:paraId="4A528F66">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1、需实现的功能或者目标：</w:t>
      </w:r>
    </w:p>
    <w:p w14:paraId="394E8A80">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sz w:val="21"/>
          <w:szCs w:val="21"/>
          <w:lang w:val="en-US" w:eastAsia="zh-CN"/>
        </w:rPr>
      </w:pPr>
      <w:r>
        <w:rPr>
          <w:rFonts w:hint="eastAsia" w:hAnsi="宋体" w:cs="宋体"/>
          <w:sz w:val="21"/>
          <w:szCs w:val="21"/>
          <w:highlight w:val="none"/>
          <w:lang w:val="en-US" w:eastAsia="zh-CN"/>
        </w:rPr>
        <w:t>1</w:t>
      </w:r>
      <w:r>
        <w:rPr>
          <w:rFonts w:hint="eastAsia" w:ascii="宋体" w:hAnsi="宋体" w:eastAsia="宋体" w:cs="宋体"/>
          <w:sz w:val="21"/>
          <w:szCs w:val="21"/>
          <w:highlight w:val="none"/>
          <w:lang w:val="en-US" w:eastAsia="zh-CN"/>
        </w:rPr>
        <w:t>标段：</w:t>
      </w:r>
      <w:r>
        <w:rPr>
          <w:rFonts w:hint="eastAsia" w:ascii="宋体" w:hAnsi="宋体" w:eastAsia="宋体" w:cs="宋体"/>
          <w:b w:val="0"/>
          <w:bCs w:val="0"/>
          <w:sz w:val="21"/>
          <w:szCs w:val="21"/>
          <w:lang w:val="en-US" w:eastAsia="zh-CN"/>
        </w:rPr>
        <w:t>所招设备是用于头颅、脊柱、四肢、胸部、腹部等全身站立位和卧位拍摄的天轨悬吊臂结构，悬吊机架可实现自动运动，可电动切换机架的立位拍摄及卧位拍摄，并可实现一键自动摆位功能</w:t>
      </w:r>
      <w:r>
        <w:rPr>
          <w:rFonts w:hint="eastAsia" w:ascii="宋体" w:hAnsi="宋体" w:eastAsia="宋体" w:cs="宋体"/>
          <w:sz w:val="21"/>
          <w:szCs w:val="21"/>
          <w:lang w:eastAsia="zh-CN"/>
        </w:rPr>
        <w:t>。</w:t>
      </w:r>
      <w:r>
        <w:rPr>
          <w:rFonts w:hint="eastAsia" w:hAnsi="宋体" w:cs="宋体"/>
          <w:sz w:val="21"/>
          <w:szCs w:val="21"/>
          <w:lang w:val="en-US" w:eastAsia="zh-CN"/>
        </w:rPr>
        <w:t>2</w:t>
      </w:r>
      <w:r>
        <w:rPr>
          <w:rFonts w:hint="eastAsia" w:ascii="宋体" w:hAnsi="宋体" w:eastAsia="宋体" w:cs="宋体"/>
          <w:sz w:val="21"/>
          <w:szCs w:val="21"/>
          <w:lang w:val="en-US" w:eastAsia="zh-CN"/>
        </w:rPr>
        <w:t>标段：</w:t>
      </w:r>
      <w:r>
        <w:rPr>
          <w:rFonts w:hint="eastAsia" w:ascii="宋体" w:hAnsi="宋体" w:eastAsia="宋体" w:cs="宋体"/>
          <w:b w:val="0"/>
          <w:bCs w:val="0"/>
          <w:sz w:val="21"/>
          <w:szCs w:val="21"/>
          <w:lang w:val="en-US" w:eastAsia="zh-CN"/>
        </w:rPr>
        <w:t>所招设备用于完善校医院自主体检系统，提升诊断精准性与效率，深化慢病管理能力，拓展医疗服务范围，优化医疗资源利用。</w:t>
      </w:r>
    </w:p>
    <w:p w14:paraId="43C0B183">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yellow"/>
          <w:lang w:eastAsia="zh-CN"/>
        </w:rPr>
      </w:pPr>
      <w:r>
        <w:rPr>
          <w:rFonts w:hint="eastAsia" w:ascii="宋体" w:hAnsi="宋体" w:eastAsia="宋体" w:cs="宋体"/>
          <w:sz w:val="21"/>
          <w:szCs w:val="21"/>
          <w:highlight w:val="none"/>
          <w:lang w:val="en-US" w:eastAsia="zh-CN" w:bidi="ar-SA"/>
        </w:rPr>
        <w:t>2、</w:t>
      </w:r>
      <w:r>
        <w:rPr>
          <w:rFonts w:hint="eastAsia" w:ascii="宋体" w:hAnsi="宋体" w:eastAsia="宋体" w:cs="宋体"/>
          <w:sz w:val="21"/>
          <w:szCs w:val="21"/>
          <w:highlight w:val="none"/>
        </w:rPr>
        <w:t>落实政府采购政策需满足的资格要求：本项目不属于专门面向中小企业采购的项目</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本项目对应的中小企业划分标准所属行业为：工业，划分标准为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在计算投标报价得分</w:t>
      </w:r>
      <w:r>
        <w:rPr>
          <w:rFonts w:hint="eastAsia" w:ascii="宋体" w:hAnsi="宋体" w:eastAsia="宋体" w:cs="宋体"/>
          <w:sz w:val="21"/>
          <w:szCs w:val="21"/>
          <w:lang w:val="en-US" w:eastAsia="zh-CN"/>
        </w:rPr>
        <w:t>时，对小型或微型企业产品的报价给予10%的扣除，用扣除后的价格参与报价部分评审。</w:t>
      </w:r>
    </w:p>
    <w:p w14:paraId="25396AA1">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cs="宋体"/>
          <w:b/>
          <w:bCs/>
          <w:kern w:val="2"/>
          <w:sz w:val="28"/>
          <w:szCs w:val="28"/>
          <w:lang w:val="en-US" w:eastAsia="zh-CN" w:bidi="ar-SA"/>
        </w:rPr>
      </w:pPr>
    </w:p>
    <w:p w14:paraId="764E34E9">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rPr>
      </w:pPr>
      <w:r>
        <w:rPr>
          <w:rFonts w:hint="eastAsia" w:ascii="宋体" w:hAnsi="宋体" w:cs="宋体"/>
          <w:b/>
          <w:bCs/>
          <w:kern w:val="2"/>
          <w:sz w:val="24"/>
          <w:szCs w:val="24"/>
          <w:lang w:val="en-US" w:eastAsia="zh-CN" w:bidi="ar-SA"/>
        </w:rPr>
        <w:t>二</w:t>
      </w:r>
      <w:r>
        <w:rPr>
          <w:rFonts w:hint="eastAsia" w:ascii="宋体" w:hAnsi="宋体" w:eastAsia="宋体" w:cs="宋体"/>
          <w:b/>
          <w:bCs/>
          <w:kern w:val="2"/>
          <w:sz w:val="24"/>
          <w:szCs w:val="24"/>
          <w:lang w:val="en-US" w:eastAsia="zh-CN" w:bidi="ar-SA"/>
        </w:rPr>
        <w:t>、</w:t>
      </w:r>
      <w:r>
        <w:rPr>
          <w:rFonts w:hint="eastAsia" w:ascii="宋体" w:hAnsi="宋体" w:eastAsia="宋体" w:cs="宋体"/>
          <w:b/>
          <w:bCs/>
          <w:sz w:val="24"/>
          <w:szCs w:val="24"/>
          <w:highlight w:val="none"/>
        </w:rPr>
        <w:t>采购标的需执行的国家相关标准、行业标准、地方标准或者其他标准、规范</w:t>
      </w:r>
    </w:p>
    <w:p w14:paraId="6067EB52">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1"/>
          <w:szCs w:val="21"/>
          <w:highlight w:val="none"/>
          <w:lang w:val="en-US" w:eastAsia="zh-CN"/>
        </w:rPr>
      </w:pPr>
      <w:r>
        <w:rPr>
          <w:rFonts w:hint="eastAsia" w:ascii="宋体" w:hAnsi="宋体" w:cs="宋体"/>
          <w:szCs w:val="21"/>
          <w:lang w:val="en-US" w:eastAsia="zh-CN"/>
        </w:rPr>
        <w:t>★</w:t>
      </w:r>
      <w:r>
        <w:rPr>
          <w:rFonts w:hint="eastAsia" w:ascii="宋体" w:hAnsi="宋体" w:eastAsia="宋体" w:cs="宋体"/>
          <w:sz w:val="21"/>
          <w:szCs w:val="21"/>
          <w:highlight w:val="none"/>
          <w:lang w:val="en-US" w:eastAsia="zh-CN"/>
        </w:rPr>
        <w:t>所有采购设备及系统需严格符合国家、地方及行业现行的</w:t>
      </w:r>
      <w:r>
        <w:rPr>
          <w:rFonts w:hint="eastAsia" w:ascii="宋体" w:hAnsi="宋体" w:cs="宋体"/>
          <w:sz w:val="21"/>
          <w:szCs w:val="21"/>
          <w:highlight w:val="none"/>
          <w:lang w:val="en-US" w:eastAsia="zh-CN"/>
        </w:rPr>
        <w:t>建设目标，技术要求和评估</w:t>
      </w:r>
      <w:r>
        <w:rPr>
          <w:rFonts w:hint="eastAsia" w:ascii="宋体" w:hAnsi="宋体" w:eastAsia="宋体" w:cs="宋体"/>
          <w:sz w:val="21"/>
          <w:szCs w:val="21"/>
          <w:highlight w:val="none"/>
          <w:lang w:val="en-US" w:eastAsia="zh-CN"/>
        </w:rPr>
        <w:t>标准，确保产品质量可靠、性能稳定，完全满足采购人的实际使用需求。</w:t>
      </w:r>
    </w:p>
    <w:p w14:paraId="6839E3BC">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val="en-US" w:eastAsia="zh-CN"/>
        </w:rPr>
      </w:pPr>
    </w:p>
    <w:p w14:paraId="3973EF0D">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cs="宋体"/>
          <w:b/>
          <w:bCs/>
          <w:sz w:val="24"/>
          <w:szCs w:val="24"/>
        </w:rPr>
      </w:pPr>
      <w:r>
        <w:rPr>
          <w:rFonts w:hint="eastAsia" w:ascii="宋体" w:hAnsi="宋体" w:eastAsia="宋体" w:cs="宋体"/>
          <w:b/>
          <w:bCs/>
          <w:kern w:val="2"/>
          <w:sz w:val="24"/>
          <w:szCs w:val="24"/>
          <w:lang w:val="en-US" w:eastAsia="zh-CN" w:bidi="ar-SA"/>
        </w:rPr>
        <w:t>三、</w:t>
      </w:r>
      <w:r>
        <w:rPr>
          <w:rFonts w:hint="eastAsia" w:ascii="宋体" w:hAnsi="宋体" w:cs="宋体"/>
          <w:b/>
          <w:bCs/>
          <w:sz w:val="24"/>
          <w:szCs w:val="24"/>
        </w:rPr>
        <w:t>采购标的需满足的质量、安全、技术规格、物理特性等要求</w:t>
      </w:r>
    </w:p>
    <w:p w14:paraId="4F806E35">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1"/>
          <w:szCs w:val="21"/>
          <w:highlight w:val="none"/>
          <w:lang w:val="en-US" w:eastAsia="zh-CN"/>
        </w:rPr>
      </w:pPr>
      <w:r>
        <w:rPr>
          <w:rFonts w:hint="eastAsia" w:ascii="宋体" w:hAnsi="宋体" w:cs="宋体"/>
          <w:szCs w:val="21"/>
          <w:lang w:val="en-US" w:eastAsia="zh-CN"/>
        </w:rPr>
        <w:t>★</w:t>
      </w:r>
      <w:r>
        <w:rPr>
          <w:rFonts w:hint="eastAsia" w:ascii="宋体" w:hAnsi="宋体" w:eastAsia="宋体" w:cs="宋体"/>
          <w:sz w:val="21"/>
          <w:szCs w:val="21"/>
          <w:highlight w:val="none"/>
          <w:lang w:val="en-US" w:eastAsia="zh-CN"/>
        </w:rPr>
        <w:t>所有采购设备及系统需严格符合国家、地方及行业现行的建设目标，技术要求和评估标准，确保产品质量可靠、性能稳定，完全满足采购人的实际使用需求。</w:t>
      </w:r>
    </w:p>
    <w:p w14:paraId="30E68F85">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lang w:val="en-US" w:eastAsia="zh-CN"/>
        </w:rPr>
      </w:pPr>
    </w:p>
    <w:p w14:paraId="22160828">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cs="宋体"/>
          <w:b/>
          <w:bCs/>
          <w:sz w:val="24"/>
          <w:szCs w:val="24"/>
        </w:rPr>
      </w:pPr>
      <w:r>
        <w:rPr>
          <w:rFonts w:hint="eastAsia" w:ascii="宋体" w:hAnsi="宋体" w:eastAsia="宋体" w:cs="宋体"/>
          <w:b/>
          <w:bCs/>
          <w:kern w:val="2"/>
          <w:sz w:val="24"/>
          <w:szCs w:val="24"/>
          <w:lang w:val="en-US" w:eastAsia="zh-CN" w:bidi="ar-SA"/>
        </w:rPr>
        <w:t>四、</w:t>
      </w:r>
      <w:r>
        <w:rPr>
          <w:rFonts w:hint="eastAsia" w:ascii="宋体" w:hAnsi="宋体" w:cs="宋体"/>
          <w:b/>
          <w:bCs/>
          <w:sz w:val="24"/>
          <w:szCs w:val="24"/>
        </w:rPr>
        <w:t>采购标的的数量、采购项目交付或者实施的时间和地点</w:t>
      </w:r>
    </w:p>
    <w:p w14:paraId="772F9867">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1、采购数量：</w:t>
      </w:r>
    </w:p>
    <w:p w14:paraId="1A1A2AF3">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lang w:val="en-US" w:eastAsia="zh-CN"/>
        </w:rPr>
      </w:pPr>
      <w:r>
        <w:rPr>
          <w:rFonts w:hint="eastAsia" w:hAnsi="宋体" w:cs="宋体"/>
          <w:sz w:val="21"/>
          <w:szCs w:val="21"/>
          <w:highlight w:val="none"/>
          <w:lang w:val="en-US" w:eastAsia="zh-CN"/>
        </w:rPr>
        <w:t>1</w:t>
      </w:r>
      <w:r>
        <w:rPr>
          <w:rFonts w:hint="eastAsia" w:ascii="宋体" w:hAnsi="宋体" w:eastAsia="宋体" w:cs="宋体"/>
          <w:sz w:val="21"/>
          <w:szCs w:val="21"/>
          <w:highlight w:val="none"/>
          <w:lang w:val="en-US" w:eastAsia="zh-CN"/>
        </w:rPr>
        <w:t>标段：医用X射线检测系统1套。</w:t>
      </w:r>
    </w:p>
    <w:p w14:paraId="64166776">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lang w:val="en-US" w:eastAsia="zh-CN"/>
        </w:rPr>
      </w:pPr>
      <w:r>
        <w:rPr>
          <w:rFonts w:hint="eastAsia" w:hAnsi="宋体" w:cs="宋体"/>
          <w:sz w:val="21"/>
          <w:szCs w:val="21"/>
          <w:highlight w:val="none"/>
          <w:lang w:val="en-US" w:eastAsia="zh-CN"/>
        </w:rPr>
        <w:t>2</w:t>
      </w:r>
      <w:r>
        <w:rPr>
          <w:rFonts w:hint="eastAsia" w:ascii="宋体" w:hAnsi="宋体" w:eastAsia="宋体" w:cs="宋体"/>
          <w:sz w:val="21"/>
          <w:szCs w:val="21"/>
          <w:highlight w:val="none"/>
          <w:lang w:val="en-US" w:eastAsia="zh-CN"/>
        </w:rPr>
        <w:t>标段：全自动生化分析仪1台；24小时动态血压、心电图监测仪2台；医用超声诊断仪1台；医用冷藏柜4台。</w:t>
      </w:r>
    </w:p>
    <w:p w14:paraId="71E0E19E">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2、供货期：</w:t>
      </w:r>
    </w:p>
    <w:p w14:paraId="3A227B1F">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1"/>
          <w:szCs w:val="21"/>
          <w:highlight w:val="none"/>
          <w:lang w:val="en-US" w:eastAsia="zh-CN"/>
        </w:rPr>
      </w:pPr>
      <w:r>
        <w:rPr>
          <w:rFonts w:hint="eastAsia" w:ascii="宋体" w:hAnsi="宋体" w:cs="宋体"/>
          <w:szCs w:val="21"/>
          <w:lang w:val="en-US" w:eastAsia="zh-CN"/>
        </w:rPr>
        <w:t>★</w:t>
      </w:r>
      <w:r>
        <w:rPr>
          <w:rFonts w:hint="eastAsia" w:hAnsi="宋体" w:cs="宋体"/>
          <w:sz w:val="21"/>
          <w:szCs w:val="21"/>
          <w:highlight w:val="none"/>
          <w:lang w:val="en-US" w:eastAsia="zh-CN"/>
        </w:rPr>
        <w:t>1</w:t>
      </w:r>
      <w:r>
        <w:rPr>
          <w:rFonts w:hint="eastAsia" w:ascii="宋体" w:hAnsi="宋体" w:eastAsia="宋体" w:cs="宋体"/>
          <w:sz w:val="21"/>
          <w:szCs w:val="21"/>
          <w:highlight w:val="none"/>
          <w:lang w:val="en-US" w:eastAsia="zh-CN"/>
        </w:rPr>
        <w:t>标段：</w:t>
      </w:r>
      <w:r>
        <w:rPr>
          <w:rFonts w:hint="eastAsia" w:ascii="宋体" w:hAnsi="宋体" w:eastAsia="宋体" w:cs="宋体"/>
          <w:color w:val="000000"/>
          <w:kern w:val="2"/>
          <w:sz w:val="21"/>
          <w:szCs w:val="21"/>
          <w:highlight w:val="none"/>
          <w:lang w:val="en-US" w:eastAsia="zh-CN" w:bidi="ar-SA"/>
        </w:rPr>
        <w:t>合同签订后50日历天内完成交货</w:t>
      </w:r>
      <w:r>
        <w:rPr>
          <w:rFonts w:hint="eastAsia" w:ascii="宋体" w:hAnsi="宋体" w:cs="宋体"/>
          <w:color w:val="000000"/>
          <w:kern w:val="2"/>
          <w:sz w:val="21"/>
          <w:szCs w:val="21"/>
          <w:highlight w:val="none"/>
          <w:lang w:val="en-US" w:eastAsia="zh-CN" w:bidi="ar-SA"/>
        </w:rPr>
        <w:t>、</w:t>
      </w:r>
      <w:r>
        <w:rPr>
          <w:rFonts w:hint="eastAsia" w:ascii="宋体" w:hAnsi="宋体" w:eastAsia="宋体" w:cs="宋体"/>
          <w:color w:val="000000"/>
          <w:kern w:val="2"/>
          <w:sz w:val="21"/>
          <w:szCs w:val="21"/>
          <w:highlight w:val="none"/>
          <w:lang w:val="en-US" w:eastAsia="zh-CN" w:bidi="ar-SA"/>
        </w:rPr>
        <w:t>安装调试</w:t>
      </w:r>
      <w:r>
        <w:rPr>
          <w:rFonts w:hint="eastAsia" w:ascii="宋体" w:hAnsi="宋体" w:cs="宋体"/>
          <w:color w:val="000000"/>
          <w:kern w:val="2"/>
          <w:sz w:val="21"/>
          <w:szCs w:val="21"/>
          <w:highlight w:val="none"/>
          <w:lang w:val="en-US" w:eastAsia="zh-CN" w:bidi="ar-SA"/>
        </w:rPr>
        <w:t>及铅板配套等设备安装</w:t>
      </w:r>
      <w:r>
        <w:rPr>
          <w:rFonts w:hint="eastAsia" w:ascii="宋体" w:hAnsi="宋体" w:eastAsia="宋体" w:cs="宋体"/>
          <w:sz w:val="21"/>
          <w:szCs w:val="21"/>
          <w:highlight w:val="none"/>
          <w:lang w:val="en-US" w:eastAsia="zh-CN"/>
        </w:rPr>
        <w:t>。</w:t>
      </w:r>
    </w:p>
    <w:p w14:paraId="0A834D8A">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1"/>
          <w:szCs w:val="21"/>
          <w:highlight w:val="none"/>
          <w:lang w:val="en-US" w:eastAsia="zh-CN"/>
        </w:rPr>
      </w:pPr>
      <w:r>
        <w:rPr>
          <w:rFonts w:hint="eastAsia" w:ascii="宋体" w:hAnsi="宋体" w:cs="宋体"/>
          <w:szCs w:val="21"/>
          <w:lang w:val="en-US" w:eastAsia="zh-CN"/>
        </w:rPr>
        <w:t>★</w:t>
      </w:r>
      <w:r>
        <w:rPr>
          <w:rFonts w:hint="eastAsia" w:hAnsi="宋体" w:cs="宋体"/>
          <w:sz w:val="21"/>
          <w:szCs w:val="21"/>
          <w:highlight w:val="none"/>
          <w:lang w:val="en-US" w:eastAsia="zh-CN"/>
        </w:rPr>
        <w:t>2</w:t>
      </w:r>
      <w:r>
        <w:rPr>
          <w:rFonts w:hint="eastAsia" w:ascii="宋体" w:hAnsi="宋体" w:eastAsia="宋体" w:cs="宋体"/>
          <w:sz w:val="21"/>
          <w:szCs w:val="21"/>
          <w:highlight w:val="none"/>
          <w:lang w:val="en-US" w:eastAsia="zh-CN"/>
        </w:rPr>
        <w:t>标段：合同签订后30日历天内完成交货及安装调试。</w:t>
      </w:r>
    </w:p>
    <w:p w14:paraId="2F384BC4">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3、交付地点：采购人指定地点。</w:t>
      </w:r>
    </w:p>
    <w:p w14:paraId="389AC7A2">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bCs/>
          <w:kern w:val="2"/>
          <w:sz w:val="28"/>
          <w:szCs w:val="28"/>
          <w:lang w:val="en-US" w:eastAsia="zh-CN" w:bidi="ar-SA"/>
        </w:rPr>
      </w:pPr>
    </w:p>
    <w:p w14:paraId="2432618C">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cs="宋体"/>
          <w:b/>
          <w:bCs/>
          <w:sz w:val="24"/>
          <w:szCs w:val="24"/>
        </w:rPr>
      </w:pPr>
      <w:r>
        <w:rPr>
          <w:rFonts w:hint="eastAsia" w:ascii="宋体" w:hAnsi="宋体" w:eastAsia="宋体" w:cs="宋体"/>
          <w:b/>
          <w:bCs/>
          <w:kern w:val="2"/>
          <w:sz w:val="24"/>
          <w:szCs w:val="24"/>
          <w:lang w:val="en-US" w:eastAsia="zh-CN" w:bidi="ar-SA"/>
        </w:rPr>
        <w:t>五、</w:t>
      </w:r>
      <w:r>
        <w:rPr>
          <w:rFonts w:hint="eastAsia" w:ascii="宋体" w:hAnsi="宋体" w:cs="宋体"/>
          <w:b/>
          <w:bCs/>
          <w:sz w:val="24"/>
          <w:szCs w:val="24"/>
        </w:rPr>
        <w:t>采购标的需满足的</w:t>
      </w:r>
      <w:r>
        <w:rPr>
          <w:rFonts w:hint="eastAsia" w:ascii="宋体" w:hAnsi="宋体" w:cs="宋体"/>
          <w:b/>
          <w:bCs/>
          <w:sz w:val="24"/>
          <w:szCs w:val="24"/>
          <w:lang w:val="en-US" w:eastAsia="zh-CN"/>
        </w:rPr>
        <w:t>质量</w:t>
      </w:r>
      <w:r>
        <w:rPr>
          <w:rFonts w:hint="eastAsia" w:ascii="宋体" w:hAnsi="宋体" w:cs="宋体"/>
          <w:b/>
          <w:bCs/>
          <w:sz w:val="24"/>
          <w:szCs w:val="24"/>
        </w:rPr>
        <w:t>标准、</w:t>
      </w:r>
      <w:r>
        <w:rPr>
          <w:rFonts w:hint="eastAsia" w:ascii="宋体" w:hAnsi="宋体" w:cs="宋体"/>
          <w:b/>
          <w:bCs/>
          <w:sz w:val="24"/>
          <w:szCs w:val="24"/>
          <w:lang w:val="en-US" w:eastAsia="zh-CN"/>
        </w:rPr>
        <w:t>工期</w:t>
      </w:r>
      <w:r>
        <w:rPr>
          <w:rFonts w:hint="eastAsia" w:ascii="宋体" w:hAnsi="宋体" w:cs="宋体"/>
          <w:b/>
          <w:bCs/>
          <w:sz w:val="24"/>
          <w:szCs w:val="24"/>
        </w:rPr>
        <w:t>、效率等要求</w:t>
      </w:r>
    </w:p>
    <w:p w14:paraId="72300D28">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1"/>
          <w:szCs w:val="21"/>
          <w:highlight w:val="none"/>
          <w:lang w:val="en-US" w:eastAsia="zh-CN"/>
        </w:rPr>
      </w:pPr>
      <w:r>
        <w:rPr>
          <w:rFonts w:hint="eastAsia" w:ascii="宋体" w:hAnsi="宋体" w:cs="宋体"/>
          <w:szCs w:val="21"/>
          <w:lang w:val="en-US" w:eastAsia="zh-CN"/>
        </w:rPr>
        <w:t>★</w:t>
      </w:r>
      <w:r>
        <w:rPr>
          <w:rFonts w:hint="eastAsia" w:ascii="宋体" w:hAnsi="宋体" w:eastAsia="宋体" w:cs="宋体"/>
          <w:sz w:val="21"/>
          <w:szCs w:val="21"/>
          <w:highlight w:val="none"/>
          <w:lang w:val="en-US" w:eastAsia="zh-CN"/>
        </w:rPr>
        <w:t>1、质量标准</w:t>
      </w:r>
      <w:r>
        <w:rPr>
          <w:rFonts w:hint="default" w:ascii="宋体" w:hAnsi="宋体" w:eastAsia="宋体" w:cs="宋体"/>
          <w:sz w:val="21"/>
          <w:szCs w:val="21"/>
          <w:highlight w:val="none"/>
          <w:lang w:val="en-US" w:eastAsia="zh-CN"/>
        </w:rPr>
        <w:t>：所有采购设备及系统需严格符合国家、地方及行业现行的建设目标，技术要求和评估标准，确保产品质量可靠、性能稳定，完全满足采购人的实际使用需求。</w:t>
      </w:r>
    </w:p>
    <w:p w14:paraId="6319841D">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1"/>
          <w:szCs w:val="21"/>
          <w:highlight w:val="none"/>
          <w:lang w:val="en-US" w:eastAsia="zh-CN"/>
        </w:rPr>
      </w:pPr>
      <w:r>
        <w:rPr>
          <w:rFonts w:hint="eastAsia" w:ascii="宋体" w:hAnsi="宋体" w:cs="宋体"/>
          <w:szCs w:val="21"/>
          <w:lang w:val="en-US" w:eastAsia="zh-CN"/>
        </w:rPr>
        <w:t>★</w:t>
      </w:r>
      <w:r>
        <w:rPr>
          <w:rFonts w:hint="eastAsia" w:ascii="宋体" w:hAnsi="宋体" w:eastAsia="宋体" w:cs="宋体"/>
          <w:sz w:val="21"/>
          <w:szCs w:val="21"/>
          <w:highlight w:val="none"/>
          <w:lang w:val="en-US" w:eastAsia="zh-CN"/>
        </w:rPr>
        <w:t>2、</w:t>
      </w:r>
      <w:r>
        <w:rPr>
          <w:rFonts w:hint="default" w:ascii="宋体" w:hAnsi="宋体" w:eastAsia="宋体" w:cs="宋体"/>
          <w:sz w:val="21"/>
          <w:szCs w:val="21"/>
          <w:highlight w:val="none"/>
          <w:lang w:val="en-US" w:eastAsia="zh-CN"/>
        </w:rPr>
        <w:t>工期：供应商需严格把控项目进度，确保按期交付，避免因工期延误影响体检</w:t>
      </w:r>
      <w:r>
        <w:rPr>
          <w:rFonts w:hint="eastAsia" w:ascii="宋体" w:hAnsi="宋体" w:eastAsia="宋体" w:cs="宋体"/>
          <w:sz w:val="21"/>
          <w:szCs w:val="21"/>
          <w:highlight w:val="none"/>
          <w:lang w:val="en-US" w:eastAsia="zh-CN"/>
        </w:rPr>
        <w:t>计划</w:t>
      </w:r>
      <w:r>
        <w:rPr>
          <w:rFonts w:hint="default" w:ascii="宋体" w:hAnsi="宋体" w:eastAsia="宋体" w:cs="宋体"/>
          <w:sz w:val="21"/>
          <w:szCs w:val="21"/>
          <w:highlight w:val="none"/>
          <w:lang w:val="en-US" w:eastAsia="zh-CN"/>
        </w:rPr>
        <w:t>。</w:t>
      </w:r>
    </w:p>
    <w:p w14:paraId="6517AEC5">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1"/>
          <w:szCs w:val="21"/>
          <w:highlight w:val="none"/>
          <w:lang w:val="en-US" w:eastAsia="zh-CN"/>
        </w:rPr>
      </w:pPr>
      <w:r>
        <w:rPr>
          <w:rFonts w:hint="eastAsia" w:ascii="宋体" w:hAnsi="宋体" w:cs="宋体"/>
          <w:szCs w:val="21"/>
          <w:lang w:val="en-US" w:eastAsia="zh-CN"/>
        </w:rPr>
        <w:t>★</w:t>
      </w:r>
      <w:r>
        <w:rPr>
          <w:rFonts w:hint="eastAsia" w:ascii="宋体" w:hAnsi="宋体" w:eastAsia="宋体" w:cs="宋体"/>
          <w:sz w:val="21"/>
          <w:szCs w:val="21"/>
          <w:highlight w:val="none"/>
          <w:lang w:val="en-US" w:eastAsia="zh-CN"/>
        </w:rPr>
        <w:t>3、质保期：严格按国家相关规定履行质保期责任，认真执行质保期承诺，质保期不少于3年。</w:t>
      </w:r>
    </w:p>
    <w:p w14:paraId="7F7C55F8">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ascii="宋体" w:hAnsi="宋体" w:cs="Times New Roman"/>
          <w:b w:val="0"/>
          <w:bCs w:val="0"/>
          <w:color w:val="auto"/>
          <w:kern w:val="0"/>
          <w:sz w:val="24"/>
          <w:szCs w:val="24"/>
          <w:highlight w:val="none"/>
          <w:lang w:val="en-US" w:eastAsia="zh-CN" w:bidi="ar-SA"/>
          <w14:ligatures w14:val="none"/>
        </w:rPr>
      </w:pPr>
    </w:p>
    <w:p w14:paraId="2448DDAE">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ascii="宋体" w:hAnsi="宋体" w:cs="宋体"/>
          <w:b/>
          <w:bCs/>
          <w:sz w:val="24"/>
          <w:szCs w:val="24"/>
        </w:rPr>
      </w:pPr>
      <w:r>
        <w:rPr>
          <w:rFonts w:hint="eastAsia" w:ascii="宋体" w:hAnsi="宋体" w:eastAsia="宋体" w:cs="宋体"/>
          <w:b/>
          <w:bCs/>
          <w:kern w:val="2"/>
          <w:sz w:val="24"/>
          <w:szCs w:val="24"/>
          <w:lang w:val="en-US" w:eastAsia="zh-CN" w:bidi="ar-SA"/>
        </w:rPr>
        <w:t>六、</w:t>
      </w:r>
      <w:r>
        <w:rPr>
          <w:rFonts w:hint="eastAsia" w:ascii="宋体" w:hAnsi="宋体" w:cs="宋体"/>
          <w:b/>
          <w:bCs/>
          <w:sz w:val="24"/>
          <w:szCs w:val="24"/>
        </w:rPr>
        <w:t>采购标的的验收标准</w:t>
      </w:r>
    </w:p>
    <w:p w14:paraId="07BAC00E">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1"/>
          <w:szCs w:val="21"/>
          <w:highlight w:val="none"/>
          <w:lang w:val="en-US" w:eastAsia="zh-CN"/>
        </w:rPr>
      </w:pPr>
      <w:r>
        <w:rPr>
          <w:rFonts w:hint="eastAsia" w:ascii="宋体" w:hAnsi="宋体" w:cs="宋体"/>
          <w:szCs w:val="21"/>
          <w:lang w:val="en-US" w:eastAsia="zh-CN"/>
        </w:rPr>
        <w:t>★</w:t>
      </w:r>
      <w:r>
        <w:rPr>
          <w:rFonts w:hint="eastAsia" w:ascii="宋体" w:hAnsi="宋体" w:eastAsia="宋体" w:cs="宋体"/>
          <w:sz w:val="21"/>
          <w:szCs w:val="21"/>
          <w:highlight w:val="none"/>
          <w:lang w:val="en-US" w:eastAsia="zh-CN"/>
        </w:rPr>
        <w:t>验收标准：符合国家、地方及现行相关质量验收标准的要求，满足采购人使用需求，一次性验收合格后投入使用。</w:t>
      </w:r>
    </w:p>
    <w:p w14:paraId="5D4983AC">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kern w:val="36"/>
          <w:sz w:val="24"/>
          <w:szCs w:val="24"/>
          <w:highlight w:val="none"/>
          <w:lang w:val="en-US" w:eastAsia="zh-CN" w:bidi="ar-SA"/>
          <w14:ligatures w14:val="none"/>
        </w:rPr>
      </w:pPr>
    </w:p>
    <w:p w14:paraId="5F53B1E7">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ascii="宋体" w:hAnsi="宋体" w:cs="宋体"/>
          <w:b/>
          <w:bCs/>
          <w:sz w:val="24"/>
          <w:szCs w:val="24"/>
          <w:highlight w:val="yellow"/>
        </w:rPr>
      </w:pPr>
      <w:r>
        <w:rPr>
          <w:rFonts w:hint="eastAsia" w:ascii="宋体" w:hAnsi="宋体" w:eastAsia="宋体" w:cs="宋体"/>
          <w:b/>
          <w:bCs/>
          <w:kern w:val="2"/>
          <w:sz w:val="24"/>
          <w:szCs w:val="24"/>
          <w:lang w:val="en-US" w:eastAsia="zh-CN" w:bidi="ar-SA"/>
        </w:rPr>
        <w:t>七、</w:t>
      </w:r>
      <w:r>
        <w:rPr>
          <w:rFonts w:hint="eastAsia" w:ascii="宋体" w:hAnsi="宋体" w:cs="宋体"/>
          <w:b/>
          <w:bCs/>
          <w:sz w:val="24"/>
          <w:szCs w:val="24"/>
          <w:highlight w:val="none"/>
        </w:rPr>
        <w:t>采购标的的其他技术、服务等要求</w:t>
      </w:r>
    </w:p>
    <w:p w14:paraId="67EDC5B2">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lang w:val="en-US" w:eastAsia="zh-CN"/>
        </w:rPr>
      </w:pPr>
      <w:r>
        <w:rPr>
          <w:rFonts w:hint="eastAsia" w:hAnsi="宋体" w:cs="宋体"/>
          <w:sz w:val="21"/>
          <w:szCs w:val="21"/>
          <w:highlight w:val="none"/>
          <w:lang w:val="en-US" w:eastAsia="zh-CN"/>
        </w:rPr>
        <w:t>1</w:t>
      </w:r>
      <w:r>
        <w:rPr>
          <w:rFonts w:hint="eastAsia" w:ascii="宋体" w:hAnsi="宋体" w:eastAsia="宋体" w:cs="宋体"/>
          <w:sz w:val="21"/>
          <w:szCs w:val="21"/>
          <w:highlight w:val="none"/>
          <w:lang w:val="en-US" w:eastAsia="zh-CN"/>
        </w:rPr>
        <w:t>标段：</w:t>
      </w:r>
    </w:p>
    <w:p w14:paraId="47D7B316">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1"/>
          <w:szCs w:val="21"/>
          <w:highlight w:val="none"/>
          <w:lang w:val="en-US" w:eastAsia="zh-CN"/>
        </w:rPr>
      </w:pPr>
      <w:r>
        <w:rPr>
          <w:rFonts w:hint="eastAsia" w:ascii="宋体" w:hAnsi="宋体" w:cs="宋体"/>
          <w:szCs w:val="21"/>
          <w:lang w:val="en-US" w:eastAsia="zh-CN"/>
        </w:rPr>
        <w:t>★</w:t>
      </w:r>
      <w:r>
        <w:rPr>
          <w:rFonts w:hint="eastAsia" w:ascii="宋体" w:hAnsi="宋体" w:eastAsia="宋体" w:cs="宋体"/>
          <w:sz w:val="21"/>
          <w:szCs w:val="21"/>
          <w:lang w:val="en-US" w:eastAsia="zh-CN" w:bidi="ar-SA"/>
        </w:rPr>
        <w:t>1、</w:t>
      </w:r>
      <w:r>
        <w:rPr>
          <w:rFonts w:hint="eastAsia" w:ascii="宋体" w:hAnsi="宋体" w:eastAsia="宋体" w:cs="宋体"/>
          <w:sz w:val="21"/>
          <w:szCs w:val="21"/>
          <w:highlight w:val="none"/>
          <w:lang w:val="en-US" w:eastAsia="zh-CN"/>
        </w:rPr>
        <w:t>质保期：整机保修3年，X线球管、探测器报修≥5年，保修期内产品出现质量问题，均免费维修，同一质量问题连续两次维修仍无法正常使用免费更换新设备，质保期内，保证每年至少4次的定期检查维修（定期巡检不收取任何费用），并做好记录。除不可抗力和使用方责任外，费用全部由乙方承担。质保期内产品质量经权威机构鉴定为不符合质量要求的，按合同协议承担违约责任。乙方建立完善的维修保档案，为用户提供咨询服务。</w:t>
      </w:r>
    </w:p>
    <w:p w14:paraId="73CED89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cs="宋体"/>
          <w:szCs w:val="21"/>
          <w:lang w:val="en-US" w:eastAsia="zh-CN"/>
        </w:rPr>
        <w:t>★</w:t>
      </w:r>
      <w:r>
        <w:rPr>
          <w:rFonts w:hint="eastAsia" w:ascii="宋体" w:hAnsi="宋体" w:eastAsia="宋体" w:cs="宋体"/>
          <w:sz w:val="21"/>
          <w:szCs w:val="21"/>
          <w:lang w:val="en-US" w:eastAsia="zh-CN" w:bidi="ar-SA"/>
        </w:rPr>
        <w:t>2、包含安装调试及铅板配套等防辐射设备安装（含隔离门、铅玻璃、对讲设备、铅围腰</w:t>
      </w:r>
      <w:r>
        <w:rPr>
          <w:rFonts w:hint="eastAsia" w:ascii="宋体" w:hAnsi="宋体" w:cs="宋体"/>
          <w:sz w:val="21"/>
          <w:szCs w:val="21"/>
          <w:lang w:val="en-US" w:eastAsia="zh-CN" w:bidi="ar-SA"/>
        </w:rPr>
        <w:t>等），确保设备安装场地的合规性及适用性，同时中标人负责该设备机房的环评、控评，依法获取辐射安全许可证及放射诊疗许可证，并免费进行设备的安装、调试。</w:t>
      </w:r>
    </w:p>
    <w:p w14:paraId="7D98D653">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1"/>
          <w:szCs w:val="21"/>
          <w:highlight w:val="none"/>
          <w:lang w:val="en-US" w:eastAsia="zh-CN"/>
        </w:rPr>
      </w:pPr>
      <w:r>
        <w:rPr>
          <w:rFonts w:hint="eastAsia" w:ascii="宋体" w:hAnsi="宋体" w:cs="宋体"/>
          <w:szCs w:val="21"/>
          <w:lang w:val="en-US" w:eastAsia="zh-CN"/>
        </w:rPr>
        <w:t>★</w:t>
      </w:r>
      <w:r>
        <w:rPr>
          <w:rFonts w:hint="eastAsia" w:ascii="宋体" w:hAnsi="宋体" w:eastAsia="宋体" w:cs="宋体"/>
          <w:sz w:val="21"/>
          <w:szCs w:val="21"/>
          <w:highlight w:val="none"/>
          <w:lang w:val="en-US" w:eastAsia="zh-CN"/>
        </w:rPr>
        <w:t>3、设有固定的专业维修站，提供优质、及时的技术服务，并提供维修站名称和联系方式。接到用户维修通知后，2小时内响应，24小时内到达现场。由专业工程师予以解决和帮助。设备维护超过24小时，提供备机，保证开机率95%以上。</w:t>
      </w:r>
    </w:p>
    <w:p w14:paraId="59844951">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1"/>
          <w:szCs w:val="21"/>
          <w:highlight w:val="none"/>
          <w:lang w:val="en-US" w:eastAsia="zh-CN"/>
        </w:rPr>
      </w:pPr>
      <w:r>
        <w:rPr>
          <w:rFonts w:hint="eastAsia" w:ascii="宋体" w:hAnsi="宋体" w:cs="宋体"/>
          <w:szCs w:val="21"/>
          <w:lang w:val="en-US" w:eastAsia="zh-CN"/>
        </w:rPr>
        <w:t>★</w:t>
      </w:r>
      <w:r>
        <w:rPr>
          <w:rFonts w:hint="eastAsia" w:ascii="宋体" w:hAnsi="宋体" w:eastAsia="宋体" w:cs="宋体"/>
          <w:sz w:val="21"/>
          <w:szCs w:val="21"/>
          <w:highlight w:val="none"/>
          <w:lang w:val="en-US" w:eastAsia="zh-CN"/>
        </w:rPr>
        <w:t>4、及时提供非设备本身质量引起的其它意外故障的处理。</w:t>
      </w:r>
    </w:p>
    <w:p w14:paraId="6AAA32B3">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1"/>
          <w:szCs w:val="21"/>
          <w:highlight w:val="none"/>
          <w:lang w:val="en-US" w:eastAsia="zh-CN"/>
        </w:rPr>
      </w:pPr>
      <w:r>
        <w:rPr>
          <w:rFonts w:hint="eastAsia" w:ascii="宋体" w:hAnsi="宋体" w:cs="宋体"/>
          <w:szCs w:val="21"/>
          <w:lang w:val="en-US" w:eastAsia="zh-CN"/>
        </w:rPr>
        <w:t>★</w:t>
      </w:r>
      <w:r>
        <w:rPr>
          <w:rFonts w:hint="eastAsia" w:ascii="宋体" w:hAnsi="宋体" w:eastAsia="宋体" w:cs="宋体"/>
          <w:sz w:val="21"/>
          <w:szCs w:val="21"/>
          <w:highlight w:val="none"/>
          <w:lang w:val="en-US" w:eastAsia="zh-CN"/>
        </w:rPr>
        <w:t>5、在保修期内，凡设备在开箱检验、安装调试、设备调试运转过程中发现的设备及工程质量问题，实行包修、包换、包退、直到产品符合质量要求。承担修理、调换、退货发生的一切费用和买方的直接经济损失。</w:t>
      </w:r>
    </w:p>
    <w:p w14:paraId="453AB5C4">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1"/>
          <w:szCs w:val="21"/>
          <w:highlight w:val="none"/>
          <w:lang w:val="en-US" w:eastAsia="zh-CN"/>
        </w:rPr>
      </w:pPr>
      <w:r>
        <w:rPr>
          <w:rFonts w:hint="eastAsia" w:ascii="宋体" w:hAnsi="宋体" w:cs="宋体"/>
          <w:szCs w:val="21"/>
          <w:lang w:val="en-US" w:eastAsia="zh-CN"/>
        </w:rPr>
        <w:t>★</w:t>
      </w:r>
      <w:r>
        <w:rPr>
          <w:rFonts w:hint="eastAsia" w:ascii="宋体" w:hAnsi="宋体" w:eastAsia="宋体" w:cs="宋体"/>
          <w:sz w:val="21"/>
          <w:szCs w:val="21"/>
          <w:highlight w:val="none"/>
          <w:lang w:val="en-US" w:eastAsia="zh-CN"/>
        </w:rPr>
        <w:t>6、免费负责修理和更换任何由于设备自身的质量问题造成的损坏及故障。修好后，乙方将一式两份报告给用户，包括故障原因，解决措施，完成修理所需时间及恢复正常运行日期。</w:t>
      </w:r>
    </w:p>
    <w:p w14:paraId="26319099">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1"/>
          <w:szCs w:val="21"/>
          <w:highlight w:val="none"/>
          <w:lang w:val="en-US" w:eastAsia="zh-CN"/>
        </w:rPr>
      </w:pPr>
      <w:r>
        <w:rPr>
          <w:rFonts w:hint="eastAsia" w:ascii="宋体" w:hAnsi="宋体" w:cs="宋体"/>
          <w:szCs w:val="21"/>
          <w:lang w:val="en-US" w:eastAsia="zh-CN"/>
        </w:rPr>
        <w:t>★</w:t>
      </w:r>
      <w:r>
        <w:rPr>
          <w:rFonts w:hint="eastAsia" w:ascii="宋体" w:hAnsi="宋体" w:eastAsia="宋体" w:cs="宋体"/>
          <w:sz w:val="21"/>
          <w:szCs w:val="21"/>
          <w:highlight w:val="none"/>
          <w:lang w:val="en-US" w:eastAsia="zh-CN"/>
        </w:rPr>
        <w:t>7、在保修期期满时，乙方工程师和用户代表将对机组进行另一次测试，任何故障由乙方免费解决并取得用户的认可。</w:t>
      </w:r>
    </w:p>
    <w:p w14:paraId="74370F1A">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1"/>
          <w:szCs w:val="21"/>
          <w:highlight w:val="none"/>
          <w:lang w:val="en-US" w:eastAsia="zh-CN"/>
        </w:rPr>
      </w:pPr>
      <w:r>
        <w:rPr>
          <w:rFonts w:hint="eastAsia" w:ascii="宋体" w:hAnsi="宋体" w:cs="宋体"/>
          <w:szCs w:val="21"/>
          <w:lang w:val="en-US" w:eastAsia="zh-CN"/>
        </w:rPr>
        <w:t>★</w:t>
      </w:r>
      <w:r>
        <w:rPr>
          <w:rFonts w:hint="eastAsia" w:ascii="宋体" w:hAnsi="宋体" w:eastAsia="宋体" w:cs="宋体"/>
          <w:sz w:val="21"/>
          <w:szCs w:val="21"/>
          <w:highlight w:val="none"/>
          <w:lang w:val="en-US" w:eastAsia="zh-CN"/>
        </w:rPr>
        <w:t>8、备品、备件：乙方需有充足的常用备用零部件，能及时处理各种一般性故障，设有售后服务中心，急需备品、备件可在2小时内到达现场。</w:t>
      </w:r>
    </w:p>
    <w:p w14:paraId="2C21CD32">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1"/>
          <w:szCs w:val="21"/>
          <w:highlight w:val="none"/>
          <w:lang w:val="en-US" w:eastAsia="zh-CN"/>
        </w:rPr>
      </w:pPr>
      <w:r>
        <w:rPr>
          <w:rFonts w:hint="eastAsia" w:ascii="宋体" w:hAnsi="宋体" w:cs="宋体"/>
          <w:szCs w:val="21"/>
          <w:lang w:val="en-US" w:eastAsia="zh-CN"/>
        </w:rPr>
        <w:t>★</w:t>
      </w:r>
      <w:r>
        <w:rPr>
          <w:rFonts w:hint="eastAsia" w:ascii="宋体" w:hAnsi="宋体" w:eastAsia="宋体" w:cs="宋体"/>
          <w:sz w:val="21"/>
          <w:szCs w:val="21"/>
          <w:highlight w:val="none"/>
          <w:lang w:val="en-US" w:eastAsia="zh-CN"/>
        </w:rPr>
        <w:t>9、对产品实行三包，在三包期内，如出现由产品制造质量引起的问题负责包修、包换、包退；对由于其它原因造成的问题，乙方积极协助用户解决问题，以保证产品及时使用，把故障损失降低到最低程度。</w:t>
      </w:r>
    </w:p>
    <w:p w14:paraId="3143200C">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1"/>
          <w:szCs w:val="21"/>
          <w:highlight w:val="none"/>
          <w:lang w:val="en-US" w:eastAsia="zh-CN"/>
        </w:rPr>
      </w:pPr>
      <w:r>
        <w:rPr>
          <w:rFonts w:hint="eastAsia" w:ascii="宋体" w:hAnsi="宋体" w:cs="宋体"/>
          <w:szCs w:val="21"/>
          <w:lang w:val="en-US" w:eastAsia="zh-CN"/>
        </w:rPr>
        <w:t>★</w:t>
      </w:r>
      <w:r>
        <w:rPr>
          <w:rFonts w:hint="eastAsia" w:ascii="宋体" w:hAnsi="宋体" w:eastAsia="宋体" w:cs="宋体"/>
          <w:sz w:val="21"/>
          <w:szCs w:val="21"/>
          <w:highlight w:val="none"/>
          <w:lang w:val="en-US" w:eastAsia="zh-CN"/>
        </w:rPr>
        <w:t>10、积极配合招标人搞好产品的现场运行和维护管理工作，可随时向用户以成本价提供本厂产品的备件及附件。</w:t>
      </w:r>
    </w:p>
    <w:p w14:paraId="2D59ABD2">
      <w:pPr>
        <w:keepNext w:val="0"/>
        <w:keepLines w:val="0"/>
        <w:pageBreakBefore w:val="0"/>
        <w:widowControl/>
        <w:tabs>
          <w:tab w:val="left" w:pos="5775"/>
        </w:tabs>
        <w:kinsoku/>
        <w:wordWrap/>
        <w:topLinePunct w:val="0"/>
        <w:bidi w:val="0"/>
        <w:spacing w:line="360" w:lineRule="auto"/>
        <w:ind w:firstLine="420" w:firstLineChars="200"/>
        <w:jc w:val="left"/>
        <w:textAlignment w:val="auto"/>
        <w:rPr>
          <w:rFonts w:hint="eastAsia" w:ascii="宋体" w:hAnsi="宋体" w:eastAsia="宋体" w:cs="宋体"/>
          <w:color w:val="auto"/>
          <w:kern w:val="0"/>
          <w:sz w:val="21"/>
          <w:szCs w:val="21"/>
          <w:lang w:eastAsia="zh-CN"/>
        </w:rPr>
      </w:pPr>
      <w:r>
        <w:rPr>
          <w:rFonts w:hint="eastAsia" w:ascii="宋体" w:hAnsi="宋体" w:cs="宋体"/>
          <w:szCs w:val="21"/>
          <w:lang w:val="en-US" w:eastAsia="zh-CN"/>
        </w:rPr>
        <w:t>★</w:t>
      </w:r>
      <w:r>
        <w:rPr>
          <w:rFonts w:hint="eastAsia" w:ascii="宋体" w:hAnsi="宋体" w:cs="宋体"/>
          <w:sz w:val="21"/>
          <w:szCs w:val="21"/>
          <w:highlight w:val="none"/>
          <w:lang w:val="en-US" w:eastAsia="zh-CN"/>
        </w:rPr>
        <w:t>11、</w:t>
      </w:r>
      <w:r>
        <w:rPr>
          <w:rFonts w:hint="eastAsia" w:ascii="宋体" w:hAnsi="宋体" w:eastAsia="宋体" w:cs="宋体"/>
          <w:color w:val="auto"/>
          <w:kern w:val="0"/>
          <w:sz w:val="21"/>
          <w:szCs w:val="21"/>
        </w:rPr>
        <w:t>货物为原厂商未启封全新包装，品牌、数量、型号与响应文件一致，具有出厂合格证、序列号、包装箱号与出厂批号一致，并可追索查询</w:t>
      </w:r>
      <w:r>
        <w:rPr>
          <w:rFonts w:hint="eastAsia" w:ascii="宋体" w:hAnsi="宋体" w:cs="宋体"/>
          <w:color w:val="auto"/>
          <w:kern w:val="0"/>
          <w:sz w:val="21"/>
          <w:szCs w:val="21"/>
          <w:lang w:eastAsia="zh-CN"/>
        </w:rPr>
        <w:t>；货物为原制造商制造的全新产品，整机无污染、无侵权行为、无表面划损、无磕碰锈蚀、无任何缺陷隐患、在中国境内可依常规安全合法使用。</w:t>
      </w:r>
    </w:p>
    <w:p w14:paraId="54D3E9A9">
      <w:pPr>
        <w:keepNext w:val="0"/>
        <w:keepLines w:val="0"/>
        <w:pageBreakBefore w:val="0"/>
        <w:widowControl/>
        <w:tabs>
          <w:tab w:val="left" w:pos="5775"/>
        </w:tabs>
        <w:kinsoku/>
        <w:wordWrap/>
        <w:topLinePunct w:val="0"/>
        <w:bidi w:val="0"/>
        <w:spacing w:line="360" w:lineRule="auto"/>
        <w:ind w:firstLine="420" w:firstLineChars="200"/>
        <w:jc w:val="left"/>
        <w:textAlignment w:val="auto"/>
        <w:rPr>
          <w:rFonts w:hint="default" w:ascii="宋体" w:hAnsi="宋体" w:cs="宋体"/>
          <w:color w:val="auto"/>
          <w:kern w:val="0"/>
          <w:sz w:val="21"/>
          <w:szCs w:val="21"/>
          <w:lang w:val="en-US" w:eastAsia="zh-CN"/>
        </w:rPr>
      </w:pPr>
      <w:r>
        <w:rPr>
          <w:rFonts w:hint="eastAsia" w:ascii="宋体" w:hAnsi="宋体" w:cs="宋体"/>
          <w:szCs w:val="21"/>
          <w:lang w:val="en-US" w:eastAsia="zh-CN"/>
        </w:rPr>
        <w:t>★</w:t>
      </w:r>
      <w:r>
        <w:rPr>
          <w:rFonts w:hint="eastAsia" w:ascii="宋体" w:hAnsi="宋体" w:cs="宋体"/>
          <w:color w:val="auto"/>
          <w:kern w:val="0"/>
          <w:sz w:val="21"/>
          <w:szCs w:val="21"/>
          <w:lang w:val="en-US" w:eastAsia="zh-CN"/>
        </w:rPr>
        <w:t>12、需提供培训服务。</w:t>
      </w:r>
    </w:p>
    <w:p w14:paraId="535909B5">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lang w:val="en-US" w:eastAsia="zh-CN"/>
        </w:rPr>
      </w:pPr>
      <w:r>
        <w:rPr>
          <w:rFonts w:hint="eastAsia" w:hAnsi="宋体" w:cs="宋体"/>
          <w:sz w:val="21"/>
          <w:szCs w:val="21"/>
          <w:highlight w:val="none"/>
          <w:lang w:val="en-US" w:eastAsia="zh-CN"/>
        </w:rPr>
        <w:t>2</w:t>
      </w:r>
      <w:r>
        <w:rPr>
          <w:rFonts w:hint="eastAsia" w:ascii="宋体" w:hAnsi="宋体" w:eastAsia="宋体" w:cs="宋体"/>
          <w:sz w:val="21"/>
          <w:szCs w:val="21"/>
          <w:highlight w:val="none"/>
          <w:lang w:val="en-US" w:eastAsia="zh-CN"/>
        </w:rPr>
        <w:t>标段：</w:t>
      </w:r>
    </w:p>
    <w:p w14:paraId="2EA24622">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1"/>
          <w:szCs w:val="21"/>
          <w:highlight w:val="none"/>
          <w:lang w:val="en-US" w:eastAsia="zh-CN"/>
        </w:rPr>
      </w:pPr>
      <w:r>
        <w:rPr>
          <w:rFonts w:hint="eastAsia" w:ascii="宋体" w:hAnsi="宋体" w:cs="宋体"/>
          <w:szCs w:val="21"/>
          <w:lang w:val="en-US" w:eastAsia="zh-CN"/>
        </w:rPr>
        <w:t>★</w:t>
      </w:r>
      <w:r>
        <w:rPr>
          <w:rFonts w:hint="eastAsia" w:hAnsi="宋体" w:cs="宋体"/>
          <w:sz w:val="21"/>
          <w:szCs w:val="21"/>
          <w:highlight w:val="none"/>
          <w:lang w:val="en-US" w:eastAsia="zh-CN"/>
        </w:rPr>
        <w:t>1、</w:t>
      </w:r>
      <w:r>
        <w:rPr>
          <w:rFonts w:hint="eastAsia" w:ascii="宋体" w:hAnsi="宋体" w:eastAsia="宋体" w:cs="宋体"/>
          <w:sz w:val="21"/>
          <w:szCs w:val="21"/>
          <w:highlight w:val="none"/>
          <w:lang w:val="en-US" w:eastAsia="zh-CN"/>
        </w:rPr>
        <w:t>质保期：整机保修3年，</w:t>
      </w:r>
      <w:r>
        <w:rPr>
          <w:rFonts w:hint="eastAsia" w:hAnsi="宋体" w:cs="宋体"/>
          <w:sz w:val="21"/>
          <w:szCs w:val="21"/>
          <w:highlight w:val="none"/>
          <w:lang w:val="en-US" w:eastAsia="zh-CN"/>
        </w:rPr>
        <w:t>3</w:t>
      </w:r>
      <w:r>
        <w:rPr>
          <w:rFonts w:hint="eastAsia" w:ascii="宋体" w:hAnsi="宋体" w:eastAsia="宋体" w:cs="宋体"/>
          <w:sz w:val="21"/>
          <w:szCs w:val="21"/>
          <w:highlight w:val="none"/>
          <w:lang w:val="en-US" w:eastAsia="zh-CN"/>
        </w:rPr>
        <w:t>年内产品出现质量问题，均免费维修，同一质量问题连续两次维修仍无法正常使用免费更换新设备，质保期内产品质量经权威机构鉴定为不符合质量要求的，按合同协议承担违约责任。乙方建立完善的维修保档案，为用户提供咨询服务。</w:t>
      </w:r>
    </w:p>
    <w:p w14:paraId="6F4BFCD3">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1"/>
          <w:szCs w:val="21"/>
          <w:highlight w:val="none"/>
          <w:lang w:val="en-US" w:eastAsia="zh-CN"/>
        </w:rPr>
      </w:pPr>
      <w:r>
        <w:rPr>
          <w:rFonts w:hint="eastAsia" w:ascii="宋体" w:hAnsi="宋体" w:cs="宋体"/>
          <w:szCs w:val="21"/>
          <w:lang w:val="en-US" w:eastAsia="zh-CN"/>
        </w:rPr>
        <w:t>★</w:t>
      </w:r>
      <w:r>
        <w:rPr>
          <w:rFonts w:hint="eastAsia" w:ascii="宋体" w:hAnsi="宋体" w:eastAsia="宋体" w:cs="宋体"/>
          <w:sz w:val="21"/>
          <w:szCs w:val="21"/>
          <w:highlight w:val="none"/>
          <w:lang w:val="en-US" w:eastAsia="zh-CN"/>
        </w:rPr>
        <w:t>2、提供终身售后服务。</w:t>
      </w:r>
    </w:p>
    <w:p w14:paraId="084C79AA">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1"/>
          <w:szCs w:val="21"/>
          <w:highlight w:val="none"/>
          <w:lang w:val="en-US" w:eastAsia="zh-CN"/>
        </w:rPr>
      </w:pPr>
      <w:r>
        <w:rPr>
          <w:rFonts w:hint="eastAsia" w:ascii="宋体" w:hAnsi="宋体" w:cs="宋体"/>
          <w:szCs w:val="21"/>
          <w:lang w:val="en-US" w:eastAsia="zh-CN"/>
        </w:rPr>
        <w:t>★</w:t>
      </w:r>
      <w:r>
        <w:rPr>
          <w:rFonts w:hint="eastAsia" w:ascii="宋体" w:hAnsi="宋体" w:eastAsia="宋体" w:cs="宋体"/>
          <w:sz w:val="21"/>
          <w:szCs w:val="21"/>
          <w:highlight w:val="none"/>
          <w:lang w:val="en-US" w:eastAsia="zh-CN"/>
        </w:rPr>
        <w:t>3、乙方提供即时响应服务，由专业工程师予以解决和帮助。保证开机率95%以上。</w:t>
      </w:r>
    </w:p>
    <w:p w14:paraId="54421076">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1"/>
          <w:szCs w:val="21"/>
          <w:highlight w:val="none"/>
          <w:lang w:val="en-US" w:eastAsia="zh-CN"/>
        </w:rPr>
      </w:pPr>
      <w:r>
        <w:rPr>
          <w:rFonts w:hint="eastAsia" w:ascii="宋体" w:hAnsi="宋体" w:cs="宋体"/>
          <w:szCs w:val="21"/>
          <w:lang w:val="en-US" w:eastAsia="zh-CN"/>
        </w:rPr>
        <w:t>★</w:t>
      </w:r>
      <w:r>
        <w:rPr>
          <w:rFonts w:hint="eastAsia" w:ascii="宋体" w:hAnsi="宋体" w:eastAsia="宋体" w:cs="宋体"/>
          <w:sz w:val="21"/>
          <w:szCs w:val="21"/>
          <w:highlight w:val="none"/>
          <w:lang w:val="en-US" w:eastAsia="zh-CN"/>
        </w:rPr>
        <w:t>4、及时提供非设备本身质量引起的其它意外故障的处理。</w:t>
      </w:r>
    </w:p>
    <w:p w14:paraId="1567B78E">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1"/>
          <w:szCs w:val="21"/>
          <w:highlight w:val="none"/>
          <w:lang w:val="en-US" w:eastAsia="zh-CN"/>
        </w:rPr>
      </w:pPr>
      <w:r>
        <w:rPr>
          <w:rFonts w:hint="eastAsia" w:ascii="宋体" w:hAnsi="宋体" w:cs="宋体"/>
          <w:szCs w:val="21"/>
          <w:lang w:val="en-US" w:eastAsia="zh-CN"/>
        </w:rPr>
        <w:t>★</w:t>
      </w:r>
      <w:r>
        <w:rPr>
          <w:rFonts w:hint="eastAsia" w:ascii="宋体" w:hAnsi="宋体" w:eastAsia="宋体" w:cs="宋体"/>
          <w:sz w:val="21"/>
          <w:szCs w:val="21"/>
          <w:highlight w:val="none"/>
          <w:lang w:val="en-US" w:eastAsia="zh-CN"/>
        </w:rPr>
        <w:t>5、在保修期内，凡设备在开箱检验、安装调试、设备调试运转过程中发现的设备及工程质量问题，实行包修、包换、包退、直到产品符合质量要求。承担修理、调换、退货发生的一切费用和买方的直接经济损失。</w:t>
      </w:r>
    </w:p>
    <w:p w14:paraId="333CE9A4">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1"/>
          <w:szCs w:val="21"/>
          <w:highlight w:val="none"/>
          <w:lang w:val="en-US" w:eastAsia="zh-CN"/>
        </w:rPr>
      </w:pPr>
      <w:r>
        <w:rPr>
          <w:rFonts w:hint="eastAsia" w:ascii="宋体" w:hAnsi="宋体" w:cs="宋体"/>
          <w:szCs w:val="21"/>
          <w:lang w:val="en-US" w:eastAsia="zh-CN"/>
        </w:rPr>
        <w:t>★</w:t>
      </w:r>
      <w:r>
        <w:rPr>
          <w:rFonts w:hint="eastAsia" w:ascii="宋体" w:hAnsi="宋体" w:eastAsia="宋体" w:cs="宋体"/>
          <w:sz w:val="21"/>
          <w:szCs w:val="21"/>
          <w:highlight w:val="none"/>
          <w:lang w:val="en-US" w:eastAsia="zh-CN"/>
        </w:rPr>
        <w:t>6、免费负责修理和更换任何由于设备自身的质量问题造成的损坏及故障。修好后，乙方将一式两份报告给用户，包括故障原因，解决措施，完成修理所需时间及恢复正常运行日期。</w:t>
      </w:r>
    </w:p>
    <w:p w14:paraId="254D834E">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1"/>
          <w:szCs w:val="21"/>
          <w:highlight w:val="none"/>
          <w:lang w:val="en-US" w:eastAsia="zh-CN"/>
        </w:rPr>
      </w:pPr>
      <w:r>
        <w:rPr>
          <w:rFonts w:hint="eastAsia" w:ascii="宋体" w:hAnsi="宋体" w:cs="宋体"/>
          <w:szCs w:val="21"/>
          <w:lang w:val="en-US" w:eastAsia="zh-CN"/>
        </w:rPr>
        <w:t>★</w:t>
      </w:r>
      <w:r>
        <w:rPr>
          <w:rFonts w:hint="eastAsia" w:ascii="宋体" w:hAnsi="宋体" w:eastAsia="宋体" w:cs="宋体"/>
          <w:sz w:val="21"/>
          <w:szCs w:val="21"/>
          <w:highlight w:val="none"/>
          <w:lang w:val="en-US" w:eastAsia="zh-CN"/>
        </w:rPr>
        <w:t>7、对产品实行三包，在三包期内，如出现由产品制造质量引起的问题负责包修、包换、包退；对由于其它原因造成的问题，乙方积极协助用户解决问题，以保证产品及时使用，把故障损失降低到最低程度。</w:t>
      </w:r>
    </w:p>
    <w:p w14:paraId="04673F28">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1"/>
          <w:szCs w:val="21"/>
          <w:highlight w:val="none"/>
          <w:lang w:val="en-US" w:eastAsia="zh-CN"/>
        </w:rPr>
      </w:pPr>
      <w:r>
        <w:rPr>
          <w:rFonts w:hint="eastAsia" w:ascii="宋体" w:hAnsi="宋体" w:cs="宋体"/>
          <w:szCs w:val="21"/>
          <w:lang w:val="en-US" w:eastAsia="zh-CN"/>
        </w:rPr>
        <w:t>★</w:t>
      </w:r>
      <w:r>
        <w:rPr>
          <w:rFonts w:hint="eastAsia" w:ascii="宋体" w:hAnsi="宋体" w:eastAsia="宋体" w:cs="宋体"/>
          <w:sz w:val="21"/>
          <w:szCs w:val="21"/>
          <w:highlight w:val="none"/>
          <w:lang w:val="en-US" w:eastAsia="zh-CN"/>
        </w:rPr>
        <w:t>8、免费设备的安装、调试，由专业技术人员带队上门服务，以解决招标人的各种问题。</w:t>
      </w:r>
    </w:p>
    <w:p w14:paraId="07E1CBAF">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1"/>
          <w:szCs w:val="21"/>
          <w:highlight w:val="none"/>
          <w:lang w:val="en-US" w:eastAsia="zh-CN"/>
        </w:rPr>
      </w:pPr>
      <w:r>
        <w:rPr>
          <w:rFonts w:hint="eastAsia" w:ascii="宋体" w:hAnsi="宋体" w:cs="宋体"/>
          <w:szCs w:val="21"/>
          <w:lang w:val="en-US" w:eastAsia="zh-CN"/>
        </w:rPr>
        <w:t>★</w:t>
      </w:r>
      <w:r>
        <w:rPr>
          <w:rFonts w:hint="eastAsia" w:ascii="宋体" w:hAnsi="宋体" w:eastAsia="宋体" w:cs="宋体"/>
          <w:sz w:val="21"/>
          <w:szCs w:val="21"/>
          <w:highlight w:val="none"/>
          <w:lang w:val="en-US" w:eastAsia="zh-CN"/>
        </w:rPr>
        <w:t>9、积极配合招标人搞好产品的现场运行和维护管理工作，可随时向用户以成本价提供本厂产品的备件及附件。</w:t>
      </w:r>
    </w:p>
    <w:p w14:paraId="36FF34FC">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1"/>
          <w:szCs w:val="21"/>
          <w:highlight w:val="none"/>
          <w:lang w:val="en-US" w:eastAsia="zh-CN"/>
        </w:rPr>
      </w:pPr>
      <w:r>
        <w:rPr>
          <w:rFonts w:hint="eastAsia" w:ascii="宋体" w:hAnsi="宋体" w:cs="宋体"/>
          <w:szCs w:val="21"/>
          <w:lang w:val="en-US" w:eastAsia="zh-CN"/>
        </w:rPr>
        <w:t>★</w:t>
      </w:r>
      <w:r>
        <w:rPr>
          <w:rFonts w:hint="eastAsia" w:ascii="宋体" w:hAnsi="宋体" w:eastAsia="宋体" w:cs="宋体"/>
          <w:sz w:val="21"/>
          <w:szCs w:val="21"/>
          <w:highlight w:val="none"/>
          <w:lang w:val="en-US" w:eastAsia="zh-CN"/>
        </w:rPr>
        <w:t>10、货物为原厂商未启封全新包装，品牌、数量、型号与响应文件一致，具有出厂合格证、序列号、包装箱号与出厂批号一致，并可追索查询；货物为原制造商制造的全新产品，整机无污染、无侵权行为、无表面划损、无磕碰锈蚀、无任何缺陷隐患、在中国境内可依常规安全合法使用。</w:t>
      </w:r>
    </w:p>
    <w:p w14:paraId="7510461D">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cs="Times New Roman"/>
          <w:b/>
          <w:bCs/>
          <w:color w:val="auto"/>
          <w:kern w:val="0"/>
          <w:sz w:val="28"/>
          <w:szCs w:val="28"/>
          <w:highlight w:val="none"/>
          <w:lang w:val="en-US" w:eastAsia="zh-CN" w:bidi="ar-SA"/>
          <w14:ligatures w14:val="none"/>
        </w:rPr>
      </w:pPr>
      <w:r>
        <w:rPr>
          <w:rFonts w:hint="eastAsia" w:ascii="宋体" w:hAnsi="宋体" w:cs="宋体"/>
          <w:szCs w:val="21"/>
          <w:lang w:val="en-US" w:eastAsia="zh-CN"/>
        </w:rPr>
        <w:t>★</w:t>
      </w:r>
      <w:r>
        <w:rPr>
          <w:rFonts w:hint="eastAsia" w:ascii="宋体" w:hAnsi="宋体" w:eastAsia="宋体" w:cs="宋体"/>
          <w:sz w:val="21"/>
          <w:szCs w:val="21"/>
          <w:highlight w:val="none"/>
          <w:lang w:val="en-US" w:eastAsia="zh-CN"/>
        </w:rPr>
        <w:t>11、提供培训服务。</w:t>
      </w:r>
      <w:r>
        <w:rPr>
          <w:rFonts w:hint="eastAsia" w:ascii="宋体" w:hAnsi="宋体" w:cs="Times New Roman"/>
          <w:b/>
          <w:bCs/>
          <w:color w:val="auto"/>
          <w:kern w:val="0"/>
          <w:sz w:val="28"/>
          <w:szCs w:val="28"/>
          <w:highlight w:val="none"/>
          <w:lang w:val="en-US" w:eastAsia="zh-CN" w:bidi="ar-SA"/>
          <w14:ligatures w14:val="none"/>
        </w:rPr>
        <w:br w:type="page"/>
      </w:r>
    </w:p>
    <w:p w14:paraId="7A6BD3F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cs="Times New Roman"/>
          <w:b/>
          <w:bCs/>
          <w:color w:val="auto"/>
          <w:kern w:val="0"/>
          <w:sz w:val="24"/>
          <w:szCs w:val="24"/>
          <w:highlight w:val="none"/>
          <w:lang w:val="en-US" w:eastAsia="zh-CN" w:bidi="ar-SA"/>
          <w14:ligatures w14:val="none"/>
        </w:rPr>
      </w:pPr>
      <w:r>
        <w:rPr>
          <w:rFonts w:hint="eastAsia" w:ascii="宋体" w:hAnsi="宋体" w:cs="Times New Roman"/>
          <w:b/>
          <w:bCs/>
          <w:color w:val="auto"/>
          <w:kern w:val="0"/>
          <w:sz w:val="24"/>
          <w:szCs w:val="24"/>
          <w:highlight w:val="none"/>
          <w:lang w:val="en-US" w:eastAsia="zh-CN" w:bidi="ar-SA"/>
          <w14:ligatures w14:val="none"/>
        </w:rPr>
        <w:t>详细参数：</w:t>
      </w:r>
    </w:p>
    <w:p w14:paraId="3205E781">
      <w:pPr>
        <w:tabs>
          <w:tab w:val="left" w:pos="1082"/>
        </w:tabs>
        <w:bidi w:val="0"/>
        <w:jc w:val="center"/>
        <w:rPr>
          <w:rFonts w:hint="default" w:ascii="Times New Roman" w:hAnsi="Times New Roman" w:eastAsia="宋体" w:cs="Times New Roman"/>
          <w:b/>
          <w:bCs/>
          <w:sz w:val="24"/>
          <w:szCs w:val="28"/>
          <w:lang w:val="en-US" w:eastAsia="zh-CN" w:bidi="ar-SA"/>
        </w:rPr>
      </w:pPr>
      <w:r>
        <w:rPr>
          <w:rFonts w:hint="eastAsia" w:ascii="宋体" w:hAnsi="宋体" w:eastAsia="宋体" w:cs="宋体"/>
          <w:b/>
          <w:bCs/>
          <w:sz w:val="24"/>
          <w:szCs w:val="28"/>
          <w:lang w:val="en-US" w:eastAsia="zh-CN" w:bidi="ar-SA"/>
        </w:rPr>
        <w:t>1标段</w:t>
      </w:r>
    </w:p>
    <w:tbl>
      <w:tblPr>
        <w:tblStyle w:val="29"/>
        <w:tblpPr w:leftFromText="180" w:rightFromText="180" w:vertAnchor="text" w:horzAnchor="page" w:tblpX="1072" w:tblpY="293"/>
        <w:tblOverlap w:val="never"/>
        <w:tblW w:w="499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480"/>
        <w:gridCol w:w="6159"/>
        <w:gridCol w:w="1292"/>
        <w:gridCol w:w="1017"/>
      </w:tblGrid>
      <w:tr w14:paraId="598C30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9" w:hRule="atLeast"/>
        </w:trPr>
        <w:tc>
          <w:tcPr>
            <w:tcW w:w="7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0964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产品名称</w:t>
            </w:r>
          </w:p>
        </w:tc>
        <w:tc>
          <w:tcPr>
            <w:tcW w:w="30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538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技术参数</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84B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数量</w:t>
            </w:r>
          </w:p>
        </w:tc>
        <w:tc>
          <w:tcPr>
            <w:tcW w:w="5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D84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单位</w:t>
            </w:r>
          </w:p>
        </w:tc>
      </w:tr>
      <w:tr w14:paraId="5FB386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28" w:hRule="atLeast"/>
        </w:trPr>
        <w:tc>
          <w:tcPr>
            <w:tcW w:w="7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D96CA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color w:val="auto"/>
                <w:kern w:val="0"/>
                <w:sz w:val="21"/>
                <w:szCs w:val="21"/>
                <w:highlight w:val="none"/>
                <w:lang w:val="en-US" w:eastAsia="zh-CN"/>
                <w14:ligatures w14:val="none"/>
              </w:rPr>
              <w:t>医用X射线检测系统</w:t>
            </w:r>
          </w:p>
        </w:tc>
        <w:tc>
          <w:tcPr>
            <w:tcW w:w="30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7DAAF">
            <w:pPr>
              <w:numPr>
                <w:ilvl w:val="0"/>
                <w:numId w:val="0"/>
              </w:numPr>
              <w:rPr>
                <w:rFonts w:hint="eastAsia" w:ascii="宋体" w:hAnsi="宋体" w:eastAsia="宋体" w:cs="宋体"/>
                <w:b w:val="0"/>
                <w:bCs w:val="0"/>
                <w:sz w:val="21"/>
                <w:szCs w:val="21"/>
                <w:lang w:val="en-US" w:eastAsia="zh-CN"/>
              </w:rPr>
            </w:pPr>
            <w:r>
              <w:rPr>
                <w:rFonts w:hint="eastAsia" w:ascii="宋体" w:hAnsi="宋体" w:cs="宋体"/>
                <w:color w:val="000000"/>
                <w:kern w:val="0"/>
                <w:sz w:val="21"/>
                <w:szCs w:val="21"/>
                <w:highlight w:val="none"/>
                <w:lang w:eastAsia="zh-CN"/>
              </w:rPr>
              <w:t>▲</w:t>
            </w:r>
            <w:r>
              <w:rPr>
                <w:rFonts w:hint="eastAsia" w:ascii="宋体" w:hAnsi="宋体" w:cs="宋体"/>
                <w:b w:val="0"/>
                <w:bCs w:val="0"/>
                <w:sz w:val="21"/>
                <w:szCs w:val="21"/>
                <w:lang w:val="en-US" w:eastAsia="zh-CN"/>
              </w:rPr>
              <w:t>1.</w:t>
            </w:r>
            <w:r>
              <w:rPr>
                <w:rFonts w:hint="eastAsia" w:ascii="宋体" w:hAnsi="宋体" w:eastAsia="宋体" w:cs="宋体"/>
                <w:b w:val="0"/>
                <w:bCs w:val="0"/>
                <w:sz w:val="21"/>
                <w:szCs w:val="21"/>
                <w:lang w:val="en-US" w:eastAsia="zh-CN"/>
              </w:rPr>
              <w:t>为保证整机兼容及售后保障，投标产品配备的高压发生器、平板探测器为同一制造商（</w:t>
            </w:r>
            <w:r>
              <w:rPr>
                <w:rFonts w:hint="eastAsia" w:ascii="宋体" w:hAnsi="宋体" w:eastAsia="宋体" w:cs="宋体"/>
                <w:sz w:val="21"/>
                <w:szCs w:val="21"/>
                <w:lang w:val="en-US" w:eastAsia="zh-CN"/>
              </w:rPr>
              <w:t>提供通过经CMA认证的第三方检测机构出具的检测报告</w:t>
            </w:r>
            <w:r>
              <w:rPr>
                <w:rFonts w:hint="eastAsia" w:ascii="宋体" w:hAnsi="宋体" w:eastAsia="宋体" w:cs="宋体"/>
                <w:b w:val="0"/>
                <w:bCs w:val="0"/>
                <w:sz w:val="21"/>
                <w:szCs w:val="21"/>
                <w:lang w:val="en-US" w:eastAsia="zh-CN"/>
              </w:rPr>
              <w:t>）。</w:t>
            </w:r>
          </w:p>
          <w:p w14:paraId="4C2B97FF">
            <w:pPr>
              <w:numPr>
                <w:ilvl w:val="0"/>
                <w:numId w:val="0"/>
              </w:numPr>
              <w:rPr>
                <w:rFonts w:hint="eastAsia" w:ascii="宋体" w:hAnsi="宋体" w:cs="宋体"/>
                <w:sz w:val="21"/>
                <w:szCs w:val="21"/>
                <w:lang w:val="en-US" w:eastAsia="zh-CN"/>
              </w:rPr>
            </w:pPr>
            <w:r>
              <w:rPr>
                <w:rFonts w:hint="eastAsia" w:ascii="宋体" w:hAnsi="宋体" w:cs="宋体"/>
                <w:color w:val="000000"/>
                <w:kern w:val="0"/>
                <w:sz w:val="21"/>
                <w:szCs w:val="21"/>
                <w:highlight w:val="none"/>
                <w:lang w:eastAsia="zh-CN"/>
              </w:rPr>
              <w:t>▲</w:t>
            </w:r>
            <w:r>
              <w:rPr>
                <w:rFonts w:hint="eastAsia" w:ascii="宋体" w:hAnsi="宋体" w:cs="宋体"/>
                <w:sz w:val="21"/>
                <w:szCs w:val="21"/>
                <w:lang w:val="en-US" w:eastAsia="zh-CN"/>
              </w:rPr>
              <w:t>2.</w:t>
            </w:r>
            <w:r>
              <w:rPr>
                <w:rFonts w:hint="eastAsia" w:ascii="宋体" w:hAnsi="宋体" w:eastAsia="宋体" w:cs="宋体"/>
                <w:sz w:val="21"/>
                <w:szCs w:val="21"/>
                <w:lang w:val="en-US" w:eastAsia="zh-CN"/>
              </w:rPr>
              <w:t>高压发生器功率≥</w:t>
            </w:r>
            <w:r>
              <w:rPr>
                <w:rFonts w:hint="eastAsia" w:ascii="宋体" w:hAnsi="宋体" w:cs="宋体"/>
                <w:sz w:val="21"/>
                <w:szCs w:val="21"/>
                <w:lang w:val="en-US" w:eastAsia="zh-CN"/>
              </w:rPr>
              <w:t>80</w:t>
            </w:r>
            <w:r>
              <w:rPr>
                <w:rFonts w:hint="eastAsia" w:ascii="宋体" w:hAnsi="宋体" w:eastAsia="宋体" w:cs="宋体"/>
                <w:sz w:val="21"/>
                <w:szCs w:val="21"/>
                <w:lang w:val="en-US" w:eastAsia="zh-CN"/>
              </w:rPr>
              <w:t>kW（提供通过经CMA认证的第三方检测机构出具的检测报告）</w:t>
            </w:r>
            <w:r>
              <w:rPr>
                <w:rFonts w:hint="eastAsia" w:ascii="宋体" w:hAnsi="宋体" w:cs="宋体"/>
                <w:sz w:val="21"/>
                <w:szCs w:val="21"/>
                <w:lang w:val="en-US" w:eastAsia="zh-CN"/>
              </w:rPr>
              <w:t>。</w:t>
            </w:r>
          </w:p>
          <w:p w14:paraId="2DAC02C0">
            <w:pPr>
              <w:numPr>
                <w:ilvl w:val="0"/>
                <w:numId w:val="0"/>
              </w:numPr>
              <w:rPr>
                <w:rFonts w:hint="eastAsia" w:ascii="宋体" w:hAnsi="宋体" w:cs="宋体"/>
                <w:sz w:val="21"/>
                <w:szCs w:val="21"/>
                <w:lang w:val="en-US" w:eastAsia="zh-CN"/>
              </w:rPr>
            </w:pPr>
            <w:r>
              <w:rPr>
                <w:rFonts w:hint="eastAsia" w:ascii="宋体" w:hAnsi="宋体" w:cs="宋体"/>
                <w:color w:val="000000"/>
                <w:kern w:val="0"/>
                <w:sz w:val="21"/>
                <w:szCs w:val="21"/>
                <w:highlight w:val="none"/>
                <w:lang w:eastAsia="zh-CN"/>
              </w:rPr>
              <w:t>▲</w:t>
            </w:r>
            <w:r>
              <w:rPr>
                <w:rFonts w:hint="eastAsia" w:ascii="宋体" w:hAnsi="宋体" w:cs="宋体"/>
                <w:sz w:val="21"/>
                <w:szCs w:val="21"/>
                <w:lang w:val="en-US" w:eastAsia="zh-CN"/>
              </w:rPr>
              <w:t>3.</w:t>
            </w:r>
            <w:r>
              <w:rPr>
                <w:rFonts w:hint="eastAsia" w:ascii="宋体" w:hAnsi="宋体" w:eastAsia="宋体" w:cs="宋体"/>
                <w:sz w:val="21"/>
                <w:szCs w:val="21"/>
                <w:lang w:val="en-US" w:eastAsia="zh-CN"/>
              </w:rPr>
              <w:t>逆变频率≥500kHz（提供通过经CMA认证的第三方检测机构出具的检测报告）</w:t>
            </w:r>
            <w:r>
              <w:rPr>
                <w:rFonts w:hint="eastAsia" w:ascii="宋体" w:hAnsi="宋体" w:cs="宋体"/>
                <w:sz w:val="21"/>
                <w:szCs w:val="21"/>
                <w:lang w:val="en-US" w:eastAsia="zh-CN"/>
              </w:rPr>
              <w:t>。</w:t>
            </w:r>
          </w:p>
          <w:p w14:paraId="199505E9">
            <w:pPr>
              <w:numPr>
                <w:ilvl w:val="0"/>
                <w:numId w:val="0"/>
              </w:numPr>
              <w:rPr>
                <w:rFonts w:hint="eastAsia" w:ascii="宋体" w:hAnsi="宋体" w:eastAsia="宋体" w:cs="宋体"/>
                <w:sz w:val="21"/>
                <w:szCs w:val="21"/>
                <w:lang w:val="en-US" w:eastAsia="zh-CN"/>
              </w:rPr>
            </w:pPr>
            <w:r>
              <w:rPr>
                <w:rFonts w:hint="eastAsia" w:ascii="宋体" w:hAnsi="宋体" w:cs="宋体"/>
                <w:color w:val="000000"/>
                <w:kern w:val="0"/>
                <w:sz w:val="21"/>
                <w:szCs w:val="21"/>
                <w:highlight w:val="none"/>
                <w:lang w:eastAsia="zh-CN"/>
              </w:rPr>
              <w:t>▲</w:t>
            </w:r>
            <w:r>
              <w:rPr>
                <w:rFonts w:hint="eastAsia" w:ascii="宋体" w:hAnsi="宋体" w:cs="宋体"/>
                <w:sz w:val="21"/>
                <w:szCs w:val="21"/>
                <w:lang w:val="en-US" w:eastAsia="zh-CN"/>
              </w:rPr>
              <w:t>4.</w:t>
            </w:r>
            <w:r>
              <w:rPr>
                <w:rFonts w:hint="eastAsia" w:ascii="宋体" w:hAnsi="宋体" w:eastAsia="宋体" w:cs="宋体"/>
                <w:sz w:val="21"/>
                <w:szCs w:val="21"/>
                <w:lang w:val="en-US" w:eastAsia="zh-CN"/>
              </w:rPr>
              <w:t>管电压可调范围：40～150kV；曝光时间范围：最小曝光时间≤1ms，最大曝光时间≥10s；最大输出电流≥1000mA；最大电流时间积≥1000mAs；透视管电压≥40~125KV（提供通过经CMA认证的第三方检测机构出具的检测报告）</w:t>
            </w:r>
            <w:r>
              <w:rPr>
                <w:rFonts w:hint="eastAsia" w:ascii="宋体" w:hAnsi="宋体" w:cs="宋体"/>
                <w:sz w:val="21"/>
                <w:szCs w:val="21"/>
                <w:lang w:val="en-US" w:eastAsia="zh-CN"/>
              </w:rPr>
              <w:t>。</w:t>
            </w:r>
          </w:p>
          <w:p w14:paraId="21C944F2">
            <w:pPr>
              <w:numPr>
                <w:ilvl w:val="0"/>
                <w:numId w:val="0"/>
              </w:numPr>
              <w:rPr>
                <w:rFonts w:hint="eastAsia" w:ascii="宋体" w:hAnsi="宋体" w:eastAsia="宋体" w:cs="宋体"/>
                <w:sz w:val="21"/>
                <w:szCs w:val="21"/>
                <w:lang w:val="en-US" w:eastAsia="zh-CN"/>
              </w:rPr>
            </w:pPr>
            <w:r>
              <w:rPr>
                <w:rFonts w:hint="eastAsia" w:ascii="宋体" w:hAnsi="宋体" w:cs="宋体"/>
                <w:color w:val="000000"/>
                <w:kern w:val="0"/>
                <w:sz w:val="21"/>
                <w:szCs w:val="21"/>
                <w:highlight w:val="none"/>
                <w:lang w:eastAsia="zh-CN"/>
              </w:rPr>
              <w:t>▲</w:t>
            </w:r>
            <w:r>
              <w:rPr>
                <w:rFonts w:hint="eastAsia" w:ascii="宋体" w:hAnsi="宋体" w:cs="宋体"/>
                <w:sz w:val="21"/>
                <w:szCs w:val="21"/>
                <w:lang w:val="en-US" w:eastAsia="zh-CN"/>
              </w:rPr>
              <w:t>5.</w:t>
            </w:r>
            <w:r>
              <w:rPr>
                <w:rFonts w:hint="eastAsia" w:ascii="宋体" w:hAnsi="宋体" w:eastAsia="宋体" w:cs="宋体"/>
                <w:sz w:val="21"/>
                <w:szCs w:val="21"/>
                <w:lang w:val="en-US" w:eastAsia="zh-CN"/>
              </w:rPr>
              <w:t>最大透视管电流≥40mA（提供通过经CMA认证的第三方检测机构出具的检测报告）。</w:t>
            </w:r>
          </w:p>
          <w:p w14:paraId="18BDCB80">
            <w:pPr>
              <w:numPr>
                <w:ilvl w:val="0"/>
                <w:numId w:val="0"/>
              </w:numPr>
              <w:rPr>
                <w:rFonts w:hint="eastAsia" w:ascii="宋体" w:hAnsi="宋体" w:eastAsia="宋体" w:cs="宋体"/>
                <w:sz w:val="21"/>
                <w:szCs w:val="21"/>
                <w:lang w:val="en-US" w:eastAsia="zh-CN"/>
              </w:rPr>
            </w:pPr>
            <w:r>
              <w:rPr>
                <w:rFonts w:hint="eastAsia" w:ascii="宋体" w:hAnsi="宋体" w:cs="宋体"/>
                <w:color w:val="000000"/>
                <w:kern w:val="0"/>
                <w:sz w:val="21"/>
                <w:szCs w:val="21"/>
                <w:highlight w:val="none"/>
                <w:lang w:eastAsia="zh-CN"/>
              </w:rPr>
              <w:t>▲</w:t>
            </w:r>
            <w:r>
              <w:rPr>
                <w:rFonts w:hint="eastAsia" w:ascii="宋体" w:hAnsi="宋体" w:cs="宋体"/>
                <w:color w:val="000000"/>
                <w:kern w:val="0"/>
                <w:sz w:val="21"/>
                <w:szCs w:val="21"/>
                <w:highlight w:val="none"/>
                <w:lang w:val="en-US" w:eastAsia="zh-CN"/>
              </w:rPr>
              <w:t>6</w:t>
            </w:r>
            <w:r>
              <w:rPr>
                <w:rFonts w:hint="eastAsia" w:ascii="宋体" w:hAnsi="宋体" w:cs="宋体"/>
                <w:sz w:val="21"/>
                <w:szCs w:val="21"/>
                <w:lang w:val="en-US" w:eastAsia="zh-CN"/>
              </w:rPr>
              <w:t>.</w:t>
            </w:r>
            <w:r>
              <w:rPr>
                <w:rFonts w:hint="eastAsia" w:ascii="宋体" w:hAnsi="宋体" w:eastAsia="宋体" w:cs="宋体"/>
                <w:sz w:val="21"/>
                <w:szCs w:val="21"/>
                <w:lang w:val="en-US" w:eastAsia="zh-CN"/>
              </w:rPr>
              <w:t>X线球管最大功率≥7</w:t>
            </w:r>
            <w:r>
              <w:rPr>
                <w:rFonts w:hint="eastAsia" w:ascii="宋体" w:hAnsi="宋体" w:cs="宋体"/>
                <w:sz w:val="21"/>
                <w:szCs w:val="21"/>
                <w:lang w:val="en-US" w:eastAsia="zh-CN"/>
              </w:rPr>
              <w:t>5</w:t>
            </w:r>
            <w:r>
              <w:rPr>
                <w:rFonts w:hint="eastAsia" w:ascii="宋体" w:hAnsi="宋体" w:eastAsia="宋体" w:cs="宋体"/>
                <w:sz w:val="21"/>
                <w:szCs w:val="21"/>
                <w:lang w:val="en-US" w:eastAsia="zh-CN"/>
              </w:rPr>
              <w:t>kW；球管焦点≤0.6/1.2mm；阳极热容量≥350kHU（</w:t>
            </w:r>
            <w:r>
              <w:rPr>
                <w:rFonts w:hint="eastAsia" w:ascii="宋体" w:hAnsi="宋体" w:eastAsia="宋体" w:cs="宋体"/>
                <w:kern w:val="0"/>
                <w:sz w:val="21"/>
                <w:szCs w:val="21"/>
              </w:rPr>
              <w:t>提供通过经CMA认证的第三方检测机构出具的检测报告</w:t>
            </w:r>
            <w:r>
              <w:rPr>
                <w:rFonts w:hint="eastAsia" w:ascii="宋体" w:hAnsi="宋体" w:eastAsia="宋体" w:cs="宋体"/>
                <w:sz w:val="21"/>
                <w:szCs w:val="21"/>
                <w:lang w:val="en-US" w:eastAsia="zh-CN"/>
              </w:rPr>
              <w:t>）；阳极旋转速度≥10000rpm</w:t>
            </w:r>
            <w:r>
              <w:rPr>
                <w:rFonts w:hint="eastAsia" w:ascii="宋体" w:hAnsi="宋体" w:cs="宋体"/>
                <w:sz w:val="21"/>
                <w:szCs w:val="21"/>
                <w:lang w:val="en-US" w:eastAsia="zh-CN"/>
              </w:rPr>
              <w:t>。</w:t>
            </w:r>
          </w:p>
          <w:p w14:paraId="038DEFF6">
            <w:pPr>
              <w:pStyle w:val="13"/>
              <w:rPr>
                <w:rFonts w:hint="eastAsia" w:hAnsi="宋体" w:cs="宋体"/>
                <w:sz w:val="21"/>
                <w:szCs w:val="21"/>
                <w:lang w:val="en-US" w:eastAsia="zh-CN"/>
              </w:rPr>
            </w:pPr>
            <w:r>
              <w:rPr>
                <w:rFonts w:hint="eastAsia" w:hAnsi="宋体" w:cs="宋体"/>
                <w:color w:val="000000"/>
                <w:kern w:val="0"/>
                <w:sz w:val="21"/>
                <w:szCs w:val="21"/>
                <w:highlight w:val="none"/>
                <w:lang w:eastAsia="zh-CN"/>
              </w:rPr>
              <w:t>▲</w:t>
            </w:r>
            <w:r>
              <w:rPr>
                <w:rFonts w:hint="eastAsia" w:hAnsi="宋体" w:cs="宋体"/>
                <w:color w:val="000000"/>
                <w:kern w:val="0"/>
                <w:sz w:val="21"/>
                <w:szCs w:val="21"/>
                <w:highlight w:val="none"/>
                <w:lang w:val="en-US" w:eastAsia="zh-CN"/>
              </w:rPr>
              <w:t>7</w:t>
            </w:r>
            <w:r>
              <w:rPr>
                <w:rFonts w:hint="eastAsia" w:hAnsi="宋体" w:cs="宋体"/>
                <w:sz w:val="21"/>
                <w:szCs w:val="21"/>
                <w:lang w:val="en-US" w:eastAsia="zh-CN"/>
              </w:rPr>
              <w:t>.</w:t>
            </w:r>
            <w:r>
              <w:rPr>
                <w:rFonts w:hint="eastAsia" w:ascii="宋体" w:hAnsi="宋体" w:eastAsia="宋体" w:cs="宋体"/>
                <w:sz w:val="21"/>
                <w:szCs w:val="21"/>
                <w:lang w:val="en-US" w:eastAsia="zh-CN"/>
              </w:rPr>
              <w:t>球管悬吊支架运动模式：电动+手动（双模式）；球管架垂直运动距离≥150cm；球管架沿天轨运动距离≥200cm（提供通过经CMA认证的第三方检测机构出具的检测报告）</w:t>
            </w:r>
            <w:r>
              <w:rPr>
                <w:rFonts w:hint="eastAsia" w:hAnsi="宋体" w:cs="宋体"/>
                <w:sz w:val="21"/>
                <w:szCs w:val="21"/>
                <w:lang w:val="en-US" w:eastAsia="zh-CN"/>
              </w:rPr>
              <w:t>。</w:t>
            </w:r>
          </w:p>
          <w:p w14:paraId="32D84B55">
            <w:pPr>
              <w:pStyle w:val="13"/>
              <w:rPr>
                <w:rFonts w:hint="eastAsia" w:ascii="宋体" w:hAnsi="宋体" w:eastAsia="宋体" w:cs="宋体"/>
                <w:sz w:val="21"/>
                <w:szCs w:val="21"/>
                <w:lang w:val="en-US" w:eastAsia="zh-CN"/>
              </w:rPr>
            </w:pPr>
            <w:r>
              <w:rPr>
                <w:rFonts w:hint="eastAsia" w:hAnsi="宋体" w:cs="宋体"/>
                <w:color w:val="000000"/>
                <w:kern w:val="0"/>
                <w:sz w:val="21"/>
                <w:szCs w:val="21"/>
                <w:highlight w:val="none"/>
                <w:lang w:eastAsia="zh-CN"/>
              </w:rPr>
              <w:t>▲</w:t>
            </w:r>
            <w:r>
              <w:rPr>
                <w:rFonts w:hint="eastAsia" w:hAnsi="宋体" w:cs="宋体"/>
                <w:sz w:val="21"/>
                <w:szCs w:val="21"/>
                <w:lang w:val="en-US" w:eastAsia="zh-CN"/>
              </w:rPr>
              <w:t>8.</w:t>
            </w:r>
            <w:r>
              <w:rPr>
                <w:rFonts w:hint="eastAsia" w:ascii="宋体" w:hAnsi="宋体" w:eastAsia="宋体" w:cs="宋体"/>
                <w:sz w:val="21"/>
                <w:szCs w:val="21"/>
                <w:lang w:val="en-US" w:eastAsia="zh-CN"/>
              </w:rPr>
              <w:t>球管套可沿水平轴旋转范围≥±120°；具备临床常用自动摆位功能≥11种（提供通过经CMA认证的第三方检测机构出具的检测报告）。</w:t>
            </w:r>
          </w:p>
          <w:p w14:paraId="3568270B">
            <w:pPr>
              <w:pStyle w:val="13"/>
              <w:rPr>
                <w:rFonts w:hint="eastAsia" w:ascii="宋体" w:hAnsi="宋体" w:eastAsia="宋体" w:cs="宋体"/>
                <w:sz w:val="21"/>
                <w:szCs w:val="21"/>
                <w:lang w:val="en-US" w:eastAsia="zh-CN"/>
              </w:rPr>
            </w:pPr>
            <w:r>
              <w:rPr>
                <w:rFonts w:hint="eastAsia" w:hAnsi="宋体" w:cs="宋体"/>
                <w:color w:val="000000"/>
                <w:kern w:val="0"/>
                <w:sz w:val="21"/>
                <w:szCs w:val="21"/>
                <w:highlight w:val="none"/>
                <w:lang w:eastAsia="zh-CN"/>
              </w:rPr>
              <w:t>▲</w:t>
            </w:r>
            <w:r>
              <w:rPr>
                <w:rFonts w:hint="eastAsia" w:hAnsi="宋体" w:cs="宋体"/>
                <w:color w:val="000000"/>
                <w:kern w:val="0"/>
                <w:sz w:val="21"/>
                <w:szCs w:val="21"/>
                <w:highlight w:val="none"/>
                <w:lang w:val="en-US" w:eastAsia="zh-CN"/>
              </w:rPr>
              <w:t>9</w:t>
            </w:r>
            <w:r>
              <w:rPr>
                <w:rFonts w:hint="eastAsia" w:hAnsi="宋体" w:cs="宋体"/>
                <w:sz w:val="21"/>
                <w:szCs w:val="21"/>
                <w:lang w:val="en-US" w:eastAsia="zh-CN"/>
              </w:rPr>
              <w:t>.</w:t>
            </w:r>
            <w:r>
              <w:rPr>
                <w:rFonts w:hint="eastAsia" w:ascii="宋体" w:hAnsi="宋体" w:eastAsia="宋体" w:cs="宋体"/>
                <w:sz w:val="21"/>
                <w:szCs w:val="21"/>
                <w:lang w:val="en-US" w:eastAsia="zh-CN"/>
              </w:rPr>
              <w:t>无线动态平板探测器；平板探测器</w:t>
            </w:r>
            <w:r>
              <w:rPr>
                <w:rFonts w:hint="eastAsia" w:hAnsi="宋体" w:cs="宋体"/>
                <w:sz w:val="21"/>
                <w:szCs w:val="21"/>
                <w:lang w:val="en-US" w:eastAsia="zh-CN"/>
              </w:rPr>
              <w:t>需</w:t>
            </w:r>
            <w:r>
              <w:rPr>
                <w:rFonts w:hint="eastAsia" w:ascii="宋体" w:hAnsi="宋体" w:eastAsia="宋体" w:cs="宋体"/>
                <w:sz w:val="21"/>
                <w:szCs w:val="21"/>
                <w:lang w:val="en-US" w:eastAsia="zh-CN"/>
              </w:rPr>
              <w:t>与整机品牌一致</w:t>
            </w:r>
            <w:r>
              <w:rPr>
                <w:rFonts w:hint="eastAsia" w:hAnsi="宋体" w:cs="宋体"/>
                <w:sz w:val="21"/>
                <w:szCs w:val="21"/>
                <w:lang w:val="en-US" w:eastAsia="zh-CN"/>
              </w:rPr>
              <w:t>，</w:t>
            </w:r>
            <w:r>
              <w:rPr>
                <w:rFonts w:hint="eastAsia" w:ascii="宋体" w:hAnsi="宋体" w:eastAsia="宋体" w:cs="宋体"/>
                <w:sz w:val="21"/>
                <w:szCs w:val="21"/>
                <w:lang w:val="en-US" w:eastAsia="zh-CN"/>
              </w:rPr>
              <w:t>探测器尺寸≥410mm×410mm；像素尺寸≤1</w:t>
            </w:r>
            <w:r>
              <w:rPr>
                <w:rFonts w:hint="eastAsia" w:hAnsi="宋体" w:cs="宋体"/>
                <w:sz w:val="21"/>
                <w:szCs w:val="21"/>
                <w:lang w:val="en-US" w:eastAsia="zh-CN"/>
              </w:rPr>
              <w:t>40</w:t>
            </w:r>
            <w:r>
              <w:rPr>
                <w:rFonts w:hint="eastAsia" w:ascii="宋体" w:hAnsi="宋体" w:eastAsia="宋体" w:cs="宋体"/>
                <w:sz w:val="21"/>
                <w:szCs w:val="21"/>
                <w:lang w:val="en-US" w:eastAsia="zh-CN"/>
              </w:rPr>
              <w:t>um；采集灰阶度≥16bits；空间分辨率≥3.6p/mm；采集距阵≥3000×3000数据传输采用无线传输；成像时间≤2s（提供通过经CMA认证的第三方检测机构出具的检测报告）；透视最大采集速率≥30帧/s（提供通过经CMA认证的第三方检测机构出具的检测报告）；DQE≥70%。</w:t>
            </w:r>
          </w:p>
          <w:p w14:paraId="3A3D4AE0">
            <w:pPr>
              <w:pStyle w:val="13"/>
              <w:rPr>
                <w:rFonts w:hint="eastAsia" w:ascii="宋体" w:hAnsi="宋体" w:eastAsia="宋体" w:cs="宋体"/>
                <w:sz w:val="21"/>
                <w:szCs w:val="21"/>
                <w:lang w:val="en-US" w:eastAsia="zh-CN"/>
              </w:rPr>
            </w:pPr>
            <w:r>
              <w:rPr>
                <w:rFonts w:hint="eastAsia" w:hAnsi="宋体" w:cs="宋体"/>
                <w:sz w:val="21"/>
                <w:szCs w:val="21"/>
                <w:lang w:val="en-US" w:eastAsia="zh-CN"/>
              </w:rPr>
              <w:t>10.</w:t>
            </w:r>
            <w:r>
              <w:rPr>
                <w:rFonts w:hint="eastAsia" w:ascii="宋体" w:hAnsi="宋体" w:eastAsia="宋体" w:cs="宋体"/>
                <w:sz w:val="21"/>
                <w:szCs w:val="21"/>
                <w:lang w:val="en-US" w:eastAsia="zh-CN"/>
              </w:rPr>
              <w:t>胸片架垂直运动范围≥150cm；探测器中心距地面高度≤370mm；平板探测器可绕水平轴旋转范围≥110°；支持平板在线充电；X射线管组件与探测器可自动跟随；可插拔滤线栅密度≥60L/cm，焦距≥100cm，栅比≥10:1。</w:t>
            </w:r>
          </w:p>
          <w:p w14:paraId="39AE0514">
            <w:pPr>
              <w:pStyle w:val="13"/>
              <w:rPr>
                <w:rFonts w:hint="eastAsia" w:hAnsi="宋体" w:cs="宋体"/>
                <w:sz w:val="21"/>
                <w:szCs w:val="21"/>
                <w:lang w:val="en-US" w:eastAsia="zh-CN"/>
              </w:rPr>
            </w:pPr>
            <w:r>
              <w:rPr>
                <w:rFonts w:hint="eastAsia" w:hAnsi="宋体" w:cs="宋体"/>
                <w:color w:val="000000"/>
                <w:kern w:val="0"/>
                <w:sz w:val="21"/>
                <w:szCs w:val="21"/>
                <w:highlight w:val="none"/>
                <w:lang w:eastAsia="zh-CN"/>
              </w:rPr>
              <w:t>▲</w:t>
            </w:r>
            <w:r>
              <w:rPr>
                <w:rFonts w:hint="eastAsia" w:hAnsi="宋体" w:cs="宋体"/>
                <w:color w:val="000000"/>
                <w:kern w:val="0"/>
                <w:sz w:val="21"/>
                <w:szCs w:val="21"/>
                <w:highlight w:val="none"/>
                <w:lang w:val="en-US" w:eastAsia="zh-CN"/>
              </w:rPr>
              <w:t>11</w:t>
            </w:r>
            <w:r>
              <w:rPr>
                <w:rFonts w:hint="eastAsia" w:hAnsi="宋体" w:cs="宋体"/>
                <w:sz w:val="21"/>
                <w:szCs w:val="21"/>
                <w:lang w:val="en-US" w:eastAsia="zh-CN"/>
              </w:rPr>
              <w:t>.</w:t>
            </w:r>
            <w:r>
              <w:rPr>
                <w:rFonts w:hint="eastAsia" w:ascii="宋体" w:hAnsi="宋体" w:eastAsia="宋体" w:cs="宋体"/>
                <w:sz w:val="21"/>
                <w:szCs w:val="21"/>
                <w:lang w:val="en-US" w:eastAsia="zh-CN"/>
              </w:rPr>
              <w:t>近台操控系统具备近台操控彩色触摸屏；屏幕尺寸≥11英寸（提供通过经CMA认证的第三方检测机构出具的检测报告）</w:t>
            </w:r>
            <w:r>
              <w:rPr>
                <w:rFonts w:hint="eastAsia" w:hAnsi="宋体" w:cs="宋体"/>
                <w:sz w:val="21"/>
                <w:szCs w:val="21"/>
                <w:lang w:val="en-US" w:eastAsia="zh-CN"/>
              </w:rPr>
              <w:t>。</w:t>
            </w:r>
          </w:p>
          <w:p w14:paraId="17EB6F69">
            <w:pPr>
              <w:pStyle w:val="13"/>
              <w:rPr>
                <w:rFonts w:hint="eastAsia" w:ascii="宋体" w:hAnsi="宋体" w:eastAsia="宋体" w:cs="宋体"/>
                <w:sz w:val="21"/>
                <w:szCs w:val="21"/>
                <w:lang w:val="en-US" w:eastAsia="zh-CN"/>
              </w:rPr>
            </w:pPr>
            <w:r>
              <w:rPr>
                <w:rFonts w:hint="eastAsia" w:hAnsi="宋体" w:cs="宋体"/>
                <w:color w:val="000000"/>
                <w:kern w:val="0"/>
                <w:sz w:val="21"/>
                <w:szCs w:val="21"/>
                <w:highlight w:val="none"/>
                <w:lang w:eastAsia="zh-CN"/>
              </w:rPr>
              <w:t>▲</w:t>
            </w:r>
            <w:r>
              <w:rPr>
                <w:rFonts w:hint="eastAsia" w:hAnsi="宋体" w:cs="宋体"/>
                <w:sz w:val="21"/>
                <w:szCs w:val="21"/>
                <w:lang w:val="en-US" w:eastAsia="zh-CN"/>
              </w:rPr>
              <w:t>12.</w:t>
            </w:r>
            <w:r>
              <w:rPr>
                <w:rFonts w:hint="eastAsia" w:ascii="宋体" w:hAnsi="宋体" w:eastAsia="宋体" w:cs="宋体"/>
                <w:sz w:val="21"/>
                <w:szCs w:val="21"/>
                <w:lang w:val="en-US" w:eastAsia="zh-CN"/>
              </w:rPr>
              <w:t>屏幕显示可依据重力方向自动调整显示的方向；可显示患者的详细登记信息；可调整曝光参数（kV，mA，mAs等）；具备患者体型选择；束光器视野快速切换≥9种（提供通过经CMA认证的第三方检测机构出具的检测报告）</w:t>
            </w:r>
            <w:r>
              <w:rPr>
                <w:rFonts w:hint="eastAsia" w:hAnsi="宋体" w:cs="宋体"/>
                <w:sz w:val="21"/>
                <w:szCs w:val="21"/>
                <w:lang w:val="en-US" w:eastAsia="zh-CN"/>
              </w:rPr>
              <w:t>；</w:t>
            </w:r>
            <w:r>
              <w:rPr>
                <w:rFonts w:hint="eastAsia" w:ascii="宋体" w:hAnsi="宋体" w:eastAsia="宋体" w:cs="宋体"/>
                <w:sz w:val="21"/>
                <w:szCs w:val="21"/>
                <w:lang w:val="en-US" w:eastAsia="zh-CN"/>
              </w:rPr>
              <w:t>可以显示SID数值；可通过触控系统一键摆位；具备摄影后图像显示功能（提供通过经CMA认证的第三方检测机构出具的检测报告）。</w:t>
            </w:r>
          </w:p>
          <w:p w14:paraId="4F494021">
            <w:pPr>
              <w:pStyle w:val="13"/>
              <w:rPr>
                <w:rFonts w:hint="eastAsia" w:ascii="宋体" w:hAnsi="宋体" w:eastAsia="宋体" w:cs="宋体"/>
                <w:sz w:val="21"/>
                <w:szCs w:val="21"/>
                <w:lang w:val="en-US" w:eastAsia="zh-CN"/>
              </w:rPr>
            </w:pPr>
            <w:r>
              <w:rPr>
                <w:rFonts w:hint="eastAsia" w:hAnsi="宋体" w:cs="宋体"/>
                <w:sz w:val="21"/>
                <w:szCs w:val="21"/>
                <w:lang w:val="en-US" w:eastAsia="zh-CN"/>
              </w:rPr>
              <w:t>13.</w:t>
            </w:r>
            <w:r>
              <w:rPr>
                <w:rFonts w:hint="eastAsia" w:ascii="宋体" w:hAnsi="宋体" w:eastAsia="宋体" w:cs="宋体"/>
                <w:sz w:val="21"/>
                <w:szCs w:val="21"/>
                <w:lang w:val="en-US" w:eastAsia="zh-CN"/>
              </w:rPr>
              <w:t>摄影床床面高度≤</w:t>
            </w:r>
            <w:r>
              <w:rPr>
                <w:rFonts w:hint="eastAsia" w:hAnsi="宋体" w:cs="宋体"/>
                <w:sz w:val="21"/>
                <w:szCs w:val="21"/>
                <w:lang w:val="en-US" w:eastAsia="zh-CN"/>
              </w:rPr>
              <w:t>70</w:t>
            </w:r>
            <w:r>
              <w:rPr>
                <w:rFonts w:hint="eastAsia" w:ascii="宋体" w:hAnsi="宋体" w:eastAsia="宋体" w:cs="宋体"/>
                <w:sz w:val="21"/>
                <w:szCs w:val="21"/>
                <w:lang w:val="en-US" w:eastAsia="zh-CN"/>
              </w:rPr>
              <w:t>cm；床面最大承重≥200kg；</w:t>
            </w:r>
          </w:p>
          <w:p w14:paraId="1AE21DC4">
            <w:pPr>
              <w:pStyle w:val="13"/>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图像采集工作站。</w:t>
            </w:r>
          </w:p>
          <w:p w14:paraId="751CD554">
            <w:pPr>
              <w:keepNext w:val="0"/>
              <w:keepLines w:val="0"/>
              <w:widowControl/>
              <w:numPr>
                <w:ilvl w:val="0"/>
                <w:numId w:val="0"/>
              </w:numPr>
              <w:suppressLineNumbers w:val="0"/>
              <w:jc w:val="left"/>
              <w:textAlignment w:val="center"/>
              <w:rPr>
                <w:rFonts w:hint="eastAsia" w:ascii="宋体" w:hAnsi="宋体" w:cs="宋体"/>
                <w:szCs w:val="21"/>
              </w:rPr>
            </w:pPr>
            <w:r>
              <w:rPr>
                <w:rFonts w:hint="eastAsia" w:ascii="宋体" w:hAnsi="宋体" w:cs="宋体"/>
                <w:color w:val="000000"/>
                <w:kern w:val="0"/>
                <w:sz w:val="21"/>
                <w:szCs w:val="21"/>
                <w:highlight w:val="none"/>
                <w:lang w:eastAsia="zh-CN"/>
              </w:rPr>
              <w:t>▲</w:t>
            </w:r>
            <w:r>
              <w:rPr>
                <w:rFonts w:hint="eastAsia" w:ascii="宋体" w:hAnsi="宋体" w:cs="宋体"/>
                <w:sz w:val="21"/>
                <w:szCs w:val="21"/>
                <w:lang w:val="en-US" w:eastAsia="zh-CN"/>
              </w:rPr>
              <w:t>14.</w:t>
            </w:r>
            <w:r>
              <w:rPr>
                <w:rFonts w:hint="eastAsia" w:ascii="宋体" w:hAnsi="宋体" w:eastAsia="宋体" w:cs="宋体"/>
                <w:sz w:val="21"/>
                <w:szCs w:val="21"/>
                <w:lang w:val="en-US" w:eastAsia="zh-CN"/>
              </w:rPr>
              <w:t>设备具有windows 10及以上操作系统</w:t>
            </w:r>
            <w:r>
              <w:rPr>
                <w:rFonts w:hint="eastAsia" w:ascii="宋体" w:hAnsi="宋体" w:cs="宋体"/>
                <w:sz w:val="21"/>
                <w:szCs w:val="21"/>
                <w:lang w:val="en-US" w:eastAsia="zh-CN"/>
              </w:rPr>
              <w:t>，支持自动图像优化（自动优化对比度、降噪、边缘锐化、骨组织/软组织增强）；多模式成像：全景拼接、双能量减影、骨密度分析；</w:t>
            </w:r>
            <w:r>
              <w:rPr>
                <w:rFonts w:hint="eastAsia" w:ascii="宋体" w:hAnsi="宋体" w:cs="宋体"/>
                <w:szCs w:val="21"/>
              </w:rPr>
              <w:t>操作界面语言采用中文设计；具有图像放大功能；具有曝光参数记录和显示功能；具有边缘增强功能；具有窗宽窗位调节功能；具有图象翻转及旋转功能；具有图像正负像翻转功能；具有图像标注功能；具有DICOM图像导出存储功能；具有病人登记，信息管理功能；具有故障代码发送，高压发生器操作过程记录功能；支持DICOM3，WORKLIST，MPPS；具有统计功能，可统计曝光数量，拍摄部位，拍摄量等。</w:t>
            </w:r>
          </w:p>
          <w:p w14:paraId="16C8C903">
            <w:pPr>
              <w:keepNext w:val="0"/>
              <w:keepLines w:val="0"/>
              <w:widowControl/>
              <w:numPr>
                <w:ilvl w:val="0"/>
                <w:numId w:val="0"/>
              </w:numPr>
              <w:suppressLineNumbers w:val="0"/>
              <w:jc w:val="left"/>
              <w:textAlignment w:val="center"/>
              <w:rPr>
                <w:rFonts w:hint="eastAsia" w:ascii="宋体" w:hAnsi="宋体" w:cs="宋体"/>
                <w:sz w:val="21"/>
                <w:szCs w:val="21"/>
                <w:lang w:val="en-US" w:eastAsia="zh-CN"/>
              </w:rPr>
            </w:pPr>
            <w:r>
              <w:rPr>
                <w:rFonts w:hint="eastAsia" w:ascii="宋体" w:hAnsi="宋体" w:cs="宋体"/>
                <w:color w:val="000000"/>
                <w:kern w:val="0"/>
                <w:sz w:val="21"/>
                <w:szCs w:val="21"/>
                <w:highlight w:val="none"/>
                <w:lang w:eastAsia="zh-CN"/>
              </w:rPr>
              <w:t>▲</w:t>
            </w:r>
            <w:r>
              <w:rPr>
                <w:rFonts w:hint="eastAsia" w:ascii="宋体" w:hAnsi="宋体" w:cs="宋体"/>
                <w:sz w:val="21"/>
                <w:szCs w:val="21"/>
                <w:lang w:val="en-US" w:eastAsia="zh-CN"/>
              </w:rPr>
              <w:t>15.</w:t>
            </w:r>
            <w:r>
              <w:rPr>
                <w:rFonts w:hint="eastAsia" w:ascii="宋体" w:hAnsi="宋体" w:eastAsia="宋体" w:cs="宋体"/>
                <w:sz w:val="21"/>
                <w:szCs w:val="21"/>
                <w:lang w:val="en-US" w:eastAsia="zh-CN"/>
              </w:rPr>
              <w:t>具有辐射剂量的记录和显示功能（提供通过经CMA认证的第三方检测机构出具的检测报告）</w:t>
            </w:r>
            <w:r>
              <w:rPr>
                <w:rFonts w:hint="eastAsia" w:ascii="宋体" w:hAnsi="宋体" w:cs="宋体"/>
                <w:sz w:val="21"/>
                <w:szCs w:val="21"/>
                <w:lang w:val="en-US" w:eastAsia="zh-CN"/>
              </w:rPr>
              <w:t>。</w:t>
            </w:r>
          </w:p>
          <w:p w14:paraId="092629DA">
            <w:pPr>
              <w:keepNext w:val="0"/>
              <w:keepLines w:val="0"/>
              <w:widowControl/>
              <w:numPr>
                <w:ilvl w:val="0"/>
                <w:numId w:val="0"/>
              </w:numPr>
              <w:suppressLineNumbers w:val="0"/>
              <w:jc w:val="left"/>
              <w:textAlignment w:val="center"/>
              <w:rPr>
                <w:rFonts w:hint="eastAsia" w:ascii="宋体" w:hAnsi="宋体" w:cs="宋体"/>
                <w:sz w:val="21"/>
                <w:szCs w:val="21"/>
                <w:lang w:val="en-US" w:eastAsia="zh-CN"/>
              </w:rPr>
            </w:pPr>
            <w:r>
              <w:rPr>
                <w:rFonts w:hint="eastAsia" w:ascii="宋体" w:hAnsi="宋体" w:cs="宋体"/>
                <w:sz w:val="21"/>
                <w:szCs w:val="21"/>
                <w:lang w:val="en-US" w:eastAsia="zh-CN"/>
              </w:rPr>
              <w:t>16.</w:t>
            </w:r>
            <w:r>
              <w:rPr>
                <w:rFonts w:hint="eastAsia" w:ascii="宋体" w:hAnsi="宋体" w:eastAsia="宋体" w:cs="宋体"/>
                <w:sz w:val="21"/>
                <w:szCs w:val="21"/>
                <w:lang w:val="en-US" w:eastAsia="zh-CN"/>
              </w:rPr>
              <w:t>具备职业病（尘肺）检查功能</w:t>
            </w:r>
            <w:r>
              <w:rPr>
                <w:rFonts w:hint="eastAsia" w:ascii="宋体" w:hAnsi="宋体" w:cs="宋体"/>
                <w:sz w:val="21"/>
                <w:szCs w:val="21"/>
                <w:lang w:val="en-US" w:eastAsia="zh-CN"/>
              </w:rPr>
              <w:t>。</w:t>
            </w:r>
          </w:p>
          <w:p w14:paraId="12F75BA1">
            <w:pPr>
              <w:keepNext w:val="0"/>
              <w:keepLines w:val="0"/>
              <w:widowControl/>
              <w:numPr>
                <w:ilvl w:val="0"/>
                <w:numId w:val="0"/>
              </w:numPr>
              <w:suppressLineNumbers w:val="0"/>
              <w:jc w:val="left"/>
              <w:textAlignment w:val="center"/>
              <w:rPr>
                <w:rFonts w:hint="eastAsia" w:ascii="宋体" w:hAnsi="宋体" w:cs="宋体"/>
                <w:sz w:val="21"/>
                <w:szCs w:val="21"/>
                <w:lang w:val="en-US" w:eastAsia="zh-CN"/>
              </w:rPr>
            </w:pPr>
            <w:r>
              <w:rPr>
                <w:rFonts w:hint="eastAsia" w:ascii="宋体" w:hAnsi="宋体" w:cs="宋体"/>
                <w:color w:val="000000"/>
                <w:kern w:val="0"/>
                <w:sz w:val="21"/>
                <w:szCs w:val="21"/>
                <w:highlight w:val="none"/>
                <w:lang w:eastAsia="zh-CN"/>
              </w:rPr>
              <w:t>▲</w:t>
            </w:r>
            <w:r>
              <w:rPr>
                <w:rFonts w:hint="eastAsia" w:ascii="宋体" w:hAnsi="宋体" w:cs="宋体"/>
                <w:color w:val="000000"/>
                <w:kern w:val="0"/>
                <w:sz w:val="21"/>
                <w:szCs w:val="21"/>
                <w:highlight w:val="none"/>
                <w:lang w:val="en-US" w:eastAsia="zh-CN"/>
              </w:rPr>
              <w:t>17</w:t>
            </w:r>
            <w:r>
              <w:rPr>
                <w:rFonts w:hint="eastAsia" w:ascii="宋体" w:hAnsi="宋体" w:cs="宋体"/>
                <w:sz w:val="21"/>
                <w:szCs w:val="21"/>
                <w:lang w:val="en-US" w:eastAsia="zh-CN"/>
              </w:rPr>
              <w:t>.</w:t>
            </w:r>
            <w:r>
              <w:rPr>
                <w:rFonts w:hint="eastAsia" w:ascii="宋体" w:hAnsi="宋体" w:eastAsia="宋体" w:cs="宋体"/>
                <w:sz w:val="21"/>
                <w:szCs w:val="21"/>
                <w:lang w:val="en-US" w:eastAsia="zh-CN"/>
              </w:rPr>
              <w:t>具有多种临床采集程序协议：消化道检查、胰胆管检查、肾盂检查等（提供通过经CMA认证的第三方检测机构出具的检测报告）</w:t>
            </w:r>
            <w:r>
              <w:rPr>
                <w:rFonts w:hint="eastAsia" w:ascii="宋体" w:hAnsi="宋体" w:cs="宋体"/>
                <w:sz w:val="21"/>
                <w:szCs w:val="21"/>
                <w:lang w:val="en-US" w:eastAsia="zh-CN"/>
              </w:rPr>
              <w:t>。</w:t>
            </w:r>
          </w:p>
          <w:p w14:paraId="471153C2">
            <w:pPr>
              <w:keepNext w:val="0"/>
              <w:keepLines w:val="0"/>
              <w:widowControl/>
              <w:numPr>
                <w:ilvl w:val="0"/>
                <w:numId w:val="0"/>
              </w:numPr>
              <w:suppressLineNumbers w:val="0"/>
              <w:jc w:val="left"/>
              <w:textAlignment w:val="center"/>
              <w:rPr>
                <w:rFonts w:hint="eastAsia" w:ascii="宋体" w:hAnsi="宋体" w:cs="宋体"/>
                <w:sz w:val="21"/>
                <w:szCs w:val="21"/>
                <w:lang w:val="en-US" w:eastAsia="zh-CN"/>
              </w:rPr>
            </w:pPr>
            <w:r>
              <w:rPr>
                <w:rFonts w:hint="eastAsia" w:ascii="宋体" w:hAnsi="宋体" w:cs="宋体"/>
                <w:color w:val="000000"/>
                <w:kern w:val="0"/>
                <w:sz w:val="21"/>
                <w:szCs w:val="21"/>
                <w:highlight w:val="none"/>
                <w:lang w:eastAsia="zh-CN"/>
              </w:rPr>
              <w:t>▲</w:t>
            </w:r>
            <w:r>
              <w:rPr>
                <w:rFonts w:hint="eastAsia" w:ascii="宋体" w:hAnsi="宋体" w:cs="宋体"/>
                <w:color w:val="000000"/>
                <w:kern w:val="0"/>
                <w:sz w:val="21"/>
                <w:szCs w:val="21"/>
                <w:highlight w:val="none"/>
                <w:lang w:val="en-US" w:eastAsia="zh-CN"/>
              </w:rPr>
              <w:t>18</w:t>
            </w:r>
            <w:r>
              <w:rPr>
                <w:rFonts w:hint="eastAsia" w:ascii="宋体" w:hAnsi="宋体" w:cs="宋体"/>
                <w:sz w:val="21"/>
                <w:szCs w:val="21"/>
                <w:lang w:val="en-US" w:eastAsia="zh-CN"/>
              </w:rPr>
              <w:t>.</w:t>
            </w:r>
            <w:r>
              <w:rPr>
                <w:rFonts w:hint="eastAsia" w:ascii="宋体" w:hAnsi="宋体" w:eastAsia="宋体" w:cs="宋体"/>
                <w:sz w:val="21"/>
                <w:szCs w:val="21"/>
                <w:lang w:val="en-US" w:eastAsia="zh-CN"/>
              </w:rPr>
              <w:t>具有曝光参数的记录和显示功能（提供通过经CMA认证的第三方检测机构出具的检测报告）</w:t>
            </w:r>
            <w:r>
              <w:rPr>
                <w:rFonts w:hint="eastAsia" w:ascii="宋体" w:hAnsi="宋体" w:cs="宋体"/>
                <w:sz w:val="21"/>
                <w:szCs w:val="21"/>
                <w:lang w:val="en-US" w:eastAsia="zh-CN"/>
              </w:rPr>
              <w:t>。</w:t>
            </w:r>
          </w:p>
          <w:p w14:paraId="26A0B942">
            <w:pPr>
              <w:keepNext w:val="0"/>
              <w:keepLines w:val="0"/>
              <w:widowControl/>
              <w:numPr>
                <w:ilvl w:val="0"/>
                <w:numId w:val="0"/>
              </w:numPr>
              <w:suppressLineNumbers w:val="0"/>
              <w:jc w:val="left"/>
              <w:textAlignment w:val="center"/>
              <w:rPr>
                <w:rFonts w:hint="eastAsia" w:ascii="宋体" w:hAnsi="宋体" w:cs="宋体"/>
                <w:sz w:val="21"/>
                <w:szCs w:val="21"/>
                <w:lang w:val="en-US" w:eastAsia="zh-CN"/>
              </w:rPr>
            </w:pPr>
            <w:r>
              <w:rPr>
                <w:rFonts w:hint="eastAsia" w:ascii="宋体" w:hAnsi="宋体" w:cs="宋体"/>
                <w:sz w:val="21"/>
                <w:szCs w:val="21"/>
                <w:lang w:val="en-US" w:eastAsia="zh-CN"/>
              </w:rPr>
              <w:t>19.具备长骨拼接功能及骨密度功能。</w:t>
            </w:r>
          </w:p>
          <w:p w14:paraId="06BD2843">
            <w:pPr>
              <w:widowControl/>
              <w:jc w:val="left"/>
              <w:textAlignment w:val="center"/>
              <w:rPr>
                <w:rFonts w:hint="eastAsia" w:ascii="宋体" w:hAnsi="宋体" w:eastAsia="宋体" w:cs="宋体"/>
                <w:szCs w:val="21"/>
                <w:highlight w:val="none"/>
                <w:lang w:eastAsia="zh-CN"/>
              </w:rPr>
            </w:pPr>
            <w:r>
              <w:rPr>
                <w:rFonts w:hint="eastAsia" w:ascii="宋体" w:hAnsi="宋体" w:cs="宋体"/>
                <w:szCs w:val="21"/>
                <w:highlight w:val="none"/>
              </w:rPr>
              <w:t>20.</w:t>
            </w:r>
            <w:r>
              <w:rPr>
                <w:rFonts w:hint="eastAsia" w:ascii="宋体" w:hAnsi="宋体" w:cs="宋体"/>
                <w:szCs w:val="21"/>
                <w:highlight w:val="none"/>
                <w:lang w:val="en-US" w:eastAsia="zh-CN"/>
              </w:rPr>
              <w:t>具有</w:t>
            </w:r>
            <w:r>
              <w:rPr>
                <w:rFonts w:hint="eastAsia" w:ascii="宋体" w:hAnsi="宋体" w:cs="宋体"/>
                <w:szCs w:val="21"/>
                <w:highlight w:val="none"/>
              </w:rPr>
              <w:t>独立智能AI图像诊断系统功能</w:t>
            </w:r>
            <w:r>
              <w:rPr>
                <w:rFonts w:hint="eastAsia" w:ascii="宋体" w:hAnsi="宋体" w:cs="宋体"/>
                <w:szCs w:val="21"/>
                <w:highlight w:val="none"/>
                <w:lang w:eastAsia="zh-CN"/>
              </w:rPr>
              <w:t>。</w:t>
            </w:r>
          </w:p>
          <w:p w14:paraId="21BE358F">
            <w:pPr>
              <w:widowControl/>
              <w:jc w:val="left"/>
              <w:textAlignment w:val="center"/>
              <w:rPr>
                <w:rFonts w:ascii="宋体" w:hAnsi="宋体" w:cs="宋体"/>
                <w:szCs w:val="21"/>
                <w:highlight w:val="none"/>
              </w:rPr>
            </w:pPr>
            <w:r>
              <w:rPr>
                <w:rFonts w:hint="eastAsia" w:ascii="宋体" w:hAnsi="宋体" w:cs="宋体"/>
                <w:szCs w:val="21"/>
                <w:highlight w:val="none"/>
                <w:lang w:val="en-US" w:eastAsia="zh-CN"/>
              </w:rPr>
              <w:t>21.</w:t>
            </w:r>
            <w:r>
              <w:rPr>
                <w:rFonts w:hint="eastAsia" w:ascii="宋体" w:hAnsi="宋体" w:cs="宋体"/>
                <w:szCs w:val="21"/>
                <w:highlight w:val="none"/>
              </w:rPr>
              <w:t>硬件配置：具备专用服务器，显示器:≥23吋单色医学专用液晶显示器。</w:t>
            </w:r>
          </w:p>
          <w:p w14:paraId="191970AA">
            <w:pPr>
              <w:widowControl/>
              <w:jc w:val="left"/>
              <w:textAlignment w:val="center"/>
              <w:rPr>
                <w:rFonts w:ascii="宋体" w:hAnsi="宋体" w:cs="宋体"/>
                <w:szCs w:val="21"/>
                <w:highlight w:val="none"/>
              </w:rPr>
            </w:pPr>
            <w:r>
              <w:rPr>
                <w:rFonts w:hint="eastAsia" w:ascii="宋体" w:hAnsi="宋体" w:cs="宋体"/>
                <w:color w:val="000000"/>
                <w:szCs w:val="21"/>
                <w:highlight w:val="none"/>
                <w:lang w:eastAsia="zh-CN"/>
              </w:rPr>
              <w:t>▲</w:t>
            </w:r>
            <w:r>
              <w:rPr>
                <w:rFonts w:hint="eastAsia" w:ascii="宋体" w:hAnsi="宋体" w:cs="宋体"/>
                <w:szCs w:val="21"/>
                <w:highlight w:val="none"/>
                <w:lang w:val="en-US" w:eastAsia="zh-CN"/>
              </w:rPr>
              <w:t>22.</w:t>
            </w:r>
            <w:r>
              <w:rPr>
                <w:rFonts w:hint="eastAsia" w:ascii="宋体" w:hAnsi="宋体" w:cs="宋体"/>
                <w:szCs w:val="21"/>
                <w:highlight w:val="none"/>
              </w:rPr>
              <w:t>无需外网仅需内网部署，可实现 PACS 硬核功能和智能AI 临床功能。</w:t>
            </w:r>
          </w:p>
          <w:p w14:paraId="0003E8B4">
            <w:pPr>
              <w:widowControl/>
              <w:jc w:val="left"/>
              <w:textAlignment w:val="center"/>
              <w:rPr>
                <w:rFonts w:ascii="宋体" w:hAnsi="宋体" w:cs="宋体"/>
                <w:szCs w:val="21"/>
                <w:highlight w:val="none"/>
              </w:rPr>
            </w:pPr>
            <w:r>
              <w:rPr>
                <w:rFonts w:hint="eastAsia" w:ascii="宋体" w:hAnsi="宋体" w:cs="宋体"/>
                <w:szCs w:val="21"/>
                <w:highlight w:val="none"/>
                <w:lang w:val="en-US" w:eastAsia="zh-CN"/>
              </w:rPr>
              <w:t>23.</w:t>
            </w:r>
            <w:r>
              <w:rPr>
                <w:rFonts w:hint="eastAsia" w:ascii="宋体" w:hAnsi="宋体" w:cs="宋体"/>
                <w:szCs w:val="21"/>
                <w:highlight w:val="none"/>
              </w:rPr>
              <w:t>可实现 PACS 系统中常规的图像诊断系统功能，还提供同屏对比，报告 ROI 等特色应用。</w:t>
            </w:r>
          </w:p>
          <w:p w14:paraId="3102E4AF">
            <w:pPr>
              <w:widowControl/>
              <w:jc w:val="left"/>
              <w:textAlignment w:val="center"/>
              <w:rPr>
                <w:rFonts w:ascii="宋体" w:hAnsi="宋体" w:cs="宋体"/>
                <w:szCs w:val="21"/>
                <w:highlight w:val="none"/>
              </w:rPr>
            </w:pPr>
            <w:r>
              <w:rPr>
                <w:rFonts w:hint="eastAsia" w:ascii="宋体" w:hAnsi="宋体" w:cs="宋体"/>
                <w:szCs w:val="21"/>
                <w:highlight w:val="none"/>
                <w:lang w:val="en-US" w:eastAsia="zh-CN"/>
              </w:rPr>
              <w:t>24.</w:t>
            </w:r>
            <w:r>
              <w:rPr>
                <w:rFonts w:hint="eastAsia" w:ascii="宋体" w:hAnsi="宋体" w:cs="宋体"/>
                <w:szCs w:val="21"/>
                <w:highlight w:val="none"/>
              </w:rPr>
              <w:t>搭载 AI 功能，辅助影像科室完成影像诊断，并及时协助医生查漏补缺。</w:t>
            </w:r>
          </w:p>
          <w:p w14:paraId="570BD641">
            <w:pPr>
              <w:widowControl/>
              <w:jc w:val="left"/>
              <w:textAlignment w:val="center"/>
              <w:rPr>
                <w:rFonts w:ascii="宋体" w:hAnsi="宋体" w:cs="宋体"/>
                <w:szCs w:val="21"/>
                <w:highlight w:val="none"/>
              </w:rPr>
            </w:pPr>
            <w:r>
              <w:rPr>
                <w:rFonts w:hint="eastAsia" w:ascii="宋体" w:hAnsi="宋体" w:cs="宋体"/>
                <w:szCs w:val="21"/>
                <w:highlight w:val="none"/>
                <w:lang w:val="en-US" w:eastAsia="zh-CN"/>
              </w:rPr>
              <w:t>25.</w:t>
            </w:r>
            <w:r>
              <w:rPr>
                <w:rFonts w:hint="eastAsia" w:ascii="宋体" w:hAnsi="宋体" w:cs="宋体"/>
                <w:szCs w:val="21"/>
                <w:highlight w:val="none"/>
              </w:rPr>
              <w:t>图像诊断系统可实现影像数据管理和报告功能。</w:t>
            </w:r>
          </w:p>
          <w:p w14:paraId="7C276A9E">
            <w:pPr>
              <w:widowControl/>
              <w:jc w:val="left"/>
              <w:textAlignment w:val="center"/>
              <w:rPr>
                <w:rFonts w:ascii="宋体" w:hAnsi="宋体" w:cs="宋体"/>
                <w:szCs w:val="21"/>
                <w:highlight w:val="none"/>
              </w:rPr>
            </w:pPr>
            <w:r>
              <w:rPr>
                <w:rFonts w:hint="eastAsia" w:ascii="宋体" w:hAnsi="宋体" w:cs="宋体"/>
                <w:szCs w:val="21"/>
                <w:highlight w:val="none"/>
                <w:lang w:val="en-US" w:eastAsia="zh-CN"/>
              </w:rPr>
              <w:t>26.</w:t>
            </w:r>
            <w:r>
              <w:rPr>
                <w:rFonts w:hint="eastAsia" w:ascii="宋体" w:hAnsi="宋体" w:cs="宋体"/>
                <w:szCs w:val="21"/>
                <w:highlight w:val="none"/>
              </w:rPr>
              <w:t xml:space="preserve">查询服务器与数据库的 DICOM 图像，提供报告模板，让使用者能够方便修改、 提交、审核诊断报告。  </w:t>
            </w:r>
          </w:p>
          <w:p w14:paraId="0F32203E">
            <w:pPr>
              <w:widowControl/>
              <w:jc w:val="left"/>
              <w:textAlignment w:val="center"/>
              <w:rPr>
                <w:rFonts w:ascii="宋体" w:hAnsi="宋体" w:cs="宋体"/>
                <w:szCs w:val="21"/>
                <w:highlight w:val="none"/>
              </w:rPr>
            </w:pPr>
            <w:r>
              <w:rPr>
                <w:rFonts w:hint="eastAsia" w:ascii="宋体" w:hAnsi="宋体" w:cs="宋体"/>
                <w:szCs w:val="21"/>
                <w:highlight w:val="none"/>
                <w:lang w:val="en-US" w:eastAsia="zh-CN"/>
              </w:rPr>
              <w:t>27.</w:t>
            </w:r>
            <w:r>
              <w:rPr>
                <w:rFonts w:hint="eastAsia" w:ascii="宋体" w:hAnsi="宋体" w:cs="宋体"/>
                <w:szCs w:val="21"/>
                <w:highlight w:val="none"/>
              </w:rPr>
              <w:t xml:space="preserve"> 胸部智能AI辅助诊断：可实现对胸部影像的肺结核、气胸、肺不张、肺炎、胸腔积液等病症的检测。智能引擎自动实现对胸片病灶区域的勾画。</w:t>
            </w:r>
          </w:p>
          <w:p w14:paraId="110BB348">
            <w:pPr>
              <w:widowControl/>
              <w:jc w:val="left"/>
              <w:textAlignment w:val="center"/>
              <w:rPr>
                <w:rFonts w:ascii="宋体" w:hAnsi="宋体" w:cs="宋体"/>
                <w:szCs w:val="21"/>
                <w:highlight w:val="none"/>
              </w:rPr>
            </w:pPr>
            <w:r>
              <w:rPr>
                <w:rFonts w:hint="eastAsia" w:ascii="宋体" w:hAnsi="宋体" w:cs="宋体"/>
                <w:szCs w:val="21"/>
                <w:highlight w:val="none"/>
                <w:lang w:val="en-US" w:eastAsia="zh-CN"/>
              </w:rPr>
              <w:t>28.</w:t>
            </w:r>
            <w:r>
              <w:rPr>
                <w:rFonts w:hint="eastAsia" w:ascii="宋体" w:hAnsi="宋体" w:cs="宋体"/>
                <w:szCs w:val="21"/>
                <w:highlight w:val="none"/>
              </w:rPr>
              <w:t xml:space="preserve"> 智能AI骨抑制功能。</w:t>
            </w:r>
          </w:p>
          <w:p w14:paraId="08E992F2">
            <w:pPr>
              <w:widowControl/>
              <w:jc w:val="left"/>
              <w:textAlignment w:val="center"/>
              <w:rPr>
                <w:rFonts w:ascii="宋体" w:hAnsi="宋体" w:cs="宋体"/>
                <w:szCs w:val="21"/>
                <w:highlight w:val="none"/>
              </w:rPr>
            </w:pPr>
            <w:r>
              <w:rPr>
                <w:rFonts w:hint="eastAsia" w:ascii="宋体" w:hAnsi="宋体" w:cs="宋体"/>
                <w:color w:val="000000"/>
                <w:szCs w:val="21"/>
                <w:highlight w:val="none"/>
                <w:lang w:eastAsia="zh-CN"/>
              </w:rPr>
              <w:t>▲</w:t>
            </w:r>
            <w:r>
              <w:rPr>
                <w:rFonts w:hint="eastAsia" w:ascii="宋体" w:hAnsi="宋体" w:cs="宋体"/>
                <w:szCs w:val="21"/>
                <w:highlight w:val="none"/>
                <w:lang w:val="en-US" w:eastAsia="zh-CN"/>
              </w:rPr>
              <w:t>29.</w:t>
            </w:r>
            <w:r>
              <w:rPr>
                <w:rFonts w:hint="eastAsia" w:ascii="宋体" w:hAnsi="宋体" w:cs="宋体"/>
                <w:szCs w:val="21"/>
                <w:highlight w:val="none"/>
              </w:rPr>
              <w:t>报告文本自动纠错提示功能：提示常见文本错误（多字/少字/错字），以及方位/年龄/部位/性别等逻辑错误，帮助医生提交报告时查漏补缺，提高报告质量。</w:t>
            </w:r>
          </w:p>
          <w:p w14:paraId="03B713D3">
            <w:pPr>
              <w:widowControl/>
              <w:jc w:val="left"/>
              <w:textAlignment w:val="center"/>
              <w:rPr>
                <w:rFonts w:ascii="宋体" w:hAnsi="宋体" w:cs="宋体"/>
                <w:b/>
                <w:bCs/>
                <w:szCs w:val="21"/>
                <w:highlight w:val="none"/>
              </w:rPr>
            </w:pPr>
            <w:r>
              <w:rPr>
                <w:rFonts w:hint="eastAsia" w:ascii="宋体" w:hAnsi="宋体" w:cs="宋体"/>
                <w:b/>
                <w:bCs/>
                <w:szCs w:val="21"/>
                <w:highlight w:val="none"/>
              </w:rPr>
              <w:t>云胶片功能</w:t>
            </w:r>
          </w:p>
          <w:p w14:paraId="21804B30">
            <w:pPr>
              <w:widowControl/>
              <w:jc w:val="left"/>
              <w:textAlignment w:val="center"/>
              <w:rPr>
                <w:rFonts w:ascii="宋体" w:hAnsi="宋体" w:cs="宋体"/>
                <w:szCs w:val="21"/>
                <w:highlight w:val="none"/>
              </w:rPr>
            </w:pPr>
            <w:r>
              <w:rPr>
                <w:rFonts w:hint="eastAsia" w:ascii="宋体" w:hAnsi="宋体" w:cs="宋体"/>
                <w:szCs w:val="21"/>
                <w:highlight w:val="none"/>
                <w:lang w:val="en-US" w:eastAsia="zh-CN"/>
              </w:rPr>
              <w:t>30.</w:t>
            </w:r>
            <w:r>
              <w:rPr>
                <w:rFonts w:hint="eastAsia" w:ascii="宋体" w:hAnsi="宋体" w:cs="宋体"/>
                <w:szCs w:val="21"/>
                <w:highlight w:val="none"/>
              </w:rPr>
              <w:t>基于云端部署，通过设备采集工作站获取影像数据，推送至云胶片系统，支持患者移动端扫描二维码方式实现DICOM格式影像数据及报告等检查数据的调阅与查询。</w:t>
            </w:r>
          </w:p>
          <w:p w14:paraId="51D1397E">
            <w:pPr>
              <w:widowControl/>
              <w:jc w:val="left"/>
              <w:textAlignment w:val="center"/>
              <w:rPr>
                <w:rFonts w:ascii="宋体" w:hAnsi="宋体" w:cs="宋体"/>
                <w:szCs w:val="21"/>
                <w:highlight w:val="none"/>
              </w:rPr>
            </w:pPr>
            <w:r>
              <w:rPr>
                <w:rFonts w:hint="eastAsia" w:ascii="宋体" w:hAnsi="宋体" w:cs="宋体"/>
                <w:szCs w:val="21"/>
                <w:highlight w:val="none"/>
                <w:lang w:val="en-US" w:eastAsia="zh-CN"/>
              </w:rPr>
              <w:t>31.</w:t>
            </w:r>
            <w:r>
              <w:rPr>
                <w:rFonts w:hint="eastAsia" w:ascii="宋体" w:hAnsi="宋体" w:cs="宋体"/>
                <w:szCs w:val="21"/>
                <w:highlight w:val="none"/>
              </w:rPr>
              <w:t>云胶片系统需能够处理包括CT、MRI、DR、DX等在内的多种医学影像数据存储及上传数据的调阅与查询。</w:t>
            </w:r>
          </w:p>
          <w:p w14:paraId="6297746F">
            <w:pPr>
              <w:widowControl/>
              <w:jc w:val="left"/>
              <w:textAlignment w:val="center"/>
              <w:rPr>
                <w:rFonts w:ascii="宋体" w:hAnsi="宋体" w:cs="宋体"/>
                <w:szCs w:val="21"/>
                <w:highlight w:val="none"/>
              </w:rPr>
            </w:pPr>
            <w:r>
              <w:rPr>
                <w:rFonts w:hint="eastAsia" w:ascii="宋体" w:hAnsi="宋体" w:cs="宋体"/>
                <w:szCs w:val="21"/>
                <w:highlight w:val="none"/>
                <w:lang w:val="en-US" w:eastAsia="zh-CN"/>
              </w:rPr>
              <w:t>32.</w:t>
            </w:r>
            <w:r>
              <w:rPr>
                <w:rFonts w:hint="eastAsia" w:ascii="宋体" w:hAnsi="宋体" w:cs="宋体"/>
                <w:szCs w:val="21"/>
                <w:highlight w:val="none"/>
              </w:rPr>
              <w:t xml:space="preserve"> 影像数据标准需遵循DICOM3.0标准</w:t>
            </w:r>
          </w:p>
          <w:p w14:paraId="675AA21C">
            <w:pPr>
              <w:widowControl/>
              <w:jc w:val="left"/>
              <w:textAlignment w:val="center"/>
              <w:rPr>
                <w:rFonts w:ascii="宋体" w:hAnsi="宋体" w:cs="宋体"/>
                <w:szCs w:val="21"/>
                <w:highlight w:val="none"/>
              </w:rPr>
            </w:pPr>
            <w:r>
              <w:rPr>
                <w:rFonts w:hint="eastAsia" w:ascii="宋体" w:hAnsi="宋体" w:cs="宋体"/>
                <w:szCs w:val="21"/>
                <w:highlight w:val="none"/>
                <w:lang w:val="en-US" w:eastAsia="zh-CN"/>
              </w:rPr>
              <w:t>33.</w:t>
            </w:r>
            <w:r>
              <w:rPr>
                <w:rFonts w:hint="eastAsia" w:ascii="宋体" w:hAnsi="宋体" w:cs="宋体"/>
                <w:szCs w:val="21"/>
                <w:highlight w:val="none"/>
              </w:rPr>
              <w:t>影像分享功能：系统需实现将患者影像数据实名或者匿名的方式以二维码或超链接的形式长期或短期分享。</w:t>
            </w:r>
          </w:p>
          <w:p w14:paraId="1B09F992">
            <w:pPr>
              <w:widowControl/>
              <w:jc w:val="left"/>
              <w:textAlignment w:val="center"/>
              <w:rPr>
                <w:rFonts w:ascii="宋体" w:hAnsi="宋体" w:cs="宋体"/>
                <w:szCs w:val="21"/>
                <w:highlight w:val="none"/>
              </w:rPr>
            </w:pPr>
            <w:r>
              <w:rPr>
                <w:rFonts w:hint="eastAsia" w:ascii="宋体" w:hAnsi="宋体" w:cs="宋体"/>
                <w:szCs w:val="21"/>
                <w:highlight w:val="none"/>
                <w:lang w:val="en-US" w:eastAsia="zh-CN"/>
              </w:rPr>
              <w:t>34.</w:t>
            </w:r>
            <w:r>
              <w:rPr>
                <w:rFonts w:hint="eastAsia" w:ascii="宋体" w:hAnsi="宋体" w:cs="宋体"/>
                <w:szCs w:val="21"/>
                <w:highlight w:val="none"/>
              </w:rPr>
              <w:t>系统需实现将报告自动生成二维码：通过微信扫描二维码绑定手机号后查阅电子报告、并且查看患者的原始影像。</w:t>
            </w:r>
          </w:p>
          <w:p w14:paraId="7C9C4D51">
            <w:pPr>
              <w:keepNext w:val="0"/>
              <w:keepLines w:val="0"/>
              <w:widowControl/>
              <w:numPr>
                <w:ilvl w:val="0"/>
                <w:numId w:val="0"/>
              </w:numPr>
              <w:suppressLineNumbers w:val="0"/>
              <w:jc w:val="left"/>
              <w:textAlignment w:val="center"/>
              <w:rPr>
                <w:rFonts w:hint="default" w:ascii="宋体" w:hAnsi="宋体" w:cs="宋体"/>
                <w:sz w:val="21"/>
                <w:szCs w:val="21"/>
                <w:highlight w:val="none"/>
                <w:lang w:val="en-US" w:eastAsia="zh-CN"/>
              </w:rPr>
            </w:pPr>
            <w:r>
              <w:rPr>
                <w:rFonts w:hint="eastAsia" w:ascii="宋体" w:hAnsi="宋体" w:cs="宋体"/>
                <w:szCs w:val="21"/>
                <w:highlight w:val="none"/>
                <w:lang w:val="en-US" w:eastAsia="zh-CN"/>
              </w:rPr>
              <w:t>35.</w:t>
            </w:r>
            <w:r>
              <w:rPr>
                <w:rFonts w:hint="eastAsia" w:ascii="宋体" w:hAnsi="宋体" w:cs="宋体"/>
                <w:szCs w:val="21"/>
                <w:highlight w:val="none"/>
              </w:rPr>
              <w:t>云胶片影像需支持历史对比，可在移动端显示历史影像对比查看。</w:t>
            </w:r>
          </w:p>
          <w:p w14:paraId="0DB04BC3">
            <w:pPr>
              <w:keepNext w:val="0"/>
              <w:keepLines w:val="0"/>
              <w:widowControl/>
              <w:numPr>
                <w:ilvl w:val="0"/>
                <w:numId w:val="0"/>
              </w:numPr>
              <w:suppressLineNumbers w:val="0"/>
              <w:jc w:val="left"/>
              <w:textAlignment w:val="center"/>
              <w:rPr>
                <w:rFonts w:hint="eastAsia" w:ascii="宋体" w:hAnsi="宋体" w:cs="宋体"/>
                <w:sz w:val="21"/>
                <w:szCs w:val="21"/>
                <w:lang w:val="en-US" w:eastAsia="zh-CN"/>
              </w:rPr>
            </w:pPr>
            <w:r>
              <w:rPr>
                <w:rFonts w:hint="eastAsia" w:ascii="宋体" w:hAnsi="宋体" w:cs="宋体"/>
                <w:color w:val="000000"/>
                <w:kern w:val="0"/>
                <w:sz w:val="21"/>
                <w:szCs w:val="21"/>
                <w:highlight w:val="none"/>
                <w:lang w:eastAsia="zh-CN"/>
              </w:rPr>
              <w:t>▲</w:t>
            </w:r>
            <w:r>
              <w:rPr>
                <w:rFonts w:hint="eastAsia" w:ascii="宋体" w:hAnsi="宋体" w:cs="宋体"/>
                <w:color w:val="000000"/>
                <w:kern w:val="0"/>
                <w:sz w:val="21"/>
                <w:szCs w:val="21"/>
                <w:highlight w:val="none"/>
                <w:lang w:val="en-US" w:eastAsia="zh-CN"/>
              </w:rPr>
              <w:t>36</w:t>
            </w:r>
            <w:r>
              <w:rPr>
                <w:rFonts w:hint="eastAsia" w:ascii="宋体" w:hAnsi="宋体" w:cs="宋体"/>
                <w:sz w:val="21"/>
                <w:szCs w:val="21"/>
                <w:lang w:val="en-US" w:eastAsia="zh-CN"/>
              </w:rPr>
              <w:t>.</w:t>
            </w:r>
            <w:r>
              <w:rPr>
                <w:rFonts w:hint="eastAsia" w:ascii="宋体" w:hAnsi="宋体" w:eastAsia="宋体" w:cs="宋体"/>
                <w:sz w:val="18"/>
                <w:szCs w:val="18"/>
                <w:lang w:val="en-US" w:eastAsia="zh-CN"/>
              </w:rPr>
              <w:t>具</w:t>
            </w:r>
            <w:r>
              <w:rPr>
                <w:rFonts w:hint="eastAsia" w:ascii="宋体" w:hAnsi="宋体" w:eastAsia="宋体" w:cs="宋体"/>
                <w:sz w:val="21"/>
                <w:szCs w:val="21"/>
                <w:lang w:val="en-US" w:eastAsia="zh-CN"/>
              </w:rPr>
              <w:t>有智能售后远程服务系统，能实时观测产品的详细使用状态，能自动反馈故障或错误给厂家（提供通过经CMA认证的第三方检测机构出具的检测报告）</w:t>
            </w:r>
            <w:r>
              <w:rPr>
                <w:rFonts w:hint="eastAsia" w:ascii="宋体" w:hAnsi="宋体" w:cs="宋体"/>
                <w:sz w:val="21"/>
                <w:szCs w:val="21"/>
                <w:lang w:val="en-US" w:eastAsia="zh-CN"/>
              </w:rPr>
              <w:t>。</w:t>
            </w:r>
          </w:p>
          <w:p w14:paraId="222B2644">
            <w:pPr>
              <w:keepNext w:val="0"/>
              <w:keepLines w:val="0"/>
              <w:widowControl/>
              <w:numPr>
                <w:ilvl w:val="0"/>
                <w:numId w:val="0"/>
              </w:numPr>
              <w:suppressLineNumbers w:val="0"/>
              <w:jc w:val="left"/>
              <w:textAlignment w:val="center"/>
              <w:rPr>
                <w:rFonts w:hint="eastAsia" w:ascii="宋体" w:hAnsi="宋体" w:cs="宋体"/>
                <w:sz w:val="21"/>
                <w:szCs w:val="21"/>
                <w:lang w:val="en-US" w:eastAsia="zh-CN"/>
              </w:rPr>
            </w:pPr>
            <w:r>
              <w:rPr>
                <w:rFonts w:hint="eastAsia" w:ascii="宋体" w:hAnsi="宋体" w:cs="宋体"/>
                <w:color w:val="000000"/>
                <w:kern w:val="0"/>
                <w:sz w:val="21"/>
                <w:szCs w:val="21"/>
                <w:highlight w:val="none"/>
                <w:lang w:eastAsia="zh-CN"/>
              </w:rPr>
              <w:t>▲</w:t>
            </w:r>
            <w:r>
              <w:rPr>
                <w:rFonts w:hint="eastAsia" w:ascii="宋体" w:hAnsi="宋体" w:cs="宋体"/>
                <w:color w:val="000000"/>
                <w:kern w:val="0"/>
                <w:sz w:val="21"/>
                <w:szCs w:val="21"/>
                <w:highlight w:val="none"/>
                <w:lang w:val="en-US" w:eastAsia="zh-CN"/>
              </w:rPr>
              <w:t>37</w:t>
            </w:r>
            <w:r>
              <w:rPr>
                <w:rFonts w:hint="eastAsia" w:ascii="宋体" w:hAnsi="宋体" w:cs="宋体"/>
                <w:sz w:val="21"/>
                <w:szCs w:val="21"/>
                <w:lang w:val="en-US" w:eastAsia="zh-CN"/>
              </w:rPr>
              <w:t>.</w:t>
            </w:r>
            <w:r>
              <w:rPr>
                <w:rFonts w:hint="eastAsia" w:ascii="宋体" w:hAnsi="宋体" w:eastAsia="宋体" w:cs="宋体"/>
                <w:sz w:val="21"/>
                <w:szCs w:val="21"/>
                <w:lang w:val="en-US" w:eastAsia="zh-CN"/>
              </w:rPr>
              <w:t>支持远程升级、远程故障诊断和故障处理、远程桌面协助（提供通过经CMA认证的第三方检测机构出具的检测报告）</w:t>
            </w:r>
            <w:r>
              <w:rPr>
                <w:rFonts w:hint="eastAsia" w:ascii="宋体" w:hAnsi="宋体" w:cs="宋体"/>
                <w:sz w:val="21"/>
                <w:szCs w:val="21"/>
                <w:lang w:val="en-US" w:eastAsia="zh-CN"/>
              </w:rPr>
              <w:t>。</w:t>
            </w:r>
          </w:p>
          <w:p w14:paraId="0609D440">
            <w:pPr>
              <w:pStyle w:val="38"/>
              <w:rPr>
                <w:rFonts w:hint="eastAsia" w:ascii="宋体" w:hAnsi="宋体" w:eastAsia="宋体" w:cs="宋体"/>
                <w:b/>
                <w:bCs/>
                <w:sz w:val="21"/>
                <w:szCs w:val="21"/>
                <w:lang w:val="en-US" w:eastAsia="zh-CN" w:bidi="ar-SA"/>
              </w:rPr>
            </w:pPr>
            <w:r>
              <w:rPr>
                <w:rFonts w:hint="eastAsia" w:ascii="宋体" w:hAnsi="宋体" w:cs="宋体"/>
                <w:b/>
                <w:bCs/>
                <w:sz w:val="21"/>
                <w:szCs w:val="21"/>
                <w:lang w:val="en-US" w:eastAsia="zh-CN" w:bidi="ar-SA"/>
              </w:rPr>
              <w:t>38.</w:t>
            </w:r>
            <w:r>
              <w:rPr>
                <w:rFonts w:hint="eastAsia" w:ascii="宋体" w:hAnsi="宋体" w:eastAsia="宋体" w:cs="宋体"/>
                <w:b/>
                <w:bCs/>
                <w:sz w:val="21"/>
                <w:szCs w:val="21"/>
                <w:lang w:val="en-US" w:eastAsia="zh-CN" w:bidi="ar-SA"/>
              </w:rPr>
              <w:t>配置要求</w:t>
            </w:r>
          </w:p>
          <w:p w14:paraId="39DCC82F">
            <w:pPr>
              <w:pStyle w:val="38"/>
              <w:keepNext w:val="0"/>
              <w:keepLines w:val="0"/>
              <w:pageBreakBefore w:val="0"/>
              <w:widowControl w:val="0"/>
              <w:kinsoku/>
              <w:wordWrap/>
              <w:overflowPunct/>
              <w:topLinePunct w:val="0"/>
              <w:autoSpaceDE/>
              <w:autoSpaceDN/>
              <w:bidi w:val="0"/>
              <w:adjustRightInd/>
              <w:snapToGrid/>
              <w:spacing w:line="240" w:lineRule="auto"/>
              <w:textAlignment w:val="baseline"/>
              <w:rPr>
                <w:rFonts w:hint="eastAsia" w:ascii="宋体" w:hAnsi="宋体" w:cs="宋体"/>
                <w:sz w:val="21"/>
                <w:szCs w:val="21"/>
                <w:lang w:val="en-US" w:eastAsia="zh-CN" w:bidi="ar-SA"/>
              </w:rPr>
            </w:pPr>
            <w:r>
              <w:rPr>
                <w:rFonts w:hint="eastAsia" w:ascii="宋体" w:hAnsi="宋体" w:cs="宋体"/>
                <w:sz w:val="21"/>
                <w:szCs w:val="21"/>
                <w:lang w:val="en-US" w:eastAsia="zh-CN" w:bidi="ar-SA"/>
              </w:rPr>
              <w:t>高频高压发生装置  1套</w:t>
            </w:r>
          </w:p>
          <w:p w14:paraId="39D31A23">
            <w:pPr>
              <w:pStyle w:val="38"/>
              <w:keepNext w:val="0"/>
              <w:keepLines w:val="0"/>
              <w:pageBreakBefore w:val="0"/>
              <w:widowControl w:val="0"/>
              <w:kinsoku/>
              <w:wordWrap/>
              <w:overflowPunct/>
              <w:topLinePunct w:val="0"/>
              <w:autoSpaceDE/>
              <w:autoSpaceDN/>
              <w:bidi w:val="0"/>
              <w:adjustRightInd/>
              <w:snapToGrid/>
              <w:spacing w:line="240" w:lineRule="auto"/>
              <w:textAlignment w:val="baseline"/>
              <w:rPr>
                <w:rFonts w:hint="eastAsia" w:ascii="宋体" w:hAnsi="宋体" w:cs="宋体"/>
                <w:sz w:val="21"/>
                <w:szCs w:val="21"/>
                <w:lang w:val="en-US" w:eastAsia="zh-CN" w:bidi="ar-SA"/>
              </w:rPr>
            </w:pPr>
            <w:r>
              <w:rPr>
                <w:rFonts w:hint="eastAsia" w:ascii="宋体" w:hAnsi="宋体" w:cs="宋体"/>
                <w:sz w:val="21"/>
                <w:szCs w:val="21"/>
                <w:lang w:val="en-US" w:eastAsia="zh-CN" w:bidi="ar-SA"/>
              </w:rPr>
              <w:t>动态平板探测器（非晶硅碘化铯整板非拼接） 1套</w:t>
            </w:r>
          </w:p>
          <w:p w14:paraId="213DF508">
            <w:pPr>
              <w:pStyle w:val="38"/>
              <w:keepNext w:val="0"/>
              <w:keepLines w:val="0"/>
              <w:pageBreakBefore w:val="0"/>
              <w:widowControl w:val="0"/>
              <w:kinsoku/>
              <w:wordWrap/>
              <w:overflowPunct/>
              <w:topLinePunct w:val="0"/>
              <w:autoSpaceDE/>
              <w:autoSpaceDN/>
              <w:bidi w:val="0"/>
              <w:adjustRightInd/>
              <w:snapToGrid/>
              <w:spacing w:line="240" w:lineRule="auto"/>
              <w:textAlignment w:val="baseline"/>
              <w:rPr>
                <w:rFonts w:hint="eastAsia" w:ascii="宋体" w:hAnsi="宋体" w:cs="宋体"/>
                <w:sz w:val="21"/>
                <w:szCs w:val="21"/>
                <w:lang w:val="en-US" w:eastAsia="zh-CN" w:bidi="ar-SA"/>
              </w:rPr>
            </w:pPr>
            <w:r>
              <w:rPr>
                <w:rFonts w:hint="eastAsia" w:ascii="宋体" w:hAnsi="宋体" w:cs="宋体"/>
                <w:sz w:val="21"/>
                <w:szCs w:val="21"/>
                <w:lang w:val="en-US" w:eastAsia="zh-CN" w:bidi="ar-SA"/>
              </w:rPr>
              <w:t xml:space="preserve">射线管组件    1套   </w:t>
            </w:r>
          </w:p>
          <w:p w14:paraId="4ADBA86D">
            <w:pPr>
              <w:pStyle w:val="38"/>
              <w:keepNext w:val="0"/>
              <w:keepLines w:val="0"/>
              <w:pageBreakBefore w:val="0"/>
              <w:widowControl w:val="0"/>
              <w:kinsoku/>
              <w:wordWrap/>
              <w:overflowPunct/>
              <w:topLinePunct w:val="0"/>
              <w:autoSpaceDE/>
              <w:autoSpaceDN/>
              <w:bidi w:val="0"/>
              <w:adjustRightInd/>
              <w:snapToGrid/>
              <w:spacing w:line="240" w:lineRule="auto"/>
              <w:textAlignment w:val="baseline"/>
              <w:rPr>
                <w:rFonts w:hint="eastAsia" w:ascii="宋体" w:hAnsi="宋体" w:cs="宋体"/>
                <w:sz w:val="21"/>
                <w:szCs w:val="21"/>
                <w:lang w:val="en-US" w:eastAsia="zh-CN" w:bidi="ar-SA"/>
              </w:rPr>
            </w:pPr>
            <w:r>
              <w:rPr>
                <w:rFonts w:hint="eastAsia" w:ascii="宋体" w:hAnsi="宋体" w:cs="宋体"/>
                <w:sz w:val="21"/>
                <w:szCs w:val="21"/>
                <w:lang w:val="en-US" w:eastAsia="zh-CN" w:bidi="ar-SA"/>
              </w:rPr>
              <w:t>限束器   1套</w:t>
            </w:r>
          </w:p>
          <w:p w14:paraId="5B10C39D">
            <w:pPr>
              <w:pStyle w:val="38"/>
              <w:keepNext w:val="0"/>
              <w:keepLines w:val="0"/>
              <w:pageBreakBefore w:val="0"/>
              <w:widowControl w:val="0"/>
              <w:kinsoku/>
              <w:wordWrap/>
              <w:overflowPunct/>
              <w:topLinePunct w:val="0"/>
              <w:autoSpaceDE/>
              <w:autoSpaceDN/>
              <w:bidi w:val="0"/>
              <w:adjustRightInd/>
              <w:snapToGrid/>
              <w:spacing w:line="240" w:lineRule="auto"/>
              <w:textAlignment w:val="baseline"/>
              <w:rPr>
                <w:rFonts w:hint="eastAsia" w:ascii="宋体" w:hAnsi="宋体" w:cs="宋体"/>
                <w:sz w:val="21"/>
                <w:szCs w:val="21"/>
                <w:lang w:val="en-US" w:eastAsia="zh-CN" w:bidi="ar-SA"/>
              </w:rPr>
            </w:pPr>
            <w:r>
              <w:rPr>
                <w:rFonts w:hint="eastAsia" w:ascii="宋体" w:hAnsi="宋体" w:cs="宋体"/>
                <w:sz w:val="21"/>
                <w:szCs w:val="21"/>
                <w:lang w:val="en-US" w:eastAsia="zh-CN" w:bidi="ar-SA"/>
              </w:rPr>
              <w:t>DR摄影装置    1套</w:t>
            </w:r>
          </w:p>
          <w:p w14:paraId="10CEAC39">
            <w:pPr>
              <w:pStyle w:val="38"/>
              <w:keepNext w:val="0"/>
              <w:keepLines w:val="0"/>
              <w:pageBreakBefore w:val="0"/>
              <w:widowControl w:val="0"/>
              <w:kinsoku/>
              <w:wordWrap/>
              <w:overflowPunct/>
              <w:topLinePunct w:val="0"/>
              <w:autoSpaceDE/>
              <w:autoSpaceDN/>
              <w:bidi w:val="0"/>
              <w:adjustRightInd/>
              <w:snapToGrid/>
              <w:spacing w:line="240" w:lineRule="auto"/>
              <w:textAlignment w:val="baseline"/>
              <w:rPr>
                <w:rFonts w:hint="eastAsia" w:ascii="宋体" w:hAnsi="宋体" w:cs="宋体"/>
                <w:sz w:val="21"/>
                <w:szCs w:val="21"/>
                <w:lang w:val="en-US" w:eastAsia="zh-CN" w:bidi="ar-SA"/>
              </w:rPr>
            </w:pPr>
            <w:r>
              <w:rPr>
                <w:rFonts w:hint="eastAsia" w:ascii="宋体" w:hAnsi="宋体" w:cs="宋体"/>
                <w:sz w:val="21"/>
                <w:szCs w:val="21"/>
                <w:lang w:val="en-US" w:eastAsia="zh-CN" w:bidi="ar-SA"/>
              </w:rPr>
              <w:t>摄影床  1套</w:t>
            </w:r>
          </w:p>
          <w:p w14:paraId="5F641F18">
            <w:pPr>
              <w:pStyle w:val="38"/>
              <w:keepNext w:val="0"/>
              <w:keepLines w:val="0"/>
              <w:pageBreakBefore w:val="0"/>
              <w:widowControl w:val="0"/>
              <w:kinsoku/>
              <w:wordWrap/>
              <w:overflowPunct/>
              <w:topLinePunct w:val="0"/>
              <w:autoSpaceDE/>
              <w:autoSpaceDN/>
              <w:bidi w:val="0"/>
              <w:adjustRightInd/>
              <w:snapToGrid/>
              <w:spacing w:line="240" w:lineRule="auto"/>
              <w:textAlignment w:val="baseline"/>
              <w:rPr>
                <w:rFonts w:hint="eastAsia" w:ascii="宋体" w:hAnsi="宋体" w:cs="宋体"/>
                <w:sz w:val="21"/>
                <w:szCs w:val="21"/>
                <w:lang w:val="en-US" w:eastAsia="zh-CN" w:bidi="ar-SA"/>
              </w:rPr>
            </w:pPr>
            <w:r>
              <w:rPr>
                <w:rFonts w:hint="eastAsia" w:ascii="宋体" w:hAnsi="宋体" w:cs="宋体"/>
                <w:sz w:val="21"/>
                <w:szCs w:val="21"/>
                <w:lang w:val="en-US" w:eastAsia="zh-CN" w:bidi="ar-SA"/>
              </w:rPr>
              <w:t>双向对讲系统 1套</w:t>
            </w:r>
          </w:p>
          <w:p w14:paraId="62CFEFF2">
            <w:pPr>
              <w:pStyle w:val="38"/>
              <w:keepNext w:val="0"/>
              <w:keepLines w:val="0"/>
              <w:pageBreakBefore w:val="0"/>
              <w:widowControl w:val="0"/>
              <w:kinsoku/>
              <w:wordWrap/>
              <w:overflowPunct/>
              <w:topLinePunct w:val="0"/>
              <w:autoSpaceDE/>
              <w:autoSpaceDN/>
              <w:bidi w:val="0"/>
              <w:adjustRightInd/>
              <w:snapToGrid/>
              <w:spacing w:line="240" w:lineRule="auto"/>
              <w:textAlignment w:val="baseline"/>
              <w:rPr>
                <w:rFonts w:hint="eastAsia" w:ascii="宋体" w:hAnsi="宋体" w:cs="宋体"/>
                <w:sz w:val="21"/>
                <w:szCs w:val="21"/>
                <w:lang w:val="en-US" w:eastAsia="zh-CN" w:bidi="ar-SA"/>
              </w:rPr>
            </w:pPr>
            <w:r>
              <w:rPr>
                <w:rFonts w:hint="eastAsia" w:ascii="宋体" w:hAnsi="宋体" w:cs="宋体"/>
                <w:sz w:val="21"/>
                <w:szCs w:val="21"/>
                <w:lang w:val="en-US" w:eastAsia="zh-CN" w:bidi="ar-SA"/>
              </w:rPr>
              <w:t>滤线栅 2套</w:t>
            </w:r>
          </w:p>
          <w:p w14:paraId="70B6DF6D">
            <w:pPr>
              <w:pStyle w:val="38"/>
              <w:keepNext w:val="0"/>
              <w:keepLines w:val="0"/>
              <w:pageBreakBefore w:val="0"/>
              <w:widowControl w:val="0"/>
              <w:kinsoku/>
              <w:wordWrap/>
              <w:overflowPunct/>
              <w:topLinePunct w:val="0"/>
              <w:autoSpaceDE/>
              <w:autoSpaceDN/>
              <w:bidi w:val="0"/>
              <w:adjustRightInd/>
              <w:snapToGrid/>
              <w:spacing w:line="240" w:lineRule="auto"/>
              <w:textAlignment w:val="baseline"/>
              <w:rPr>
                <w:rFonts w:hint="eastAsia" w:ascii="宋体" w:hAnsi="宋体" w:cs="宋体"/>
                <w:sz w:val="21"/>
                <w:szCs w:val="21"/>
                <w:lang w:val="en-US" w:eastAsia="zh-CN" w:bidi="ar-SA"/>
              </w:rPr>
            </w:pPr>
            <w:r>
              <w:rPr>
                <w:rFonts w:hint="eastAsia" w:ascii="宋体" w:hAnsi="宋体" w:cs="宋体"/>
                <w:sz w:val="21"/>
                <w:szCs w:val="21"/>
                <w:lang w:val="en-US" w:eastAsia="zh-CN" w:bidi="ar-SA"/>
              </w:rPr>
              <w:t>无线遥控器 1套</w:t>
            </w:r>
          </w:p>
          <w:p w14:paraId="6BBDB703">
            <w:pPr>
              <w:pStyle w:val="38"/>
              <w:keepNext w:val="0"/>
              <w:keepLines w:val="0"/>
              <w:pageBreakBefore w:val="0"/>
              <w:widowControl w:val="0"/>
              <w:kinsoku/>
              <w:wordWrap/>
              <w:overflowPunct/>
              <w:topLinePunct w:val="0"/>
              <w:autoSpaceDE/>
              <w:autoSpaceDN/>
              <w:bidi w:val="0"/>
              <w:adjustRightInd/>
              <w:snapToGrid/>
              <w:spacing w:line="240" w:lineRule="auto"/>
              <w:textAlignment w:val="baseline"/>
              <w:rPr>
                <w:rFonts w:hint="eastAsia" w:ascii="宋体" w:hAnsi="宋体" w:cs="宋体"/>
                <w:sz w:val="21"/>
                <w:szCs w:val="21"/>
                <w:lang w:val="en-US" w:eastAsia="zh-CN" w:bidi="ar-SA"/>
              </w:rPr>
            </w:pPr>
            <w:r>
              <w:rPr>
                <w:rFonts w:hint="eastAsia" w:ascii="宋体" w:hAnsi="宋体" w:cs="宋体"/>
                <w:sz w:val="21"/>
                <w:szCs w:val="21"/>
                <w:lang w:val="en-US" w:eastAsia="zh-CN" w:bidi="ar-SA"/>
              </w:rPr>
              <w:t>电离室  1套</w:t>
            </w:r>
          </w:p>
          <w:p w14:paraId="540A5FF6">
            <w:pPr>
              <w:pStyle w:val="38"/>
              <w:keepNext w:val="0"/>
              <w:keepLines w:val="0"/>
              <w:pageBreakBefore w:val="0"/>
              <w:widowControl w:val="0"/>
              <w:kinsoku/>
              <w:wordWrap/>
              <w:overflowPunct/>
              <w:topLinePunct w:val="0"/>
              <w:autoSpaceDE/>
              <w:autoSpaceDN/>
              <w:bidi w:val="0"/>
              <w:adjustRightInd/>
              <w:snapToGrid/>
              <w:spacing w:line="240" w:lineRule="auto"/>
              <w:textAlignment w:val="baseline"/>
              <w:rPr>
                <w:rFonts w:hint="eastAsia" w:ascii="宋体" w:hAnsi="宋体" w:cs="宋体"/>
                <w:sz w:val="21"/>
                <w:szCs w:val="21"/>
                <w:lang w:val="en-US" w:eastAsia="zh-CN" w:bidi="ar-SA"/>
              </w:rPr>
            </w:pPr>
            <w:r>
              <w:rPr>
                <w:rFonts w:hint="eastAsia" w:ascii="宋体" w:hAnsi="宋体" w:cs="宋体"/>
                <w:sz w:val="21"/>
                <w:szCs w:val="21"/>
                <w:lang w:val="en-US" w:eastAsia="zh-CN" w:bidi="ar-SA"/>
              </w:rPr>
              <w:t>图像采集工作站  1套</w:t>
            </w:r>
          </w:p>
          <w:p w14:paraId="3BEBAC71">
            <w:pPr>
              <w:pStyle w:val="38"/>
              <w:keepNext w:val="0"/>
              <w:keepLines w:val="0"/>
              <w:pageBreakBefore w:val="0"/>
              <w:widowControl w:val="0"/>
              <w:kinsoku/>
              <w:wordWrap/>
              <w:overflowPunct/>
              <w:topLinePunct w:val="0"/>
              <w:autoSpaceDE/>
              <w:autoSpaceDN/>
              <w:bidi w:val="0"/>
              <w:adjustRightInd/>
              <w:snapToGrid/>
              <w:spacing w:line="240" w:lineRule="auto"/>
              <w:textAlignment w:val="baseline"/>
              <w:rPr>
                <w:rFonts w:hint="eastAsia" w:ascii="宋体" w:hAnsi="宋体" w:cs="宋体"/>
                <w:sz w:val="21"/>
                <w:szCs w:val="21"/>
                <w:lang w:val="en-US" w:eastAsia="zh-CN" w:bidi="ar-SA"/>
              </w:rPr>
            </w:pPr>
            <w:r>
              <w:rPr>
                <w:rFonts w:hint="eastAsia" w:ascii="宋体" w:hAnsi="宋体" w:cs="宋体"/>
                <w:sz w:val="21"/>
                <w:szCs w:val="21"/>
                <w:lang w:val="en-US" w:eastAsia="zh-CN" w:bidi="ar-SA"/>
              </w:rPr>
              <w:t>登记工作站 1套</w:t>
            </w:r>
          </w:p>
          <w:p w14:paraId="6883017C">
            <w:pPr>
              <w:pStyle w:val="38"/>
              <w:keepNext w:val="0"/>
              <w:keepLines w:val="0"/>
              <w:pageBreakBefore w:val="0"/>
              <w:widowControl w:val="0"/>
              <w:kinsoku/>
              <w:wordWrap/>
              <w:overflowPunct/>
              <w:topLinePunct w:val="0"/>
              <w:autoSpaceDE/>
              <w:autoSpaceDN/>
              <w:bidi w:val="0"/>
              <w:adjustRightInd/>
              <w:snapToGrid/>
              <w:spacing w:line="240" w:lineRule="auto"/>
              <w:textAlignment w:val="baseline"/>
              <w:rPr>
                <w:rFonts w:hint="eastAsia" w:ascii="宋体" w:hAnsi="宋体" w:cs="宋体"/>
                <w:sz w:val="21"/>
                <w:szCs w:val="21"/>
                <w:lang w:val="en-US" w:eastAsia="zh-CN" w:bidi="ar-SA"/>
              </w:rPr>
            </w:pPr>
            <w:r>
              <w:rPr>
                <w:rFonts w:hint="eastAsia" w:ascii="宋体" w:hAnsi="宋体" w:cs="宋体"/>
                <w:sz w:val="21"/>
                <w:szCs w:val="21"/>
                <w:lang w:val="en-US" w:eastAsia="zh-CN" w:bidi="ar-SA"/>
              </w:rPr>
              <w:t>独立的AI诊断工作站 1套</w:t>
            </w:r>
          </w:p>
          <w:p w14:paraId="6AD1A722">
            <w:pPr>
              <w:pStyle w:val="38"/>
              <w:keepNext w:val="0"/>
              <w:keepLines w:val="0"/>
              <w:pageBreakBefore w:val="0"/>
              <w:widowControl w:val="0"/>
              <w:kinsoku/>
              <w:wordWrap/>
              <w:overflowPunct/>
              <w:topLinePunct w:val="0"/>
              <w:autoSpaceDE/>
              <w:autoSpaceDN/>
              <w:bidi w:val="0"/>
              <w:adjustRightInd/>
              <w:snapToGrid/>
              <w:spacing w:line="240" w:lineRule="auto"/>
              <w:textAlignment w:val="baseline"/>
              <w:rPr>
                <w:rFonts w:hint="eastAsia" w:ascii="宋体" w:hAnsi="宋体" w:cs="宋体"/>
                <w:sz w:val="21"/>
                <w:szCs w:val="21"/>
                <w:lang w:val="en-US" w:eastAsia="zh-CN" w:bidi="ar-SA"/>
              </w:rPr>
            </w:pPr>
            <w:r>
              <w:rPr>
                <w:rFonts w:hint="eastAsia" w:ascii="宋体" w:hAnsi="宋体" w:cs="宋体"/>
                <w:sz w:val="21"/>
                <w:szCs w:val="21"/>
                <w:lang w:val="en-US" w:eastAsia="zh-CN" w:bidi="ar-SA"/>
              </w:rPr>
              <w:t>电子胶片系统 1套</w:t>
            </w:r>
          </w:p>
          <w:p w14:paraId="336B4488">
            <w:pPr>
              <w:pStyle w:val="38"/>
              <w:keepNext w:val="0"/>
              <w:keepLines w:val="0"/>
              <w:pageBreakBefore w:val="0"/>
              <w:widowControl w:val="0"/>
              <w:kinsoku/>
              <w:wordWrap/>
              <w:overflowPunct/>
              <w:topLinePunct w:val="0"/>
              <w:autoSpaceDE/>
              <w:autoSpaceDN/>
              <w:bidi w:val="0"/>
              <w:adjustRightInd/>
              <w:snapToGrid/>
              <w:spacing w:line="240" w:lineRule="auto"/>
              <w:textAlignment w:val="baseline"/>
              <w:rPr>
                <w:rFonts w:hint="eastAsia" w:ascii="宋体" w:hAnsi="宋体" w:cs="宋体"/>
                <w:sz w:val="21"/>
                <w:szCs w:val="21"/>
                <w:lang w:val="en-US" w:eastAsia="zh-CN" w:bidi="ar-SA"/>
              </w:rPr>
            </w:pPr>
            <w:r>
              <w:rPr>
                <w:rFonts w:hint="eastAsia" w:ascii="宋体" w:hAnsi="宋体" w:cs="宋体"/>
                <w:sz w:val="21"/>
                <w:szCs w:val="21"/>
                <w:lang w:val="en-US" w:eastAsia="zh-CN" w:bidi="ar-SA"/>
              </w:rPr>
              <w:t>床台数字拼接系统（含拼接架及软件）1套</w:t>
            </w:r>
          </w:p>
          <w:p w14:paraId="33D4F91C">
            <w:pPr>
              <w:pStyle w:val="38"/>
              <w:keepNext w:val="0"/>
              <w:keepLines w:val="0"/>
              <w:pageBreakBefore w:val="0"/>
              <w:widowControl w:val="0"/>
              <w:kinsoku/>
              <w:wordWrap/>
              <w:overflowPunct/>
              <w:topLinePunct w:val="0"/>
              <w:autoSpaceDE/>
              <w:autoSpaceDN/>
              <w:bidi w:val="0"/>
              <w:adjustRightInd/>
              <w:snapToGrid/>
              <w:spacing w:line="240" w:lineRule="auto"/>
              <w:textAlignment w:val="baseline"/>
              <w:rPr>
                <w:rFonts w:hint="eastAsia" w:ascii="宋体" w:hAnsi="宋体" w:cs="宋体"/>
                <w:sz w:val="21"/>
                <w:szCs w:val="21"/>
                <w:lang w:val="en-US" w:eastAsia="zh-CN" w:bidi="ar-SA"/>
              </w:rPr>
            </w:pPr>
            <w:r>
              <w:rPr>
                <w:rFonts w:hint="eastAsia" w:ascii="宋体" w:hAnsi="宋体" w:cs="宋体"/>
                <w:sz w:val="21"/>
                <w:szCs w:val="21"/>
                <w:lang w:val="en-US" w:eastAsia="zh-CN" w:bidi="ar-SA"/>
              </w:rPr>
              <w:t>与医院信息管理系统接口 1套</w:t>
            </w:r>
          </w:p>
          <w:p w14:paraId="71CDD688">
            <w:pPr>
              <w:pStyle w:val="38"/>
              <w:keepNext w:val="0"/>
              <w:keepLines w:val="0"/>
              <w:pageBreakBefore w:val="0"/>
              <w:widowControl w:val="0"/>
              <w:kinsoku/>
              <w:wordWrap/>
              <w:overflowPunct/>
              <w:topLinePunct w:val="0"/>
              <w:autoSpaceDE/>
              <w:autoSpaceDN/>
              <w:bidi w:val="0"/>
              <w:adjustRightInd/>
              <w:snapToGrid/>
              <w:spacing w:line="240" w:lineRule="auto"/>
              <w:textAlignment w:val="baseline"/>
              <w:rPr>
                <w:rFonts w:hint="eastAsia" w:ascii="宋体" w:hAnsi="宋体" w:cs="宋体"/>
                <w:b/>
                <w:bCs/>
                <w:sz w:val="21"/>
                <w:szCs w:val="21"/>
                <w:lang w:val="en-US" w:eastAsia="zh-CN" w:bidi="ar-SA"/>
              </w:rPr>
            </w:pPr>
            <w:r>
              <w:rPr>
                <w:rFonts w:hint="eastAsia" w:ascii="宋体" w:hAnsi="宋体" w:cs="宋体"/>
                <w:b/>
                <w:bCs/>
                <w:sz w:val="21"/>
                <w:szCs w:val="21"/>
                <w:lang w:val="en-US" w:eastAsia="zh-CN" w:bidi="ar-SA"/>
              </w:rPr>
              <w:t>39.第三方设备设施：</w:t>
            </w:r>
          </w:p>
          <w:p w14:paraId="0DAA5D26">
            <w:pPr>
              <w:pStyle w:val="38"/>
              <w:keepNext w:val="0"/>
              <w:keepLines w:val="0"/>
              <w:pageBreakBefore w:val="0"/>
              <w:widowControl w:val="0"/>
              <w:kinsoku/>
              <w:wordWrap/>
              <w:overflowPunct/>
              <w:topLinePunct w:val="0"/>
              <w:autoSpaceDE/>
              <w:autoSpaceDN/>
              <w:bidi w:val="0"/>
              <w:adjustRightInd/>
              <w:snapToGrid/>
              <w:spacing w:line="240" w:lineRule="auto"/>
              <w:textAlignment w:val="baseline"/>
              <w:rPr>
                <w:rFonts w:hint="eastAsia" w:ascii="宋体" w:hAnsi="宋体" w:cs="宋体"/>
                <w:sz w:val="21"/>
                <w:szCs w:val="21"/>
                <w:lang w:val="en-US" w:eastAsia="zh-CN" w:bidi="ar-SA"/>
              </w:rPr>
            </w:pPr>
            <w:r>
              <w:rPr>
                <w:rFonts w:hint="eastAsia" w:ascii="宋体" w:hAnsi="宋体" w:cs="宋体"/>
                <w:sz w:val="21"/>
                <w:szCs w:val="21"/>
                <w:lang w:val="en-US" w:eastAsia="zh-CN" w:bidi="ar-SA"/>
              </w:rPr>
              <w:t>DR专用稳压电源 1套</w:t>
            </w:r>
          </w:p>
          <w:p w14:paraId="2EC39F02">
            <w:pPr>
              <w:pStyle w:val="38"/>
              <w:keepNext w:val="0"/>
              <w:keepLines w:val="0"/>
              <w:pageBreakBefore w:val="0"/>
              <w:widowControl w:val="0"/>
              <w:kinsoku/>
              <w:wordWrap/>
              <w:overflowPunct/>
              <w:topLinePunct w:val="0"/>
              <w:autoSpaceDE/>
              <w:autoSpaceDN/>
              <w:bidi w:val="0"/>
              <w:adjustRightInd/>
              <w:snapToGrid/>
              <w:spacing w:line="240" w:lineRule="auto"/>
              <w:textAlignment w:val="baseline"/>
              <w:rPr>
                <w:rFonts w:hint="eastAsia" w:ascii="宋体" w:hAnsi="宋体" w:cs="宋体"/>
                <w:sz w:val="21"/>
                <w:szCs w:val="21"/>
                <w:lang w:val="en-US" w:eastAsia="zh-CN" w:bidi="ar-SA"/>
              </w:rPr>
            </w:pPr>
            <w:r>
              <w:rPr>
                <w:rFonts w:hint="eastAsia" w:ascii="宋体" w:hAnsi="宋体" w:cs="宋体"/>
                <w:sz w:val="21"/>
                <w:szCs w:val="21"/>
                <w:lang w:val="en-US" w:eastAsia="zh-CN" w:bidi="ar-SA"/>
              </w:rPr>
              <w:t>胶片打印机1套</w:t>
            </w:r>
          </w:p>
          <w:p w14:paraId="49D6C3A7">
            <w:pPr>
              <w:pStyle w:val="38"/>
              <w:keepNext w:val="0"/>
              <w:keepLines w:val="0"/>
              <w:pageBreakBefore w:val="0"/>
              <w:widowControl w:val="0"/>
              <w:kinsoku/>
              <w:wordWrap/>
              <w:overflowPunct/>
              <w:topLinePunct w:val="0"/>
              <w:autoSpaceDE/>
              <w:autoSpaceDN/>
              <w:bidi w:val="0"/>
              <w:adjustRightInd/>
              <w:snapToGrid/>
              <w:spacing w:line="240" w:lineRule="auto"/>
              <w:textAlignment w:val="baseline"/>
              <w:rPr>
                <w:rFonts w:hint="eastAsia" w:ascii="宋体" w:hAnsi="宋体" w:cs="宋体"/>
                <w:sz w:val="21"/>
                <w:szCs w:val="21"/>
                <w:lang w:val="en-US" w:eastAsia="zh-CN" w:bidi="ar-SA"/>
              </w:rPr>
            </w:pPr>
            <w:r>
              <w:rPr>
                <w:rFonts w:hint="eastAsia" w:ascii="宋体" w:hAnsi="宋体" w:cs="宋体"/>
                <w:sz w:val="21"/>
                <w:szCs w:val="21"/>
                <w:lang w:val="en-US" w:eastAsia="zh-CN" w:bidi="ar-SA"/>
              </w:rPr>
              <w:t>射线防护铅衣 2套，轻铅或无铅材料，连体、分体各1套（包括铅帽、围脖、眼镜、手套）。</w:t>
            </w:r>
          </w:p>
          <w:p w14:paraId="19C46306">
            <w:pPr>
              <w:pStyle w:val="38"/>
              <w:keepNext w:val="0"/>
              <w:keepLines w:val="0"/>
              <w:pageBreakBefore w:val="0"/>
              <w:widowControl w:val="0"/>
              <w:kinsoku/>
              <w:wordWrap/>
              <w:overflowPunct/>
              <w:topLinePunct w:val="0"/>
              <w:autoSpaceDE/>
              <w:autoSpaceDN/>
              <w:bidi w:val="0"/>
              <w:adjustRightInd/>
              <w:snapToGrid/>
              <w:spacing w:line="240" w:lineRule="auto"/>
              <w:textAlignment w:val="baseline"/>
              <w:rPr>
                <w:rFonts w:hint="eastAsia" w:ascii="宋体" w:hAnsi="宋体" w:cs="宋体"/>
                <w:sz w:val="21"/>
                <w:szCs w:val="21"/>
                <w:lang w:val="en-US" w:eastAsia="zh-CN" w:bidi="ar-SA"/>
              </w:rPr>
            </w:pPr>
            <w:r>
              <w:rPr>
                <w:rFonts w:hint="eastAsia" w:ascii="宋体" w:hAnsi="宋体" w:cs="宋体"/>
                <w:sz w:val="21"/>
                <w:szCs w:val="21"/>
                <w:lang w:val="en-US" w:eastAsia="zh-CN" w:bidi="ar-SA"/>
              </w:rPr>
              <w:t>铅衣衣架 1副，304不锈钢，带铅衣挂勾衣。</w:t>
            </w:r>
          </w:p>
          <w:p w14:paraId="5BA10597">
            <w:pPr>
              <w:pStyle w:val="38"/>
              <w:keepNext w:val="0"/>
              <w:keepLines w:val="0"/>
              <w:pageBreakBefore w:val="0"/>
              <w:widowControl w:val="0"/>
              <w:kinsoku/>
              <w:wordWrap/>
              <w:overflowPunct/>
              <w:topLinePunct w:val="0"/>
              <w:autoSpaceDE/>
              <w:autoSpaceDN/>
              <w:bidi w:val="0"/>
              <w:adjustRightInd/>
              <w:snapToGrid/>
              <w:spacing w:line="240" w:lineRule="auto"/>
              <w:textAlignment w:val="baseline"/>
              <w:rPr>
                <w:rFonts w:hint="eastAsia" w:ascii="宋体" w:hAnsi="宋体" w:cs="宋体"/>
                <w:sz w:val="21"/>
                <w:szCs w:val="21"/>
                <w:lang w:val="en-US" w:eastAsia="zh-CN" w:bidi="ar-SA"/>
              </w:rPr>
            </w:pPr>
            <w:r>
              <w:rPr>
                <w:rFonts w:hint="eastAsia" w:ascii="宋体" w:hAnsi="宋体" w:cs="宋体"/>
                <w:sz w:val="21"/>
                <w:szCs w:val="21"/>
                <w:lang w:val="en-US" w:eastAsia="zh-CN" w:bidi="ar-SA"/>
              </w:rPr>
              <w:t>个人剂量报警仪 2个。</w:t>
            </w:r>
          </w:p>
          <w:p w14:paraId="15381252">
            <w:pPr>
              <w:pStyle w:val="38"/>
              <w:keepNext w:val="0"/>
              <w:keepLines w:val="0"/>
              <w:pageBreakBefore w:val="0"/>
              <w:widowControl w:val="0"/>
              <w:kinsoku/>
              <w:wordWrap/>
              <w:overflowPunct/>
              <w:topLinePunct w:val="0"/>
              <w:autoSpaceDE/>
              <w:autoSpaceDN/>
              <w:bidi w:val="0"/>
              <w:adjustRightInd/>
              <w:snapToGrid/>
              <w:spacing w:line="240" w:lineRule="auto"/>
              <w:textAlignment w:val="baseline"/>
              <w:rPr>
                <w:rFonts w:hint="eastAsia" w:ascii="宋体" w:hAnsi="宋体" w:cs="宋体"/>
                <w:sz w:val="21"/>
                <w:szCs w:val="21"/>
                <w:lang w:val="en-US" w:eastAsia="zh-CN" w:bidi="ar-SA"/>
              </w:rPr>
            </w:pPr>
            <w:r>
              <w:rPr>
                <w:rFonts w:hint="eastAsia" w:ascii="宋体" w:hAnsi="宋体" w:cs="宋体"/>
                <w:sz w:val="21"/>
                <w:szCs w:val="21"/>
                <w:lang w:val="en-US" w:eastAsia="zh-CN" w:bidi="ar-SA"/>
              </w:rPr>
              <w:t>制冷空调设备   1台。</w:t>
            </w:r>
          </w:p>
          <w:p w14:paraId="2335D7B5">
            <w:pPr>
              <w:pStyle w:val="38"/>
              <w:keepNext w:val="0"/>
              <w:keepLines w:val="0"/>
              <w:pageBreakBefore w:val="0"/>
              <w:widowControl w:val="0"/>
              <w:kinsoku/>
              <w:wordWrap/>
              <w:overflowPunct/>
              <w:topLinePunct w:val="0"/>
              <w:autoSpaceDE/>
              <w:autoSpaceDN/>
              <w:bidi w:val="0"/>
              <w:adjustRightInd/>
              <w:snapToGrid/>
              <w:spacing w:line="240" w:lineRule="auto"/>
              <w:textAlignment w:val="baseline"/>
              <w:rPr>
                <w:rFonts w:hint="default" w:ascii="宋体" w:hAnsi="宋体" w:eastAsia="宋体" w:cs="宋体"/>
                <w:sz w:val="21"/>
                <w:szCs w:val="21"/>
                <w:lang w:val="en-US" w:eastAsia="zh-CN" w:bidi="ar-SA"/>
              </w:rPr>
            </w:pPr>
            <w:r>
              <w:rPr>
                <w:rFonts w:hint="eastAsia" w:ascii="宋体" w:hAnsi="宋体" w:cs="宋体"/>
                <w:sz w:val="21"/>
                <w:szCs w:val="21"/>
                <w:lang w:val="en-US" w:eastAsia="zh-CN" w:bidi="ar-SA"/>
              </w:rPr>
              <w:t>铅屏风   1套</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E567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w:t>
            </w:r>
          </w:p>
        </w:tc>
        <w:tc>
          <w:tcPr>
            <w:tcW w:w="5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9465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套</w:t>
            </w:r>
          </w:p>
        </w:tc>
      </w:tr>
    </w:tbl>
    <w:p w14:paraId="0F4675F8"/>
    <w:p w14:paraId="65D4FF27">
      <w:pPr>
        <w:rPr>
          <w:rFonts w:hint="eastAsia" w:ascii="宋体" w:hAnsi="宋体" w:cs="宋体"/>
          <w:b/>
          <w:bCs/>
          <w:kern w:val="2"/>
          <w:sz w:val="24"/>
          <w:szCs w:val="24"/>
          <w:lang w:val="en-US" w:eastAsia="zh-CN" w:bidi="ar-SA"/>
        </w:rPr>
      </w:pPr>
      <w:r>
        <w:rPr>
          <w:rFonts w:hint="eastAsia" w:ascii="宋体" w:hAnsi="宋体" w:cs="宋体"/>
          <w:b/>
          <w:bCs/>
          <w:kern w:val="2"/>
          <w:sz w:val="24"/>
          <w:szCs w:val="24"/>
          <w:lang w:val="en-US" w:eastAsia="zh-CN" w:bidi="ar-SA"/>
        </w:rPr>
        <w:br w:type="page"/>
      </w:r>
    </w:p>
    <w:p w14:paraId="7F2DE03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bCs/>
          <w:kern w:val="2"/>
          <w:sz w:val="24"/>
          <w:szCs w:val="24"/>
          <w:lang w:val="en-US" w:eastAsia="zh-CN" w:bidi="ar-SA"/>
        </w:rPr>
      </w:pPr>
      <w:r>
        <w:rPr>
          <w:rFonts w:hint="eastAsia" w:ascii="宋体" w:hAnsi="宋体" w:cs="宋体"/>
          <w:b/>
          <w:bCs/>
          <w:kern w:val="2"/>
          <w:sz w:val="24"/>
          <w:szCs w:val="24"/>
          <w:lang w:val="en-US" w:eastAsia="zh-CN" w:bidi="ar-SA"/>
        </w:rPr>
        <w:t>2标段</w:t>
      </w:r>
    </w:p>
    <w:tbl>
      <w:tblPr>
        <w:tblStyle w:val="29"/>
        <w:tblpPr w:leftFromText="180" w:rightFromText="180" w:vertAnchor="text" w:horzAnchor="page" w:tblpX="1072" w:tblpY="293"/>
        <w:tblOverlap w:val="never"/>
        <w:tblW w:w="499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478"/>
        <w:gridCol w:w="6159"/>
        <w:gridCol w:w="1292"/>
        <w:gridCol w:w="1017"/>
      </w:tblGrid>
      <w:tr w14:paraId="3FF58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trPr>
        <w:tc>
          <w:tcPr>
            <w:tcW w:w="7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A22D3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全自动生化分析仪</w:t>
            </w:r>
          </w:p>
        </w:tc>
        <w:tc>
          <w:tcPr>
            <w:tcW w:w="30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1CC7E">
            <w:pPr>
              <w:rPr>
                <w:rFonts w:ascii="宋体" w:hAnsi="宋体" w:cs="宋体"/>
                <w:b/>
                <w:bCs/>
                <w:color w:val="auto"/>
                <w:szCs w:val="21"/>
                <w:highlight w:val="none"/>
              </w:rPr>
            </w:pPr>
            <w:bookmarkStart w:id="866" w:name="_Toc203681982"/>
            <w:r>
              <w:rPr>
                <w:rFonts w:hint="eastAsia" w:ascii="宋体" w:hAnsi="宋体" w:cs="宋体"/>
                <w:b/>
                <w:bCs/>
                <w:color w:val="auto"/>
                <w:szCs w:val="21"/>
                <w:highlight w:val="none"/>
                <w:lang w:val="en-US" w:eastAsia="zh-CN"/>
              </w:rPr>
              <w:t>一、</w:t>
            </w:r>
            <w:r>
              <w:rPr>
                <w:rFonts w:hint="eastAsia" w:ascii="宋体" w:hAnsi="宋体" w:cs="宋体"/>
                <w:b/>
                <w:bCs/>
                <w:color w:val="auto"/>
                <w:szCs w:val="21"/>
                <w:highlight w:val="none"/>
              </w:rPr>
              <w:t>样本进样系统</w:t>
            </w:r>
            <w:bookmarkEnd w:id="866"/>
          </w:p>
          <w:p w14:paraId="7E6EFF79">
            <w:pP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样本架进样方式：样本架号和条码模式，支持门诊优先、重测优先</w:t>
            </w:r>
            <w:r>
              <w:rPr>
                <w:rFonts w:hint="eastAsia" w:ascii="宋体" w:hAnsi="宋体" w:cs="宋体"/>
                <w:color w:val="auto"/>
                <w:szCs w:val="21"/>
                <w:highlight w:val="none"/>
                <w:lang w:eastAsia="zh-CN"/>
              </w:rPr>
              <w:t>。</w:t>
            </w:r>
          </w:p>
          <w:p w14:paraId="034BAEFC">
            <w:pP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样本架类型：去盖样本架和常规样本架，可通过样本架条码识别</w:t>
            </w:r>
            <w:r>
              <w:rPr>
                <w:rFonts w:hint="eastAsia" w:ascii="宋体" w:hAnsi="宋体" w:cs="宋体"/>
                <w:color w:val="auto"/>
                <w:szCs w:val="21"/>
                <w:highlight w:val="none"/>
                <w:lang w:eastAsia="zh-CN"/>
              </w:rPr>
              <w:t>。</w:t>
            </w:r>
          </w:p>
          <w:p w14:paraId="0984ADED">
            <w:pP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样本输入：最高可同时容纳≥240个样本上机检测</w:t>
            </w:r>
            <w:r>
              <w:rPr>
                <w:rFonts w:hint="eastAsia" w:ascii="宋体" w:hAnsi="宋体" w:cs="宋体"/>
                <w:color w:val="auto"/>
                <w:szCs w:val="21"/>
                <w:highlight w:val="none"/>
                <w:lang w:eastAsia="zh-CN"/>
              </w:rPr>
              <w:t>。</w:t>
            </w:r>
          </w:p>
          <w:p w14:paraId="68B13A29">
            <w:pPr>
              <w:pStyle w:val="38"/>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rPr>
              <w:t>具备急诊样本处理</w:t>
            </w:r>
            <w:r>
              <w:rPr>
                <w:rFonts w:hint="eastAsia" w:ascii="宋体" w:hAnsi="宋体" w:cs="宋体"/>
                <w:color w:val="auto"/>
                <w:sz w:val="21"/>
                <w:szCs w:val="21"/>
                <w:highlight w:val="none"/>
                <w:lang w:eastAsia="zh-CN"/>
              </w:rPr>
              <w:t>。</w:t>
            </w:r>
          </w:p>
          <w:p w14:paraId="42110F4D">
            <w:pPr>
              <w:rPr>
                <w:rFonts w:ascii="宋体" w:hAnsi="宋体" w:cs="宋体"/>
                <w:b/>
                <w:bCs/>
                <w:color w:val="auto"/>
                <w:szCs w:val="21"/>
                <w:highlight w:val="none"/>
              </w:rPr>
            </w:pPr>
            <w:bookmarkStart w:id="867" w:name="_Toc203681983"/>
            <w:r>
              <w:rPr>
                <w:rFonts w:hint="eastAsia" w:ascii="宋体" w:hAnsi="宋体" w:cs="宋体"/>
                <w:b/>
                <w:bCs/>
                <w:color w:val="auto"/>
                <w:szCs w:val="21"/>
                <w:highlight w:val="none"/>
              </w:rPr>
              <w:t>二、生化模块</w:t>
            </w:r>
            <w:bookmarkEnd w:id="867"/>
          </w:p>
          <w:p w14:paraId="2384E245">
            <w:pP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仪器类型：分立式全自动生化分析仪</w:t>
            </w:r>
            <w:r>
              <w:rPr>
                <w:rFonts w:hint="eastAsia" w:ascii="宋体" w:hAnsi="宋体" w:cs="宋体"/>
                <w:color w:val="auto"/>
                <w:szCs w:val="21"/>
                <w:highlight w:val="none"/>
                <w:lang w:eastAsia="zh-CN"/>
              </w:rPr>
              <w:t>。</w:t>
            </w:r>
          </w:p>
          <w:p w14:paraId="3BE92B70">
            <w:pP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测试速度：生化恒速≥1000T/小时</w:t>
            </w:r>
            <w:r>
              <w:rPr>
                <w:rFonts w:hint="eastAsia" w:ascii="宋体" w:hAnsi="宋体" w:cs="宋体"/>
                <w:color w:val="auto"/>
                <w:szCs w:val="21"/>
                <w:highlight w:val="none"/>
                <w:lang w:eastAsia="zh-CN"/>
              </w:rPr>
              <w:t>。</w:t>
            </w:r>
          </w:p>
          <w:p w14:paraId="7B342E44">
            <w:pP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测试原理：比色法、比浊法</w:t>
            </w:r>
            <w:r>
              <w:rPr>
                <w:rFonts w:hint="eastAsia" w:ascii="宋体" w:hAnsi="宋体" w:cs="宋体"/>
                <w:color w:val="auto"/>
                <w:szCs w:val="21"/>
                <w:highlight w:val="none"/>
                <w:lang w:eastAsia="zh-CN"/>
              </w:rPr>
              <w:t>。</w:t>
            </w:r>
          </w:p>
          <w:p w14:paraId="1BDFEAF4">
            <w:pP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分析方法：终点法、固定时间法（两点法）、动力学法（速率法）</w:t>
            </w:r>
            <w:r>
              <w:rPr>
                <w:rFonts w:hint="eastAsia" w:ascii="宋体" w:hAnsi="宋体" w:cs="宋体"/>
                <w:color w:val="auto"/>
                <w:szCs w:val="21"/>
                <w:highlight w:val="none"/>
                <w:lang w:eastAsia="zh-CN"/>
              </w:rPr>
              <w:t>。</w:t>
            </w:r>
          </w:p>
          <w:p w14:paraId="78455D0B">
            <w:pP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试剂模式：支持单/双、三/四试剂测试</w:t>
            </w:r>
            <w:r>
              <w:rPr>
                <w:rFonts w:hint="eastAsia" w:ascii="宋体" w:hAnsi="宋体" w:cs="宋体"/>
                <w:color w:val="auto"/>
                <w:szCs w:val="21"/>
                <w:highlight w:val="none"/>
                <w:lang w:eastAsia="zh-CN"/>
              </w:rPr>
              <w:t>。</w:t>
            </w:r>
          </w:p>
          <w:p w14:paraId="180F5700">
            <w:pP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试剂系统：盘式试剂盘，最大试剂位≥215个</w:t>
            </w:r>
            <w:r>
              <w:rPr>
                <w:rFonts w:hint="eastAsia" w:ascii="宋体" w:hAnsi="宋体" w:cs="宋体"/>
                <w:color w:val="auto"/>
                <w:szCs w:val="21"/>
                <w:highlight w:val="none"/>
                <w:lang w:eastAsia="zh-CN"/>
              </w:rPr>
              <w:t>。</w:t>
            </w:r>
          </w:p>
          <w:p w14:paraId="1F8952F9">
            <w:pP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11.</w:t>
            </w:r>
            <w:r>
              <w:rPr>
                <w:rFonts w:hint="eastAsia" w:ascii="宋体" w:hAnsi="宋体" w:cs="宋体"/>
                <w:color w:val="auto"/>
                <w:szCs w:val="21"/>
                <w:highlight w:val="none"/>
              </w:rPr>
              <w:t>样本加样：1.0</w:t>
            </w:r>
            <w:r>
              <w:rPr>
                <w:rFonts w:ascii="宋体" w:hAnsi="宋体" w:cs="宋体"/>
                <w:color w:val="auto"/>
                <w:szCs w:val="21"/>
                <w:highlight w:val="none"/>
              </w:rPr>
              <w:t>μ</w:t>
            </w:r>
            <w:r>
              <w:rPr>
                <w:rFonts w:hint="eastAsia" w:ascii="宋体" w:hAnsi="宋体" w:cs="宋体"/>
                <w:color w:val="auto"/>
                <w:szCs w:val="21"/>
                <w:highlight w:val="none"/>
              </w:rPr>
              <w:t>l ~25</w:t>
            </w:r>
            <w:r>
              <w:rPr>
                <w:rFonts w:ascii="宋体" w:hAnsi="宋体" w:cs="宋体"/>
                <w:color w:val="auto"/>
                <w:szCs w:val="21"/>
                <w:highlight w:val="none"/>
              </w:rPr>
              <w:t>μ</w:t>
            </w:r>
            <w:r>
              <w:rPr>
                <w:rFonts w:hint="eastAsia" w:ascii="宋体" w:hAnsi="宋体" w:cs="宋体"/>
                <w:color w:val="auto"/>
                <w:szCs w:val="21"/>
                <w:highlight w:val="none"/>
              </w:rPr>
              <w:t>l， 0.1</w:t>
            </w:r>
            <w:r>
              <w:rPr>
                <w:rFonts w:ascii="宋体" w:hAnsi="宋体" w:cs="宋体"/>
                <w:color w:val="auto"/>
                <w:szCs w:val="21"/>
                <w:highlight w:val="none"/>
              </w:rPr>
              <w:t>μ</w:t>
            </w:r>
            <w:r>
              <w:rPr>
                <w:rFonts w:hint="eastAsia" w:ascii="宋体" w:hAnsi="宋体" w:cs="宋体"/>
                <w:color w:val="auto"/>
                <w:szCs w:val="21"/>
                <w:highlight w:val="none"/>
              </w:rPr>
              <w:t>l步进</w:t>
            </w:r>
            <w:r>
              <w:rPr>
                <w:rFonts w:hint="eastAsia" w:ascii="宋体" w:hAnsi="宋体" w:cs="宋体"/>
                <w:color w:val="auto"/>
                <w:szCs w:val="21"/>
                <w:highlight w:val="none"/>
                <w:lang w:eastAsia="zh-CN"/>
              </w:rPr>
              <w:t>。</w:t>
            </w:r>
          </w:p>
          <w:p w14:paraId="7240E83B">
            <w:pP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12.</w:t>
            </w:r>
            <w:r>
              <w:rPr>
                <w:rFonts w:hint="eastAsia" w:ascii="宋体" w:hAnsi="宋体" w:cs="宋体"/>
                <w:color w:val="auto"/>
                <w:szCs w:val="21"/>
                <w:highlight w:val="none"/>
              </w:rPr>
              <w:t>样本针：具备液面检测、随量跟踪、立体防撞、堵针检测功能</w:t>
            </w:r>
            <w:r>
              <w:rPr>
                <w:rFonts w:hint="eastAsia" w:ascii="宋体" w:hAnsi="宋体" w:cs="宋体"/>
                <w:color w:val="auto"/>
                <w:szCs w:val="21"/>
                <w:highlight w:val="none"/>
                <w:lang w:eastAsia="zh-CN"/>
              </w:rPr>
              <w:t>。</w:t>
            </w:r>
          </w:p>
          <w:p w14:paraId="3F1A0E1A">
            <w:pP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13.</w:t>
            </w:r>
            <w:r>
              <w:rPr>
                <w:rFonts w:hint="eastAsia" w:ascii="宋体" w:hAnsi="宋体" w:cs="宋体"/>
                <w:color w:val="auto"/>
                <w:szCs w:val="21"/>
                <w:highlight w:val="none"/>
              </w:rPr>
              <w:t>试剂针：具备液面检测、立体防撞、气泡检测，气泡自动吸除功能</w:t>
            </w:r>
            <w:r>
              <w:rPr>
                <w:rFonts w:hint="eastAsia" w:ascii="宋体" w:hAnsi="宋体" w:cs="宋体"/>
                <w:color w:val="auto"/>
                <w:szCs w:val="21"/>
                <w:highlight w:val="none"/>
                <w:lang w:eastAsia="zh-CN"/>
              </w:rPr>
              <w:t>。</w:t>
            </w:r>
          </w:p>
          <w:p w14:paraId="659BE039">
            <w:pP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14.</w:t>
            </w:r>
            <w:r>
              <w:rPr>
                <w:rFonts w:hint="eastAsia" w:ascii="宋体" w:hAnsi="宋体" w:cs="宋体"/>
                <w:color w:val="auto"/>
                <w:szCs w:val="21"/>
                <w:highlight w:val="none"/>
              </w:rPr>
              <w:t>测试管理：具备紧急停止、实时杯空白自检功能、水质检测功能、按样本排序的优化测试流程功能、测试过程中自动按避免交叉污染安排测试流程功能、双项同测、智能关联检测、前带检测功能、酶线性拓展功能、底物耗尽检测功能、高浓度废液桶具有废液满检测功能</w:t>
            </w:r>
            <w:r>
              <w:rPr>
                <w:rFonts w:hint="eastAsia" w:ascii="宋体" w:hAnsi="宋体" w:cs="宋体"/>
                <w:color w:val="auto"/>
                <w:szCs w:val="21"/>
                <w:highlight w:val="none"/>
                <w:lang w:eastAsia="zh-CN"/>
              </w:rPr>
              <w:t>。</w:t>
            </w:r>
          </w:p>
          <w:p w14:paraId="27F5D050">
            <w:pP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15.</w:t>
            </w:r>
            <w:r>
              <w:rPr>
                <w:rFonts w:hint="eastAsia" w:ascii="宋体" w:hAnsi="宋体" w:cs="宋体"/>
                <w:color w:val="auto"/>
                <w:szCs w:val="21"/>
                <w:highlight w:val="none"/>
              </w:rPr>
              <w:t>拓展功能：可与同品牌全自动化学发光免疫分析仪联机</w:t>
            </w:r>
            <w:r>
              <w:rPr>
                <w:rFonts w:hint="eastAsia" w:ascii="宋体" w:hAnsi="宋体" w:cs="宋体"/>
                <w:color w:val="auto"/>
                <w:szCs w:val="21"/>
                <w:highlight w:val="none"/>
                <w:lang w:eastAsia="zh-CN"/>
              </w:rPr>
              <w:t>。</w:t>
            </w:r>
          </w:p>
          <w:p w14:paraId="1C454C3B">
            <w:pP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16.</w:t>
            </w:r>
            <w:r>
              <w:rPr>
                <w:rFonts w:hint="eastAsia" w:ascii="宋体" w:hAnsi="宋体" w:cs="宋体"/>
                <w:color w:val="auto"/>
                <w:szCs w:val="21"/>
                <w:highlight w:val="none"/>
              </w:rPr>
              <w:t>反应盘恒温装置：恒温槽固体直热，日常免维护保养</w:t>
            </w:r>
            <w:r>
              <w:rPr>
                <w:rFonts w:hint="eastAsia" w:ascii="宋体" w:hAnsi="宋体" w:cs="宋体"/>
                <w:color w:val="auto"/>
                <w:szCs w:val="21"/>
                <w:highlight w:val="none"/>
                <w:lang w:eastAsia="zh-CN"/>
              </w:rPr>
              <w:t>。</w:t>
            </w:r>
          </w:p>
          <w:p w14:paraId="298A2BA2">
            <w:pPr>
              <w:rPr>
                <w:rFonts w:ascii="宋体" w:hAnsi="宋体" w:cs="宋体"/>
                <w:b/>
                <w:bCs/>
                <w:color w:val="auto"/>
                <w:szCs w:val="21"/>
                <w:highlight w:val="none"/>
              </w:rPr>
            </w:pPr>
            <w:bookmarkStart w:id="868" w:name="_Toc203681984"/>
            <w:r>
              <w:rPr>
                <w:rFonts w:hint="eastAsia" w:ascii="宋体" w:hAnsi="宋体" w:cs="宋体"/>
                <w:b/>
                <w:bCs/>
                <w:color w:val="auto"/>
                <w:szCs w:val="21"/>
                <w:highlight w:val="none"/>
              </w:rPr>
              <w:t>三、化学发光免疫模块</w:t>
            </w:r>
            <w:bookmarkEnd w:id="868"/>
          </w:p>
          <w:p w14:paraId="34B8A22B">
            <w:pP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17.</w:t>
            </w:r>
            <w:r>
              <w:rPr>
                <w:rFonts w:hint="eastAsia" w:ascii="宋体" w:hAnsi="宋体" w:cs="宋体"/>
                <w:color w:val="auto"/>
                <w:szCs w:val="21"/>
                <w:highlight w:val="none"/>
              </w:rPr>
              <w:t>仪器类型：全自动管式磁微粒化学发光</w:t>
            </w:r>
            <w:r>
              <w:rPr>
                <w:rFonts w:hint="eastAsia" w:ascii="宋体" w:hAnsi="宋体" w:cs="宋体"/>
                <w:color w:val="auto"/>
                <w:szCs w:val="21"/>
                <w:highlight w:val="none"/>
                <w:lang w:eastAsia="zh-CN"/>
              </w:rPr>
              <w:t>。</w:t>
            </w:r>
          </w:p>
          <w:p w14:paraId="2A322DEE">
            <w:pPr>
              <w:rPr>
                <w:rFonts w:ascii="宋体" w:hAnsi="宋体" w:cs="宋体"/>
                <w:color w:val="auto"/>
                <w:szCs w:val="21"/>
                <w:highlight w:val="none"/>
              </w:rPr>
            </w:pPr>
            <w:r>
              <w:rPr>
                <w:rFonts w:hint="eastAsia" w:ascii="宋体" w:hAnsi="宋体" w:cs="宋体"/>
                <w:color w:val="auto"/>
                <w:szCs w:val="21"/>
                <w:highlight w:val="none"/>
                <w:lang w:val="en-US" w:eastAsia="zh-CN"/>
              </w:rPr>
              <w:t>18.</w:t>
            </w:r>
            <w:r>
              <w:rPr>
                <w:rFonts w:hint="eastAsia" w:ascii="宋体" w:hAnsi="宋体" w:cs="宋体"/>
                <w:color w:val="auto"/>
                <w:szCs w:val="21"/>
                <w:highlight w:val="none"/>
              </w:rPr>
              <w:t>测试速度：最快每小时可做≥</w:t>
            </w:r>
            <w:r>
              <w:rPr>
                <w:rFonts w:hint="eastAsia" w:ascii="宋体" w:hAnsi="宋体" w:cs="宋体"/>
                <w:color w:val="auto"/>
                <w:szCs w:val="21"/>
                <w:highlight w:val="none"/>
                <w:lang w:val="en-US" w:eastAsia="zh-CN"/>
              </w:rPr>
              <w:t>235T。</w:t>
            </w:r>
          </w:p>
          <w:p w14:paraId="6218C2EC">
            <w:pP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19.</w:t>
            </w:r>
            <w:r>
              <w:rPr>
                <w:rFonts w:hint="eastAsia" w:ascii="宋体" w:hAnsi="宋体" w:cs="宋体"/>
                <w:color w:val="auto"/>
                <w:szCs w:val="21"/>
                <w:highlight w:val="none"/>
              </w:rPr>
              <w:t>分析方法：多种检测分析方式双抗体夹心法、间接法和竞争法等</w:t>
            </w:r>
            <w:r>
              <w:rPr>
                <w:rFonts w:hint="eastAsia" w:ascii="宋体" w:hAnsi="宋体" w:cs="宋体"/>
                <w:color w:val="auto"/>
                <w:szCs w:val="21"/>
                <w:highlight w:val="none"/>
                <w:lang w:eastAsia="zh-CN"/>
              </w:rPr>
              <w:t>。</w:t>
            </w:r>
          </w:p>
          <w:p w14:paraId="6AFAD22A">
            <w:pP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20.</w:t>
            </w:r>
            <w:r>
              <w:rPr>
                <w:rFonts w:hint="eastAsia" w:ascii="宋体" w:hAnsi="宋体" w:cs="宋体"/>
                <w:color w:val="auto"/>
                <w:szCs w:val="21"/>
                <w:highlight w:val="none"/>
              </w:rPr>
              <w:t>样本针/试剂针：具备钢针加样，具备液面检测、堵针检测、空吸检测、随量跟踪、立体防撞、气泡检测等功能</w:t>
            </w:r>
            <w:r>
              <w:rPr>
                <w:rFonts w:hint="eastAsia" w:ascii="宋体" w:hAnsi="宋体" w:cs="宋体"/>
                <w:color w:val="auto"/>
                <w:szCs w:val="21"/>
                <w:highlight w:val="none"/>
                <w:lang w:eastAsia="zh-CN"/>
              </w:rPr>
              <w:t>。</w:t>
            </w:r>
          </w:p>
          <w:p w14:paraId="335D8DD2">
            <w:pPr>
              <w:rPr>
                <w:rFonts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21.</w:t>
            </w:r>
            <w:r>
              <w:rPr>
                <w:rFonts w:hint="eastAsia" w:ascii="宋体" w:hAnsi="宋体" w:cs="宋体"/>
                <w:color w:val="auto"/>
                <w:szCs w:val="21"/>
                <w:highlight w:val="none"/>
              </w:rPr>
              <w:t>反应杯：≥1200个，随时添加，配备防静电设计</w:t>
            </w:r>
          </w:p>
          <w:p w14:paraId="27166ECF">
            <w:pP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22.</w:t>
            </w:r>
            <w:r>
              <w:rPr>
                <w:rFonts w:hint="eastAsia" w:ascii="宋体" w:hAnsi="宋体" w:cs="宋体"/>
                <w:color w:val="auto"/>
                <w:szCs w:val="21"/>
                <w:highlight w:val="none"/>
              </w:rPr>
              <w:t>反应温度：37</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±0.3</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，温度波动≤0.1</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，恒温槽固体直热</w:t>
            </w:r>
            <w:r>
              <w:rPr>
                <w:rFonts w:hint="eastAsia" w:ascii="宋体" w:hAnsi="宋体" w:cs="宋体"/>
                <w:color w:val="auto"/>
                <w:szCs w:val="21"/>
                <w:highlight w:val="none"/>
                <w:lang w:eastAsia="zh-CN"/>
              </w:rPr>
              <w:t>。</w:t>
            </w:r>
          </w:p>
          <w:p w14:paraId="22A5B38C">
            <w:pP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23.</w:t>
            </w:r>
            <w:r>
              <w:rPr>
                <w:rFonts w:hint="eastAsia" w:ascii="宋体" w:hAnsi="宋体" w:cs="宋体"/>
                <w:color w:val="auto"/>
                <w:szCs w:val="21"/>
                <w:highlight w:val="none"/>
              </w:rPr>
              <w:t>混匀方式：非接触式偏心涡旋混匀</w:t>
            </w:r>
            <w:r>
              <w:rPr>
                <w:rFonts w:hint="eastAsia" w:ascii="宋体" w:hAnsi="宋体" w:cs="宋体"/>
                <w:color w:val="auto"/>
                <w:szCs w:val="21"/>
                <w:highlight w:val="none"/>
                <w:lang w:eastAsia="zh-CN"/>
              </w:rPr>
              <w:t>。</w:t>
            </w:r>
          </w:p>
          <w:p w14:paraId="49E5CC1D">
            <w:pP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24.</w:t>
            </w:r>
            <w:r>
              <w:rPr>
                <w:rFonts w:hint="eastAsia" w:ascii="宋体" w:hAnsi="宋体" w:cs="宋体"/>
                <w:color w:val="auto"/>
                <w:szCs w:val="21"/>
                <w:highlight w:val="none"/>
              </w:rPr>
              <w:t>生物安全：可进行反应后物质固体和液体分离技术</w:t>
            </w:r>
            <w:r>
              <w:rPr>
                <w:rFonts w:hint="eastAsia" w:ascii="宋体" w:hAnsi="宋体" w:cs="宋体"/>
                <w:color w:val="auto"/>
                <w:szCs w:val="21"/>
                <w:highlight w:val="none"/>
                <w:lang w:eastAsia="zh-CN"/>
              </w:rPr>
              <w:t>。</w:t>
            </w:r>
          </w:p>
          <w:p w14:paraId="0FD44E9A">
            <w:pP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25.</w:t>
            </w:r>
            <w:r>
              <w:rPr>
                <w:rFonts w:hint="eastAsia" w:ascii="宋体" w:hAnsi="宋体" w:cs="宋体"/>
                <w:color w:val="auto"/>
                <w:szCs w:val="21"/>
                <w:highlight w:val="none"/>
              </w:rPr>
              <w:t>磁分离机构布局：独立磁分离盘，具备4重磁分离清洗，自动底物注入</w:t>
            </w:r>
            <w:r>
              <w:rPr>
                <w:rFonts w:hint="eastAsia" w:ascii="宋体" w:hAnsi="宋体" w:cs="宋体"/>
                <w:color w:val="auto"/>
                <w:szCs w:val="21"/>
                <w:highlight w:val="none"/>
                <w:lang w:eastAsia="zh-CN"/>
              </w:rPr>
              <w:t>。</w:t>
            </w:r>
          </w:p>
          <w:p w14:paraId="5ED82A28">
            <w:pP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26.</w:t>
            </w:r>
            <w:r>
              <w:rPr>
                <w:rFonts w:hint="eastAsia" w:ascii="宋体" w:hAnsi="宋体" w:cs="宋体"/>
                <w:color w:val="auto"/>
                <w:szCs w:val="21"/>
                <w:highlight w:val="none"/>
              </w:rPr>
              <w:t>校准方式：内置主曲线，二维码识别，配套校准品校正</w:t>
            </w:r>
            <w:r>
              <w:rPr>
                <w:rFonts w:hint="eastAsia" w:ascii="宋体" w:hAnsi="宋体" w:cs="宋体"/>
                <w:color w:val="auto"/>
                <w:szCs w:val="21"/>
                <w:highlight w:val="none"/>
                <w:lang w:eastAsia="zh-CN"/>
              </w:rPr>
              <w:t>。</w:t>
            </w:r>
          </w:p>
          <w:p w14:paraId="25D633EC">
            <w:pP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27.</w:t>
            </w:r>
            <w:r>
              <w:rPr>
                <w:rFonts w:hint="eastAsia" w:ascii="宋体" w:hAnsi="宋体" w:cs="宋体"/>
                <w:color w:val="auto"/>
                <w:szCs w:val="21"/>
                <w:highlight w:val="none"/>
              </w:rPr>
              <w:t>质控规则：多种规则质控、灵活便捷</w:t>
            </w:r>
            <w:r>
              <w:rPr>
                <w:rFonts w:hint="eastAsia" w:ascii="宋体" w:hAnsi="宋体" w:cs="宋体"/>
                <w:color w:val="auto"/>
                <w:szCs w:val="21"/>
                <w:highlight w:val="none"/>
                <w:lang w:eastAsia="zh-CN"/>
              </w:rPr>
              <w:t>。</w:t>
            </w:r>
          </w:p>
          <w:p w14:paraId="2592B416">
            <w:pP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28.</w:t>
            </w:r>
            <w:r>
              <w:rPr>
                <w:rFonts w:hint="eastAsia" w:ascii="宋体" w:hAnsi="宋体" w:cs="宋体"/>
                <w:color w:val="auto"/>
                <w:szCs w:val="21"/>
                <w:highlight w:val="none"/>
              </w:rPr>
              <w:t>溯源性：符合国际量值溯源体系要求</w:t>
            </w:r>
            <w:r>
              <w:rPr>
                <w:rFonts w:hint="eastAsia" w:ascii="宋体" w:hAnsi="宋体" w:cs="宋体"/>
                <w:color w:val="auto"/>
                <w:szCs w:val="21"/>
                <w:highlight w:val="none"/>
                <w:lang w:eastAsia="zh-CN"/>
              </w:rPr>
              <w:t>。</w:t>
            </w:r>
          </w:p>
          <w:p w14:paraId="0813712F">
            <w:pP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29.</w:t>
            </w:r>
            <w:r>
              <w:rPr>
                <w:rFonts w:hint="eastAsia" w:ascii="宋体" w:hAnsi="宋体" w:cs="宋体"/>
                <w:color w:val="auto"/>
                <w:szCs w:val="21"/>
                <w:highlight w:val="none"/>
              </w:rPr>
              <w:t>拓展功能：具有模块化拓展功能，可以与同品牌全自动生化仪联机</w:t>
            </w:r>
            <w:r>
              <w:rPr>
                <w:rFonts w:hint="eastAsia" w:ascii="宋体" w:hAnsi="宋体" w:cs="宋体"/>
                <w:color w:val="auto"/>
                <w:szCs w:val="21"/>
                <w:highlight w:val="none"/>
                <w:lang w:eastAsia="zh-CN"/>
              </w:rPr>
              <w:t>。</w:t>
            </w:r>
          </w:p>
          <w:p w14:paraId="6CE9CC99">
            <w:pP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30.</w:t>
            </w:r>
            <w:r>
              <w:rPr>
                <w:rFonts w:hint="eastAsia" w:ascii="宋体" w:hAnsi="宋体" w:cs="宋体"/>
                <w:color w:val="auto"/>
                <w:szCs w:val="21"/>
                <w:highlight w:val="none"/>
              </w:rPr>
              <w:t>检测项目：具有甲状腺、性腺激素、肿瘤标记物、传染病、肝纤维、心标记、降钙素原、骨代谢等检测，全部检测项目要≥65项</w:t>
            </w:r>
            <w:r>
              <w:rPr>
                <w:rFonts w:hint="eastAsia" w:ascii="宋体" w:hAnsi="宋体" w:cs="宋体"/>
                <w:color w:val="auto"/>
                <w:szCs w:val="21"/>
                <w:highlight w:val="none"/>
                <w:lang w:eastAsia="zh-CN"/>
              </w:rPr>
              <w:t>。</w:t>
            </w:r>
          </w:p>
          <w:p w14:paraId="605AF015">
            <w:pP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31.</w:t>
            </w:r>
            <w:r>
              <w:rPr>
                <w:rFonts w:hint="eastAsia" w:ascii="宋体" w:hAnsi="宋体" w:cs="宋体"/>
                <w:color w:val="auto"/>
                <w:szCs w:val="21"/>
                <w:highlight w:val="none"/>
              </w:rPr>
              <w:t>TSH满足功能灵敏度≤0.02</w:t>
            </w:r>
            <w:r>
              <w:rPr>
                <w:rFonts w:ascii="宋体" w:hAnsi="宋体" w:cs="宋体"/>
                <w:color w:val="auto"/>
                <w:szCs w:val="21"/>
                <w:highlight w:val="none"/>
              </w:rPr>
              <w:t>μ</w:t>
            </w:r>
            <w:r>
              <w:rPr>
                <w:rFonts w:hint="eastAsia" w:ascii="宋体" w:hAnsi="宋体" w:cs="宋体"/>
                <w:color w:val="auto"/>
                <w:szCs w:val="21"/>
                <w:highlight w:val="none"/>
              </w:rPr>
              <w:t>IU/ml，HIV可进行抗原抗体联合检测，乙肝五项及HIV通过CElist A认证</w:t>
            </w:r>
            <w:r>
              <w:rPr>
                <w:rFonts w:hint="eastAsia" w:ascii="宋体" w:hAnsi="宋体" w:cs="宋体"/>
                <w:color w:val="auto"/>
                <w:szCs w:val="21"/>
                <w:highlight w:val="none"/>
                <w:lang w:eastAsia="zh-CN"/>
              </w:rPr>
              <w:t>。</w:t>
            </w:r>
          </w:p>
          <w:p w14:paraId="1BB9420D">
            <w:pP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32.</w:t>
            </w:r>
            <w:r>
              <w:rPr>
                <w:rFonts w:hint="eastAsia" w:ascii="宋体" w:hAnsi="宋体" w:cs="宋体"/>
                <w:color w:val="auto"/>
                <w:szCs w:val="21"/>
                <w:highlight w:val="none"/>
              </w:rPr>
              <w:t>NMPA认证情况：仪器及试剂、相关耗品等都具有NMPA认证</w:t>
            </w:r>
            <w:r>
              <w:rPr>
                <w:rFonts w:hint="eastAsia" w:ascii="宋体" w:hAnsi="宋体" w:cs="宋体"/>
                <w:color w:val="auto"/>
                <w:szCs w:val="21"/>
                <w:highlight w:val="none"/>
                <w:lang w:eastAsia="zh-CN"/>
              </w:rPr>
              <w:t>。</w:t>
            </w:r>
          </w:p>
          <w:p w14:paraId="194FFEC8">
            <w:pP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33.</w:t>
            </w:r>
            <w:r>
              <w:rPr>
                <w:rFonts w:hint="eastAsia" w:ascii="宋体" w:hAnsi="宋体" w:cs="宋体"/>
                <w:color w:val="auto"/>
                <w:szCs w:val="21"/>
                <w:highlight w:val="none"/>
              </w:rPr>
              <w:t>校准质控要求:采用原厂质控品和校准品，满足溯源性要求，并提供溯源性文件。要求提供原厂校准品和质控品的注册证能够支持带条码的校准品和质控品上机直接检测</w:t>
            </w:r>
            <w:r>
              <w:rPr>
                <w:rFonts w:hint="eastAsia" w:ascii="宋体" w:hAnsi="宋体" w:cs="宋体"/>
                <w:color w:val="auto"/>
                <w:szCs w:val="21"/>
                <w:highlight w:val="none"/>
                <w:lang w:eastAsia="zh-CN"/>
              </w:rPr>
              <w:t>。</w:t>
            </w:r>
          </w:p>
          <w:p w14:paraId="7FB69B3A">
            <w:pPr>
              <w:rPr>
                <w:rFonts w:ascii="宋体" w:hAnsi="宋体" w:cs="宋体"/>
                <w:b/>
                <w:bCs/>
                <w:color w:val="auto"/>
                <w:szCs w:val="21"/>
                <w:highlight w:val="none"/>
              </w:rPr>
            </w:pPr>
            <w:bookmarkStart w:id="869" w:name="_Toc203681985"/>
            <w:r>
              <w:rPr>
                <w:rFonts w:hint="eastAsia" w:ascii="宋体" w:hAnsi="宋体" w:cs="宋体"/>
                <w:b/>
                <w:bCs/>
                <w:color w:val="auto"/>
                <w:szCs w:val="21"/>
                <w:highlight w:val="none"/>
              </w:rPr>
              <w:t>四、操作软件</w:t>
            </w:r>
            <w:bookmarkEnd w:id="869"/>
          </w:p>
          <w:p w14:paraId="1B6DFB2E">
            <w:pP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34.</w:t>
            </w:r>
            <w:r>
              <w:rPr>
                <w:rFonts w:hint="eastAsia" w:ascii="宋体" w:hAnsi="宋体" w:cs="宋体"/>
                <w:color w:val="auto"/>
                <w:szCs w:val="21"/>
                <w:highlight w:val="none"/>
              </w:rPr>
              <w:t>操作软件：1套操作软件，同时操作生化和免疫模块的测试</w:t>
            </w:r>
            <w:r>
              <w:rPr>
                <w:rFonts w:hint="eastAsia" w:ascii="宋体" w:hAnsi="宋体" w:cs="宋体"/>
                <w:color w:val="auto"/>
                <w:szCs w:val="21"/>
                <w:highlight w:val="none"/>
                <w:lang w:eastAsia="zh-CN"/>
              </w:rPr>
              <w:t>。</w:t>
            </w:r>
          </w:p>
          <w:p w14:paraId="5F3D0911">
            <w:pPr>
              <w:rPr>
                <w:rFonts w:ascii="宋体" w:hAnsi="宋体" w:cs="宋体"/>
                <w:color w:val="auto"/>
                <w:szCs w:val="21"/>
                <w:highlight w:val="none"/>
              </w:rPr>
            </w:pPr>
            <w:r>
              <w:rPr>
                <w:rFonts w:hint="eastAsia" w:ascii="宋体" w:hAnsi="宋体" w:cs="宋体"/>
                <w:color w:val="auto"/>
                <w:szCs w:val="21"/>
                <w:highlight w:val="none"/>
                <w:lang w:val="en-US" w:eastAsia="zh-CN"/>
              </w:rPr>
              <w:t>35.</w:t>
            </w:r>
            <w:r>
              <w:rPr>
                <w:rFonts w:hint="eastAsia" w:ascii="宋体" w:hAnsi="宋体" w:cs="宋体"/>
                <w:color w:val="auto"/>
                <w:szCs w:val="21"/>
                <w:highlight w:val="none"/>
              </w:rPr>
              <w:t>软件功能：具备定时开机、项目遮蔽、模块遮蔽、水质检测、智能调度和交叉污染控制技术、敏感项目优先、酶线性扩展（生化项目）、血清指数、前带检查和远程诊断等功能，可汇总、存储、查询病人信息等。</w:t>
            </w:r>
          </w:p>
          <w:p w14:paraId="563D13ED">
            <w:pPr>
              <w:rPr>
                <w:rFonts w:hint="eastAsia"/>
                <w:color w:val="auto"/>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36.</w:t>
            </w:r>
            <w:r>
              <w:rPr>
                <w:rFonts w:hint="eastAsia" w:ascii="宋体" w:hAnsi="宋体" w:cs="宋体"/>
                <w:color w:val="auto"/>
                <w:szCs w:val="21"/>
                <w:highlight w:val="none"/>
              </w:rPr>
              <w:t>要求所投机型为2022年及以后推出最新机型（以NMPA首次注册证书为准）并具备持续升级能力。</w:t>
            </w:r>
          </w:p>
          <w:p w14:paraId="4391CCF5">
            <w:pPr>
              <w:rPr>
                <w:rFonts w:ascii="宋体" w:hAnsi="宋体" w:cs="宋体"/>
                <w:b/>
                <w:bCs/>
                <w:color w:val="auto"/>
                <w:szCs w:val="21"/>
                <w:highlight w:val="none"/>
              </w:rPr>
            </w:pPr>
            <w:r>
              <w:rPr>
                <w:rFonts w:hint="eastAsia" w:ascii="宋体" w:hAnsi="宋体" w:cs="宋体"/>
                <w:b/>
                <w:bCs/>
                <w:color w:val="auto"/>
                <w:szCs w:val="21"/>
                <w:highlight w:val="none"/>
              </w:rPr>
              <w:t>五、配置</w:t>
            </w:r>
          </w:p>
          <w:p w14:paraId="4B70AF8A">
            <w:pPr>
              <w:rPr>
                <w:rFonts w:ascii="宋体" w:hAnsi="宋体" w:cs="宋体"/>
                <w:color w:val="auto"/>
                <w:szCs w:val="21"/>
                <w:highlight w:val="none"/>
              </w:rPr>
            </w:pPr>
            <w:r>
              <w:rPr>
                <w:rFonts w:hint="eastAsia" w:ascii="宋体" w:hAnsi="宋体" w:cs="宋体"/>
                <w:color w:val="auto"/>
                <w:szCs w:val="21"/>
                <w:highlight w:val="none"/>
                <w:lang w:val="en-US" w:eastAsia="zh-CN"/>
              </w:rPr>
              <w:t>37.</w:t>
            </w:r>
            <w:r>
              <w:rPr>
                <w:rFonts w:hint="eastAsia" w:ascii="宋体" w:hAnsi="宋体" w:cs="宋体"/>
                <w:color w:val="auto"/>
                <w:szCs w:val="21"/>
                <w:highlight w:val="none"/>
              </w:rPr>
              <w:t>全自动生化分析仪：一套</w:t>
            </w:r>
          </w:p>
          <w:p w14:paraId="3D0B277C">
            <w:pPr>
              <w:rPr>
                <w:rFonts w:hint="eastAsia" w:ascii="宋体" w:hAnsi="宋体" w:cs="宋体"/>
                <w:color w:val="auto"/>
                <w:szCs w:val="21"/>
                <w:highlight w:val="none"/>
              </w:rPr>
            </w:pPr>
            <w:r>
              <w:rPr>
                <w:rFonts w:hint="eastAsia" w:ascii="宋体" w:hAnsi="宋体" w:cs="宋体"/>
                <w:color w:val="auto"/>
                <w:szCs w:val="21"/>
                <w:highlight w:val="none"/>
                <w:lang w:val="en-US" w:eastAsia="zh-CN"/>
              </w:rPr>
              <w:t>38.</w:t>
            </w:r>
            <w:r>
              <w:rPr>
                <w:rFonts w:hint="eastAsia" w:ascii="宋体" w:hAnsi="宋体" w:cs="宋体"/>
                <w:color w:val="auto"/>
                <w:szCs w:val="21"/>
                <w:highlight w:val="none"/>
              </w:rPr>
              <w:t>全自动化学发光免疫分析仪：一台</w:t>
            </w:r>
          </w:p>
          <w:p w14:paraId="7A5AB18C">
            <w:pPr>
              <w:rPr>
                <w:rFonts w:hint="eastAsia" w:ascii="宋体" w:hAnsi="宋体" w:eastAsia="宋体" w:cs="宋体"/>
                <w:sz w:val="21"/>
                <w:szCs w:val="21"/>
                <w:lang w:val="en-US" w:eastAsia="zh-CN"/>
              </w:rPr>
            </w:pPr>
            <w:r>
              <w:rPr>
                <w:rFonts w:hint="eastAsia" w:ascii="宋体" w:hAnsi="宋体" w:cs="宋体"/>
                <w:color w:val="auto"/>
                <w:szCs w:val="21"/>
                <w:highlight w:val="none"/>
                <w:lang w:val="en-US" w:eastAsia="zh-CN"/>
              </w:rPr>
              <w:t>39.</w:t>
            </w:r>
            <w:r>
              <w:rPr>
                <w:rFonts w:hint="eastAsia" w:ascii="宋体" w:hAnsi="宋体" w:cs="宋体"/>
                <w:color w:val="auto"/>
                <w:szCs w:val="21"/>
                <w:highlight w:val="none"/>
              </w:rPr>
              <w:t>纯水机，电脑，工作站（软件）：一套</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电脑配置≥8G内存，固态硬盘≥512GB。</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1EA3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w:t>
            </w:r>
          </w:p>
        </w:tc>
        <w:tc>
          <w:tcPr>
            <w:tcW w:w="5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E3EC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台</w:t>
            </w:r>
          </w:p>
        </w:tc>
      </w:tr>
      <w:tr w14:paraId="29AFEF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0" w:hRule="atLeast"/>
        </w:trPr>
        <w:tc>
          <w:tcPr>
            <w:tcW w:w="7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23C00">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lang w:val="en-US"/>
              </w:rPr>
            </w:pPr>
            <w:r>
              <w:rPr>
                <w:rFonts w:hint="eastAsia" w:ascii="宋体" w:hAnsi="宋体" w:eastAsia="宋体" w:cs="宋体"/>
                <w:b/>
                <w:bCs/>
                <w:color w:val="auto"/>
                <w:kern w:val="0"/>
                <w:sz w:val="21"/>
                <w:szCs w:val="21"/>
                <w:highlight w:val="none"/>
                <w:lang w:val="en-US" w:eastAsia="zh-CN"/>
                <w14:ligatures w14:val="none"/>
              </w:rPr>
              <w:t>24小时动态血压、心电图监测仪</w:t>
            </w:r>
          </w:p>
        </w:tc>
        <w:tc>
          <w:tcPr>
            <w:tcW w:w="30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9B9798">
            <w:pPr>
              <w:rPr>
                <w:rFonts w:ascii="宋体" w:hAnsi="宋体" w:cs="宋体"/>
                <w:szCs w:val="21"/>
                <w:highlight w:val="none"/>
              </w:rPr>
            </w:pPr>
            <w:r>
              <w:rPr>
                <w:rFonts w:hint="eastAsia" w:ascii="宋体" w:hAnsi="宋体" w:cs="宋体"/>
                <w:b/>
                <w:bCs/>
                <w:szCs w:val="21"/>
                <w:highlight w:val="none"/>
              </w:rPr>
              <w:t>采集盒：</w:t>
            </w:r>
          </w:p>
          <w:p w14:paraId="64137670">
            <w:pPr>
              <w:rPr>
                <w:rFonts w:hint="eastAsia" w:ascii="宋体" w:hAnsi="宋体" w:eastAsia="宋体" w:cs="宋体"/>
                <w:szCs w:val="21"/>
                <w:highlight w:val="none"/>
                <w:lang w:eastAsia="zh-CN"/>
              </w:rPr>
            </w:pPr>
            <w:r>
              <w:rPr>
                <w:rFonts w:hint="eastAsia" w:ascii="宋体" w:hAnsi="宋体" w:cs="宋体"/>
                <w:color w:val="000000"/>
                <w:szCs w:val="21"/>
                <w:highlight w:val="none"/>
                <w:lang w:eastAsia="zh-CN"/>
              </w:rPr>
              <w:t>▲</w:t>
            </w:r>
            <w:r>
              <w:rPr>
                <w:rFonts w:hint="eastAsia" w:ascii="宋体" w:hAnsi="宋体" w:cs="宋体"/>
                <w:color w:val="000000"/>
                <w:szCs w:val="21"/>
                <w:highlight w:val="none"/>
                <w:lang w:val="en-US" w:eastAsia="zh-CN"/>
              </w:rPr>
              <w:t>1.</w:t>
            </w:r>
            <w:r>
              <w:rPr>
                <w:rFonts w:hint="eastAsia" w:ascii="宋体" w:hAnsi="宋体" w:cs="宋体"/>
                <w:szCs w:val="21"/>
                <w:highlight w:val="none"/>
              </w:rPr>
              <w:t>外形精巧，体积小，重量≤50克，方便受检者佩戴</w:t>
            </w:r>
            <w:r>
              <w:rPr>
                <w:rFonts w:hint="eastAsia" w:ascii="宋体" w:hAnsi="宋体" w:cs="宋体"/>
                <w:szCs w:val="21"/>
                <w:highlight w:val="none"/>
                <w:lang w:eastAsia="zh-CN"/>
              </w:rPr>
              <w:t>。</w:t>
            </w:r>
          </w:p>
          <w:p w14:paraId="59B386D2">
            <w:pPr>
              <w:rPr>
                <w:rFonts w:hint="eastAsia" w:ascii="宋体" w:hAnsi="宋体" w:eastAsia="宋体" w:cs="宋体"/>
                <w:szCs w:val="21"/>
                <w:highlight w:val="none"/>
                <w:lang w:eastAsia="zh-CN"/>
              </w:rPr>
            </w:pPr>
            <w:r>
              <w:rPr>
                <w:rFonts w:hint="eastAsia" w:ascii="宋体" w:hAnsi="宋体" w:cs="宋体"/>
                <w:color w:val="000000"/>
                <w:szCs w:val="21"/>
                <w:highlight w:val="none"/>
                <w:lang w:eastAsia="zh-CN"/>
              </w:rPr>
              <w:t>▲</w:t>
            </w:r>
            <w:r>
              <w:rPr>
                <w:rFonts w:hint="eastAsia" w:ascii="宋体" w:hAnsi="宋体" w:cs="宋体"/>
                <w:color w:val="000000"/>
                <w:szCs w:val="21"/>
                <w:highlight w:val="none"/>
                <w:lang w:val="en-US" w:eastAsia="zh-CN"/>
              </w:rPr>
              <w:t>2.</w:t>
            </w:r>
            <w:r>
              <w:rPr>
                <w:rFonts w:hint="eastAsia" w:ascii="宋体" w:hAnsi="宋体" w:cs="宋体"/>
                <w:szCs w:val="21"/>
                <w:highlight w:val="none"/>
              </w:rPr>
              <w:t>存储方式及容量mircoSD卡存储，容量≥1G</w:t>
            </w:r>
            <w:r>
              <w:rPr>
                <w:rFonts w:hint="eastAsia" w:ascii="宋体" w:hAnsi="宋体" w:cs="宋体"/>
                <w:szCs w:val="21"/>
                <w:highlight w:val="none"/>
                <w:lang w:eastAsia="zh-CN"/>
              </w:rPr>
              <w:t>。</w:t>
            </w:r>
          </w:p>
          <w:p w14:paraId="574801DA">
            <w:pPr>
              <w:rPr>
                <w:rFonts w:ascii="宋体" w:hAnsi="宋体" w:cs="宋体"/>
                <w:szCs w:val="21"/>
                <w:highlight w:val="none"/>
              </w:rPr>
            </w:pPr>
            <w:r>
              <w:rPr>
                <w:rFonts w:hint="eastAsia" w:ascii="宋体" w:hAnsi="宋体" w:cs="宋体"/>
                <w:color w:val="000000"/>
                <w:szCs w:val="21"/>
                <w:highlight w:val="none"/>
                <w:lang w:eastAsia="zh-CN"/>
              </w:rPr>
              <w:t>▲</w:t>
            </w:r>
            <w:r>
              <w:rPr>
                <w:rFonts w:hint="eastAsia" w:ascii="宋体" w:hAnsi="宋体" w:cs="宋体"/>
                <w:color w:val="000000"/>
                <w:szCs w:val="21"/>
                <w:highlight w:val="none"/>
                <w:lang w:val="en-US" w:eastAsia="zh-CN"/>
              </w:rPr>
              <w:t>3.</w:t>
            </w:r>
            <w:r>
              <w:rPr>
                <w:rFonts w:hint="eastAsia" w:ascii="宋体" w:hAnsi="宋体" w:cs="宋体"/>
                <w:szCs w:val="21"/>
                <w:highlight w:val="none"/>
              </w:rPr>
              <w:t>采集盒为彩色屏幕显示波形，可以查看电极连接情况及病人信息。</w:t>
            </w:r>
          </w:p>
          <w:p w14:paraId="007BE0B1">
            <w:pPr>
              <w:rPr>
                <w:rFonts w:hint="eastAsia" w:ascii="宋体" w:hAnsi="宋体" w:eastAsia="宋体" w:cs="宋体"/>
                <w:szCs w:val="21"/>
                <w:highlight w:val="none"/>
                <w:lang w:eastAsia="zh-CN"/>
              </w:rPr>
            </w:pPr>
            <w:r>
              <w:rPr>
                <w:rFonts w:hint="eastAsia" w:ascii="宋体" w:hAnsi="宋体" w:cs="宋体"/>
                <w:szCs w:val="21"/>
                <w:highlight w:val="none"/>
                <w:lang w:val="en-US" w:eastAsia="zh-CN"/>
              </w:rPr>
              <w:t>4.</w:t>
            </w:r>
            <w:r>
              <w:rPr>
                <w:rFonts w:hint="eastAsia" w:ascii="宋体" w:hAnsi="宋体" w:cs="宋体"/>
                <w:szCs w:val="21"/>
                <w:highlight w:val="none"/>
              </w:rPr>
              <w:t>具有事件按钮，可以准确记录事件发生的时间</w:t>
            </w:r>
            <w:r>
              <w:rPr>
                <w:rFonts w:hint="eastAsia" w:ascii="宋体" w:hAnsi="宋体" w:cs="宋体"/>
                <w:szCs w:val="21"/>
                <w:highlight w:val="none"/>
                <w:lang w:eastAsia="zh-CN"/>
              </w:rPr>
              <w:t>。</w:t>
            </w:r>
          </w:p>
          <w:p w14:paraId="2B678745">
            <w:pPr>
              <w:rPr>
                <w:rFonts w:hint="eastAsia" w:ascii="宋体" w:hAnsi="宋体" w:eastAsia="宋体" w:cs="宋体"/>
                <w:szCs w:val="21"/>
                <w:highlight w:val="none"/>
                <w:lang w:eastAsia="zh-CN"/>
              </w:rPr>
            </w:pPr>
            <w:r>
              <w:rPr>
                <w:rFonts w:hint="eastAsia" w:ascii="宋体" w:hAnsi="宋体" w:cs="宋体"/>
                <w:color w:val="000000"/>
                <w:szCs w:val="21"/>
                <w:highlight w:val="none"/>
                <w:lang w:eastAsia="zh-CN"/>
              </w:rPr>
              <w:t>▲</w:t>
            </w:r>
            <w:r>
              <w:rPr>
                <w:rFonts w:hint="eastAsia" w:ascii="宋体" w:hAnsi="宋体" w:cs="宋体"/>
                <w:color w:val="000000"/>
                <w:szCs w:val="21"/>
                <w:highlight w:val="none"/>
                <w:lang w:val="en-US" w:eastAsia="zh-CN"/>
              </w:rPr>
              <w:t>5.</w:t>
            </w:r>
            <w:r>
              <w:rPr>
                <w:rFonts w:hint="eastAsia" w:ascii="宋体" w:hAnsi="宋体" w:cs="宋体"/>
                <w:szCs w:val="21"/>
                <w:highlight w:val="none"/>
              </w:rPr>
              <w:t>同时支持microSD卡拔插方式和USB2.0高速直接数据读取方式</w:t>
            </w:r>
            <w:r>
              <w:rPr>
                <w:rFonts w:hint="eastAsia" w:ascii="宋体" w:hAnsi="宋体" w:cs="宋体"/>
                <w:szCs w:val="21"/>
                <w:highlight w:val="none"/>
                <w:lang w:eastAsia="zh-CN"/>
              </w:rPr>
              <w:t>。</w:t>
            </w:r>
          </w:p>
          <w:p w14:paraId="3DBD38E9">
            <w:pPr>
              <w:rPr>
                <w:rFonts w:ascii="宋体" w:hAnsi="宋体" w:cs="宋体"/>
                <w:b/>
                <w:bCs/>
                <w:szCs w:val="21"/>
                <w:highlight w:val="none"/>
              </w:rPr>
            </w:pPr>
            <w:r>
              <w:rPr>
                <w:rFonts w:hint="eastAsia" w:ascii="宋体" w:hAnsi="宋体" w:cs="宋体"/>
                <w:b/>
                <w:bCs/>
                <w:szCs w:val="21"/>
                <w:highlight w:val="none"/>
              </w:rPr>
              <w:t>信号处理</w:t>
            </w:r>
          </w:p>
          <w:p w14:paraId="1F3D15A1">
            <w:pPr>
              <w:rPr>
                <w:rFonts w:ascii="宋体" w:hAnsi="宋体" w:cs="宋体"/>
                <w:szCs w:val="21"/>
                <w:highlight w:val="none"/>
              </w:rPr>
            </w:pPr>
            <w:r>
              <w:rPr>
                <w:rFonts w:hint="eastAsia" w:ascii="宋体" w:hAnsi="宋体" w:cs="宋体"/>
                <w:szCs w:val="21"/>
                <w:highlight w:val="none"/>
                <w:lang w:val="en-US" w:eastAsia="zh-CN"/>
              </w:rPr>
              <w:t>6.</w:t>
            </w:r>
            <w:r>
              <w:rPr>
                <w:rFonts w:hint="eastAsia" w:ascii="宋体" w:hAnsi="宋体" w:cs="宋体"/>
                <w:szCs w:val="21"/>
                <w:highlight w:val="none"/>
              </w:rPr>
              <w:t xml:space="preserve">频率响应：0.05～60Hz </w:t>
            </w:r>
          </w:p>
          <w:p w14:paraId="05738E85">
            <w:pPr>
              <w:rPr>
                <w:rFonts w:ascii="宋体" w:hAnsi="宋体" w:cs="宋体"/>
                <w:szCs w:val="21"/>
                <w:highlight w:val="none"/>
              </w:rPr>
            </w:pPr>
            <w:r>
              <w:rPr>
                <w:rFonts w:hint="eastAsia" w:ascii="宋体" w:hAnsi="宋体" w:cs="宋体"/>
                <w:szCs w:val="21"/>
                <w:highlight w:val="none"/>
                <w:lang w:val="en-US" w:eastAsia="zh-CN"/>
              </w:rPr>
              <w:t>7.</w:t>
            </w:r>
            <w:r>
              <w:rPr>
                <w:rFonts w:hint="eastAsia" w:ascii="宋体" w:hAnsi="宋体" w:cs="宋体"/>
                <w:szCs w:val="21"/>
                <w:highlight w:val="none"/>
              </w:rPr>
              <w:t>输入阻抗：≥20MΩ</w:t>
            </w:r>
          </w:p>
          <w:p w14:paraId="3D2F2D4D">
            <w:pPr>
              <w:rPr>
                <w:rFonts w:ascii="宋体" w:hAnsi="宋体" w:cs="宋体"/>
                <w:szCs w:val="21"/>
                <w:highlight w:val="none"/>
              </w:rPr>
            </w:pPr>
            <w:r>
              <w:rPr>
                <w:rFonts w:hint="eastAsia" w:ascii="宋体" w:hAnsi="宋体" w:cs="宋体"/>
                <w:szCs w:val="21"/>
                <w:highlight w:val="none"/>
                <w:lang w:val="en-US" w:eastAsia="zh-CN"/>
              </w:rPr>
              <w:t>8.</w:t>
            </w:r>
            <w:r>
              <w:rPr>
                <w:rFonts w:hint="eastAsia" w:ascii="宋体" w:hAnsi="宋体" w:cs="宋体"/>
                <w:szCs w:val="21"/>
                <w:highlight w:val="none"/>
              </w:rPr>
              <w:t>输入回路电流：≤0.1uA</w:t>
            </w:r>
          </w:p>
          <w:p w14:paraId="55E9CA86">
            <w:pPr>
              <w:rPr>
                <w:rFonts w:ascii="宋体" w:hAnsi="宋体" w:cs="宋体"/>
                <w:szCs w:val="21"/>
                <w:highlight w:val="none"/>
              </w:rPr>
            </w:pPr>
            <w:r>
              <w:rPr>
                <w:rFonts w:hint="eastAsia" w:ascii="宋体" w:hAnsi="宋体" w:cs="宋体"/>
                <w:szCs w:val="21"/>
                <w:highlight w:val="none"/>
                <w:lang w:val="en-US" w:eastAsia="zh-CN"/>
              </w:rPr>
              <w:t>9.</w:t>
            </w:r>
            <w:r>
              <w:rPr>
                <w:rFonts w:hint="eastAsia" w:ascii="宋体" w:hAnsi="宋体" w:cs="宋体"/>
                <w:szCs w:val="21"/>
                <w:highlight w:val="none"/>
              </w:rPr>
              <w:t>噪声电平：≤50μVp-p</w:t>
            </w:r>
          </w:p>
          <w:p w14:paraId="050B5192">
            <w:pPr>
              <w:rPr>
                <w:rFonts w:ascii="宋体" w:hAnsi="宋体" w:cs="宋体"/>
                <w:szCs w:val="21"/>
                <w:highlight w:val="none"/>
              </w:rPr>
            </w:pPr>
            <w:r>
              <w:rPr>
                <w:rFonts w:hint="eastAsia" w:ascii="宋体" w:hAnsi="宋体" w:cs="宋体"/>
                <w:szCs w:val="21"/>
                <w:highlight w:val="none"/>
                <w:lang w:val="en-US" w:eastAsia="zh-CN"/>
              </w:rPr>
              <w:t>10.</w:t>
            </w:r>
            <w:r>
              <w:rPr>
                <w:rFonts w:hint="eastAsia" w:ascii="宋体" w:hAnsi="宋体" w:cs="宋体"/>
                <w:szCs w:val="21"/>
                <w:highlight w:val="none"/>
              </w:rPr>
              <w:t xml:space="preserve">极化电压：±300mV </w:t>
            </w:r>
          </w:p>
          <w:p w14:paraId="1E450E2E">
            <w:pPr>
              <w:rPr>
                <w:rFonts w:ascii="宋体" w:hAnsi="宋体" w:cs="宋体"/>
                <w:szCs w:val="21"/>
                <w:highlight w:val="none"/>
              </w:rPr>
            </w:pPr>
            <w:r>
              <w:rPr>
                <w:rFonts w:hint="eastAsia" w:ascii="宋体" w:hAnsi="宋体" w:cs="宋体"/>
                <w:szCs w:val="21"/>
                <w:highlight w:val="none"/>
                <w:lang w:val="en-US" w:eastAsia="zh-CN"/>
              </w:rPr>
              <w:t>11.</w:t>
            </w:r>
            <w:r>
              <w:rPr>
                <w:rFonts w:hint="eastAsia" w:ascii="宋体" w:hAnsi="宋体" w:cs="宋体"/>
                <w:szCs w:val="21"/>
                <w:highlight w:val="none"/>
              </w:rPr>
              <w:t>共模抑制比（CMRR）：≥100dB</w:t>
            </w:r>
          </w:p>
          <w:p w14:paraId="5A3DC0C5">
            <w:pPr>
              <w:rPr>
                <w:rFonts w:ascii="宋体" w:hAnsi="宋体" w:cs="宋体"/>
                <w:szCs w:val="21"/>
                <w:highlight w:val="none"/>
              </w:rPr>
            </w:pPr>
            <w:r>
              <w:rPr>
                <w:rFonts w:hint="eastAsia" w:ascii="宋体" w:hAnsi="宋体" w:cs="宋体"/>
                <w:szCs w:val="21"/>
                <w:highlight w:val="none"/>
                <w:lang w:val="en-US" w:eastAsia="zh-CN"/>
              </w:rPr>
              <w:t>12.</w:t>
            </w:r>
            <w:r>
              <w:rPr>
                <w:rFonts w:hint="eastAsia" w:ascii="宋体" w:hAnsi="宋体" w:cs="宋体"/>
                <w:szCs w:val="21"/>
                <w:highlight w:val="none"/>
              </w:rPr>
              <w:t xml:space="preserve">时间常数：≥3.2s </w:t>
            </w:r>
          </w:p>
          <w:p w14:paraId="0E19190A">
            <w:pPr>
              <w:rPr>
                <w:rFonts w:ascii="宋体" w:hAnsi="宋体" w:cs="宋体"/>
                <w:szCs w:val="21"/>
                <w:highlight w:val="none"/>
              </w:rPr>
            </w:pPr>
            <w:r>
              <w:rPr>
                <w:rFonts w:hint="eastAsia" w:ascii="宋体" w:hAnsi="宋体" w:cs="宋体"/>
                <w:szCs w:val="21"/>
                <w:highlight w:val="none"/>
                <w:lang w:val="en-US" w:eastAsia="zh-CN"/>
              </w:rPr>
              <w:t>13.</w:t>
            </w:r>
            <w:r>
              <w:rPr>
                <w:rFonts w:hint="eastAsia" w:ascii="宋体" w:hAnsi="宋体" w:cs="宋体"/>
                <w:szCs w:val="21"/>
                <w:highlight w:val="none"/>
              </w:rPr>
              <w:t xml:space="preserve">记录通道：12通道 </w:t>
            </w:r>
          </w:p>
          <w:p w14:paraId="73E25571">
            <w:pPr>
              <w:rPr>
                <w:rFonts w:hint="eastAsia" w:ascii="宋体" w:hAnsi="宋体" w:eastAsia="宋体" w:cs="宋体"/>
                <w:szCs w:val="21"/>
                <w:highlight w:val="none"/>
                <w:lang w:eastAsia="zh-CN"/>
              </w:rPr>
            </w:pPr>
            <w:r>
              <w:rPr>
                <w:rFonts w:hint="eastAsia" w:ascii="宋体" w:hAnsi="宋体" w:cs="宋体"/>
                <w:color w:val="000000"/>
                <w:szCs w:val="21"/>
                <w:highlight w:val="none"/>
                <w:lang w:eastAsia="zh-CN"/>
              </w:rPr>
              <w:t>▲</w:t>
            </w:r>
            <w:r>
              <w:rPr>
                <w:rFonts w:hint="eastAsia" w:ascii="宋体" w:hAnsi="宋体" w:cs="宋体"/>
                <w:color w:val="000000"/>
                <w:szCs w:val="21"/>
                <w:highlight w:val="none"/>
                <w:lang w:val="en-US" w:eastAsia="zh-CN"/>
              </w:rPr>
              <w:t>14.</w:t>
            </w:r>
            <w:r>
              <w:rPr>
                <w:rFonts w:hint="eastAsia" w:ascii="宋体" w:hAnsi="宋体" w:cs="宋体"/>
                <w:szCs w:val="21"/>
                <w:highlight w:val="none"/>
              </w:rPr>
              <w:t xml:space="preserve">采样率：128、256、512、1024Hz，默认为128Hz </w:t>
            </w:r>
            <w:r>
              <w:rPr>
                <w:rFonts w:hint="eastAsia" w:ascii="宋体" w:hAnsi="宋体" w:cs="宋体"/>
                <w:szCs w:val="21"/>
                <w:highlight w:val="none"/>
                <w:lang w:eastAsia="zh-CN"/>
              </w:rPr>
              <w:t>。</w:t>
            </w:r>
          </w:p>
          <w:p w14:paraId="4CF4D4D3">
            <w:pPr>
              <w:rPr>
                <w:rFonts w:hint="eastAsia" w:ascii="宋体" w:hAnsi="宋体" w:eastAsia="宋体" w:cs="宋体"/>
                <w:szCs w:val="21"/>
                <w:highlight w:val="none"/>
                <w:lang w:eastAsia="zh-CN"/>
              </w:rPr>
            </w:pPr>
            <w:r>
              <w:rPr>
                <w:rFonts w:hint="eastAsia" w:ascii="宋体" w:hAnsi="宋体" w:cs="宋体"/>
                <w:szCs w:val="21"/>
                <w:highlight w:val="none"/>
                <w:lang w:val="en-US" w:eastAsia="zh-CN"/>
              </w:rPr>
              <w:t>15.</w:t>
            </w:r>
            <w:r>
              <w:rPr>
                <w:rFonts w:hint="eastAsia" w:ascii="宋体" w:hAnsi="宋体" w:cs="宋体"/>
                <w:szCs w:val="21"/>
                <w:highlight w:val="none"/>
              </w:rPr>
              <w:t>A/D转换精度：8、12、14、16、18位可调，默认为16位</w:t>
            </w:r>
            <w:r>
              <w:rPr>
                <w:rFonts w:hint="eastAsia" w:ascii="宋体" w:hAnsi="宋体" w:cs="宋体"/>
                <w:szCs w:val="21"/>
                <w:highlight w:val="none"/>
                <w:lang w:eastAsia="zh-CN"/>
              </w:rPr>
              <w:t>。</w:t>
            </w:r>
          </w:p>
          <w:p w14:paraId="67957765">
            <w:pPr>
              <w:rPr>
                <w:rFonts w:hint="eastAsia" w:ascii="宋体" w:hAnsi="宋体" w:eastAsia="宋体" w:cs="宋体"/>
                <w:szCs w:val="21"/>
                <w:highlight w:val="none"/>
                <w:lang w:eastAsia="zh-CN"/>
              </w:rPr>
            </w:pPr>
            <w:r>
              <w:rPr>
                <w:rFonts w:hint="eastAsia" w:ascii="宋体" w:hAnsi="宋体" w:cs="宋体"/>
                <w:szCs w:val="21"/>
                <w:highlight w:val="none"/>
                <w:lang w:val="en-US" w:eastAsia="zh-CN"/>
              </w:rPr>
              <w:t>17.</w:t>
            </w:r>
            <w:r>
              <w:rPr>
                <w:rFonts w:hint="eastAsia" w:ascii="宋体" w:hAnsi="宋体" w:cs="宋体"/>
                <w:szCs w:val="21"/>
                <w:highlight w:val="none"/>
              </w:rPr>
              <w:t>起搏检测：多通道同时检测</w:t>
            </w:r>
            <w:r>
              <w:rPr>
                <w:rFonts w:hint="eastAsia" w:ascii="宋体" w:hAnsi="宋体" w:cs="宋体"/>
                <w:szCs w:val="21"/>
                <w:highlight w:val="none"/>
                <w:lang w:eastAsia="zh-CN"/>
              </w:rPr>
              <w:t>。</w:t>
            </w:r>
          </w:p>
          <w:p w14:paraId="6C12483D">
            <w:pPr>
              <w:rPr>
                <w:rFonts w:ascii="宋体" w:hAnsi="宋体" w:cs="宋体"/>
                <w:szCs w:val="21"/>
                <w:highlight w:val="none"/>
              </w:rPr>
            </w:pPr>
            <w:r>
              <w:rPr>
                <w:rFonts w:hint="eastAsia" w:ascii="宋体" w:hAnsi="宋体" w:cs="宋体"/>
                <w:szCs w:val="21"/>
                <w:highlight w:val="none"/>
                <w:lang w:val="en-US" w:eastAsia="zh-CN"/>
              </w:rPr>
              <w:t>18.</w:t>
            </w:r>
            <w:r>
              <w:rPr>
                <w:rFonts w:hint="eastAsia" w:ascii="宋体" w:hAnsi="宋体" w:cs="宋体"/>
                <w:szCs w:val="21"/>
                <w:highlight w:val="none"/>
              </w:rPr>
              <w:t>样率和精度与软件相适应</w:t>
            </w:r>
          </w:p>
          <w:p w14:paraId="146A313E">
            <w:pPr>
              <w:rPr>
                <w:rFonts w:ascii="宋体" w:hAnsi="宋体" w:cs="宋体"/>
                <w:b/>
                <w:bCs/>
                <w:szCs w:val="21"/>
                <w:highlight w:val="none"/>
              </w:rPr>
            </w:pPr>
            <w:r>
              <w:rPr>
                <w:rFonts w:hint="eastAsia" w:ascii="宋体" w:hAnsi="宋体" w:cs="宋体"/>
                <w:b/>
                <w:bCs/>
                <w:szCs w:val="21"/>
                <w:highlight w:val="none"/>
              </w:rPr>
              <w:t>软件要求</w:t>
            </w:r>
          </w:p>
          <w:p w14:paraId="48EFCC59">
            <w:pPr>
              <w:rPr>
                <w:rFonts w:hint="eastAsia" w:ascii="宋体" w:hAnsi="宋体" w:eastAsia="宋体" w:cs="宋体"/>
                <w:szCs w:val="21"/>
                <w:highlight w:val="none"/>
                <w:lang w:eastAsia="zh-CN"/>
              </w:rPr>
            </w:pPr>
            <w:r>
              <w:rPr>
                <w:rFonts w:hint="eastAsia" w:ascii="宋体" w:hAnsi="宋体" w:cs="宋体"/>
                <w:szCs w:val="21"/>
                <w:highlight w:val="none"/>
                <w:lang w:val="en-US" w:eastAsia="zh-CN"/>
              </w:rPr>
              <w:t>19.</w:t>
            </w:r>
            <w:r>
              <w:rPr>
                <w:rFonts w:hint="eastAsia" w:ascii="宋体" w:hAnsi="宋体" w:cs="宋体"/>
                <w:szCs w:val="21"/>
                <w:highlight w:val="none"/>
              </w:rPr>
              <w:t>软件同时兼容3/12导联记录盒</w:t>
            </w:r>
            <w:r>
              <w:rPr>
                <w:rFonts w:hint="eastAsia" w:ascii="宋体" w:hAnsi="宋体" w:cs="宋体"/>
                <w:szCs w:val="21"/>
                <w:highlight w:val="none"/>
                <w:lang w:eastAsia="zh-CN"/>
              </w:rPr>
              <w:t>。</w:t>
            </w:r>
          </w:p>
          <w:p w14:paraId="327F4E58">
            <w:pPr>
              <w:rPr>
                <w:rFonts w:hint="eastAsia" w:ascii="宋体" w:hAnsi="宋体" w:eastAsia="宋体" w:cs="宋体"/>
                <w:szCs w:val="21"/>
                <w:highlight w:val="none"/>
                <w:lang w:eastAsia="zh-CN"/>
              </w:rPr>
            </w:pPr>
            <w:r>
              <w:rPr>
                <w:rFonts w:hint="eastAsia" w:ascii="宋体" w:hAnsi="宋体" w:cs="宋体"/>
                <w:szCs w:val="21"/>
                <w:highlight w:val="none"/>
                <w:lang w:val="en-US" w:eastAsia="zh-CN"/>
              </w:rPr>
              <w:t>20.</w:t>
            </w:r>
            <w:r>
              <w:rPr>
                <w:rFonts w:hint="eastAsia" w:ascii="宋体" w:hAnsi="宋体" w:cs="宋体"/>
                <w:szCs w:val="21"/>
                <w:highlight w:val="none"/>
              </w:rPr>
              <w:t>根据用户需要，配置软件界面工作流程功能</w:t>
            </w:r>
            <w:r>
              <w:rPr>
                <w:rFonts w:hint="eastAsia" w:ascii="宋体" w:hAnsi="宋体" w:cs="宋体"/>
                <w:szCs w:val="21"/>
                <w:highlight w:val="none"/>
                <w:lang w:eastAsia="zh-CN"/>
              </w:rPr>
              <w:t>。</w:t>
            </w:r>
          </w:p>
          <w:p w14:paraId="58ED61E8">
            <w:pPr>
              <w:rPr>
                <w:rFonts w:hint="eastAsia" w:ascii="宋体" w:hAnsi="宋体" w:eastAsia="宋体" w:cs="宋体"/>
                <w:szCs w:val="21"/>
                <w:highlight w:val="none"/>
                <w:lang w:eastAsia="zh-CN"/>
              </w:rPr>
            </w:pPr>
            <w:r>
              <w:rPr>
                <w:rFonts w:hint="eastAsia" w:ascii="宋体" w:hAnsi="宋体" w:cs="宋体"/>
                <w:szCs w:val="21"/>
                <w:highlight w:val="none"/>
                <w:lang w:val="en-US" w:eastAsia="zh-CN"/>
              </w:rPr>
              <w:t>21.</w:t>
            </w:r>
            <w:r>
              <w:rPr>
                <w:rFonts w:hint="eastAsia" w:ascii="宋体" w:hAnsi="宋体" w:cs="宋体"/>
                <w:szCs w:val="21"/>
                <w:highlight w:val="none"/>
              </w:rPr>
              <w:t>心电波形自学习功能，实现模板高效匹配</w:t>
            </w:r>
            <w:r>
              <w:rPr>
                <w:rFonts w:hint="eastAsia" w:ascii="宋体" w:hAnsi="宋体" w:cs="宋体"/>
                <w:szCs w:val="21"/>
                <w:highlight w:val="none"/>
                <w:lang w:eastAsia="zh-CN"/>
              </w:rPr>
              <w:t>。</w:t>
            </w:r>
          </w:p>
          <w:p w14:paraId="25D1D640">
            <w:pPr>
              <w:rPr>
                <w:rFonts w:ascii="宋体" w:hAnsi="宋体" w:cs="宋体"/>
                <w:szCs w:val="21"/>
                <w:highlight w:val="none"/>
              </w:rPr>
            </w:pPr>
            <w:r>
              <w:rPr>
                <w:rFonts w:hint="eastAsia" w:ascii="宋体" w:hAnsi="宋体" w:cs="宋体"/>
                <w:szCs w:val="21"/>
                <w:highlight w:val="none"/>
                <w:lang w:val="en-US" w:eastAsia="zh-CN"/>
              </w:rPr>
              <w:t>22.</w:t>
            </w:r>
            <w:r>
              <w:rPr>
                <w:rFonts w:hint="eastAsia" w:ascii="宋体" w:hAnsi="宋体" w:cs="宋体"/>
                <w:szCs w:val="21"/>
                <w:highlight w:val="none"/>
              </w:rPr>
              <w:t>具有反混淆分析功能，模扳聚类后可将模扳的内的心电波形叠加,并能根据形态差异分辨出所需要的心搏并加以修改，可浏览、分析、修改波形。</w:t>
            </w:r>
          </w:p>
          <w:p w14:paraId="7E152E56">
            <w:pPr>
              <w:rPr>
                <w:rFonts w:hint="eastAsia" w:ascii="宋体" w:hAnsi="宋体" w:eastAsia="宋体" w:cs="宋体"/>
                <w:szCs w:val="21"/>
                <w:highlight w:val="none"/>
                <w:lang w:eastAsia="zh-CN"/>
              </w:rPr>
            </w:pPr>
            <w:r>
              <w:rPr>
                <w:rFonts w:hint="eastAsia" w:ascii="宋体" w:hAnsi="宋体" w:cs="宋体"/>
                <w:szCs w:val="21"/>
                <w:highlight w:val="none"/>
                <w:lang w:val="en-US" w:eastAsia="zh-CN"/>
              </w:rPr>
              <w:t>23.</w:t>
            </w:r>
            <w:r>
              <w:rPr>
                <w:rFonts w:hint="eastAsia" w:ascii="宋体" w:hAnsi="宋体" w:cs="宋体"/>
                <w:szCs w:val="21"/>
                <w:highlight w:val="none"/>
              </w:rPr>
              <w:t>心电图编辑窗口的具有自动播放功能，播放速度可调</w:t>
            </w:r>
            <w:r>
              <w:rPr>
                <w:rFonts w:hint="eastAsia" w:ascii="宋体" w:hAnsi="宋体" w:cs="宋体"/>
                <w:szCs w:val="21"/>
                <w:highlight w:val="none"/>
                <w:lang w:eastAsia="zh-CN"/>
              </w:rPr>
              <w:t>。</w:t>
            </w:r>
          </w:p>
          <w:p w14:paraId="0D9F9853">
            <w:pPr>
              <w:rPr>
                <w:rFonts w:ascii="宋体" w:hAnsi="宋体" w:cs="宋体"/>
                <w:szCs w:val="21"/>
                <w:highlight w:val="none"/>
              </w:rPr>
            </w:pPr>
            <w:r>
              <w:rPr>
                <w:rFonts w:hint="eastAsia" w:ascii="宋体" w:hAnsi="宋体" w:cs="宋体"/>
                <w:color w:val="000000"/>
                <w:szCs w:val="21"/>
                <w:highlight w:val="none"/>
                <w:lang w:eastAsia="zh-CN"/>
              </w:rPr>
              <w:t>▲</w:t>
            </w:r>
            <w:r>
              <w:rPr>
                <w:rFonts w:hint="eastAsia" w:ascii="宋体" w:hAnsi="宋体" w:cs="宋体"/>
                <w:color w:val="000000"/>
                <w:szCs w:val="21"/>
                <w:highlight w:val="none"/>
                <w:lang w:val="en-US" w:eastAsia="zh-CN"/>
              </w:rPr>
              <w:t>24.</w:t>
            </w:r>
            <w:r>
              <w:rPr>
                <w:rFonts w:hint="eastAsia" w:ascii="宋体" w:hAnsi="宋体" w:cs="宋体"/>
                <w:szCs w:val="21"/>
                <w:highlight w:val="none"/>
              </w:rPr>
              <w:t>软件对记录的所有动态心电图数据的ST段变化进行统计总结，显示ST段变化的趋势，ST测量不准确时，可以进行ST段重分析。</w:t>
            </w:r>
          </w:p>
          <w:p w14:paraId="3EA35E07">
            <w:pPr>
              <w:rPr>
                <w:rFonts w:hint="eastAsia" w:ascii="宋体" w:hAnsi="宋体" w:eastAsia="宋体" w:cs="宋体"/>
                <w:szCs w:val="21"/>
                <w:highlight w:val="none"/>
                <w:lang w:eastAsia="zh-CN"/>
              </w:rPr>
            </w:pPr>
            <w:r>
              <w:rPr>
                <w:rFonts w:hint="eastAsia" w:ascii="宋体" w:hAnsi="宋体" w:cs="宋体"/>
                <w:szCs w:val="21"/>
                <w:highlight w:val="none"/>
                <w:lang w:val="en-US" w:eastAsia="zh-CN"/>
              </w:rPr>
              <w:t>25.</w:t>
            </w:r>
            <w:r>
              <w:rPr>
                <w:rFonts w:hint="eastAsia" w:ascii="宋体" w:hAnsi="宋体" w:cs="宋体"/>
                <w:szCs w:val="21"/>
                <w:highlight w:val="none"/>
              </w:rPr>
              <w:t>可快速的查找各个时间点心电图和ST段变化，可修改/添加ST事件</w:t>
            </w:r>
            <w:r>
              <w:rPr>
                <w:rFonts w:hint="eastAsia" w:ascii="宋体" w:hAnsi="宋体" w:cs="宋体"/>
                <w:szCs w:val="21"/>
                <w:highlight w:val="none"/>
                <w:lang w:eastAsia="zh-CN"/>
              </w:rPr>
              <w:t>。</w:t>
            </w:r>
          </w:p>
          <w:p w14:paraId="1C5AFD06">
            <w:pPr>
              <w:rPr>
                <w:rFonts w:hint="eastAsia" w:ascii="宋体" w:hAnsi="宋体" w:eastAsia="宋体" w:cs="宋体"/>
                <w:szCs w:val="21"/>
                <w:highlight w:val="none"/>
                <w:lang w:eastAsia="zh-CN"/>
              </w:rPr>
            </w:pPr>
            <w:r>
              <w:rPr>
                <w:rFonts w:hint="eastAsia" w:ascii="宋体" w:hAnsi="宋体" w:cs="宋体"/>
                <w:szCs w:val="21"/>
                <w:highlight w:val="none"/>
                <w:lang w:val="en-US" w:eastAsia="zh-CN"/>
              </w:rPr>
              <w:t>26.</w:t>
            </w:r>
            <w:r>
              <w:rPr>
                <w:rFonts w:hint="eastAsia" w:ascii="宋体" w:hAnsi="宋体" w:cs="宋体"/>
                <w:szCs w:val="21"/>
                <w:highlight w:val="none"/>
              </w:rPr>
              <w:t>可以对AOO、VOO、AAI、VVI、DDD等十六种起搏器进行分析，具备起搏脉冲检测功能，起博采样率达10000点/秒</w:t>
            </w:r>
            <w:r>
              <w:rPr>
                <w:rFonts w:hint="eastAsia" w:ascii="宋体" w:hAnsi="宋体" w:cs="宋体"/>
                <w:szCs w:val="21"/>
                <w:highlight w:val="none"/>
                <w:lang w:eastAsia="zh-CN"/>
              </w:rPr>
              <w:t>。</w:t>
            </w:r>
          </w:p>
          <w:p w14:paraId="69A997C8">
            <w:pPr>
              <w:rPr>
                <w:rFonts w:hint="eastAsia" w:ascii="宋体" w:hAnsi="宋体" w:eastAsia="宋体" w:cs="宋体"/>
                <w:szCs w:val="21"/>
                <w:highlight w:val="none"/>
                <w:lang w:eastAsia="zh-CN"/>
              </w:rPr>
            </w:pPr>
            <w:r>
              <w:rPr>
                <w:rFonts w:hint="eastAsia" w:ascii="宋体" w:hAnsi="宋体" w:cs="宋体"/>
                <w:szCs w:val="21"/>
                <w:highlight w:val="none"/>
                <w:lang w:val="en-US" w:eastAsia="zh-CN"/>
              </w:rPr>
              <w:t>27.</w:t>
            </w:r>
            <w:r>
              <w:rPr>
                <w:rFonts w:hint="eastAsia" w:ascii="宋体" w:hAnsi="宋体" w:cs="宋体"/>
                <w:szCs w:val="21"/>
                <w:highlight w:val="none"/>
              </w:rPr>
              <w:t>心率变异分析：从R-R间期散点图、时域趋势图、频域趋势图、时域趋势表、频域趋势表、长时程心率变异、心率变异三维图七方面进行分析</w:t>
            </w:r>
            <w:r>
              <w:rPr>
                <w:rFonts w:hint="eastAsia" w:ascii="宋体" w:hAnsi="宋体" w:cs="宋体"/>
                <w:szCs w:val="21"/>
                <w:highlight w:val="none"/>
                <w:lang w:eastAsia="zh-CN"/>
              </w:rPr>
              <w:t>。</w:t>
            </w:r>
          </w:p>
          <w:p w14:paraId="2A30D43C">
            <w:pPr>
              <w:rPr>
                <w:rFonts w:hint="eastAsia" w:ascii="宋体" w:hAnsi="宋体" w:eastAsia="宋体" w:cs="宋体"/>
                <w:szCs w:val="21"/>
                <w:highlight w:val="none"/>
                <w:lang w:eastAsia="zh-CN"/>
              </w:rPr>
            </w:pPr>
            <w:r>
              <w:rPr>
                <w:rFonts w:hint="eastAsia" w:ascii="宋体" w:hAnsi="宋体" w:cs="宋体"/>
                <w:szCs w:val="21"/>
                <w:highlight w:val="none"/>
                <w:lang w:val="en-US" w:eastAsia="zh-CN"/>
              </w:rPr>
              <w:t>28.</w:t>
            </w:r>
            <w:r>
              <w:rPr>
                <w:rFonts w:hint="eastAsia" w:ascii="宋体" w:hAnsi="宋体" w:cs="宋体"/>
                <w:szCs w:val="21"/>
                <w:highlight w:val="none"/>
              </w:rPr>
              <w:t>具有专门的房扑、房颤分析功能及心率震荡分析功能，可以预测心梗患者的死亡危险</w:t>
            </w:r>
            <w:r>
              <w:rPr>
                <w:rFonts w:hint="eastAsia" w:ascii="宋体" w:hAnsi="宋体" w:cs="宋体"/>
                <w:szCs w:val="21"/>
                <w:highlight w:val="none"/>
                <w:lang w:eastAsia="zh-CN"/>
              </w:rPr>
              <w:t>。</w:t>
            </w:r>
          </w:p>
          <w:p w14:paraId="2E4ACFF3">
            <w:pPr>
              <w:rPr>
                <w:rFonts w:ascii="宋体" w:hAnsi="宋体" w:cs="宋体"/>
                <w:b/>
                <w:bCs/>
                <w:szCs w:val="21"/>
                <w:highlight w:val="none"/>
              </w:rPr>
            </w:pPr>
            <w:r>
              <w:rPr>
                <w:rFonts w:hint="eastAsia" w:ascii="宋体" w:hAnsi="宋体" w:cs="宋体"/>
                <w:b/>
                <w:bCs/>
                <w:szCs w:val="21"/>
                <w:highlight w:val="none"/>
              </w:rPr>
              <w:t>电源</w:t>
            </w:r>
          </w:p>
          <w:p w14:paraId="07186211">
            <w:pPr>
              <w:rPr>
                <w:rFonts w:hint="eastAsia" w:ascii="宋体" w:hAnsi="宋体" w:eastAsia="宋体" w:cs="宋体"/>
                <w:szCs w:val="21"/>
                <w:highlight w:val="none"/>
                <w:lang w:eastAsia="zh-CN"/>
              </w:rPr>
            </w:pPr>
            <w:r>
              <w:rPr>
                <w:rFonts w:hint="eastAsia" w:ascii="宋体" w:hAnsi="宋体" w:cs="宋体"/>
                <w:color w:val="000000"/>
                <w:szCs w:val="21"/>
                <w:highlight w:val="none"/>
                <w:lang w:eastAsia="zh-CN"/>
              </w:rPr>
              <w:t>▲</w:t>
            </w:r>
            <w:r>
              <w:rPr>
                <w:rFonts w:hint="eastAsia" w:ascii="宋体" w:hAnsi="宋体" w:cs="宋体"/>
                <w:color w:val="000000"/>
                <w:szCs w:val="21"/>
                <w:highlight w:val="none"/>
                <w:lang w:val="en-US" w:eastAsia="zh-CN"/>
              </w:rPr>
              <w:t>29.</w:t>
            </w:r>
            <w:r>
              <w:rPr>
                <w:rFonts w:hint="eastAsia" w:ascii="宋体" w:hAnsi="宋体" w:cs="宋体"/>
                <w:szCs w:val="21"/>
                <w:highlight w:val="none"/>
              </w:rPr>
              <w:t>可以实现</w:t>
            </w:r>
            <w:r>
              <w:rPr>
                <w:rFonts w:hint="eastAsia" w:ascii="宋体" w:hAnsi="宋体" w:cs="宋体"/>
                <w:szCs w:val="21"/>
                <w:highlight w:val="none"/>
                <w:lang w:val="en-US" w:eastAsia="zh-CN"/>
              </w:rPr>
              <w:t>安装</w:t>
            </w:r>
            <w:r>
              <w:rPr>
                <w:rFonts w:hint="eastAsia" w:ascii="宋体" w:hAnsi="宋体" w:cs="宋体"/>
                <w:szCs w:val="21"/>
                <w:highlight w:val="none"/>
              </w:rPr>
              <w:t>电池24小时数据监测</w:t>
            </w:r>
            <w:r>
              <w:rPr>
                <w:rFonts w:hint="eastAsia" w:ascii="宋体" w:hAnsi="宋体" w:cs="宋体"/>
                <w:szCs w:val="21"/>
                <w:highlight w:val="none"/>
                <w:lang w:eastAsia="zh-CN"/>
              </w:rPr>
              <w:t>。</w:t>
            </w:r>
          </w:p>
          <w:p w14:paraId="3F6E3981">
            <w:pPr>
              <w:rPr>
                <w:rFonts w:ascii="宋体" w:hAnsi="宋体" w:cs="宋体"/>
                <w:szCs w:val="21"/>
                <w:highlight w:val="none"/>
              </w:rPr>
            </w:pPr>
            <w:r>
              <w:rPr>
                <w:rFonts w:hint="eastAsia" w:ascii="宋体" w:hAnsi="宋体" w:cs="宋体"/>
                <w:szCs w:val="21"/>
                <w:highlight w:val="none"/>
                <w:lang w:val="en-US" w:eastAsia="zh-CN"/>
              </w:rPr>
              <w:t>30.</w:t>
            </w:r>
            <w:r>
              <w:rPr>
                <w:rFonts w:hint="eastAsia" w:ascii="宋体" w:hAnsi="宋体" w:cs="宋体"/>
                <w:szCs w:val="21"/>
                <w:highlight w:val="none"/>
              </w:rPr>
              <w:t>电源管理，电池欠压检测提示，长时间空闲状态或记录结束30分钟后将自动关闭电源，节约电池电量，防止电池漏液。</w:t>
            </w:r>
          </w:p>
          <w:p w14:paraId="02A0D313">
            <w:pPr>
              <w:rPr>
                <w:rFonts w:ascii="宋体" w:hAnsi="宋体" w:cs="宋体"/>
                <w:b/>
                <w:bCs/>
                <w:szCs w:val="21"/>
                <w:highlight w:val="none"/>
              </w:rPr>
            </w:pPr>
            <w:r>
              <w:rPr>
                <w:rFonts w:hint="eastAsia" w:ascii="宋体" w:hAnsi="宋体" w:cs="宋体"/>
                <w:b/>
                <w:bCs/>
                <w:szCs w:val="21"/>
                <w:highlight w:val="none"/>
              </w:rPr>
              <w:t>动态血压监测参数</w:t>
            </w:r>
          </w:p>
          <w:p w14:paraId="6ECE1EC5">
            <w:pPr>
              <w:rPr>
                <w:rFonts w:hint="eastAsia" w:ascii="宋体" w:hAnsi="宋体" w:eastAsia="宋体" w:cs="宋体"/>
                <w:szCs w:val="21"/>
                <w:highlight w:val="none"/>
                <w:lang w:eastAsia="zh-CN"/>
              </w:rPr>
            </w:pPr>
            <w:r>
              <w:rPr>
                <w:rFonts w:hint="eastAsia" w:ascii="宋体" w:hAnsi="宋体" w:cs="宋体"/>
                <w:szCs w:val="21"/>
                <w:highlight w:val="none"/>
                <w:lang w:val="en-US" w:eastAsia="zh-CN"/>
              </w:rPr>
              <w:t>31.</w:t>
            </w:r>
            <w:r>
              <w:rPr>
                <w:rFonts w:hint="eastAsia" w:ascii="宋体" w:hAnsi="宋体" w:cs="宋体"/>
                <w:szCs w:val="21"/>
                <w:highlight w:val="none"/>
              </w:rPr>
              <w:t>全玻璃面板，体积小，重量</w:t>
            </w:r>
            <w:r>
              <w:rPr>
                <w:rFonts w:hint="eastAsia" w:ascii="宋体" w:hAnsi="宋体" w:cs="宋体"/>
                <w:szCs w:val="21"/>
                <w:highlight w:val="none"/>
                <w:lang w:val="en-US" w:eastAsia="zh-CN"/>
              </w:rPr>
              <w:t>≤</w:t>
            </w:r>
            <w:r>
              <w:rPr>
                <w:rFonts w:hint="eastAsia" w:ascii="宋体" w:hAnsi="宋体" w:cs="宋体"/>
                <w:szCs w:val="21"/>
                <w:highlight w:val="none"/>
              </w:rPr>
              <w:t>160g，方便受检者佩戴</w:t>
            </w:r>
            <w:r>
              <w:rPr>
                <w:rFonts w:hint="eastAsia" w:ascii="宋体" w:hAnsi="宋体" w:cs="宋体"/>
                <w:szCs w:val="21"/>
                <w:highlight w:val="none"/>
                <w:lang w:eastAsia="zh-CN"/>
              </w:rPr>
              <w:t>。</w:t>
            </w:r>
          </w:p>
          <w:p w14:paraId="747F6579">
            <w:pPr>
              <w:rPr>
                <w:rFonts w:hint="eastAsia" w:ascii="宋体" w:hAnsi="宋体" w:eastAsia="宋体" w:cs="宋体"/>
                <w:szCs w:val="21"/>
                <w:highlight w:val="none"/>
                <w:lang w:val="en-US" w:eastAsia="zh-CN"/>
              </w:rPr>
            </w:pPr>
            <w:r>
              <w:rPr>
                <w:rFonts w:hint="eastAsia" w:ascii="宋体" w:hAnsi="宋体" w:cs="宋体"/>
                <w:color w:val="000000"/>
                <w:szCs w:val="21"/>
                <w:highlight w:val="none"/>
                <w:lang w:eastAsia="zh-CN"/>
              </w:rPr>
              <w:t>▲</w:t>
            </w:r>
            <w:r>
              <w:rPr>
                <w:rFonts w:hint="eastAsia" w:ascii="宋体" w:hAnsi="宋体" w:cs="宋体"/>
                <w:color w:val="000000"/>
                <w:szCs w:val="21"/>
                <w:highlight w:val="none"/>
                <w:lang w:val="en-US" w:eastAsia="zh-CN"/>
              </w:rPr>
              <w:t>3</w:t>
            </w:r>
            <w:r>
              <w:rPr>
                <w:rFonts w:hint="eastAsia" w:ascii="宋体" w:hAnsi="宋体" w:cs="宋体"/>
                <w:szCs w:val="21"/>
                <w:highlight w:val="none"/>
              </w:rPr>
              <w:t>2.OLED彩色屏幕显示，能够清晰显示时间、电池电量、血压测量结果</w:t>
            </w:r>
            <w:r>
              <w:rPr>
                <w:rFonts w:hint="eastAsia" w:ascii="宋体" w:hAnsi="宋体" w:cs="宋体"/>
                <w:szCs w:val="21"/>
                <w:highlight w:val="none"/>
                <w:lang w:eastAsia="zh-CN"/>
              </w:rPr>
              <w:t>。</w:t>
            </w:r>
          </w:p>
          <w:p w14:paraId="5664D81B">
            <w:pPr>
              <w:rPr>
                <w:rFonts w:hint="eastAsia" w:ascii="宋体" w:hAnsi="宋体" w:eastAsia="宋体" w:cs="宋体"/>
                <w:szCs w:val="21"/>
                <w:highlight w:val="none"/>
                <w:lang w:eastAsia="zh-CN"/>
              </w:rPr>
            </w:pPr>
            <w:r>
              <w:rPr>
                <w:rFonts w:hint="eastAsia" w:ascii="宋体" w:hAnsi="宋体" w:cs="宋体"/>
                <w:szCs w:val="21"/>
                <w:highlight w:val="none"/>
              </w:rPr>
              <w:t>3</w:t>
            </w:r>
            <w:r>
              <w:rPr>
                <w:rFonts w:hint="eastAsia" w:ascii="宋体" w:hAnsi="宋体" w:cs="宋体"/>
                <w:szCs w:val="21"/>
                <w:highlight w:val="none"/>
                <w:lang w:val="en-US" w:eastAsia="zh-CN"/>
              </w:rPr>
              <w:t>3</w:t>
            </w:r>
            <w:r>
              <w:rPr>
                <w:rFonts w:hint="eastAsia" w:ascii="宋体" w:hAnsi="宋体" w:cs="宋体"/>
                <w:szCs w:val="21"/>
                <w:highlight w:val="none"/>
              </w:rPr>
              <w:t>.扇形设计的袖带；袖带延长管连接处采用自锁结构</w:t>
            </w:r>
            <w:r>
              <w:rPr>
                <w:rFonts w:hint="eastAsia" w:ascii="宋体" w:hAnsi="宋体" w:cs="宋体"/>
                <w:szCs w:val="21"/>
                <w:highlight w:val="none"/>
                <w:lang w:eastAsia="zh-CN"/>
              </w:rPr>
              <w:t>。</w:t>
            </w:r>
          </w:p>
          <w:p w14:paraId="75C3551A">
            <w:pP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3</w:t>
            </w:r>
            <w:r>
              <w:rPr>
                <w:rFonts w:hint="eastAsia" w:ascii="宋体" w:hAnsi="宋体" w:cs="宋体"/>
                <w:szCs w:val="21"/>
                <w:highlight w:val="none"/>
              </w:rPr>
              <w:t>4.支持type C或无线蓝牙的方式进行数据传输、读取</w:t>
            </w:r>
            <w:r>
              <w:rPr>
                <w:rFonts w:hint="eastAsia" w:ascii="宋体" w:hAnsi="宋体" w:cs="宋体"/>
                <w:szCs w:val="21"/>
                <w:highlight w:val="none"/>
                <w:lang w:eastAsia="zh-CN"/>
              </w:rPr>
              <w:t>。</w:t>
            </w:r>
          </w:p>
          <w:p w14:paraId="61A4C9B8">
            <w:pP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35</w:t>
            </w:r>
            <w:r>
              <w:rPr>
                <w:rFonts w:hint="eastAsia" w:ascii="宋体" w:hAnsi="宋体" w:cs="宋体"/>
                <w:szCs w:val="21"/>
                <w:highlight w:val="none"/>
              </w:rPr>
              <w:t>.防水等级：支持IP22防水等级</w:t>
            </w:r>
            <w:r>
              <w:rPr>
                <w:rFonts w:hint="eastAsia" w:ascii="宋体" w:hAnsi="宋体" w:cs="宋体"/>
                <w:szCs w:val="21"/>
                <w:highlight w:val="none"/>
                <w:lang w:eastAsia="zh-CN"/>
              </w:rPr>
              <w:t>。</w:t>
            </w:r>
          </w:p>
          <w:p w14:paraId="09DB7AAE">
            <w:pP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3</w:t>
            </w:r>
            <w:r>
              <w:rPr>
                <w:rFonts w:hint="eastAsia" w:ascii="宋体" w:hAnsi="宋体" w:cs="宋体"/>
                <w:szCs w:val="21"/>
                <w:highlight w:val="none"/>
              </w:rPr>
              <w:t>6.供电要求：直流电源，电池供电</w:t>
            </w:r>
            <w:r>
              <w:rPr>
                <w:rFonts w:hint="eastAsia" w:ascii="宋体" w:hAnsi="宋体" w:cs="宋体"/>
                <w:szCs w:val="21"/>
                <w:highlight w:val="none"/>
                <w:lang w:eastAsia="zh-CN"/>
              </w:rPr>
              <w:t>。</w:t>
            </w:r>
          </w:p>
          <w:p w14:paraId="43FE08BA">
            <w:pPr>
              <w:rPr>
                <w:rFonts w:hint="eastAsia" w:ascii="宋体" w:hAnsi="宋体" w:eastAsia="宋体" w:cs="宋体"/>
                <w:szCs w:val="21"/>
                <w:highlight w:val="none"/>
                <w:lang w:eastAsia="zh-CN"/>
              </w:rPr>
            </w:pPr>
            <w:r>
              <w:rPr>
                <w:rFonts w:hint="eastAsia" w:ascii="宋体" w:hAnsi="宋体" w:cs="宋体"/>
                <w:color w:val="000000"/>
                <w:szCs w:val="21"/>
                <w:highlight w:val="none"/>
                <w:lang w:eastAsia="zh-CN"/>
              </w:rPr>
              <w:t>▲</w:t>
            </w:r>
            <w:r>
              <w:rPr>
                <w:rFonts w:hint="eastAsia" w:ascii="宋体" w:hAnsi="宋体" w:cs="宋体"/>
                <w:color w:val="000000"/>
                <w:szCs w:val="21"/>
                <w:highlight w:val="none"/>
                <w:lang w:val="en-US" w:eastAsia="zh-CN"/>
              </w:rPr>
              <w:t>37.</w:t>
            </w:r>
            <w:r>
              <w:rPr>
                <w:rFonts w:hint="eastAsia" w:ascii="宋体" w:hAnsi="宋体" w:cs="宋体"/>
                <w:szCs w:val="21"/>
                <w:highlight w:val="none"/>
              </w:rPr>
              <w:t>电池仓拉绳设计</w:t>
            </w:r>
            <w:r>
              <w:rPr>
                <w:rFonts w:hint="eastAsia" w:ascii="宋体" w:hAnsi="宋体" w:cs="宋体"/>
                <w:szCs w:val="21"/>
                <w:highlight w:val="none"/>
                <w:lang w:eastAsia="zh-CN"/>
              </w:rPr>
              <w:t>。</w:t>
            </w:r>
          </w:p>
          <w:p w14:paraId="03A1A529">
            <w:pPr>
              <w:rPr>
                <w:rFonts w:hint="eastAsia" w:ascii="宋体" w:hAnsi="宋体" w:eastAsia="宋体" w:cs="宋体"/>
                <w:szCs w:val="21"/>
                <w:highlight w:val="none"/>
                <w:lang w:eastAsia="zh-CN"/>
              </w:rPr>
            </w:pPr>
            <w:r>
              <w:rPr>
                <w:rFonts w:hint="eastAsia" w:ascii="宋体" w:hAnsi="宋体" w:cs="宋体"/>
                <w:color w:val="000000"/>
                <w:szCs w:val="21"/>
                <w:highlight w:val="none"/>
                <w:lang w:eastAsia="zh-CN"/>
              </w:rPr>
              <w:t>▲</w:t>
            </w:r>
            <w:r>
              <w:rPr>
                <w:rFonts w:hint="eastAsia" w:ascii="宋体" w:hAnsi="宋体" w:cs="宋体"/>
                <w:color w:val="000000"/>
                <w:szCs w:val="21"/>
                <w:highlight w:val="none"/>
                <w:lang w:val="en-US" w:eastAsia="zh-CN"/>
              </w:rPr>
              <w:t>38.</w:t>
            </w:r>
            <w:r>
              <w:rPr>
                <w:rFonts w:hint="eastAsia" w:ascii="宋体" w:hAnsi="宋体" w:cs="宋体"/>
                <w:szCs w:val="21"/>
                <w:highlight w:val="none"/>
              </w:rPr>
              <w:t>支持事件记录功能，结合事件记录对血压数据进行分析</w:t>
            </w:r>
            <w:r>
              <w:rPr>
                <w:rFonts w:hint="eastAsia" w:ascii="宋体" w:hAnsi="宋体" w:cs="宋体"/>
                <w:szCs w:val="21"/>
                <w:highlight w:val="none"/>
                <w:lang w:eastAsia="zh-CN"/>
              </w:rPr>
              <w:t>。</w:t>
            </w:r>
          </w:p>
          <w:p w14:paraId="6B49C459">
            <w:pPr>
              <w:rPr>
                <w:rFonts w:hint="eastAsia" w:ascii="宋体" w:hAnsi="宋体" w:eastAsia="宋体" w:cs="宋体"/>
                <w:szCs w:val="21"/>
                <w:highlight w:val="none"/>
                <w:lang w:eastAsia="zh-CN"/>
              </w:rPr>
            </w:pPr>
            <w:r>
              <w:rPr>
                <w:rFonts w:hint="eastAsia" w:ascii="宋体" w:hAnsi="宋体" w:cs="宋体"/>
                <w:color w:val="000000"/>
                <w:szCs w:val="21"/>
                <w:highlight w:val="none"/>
                <w:lang w:eastAsia="zh-CN"/>
              </w:rPr>
              <w:t>▲</w:t>
            </w:r>
            <w:r>
              <w:rPr>
                <w:rFonts w:hint="eastAsia" w:ascii="宋体" w:hAnsi="宋体" w:cs="宋体"/>
                <w:color w:val="000000"/>
                <w:szCs w:val="21"/>
                <w:highlight w:val="none"/>
                <w:lang w:val="en-US" w:eastAsia="zh-CN"/>
              </w:rPr>
              <w:t>39.</w:t>
            </w:r>
            <w:r>
              <w:rPr>
                <w:rFonts w:hint="eastAsia" w:ascii="宋体" w:hAnsi="宋体" w:cs="宋体"/>
                <w:szCs w:val="21"/>
                <w:highlight w:val="none"/>
              </w:rPr>
              <w:t>支持体位记录功能，能够辅助临床判断患者血压测量时的体位情况</w:t>
            </w:r>
            <w:r>
              <w:rPr>
                <w:rFonts w:hint="eastAsia" w:ascii="宋体" w:hAnsi="宋体" w:cs="宋体"/>
                <w:szCs w:val="21"/>
                <w:highlight w:val="none"/>
                <w:lang w:eastAsia="zh-CN"/>
              </w:rPr>
              <w:t>。</w:t>
            </w:r>
          </w:p>
          <w:p w14:paraId="07FE7BDA">
            <w:pPr>
              <w:rPr>
                <w:rFonts w:hint="eastAsia" w:ascii="宋体" w:hAnsi="宋体" w:eastAsia="宋体" w:cs="宋体"/>
                <w:szCs w:val="21"/>
                <w:highlight w:val="none"/>
                <w:lang w:eastAsia="zh-CN"/>
              </w:rPr>
            </w:pPr>
            <w:r>
              <w:rPr>
                <w:rFonts w:hint="eastAsia" w:ascii="宋体" w:hAnsi="宋体" w:cs="宋体"/>
                <w:szCs w:val="21"/>
                <w:highlight w:val="none"/>
                <w:lang w:val="en-US" w:eastAsia="zh-CN"/>
              </w:rPr>
              <w:t>40</w:t>
            </w:r>
            <w:r>
              <w:rPr>
                <w:rFonts w:hint="eastAsia" w:ascii="宋体" w:hAnsi="宋体" w:cs="宋体"/>
                <w:szCs w:val="21"/>
                <w:highlight w:val="none"/>
              </w:rPr>
              <w:t>.数据存储器：闪存储存，至少可存储300组数据</w:t>
            </w:r>
            <w:r>
              <w:rPr>
                <w:rFonts w:hint="eastAsia" w:ascii="宋体" w:hAnsi="宋体" w:cs="宋体"/>
                <w:szCs w:val="21"/>
                <w:highlight w:val="none"/>
                <w:lang w:eastAsia="zh-CN"/>
              </w:rPr>
              <w:t>。</w:t>
            </w:r>
          </w:p>
          <w:p w14:paraId="48E214DD">
            <w:pPr>
              <w:rPr>
                <w:rFonts w:ascii="宋体" w:hAnsi="宋体" w:cs="宋体"/>
                <w:b/>
                <w:bCs/>
                <w:szCs w:val="21"/>
                <w:highlight w:val="none"/>
              </w:rPr>
            </w:pPr>
            <w:r>
              <w:rPr>
                <w:rFonts w:hint="eastAsia" w:ascii="宋体" w:hAnsi="宋体" w:cs="宋体"/>
                <w:b/>
                <w:bCs/>
                <w:szCs w:val="21"/>
                <w:highlight w:val="none"/>
              </w:rPr>
              <w:t>测量范围</w:t>
            </w:r>
          </w:p>
          <w:p w14:paraId="244744BE">
            <w:pPr>
              <w:rPr>
                <w:rFonts w:hint="eastAsia" w:ascii="宋体" w:hAnsi="宋体" w:eastAsia="宋体" w:cs="宋体"/>
                <w:szCs w:val="21"/>
                <w:highlight w:val="none"/>
                <w:lang w:eastAsia="zh-CN"/>
              </w:rPr>
            </w:pPr>
            <w:r>
              <w:rPr>
                <w:rFonts w:hint="eastAsia" w:ascii="宋体" w:hAnsi="宋体" w:cs="宋体"/>
                <w:szCs w:val="21"/>
                <w:highlight w:val="none"/>
                <w:lang w:val="en-US" w:eastAsia="zh-CN"/>
              </w:rPr>
              <w:t>41.</w:t>
            </w:r>
            <w:r>
              <w:rPr>
                <w:rFonts w:hint="eastAsia" w:ascii="宋体" w:hAnsi="宋体" w:cs="宋体"/>
                <w:szCs w:val="21"/>
                <w:highlight w:val="none"/>
              </w:rPr>
              <w:t>测量方法：示波法</w:t>
            </w:r>
            <w:r>
              <w:rPr>
                <w:rFonts w:hint="eastAsia" w:ascii="宋体" w:hAnsi="宋体" w:cs="宋体"/>
                <w:szCs w:val="21"/>
                <w:highlight w:val="none"/>
                <w:lang w:eastAsia="zh-CN"/>
              </w:rPr>
              <w:t>。</w:t>
            </w:r>
          </w:p>
          <w:p w14:paraId="5D24FA6C">
            <w:pPr>
              <w:rPr>
                <w:rFonts w:hint="eastAsia" w:ascii="宋体" w:hAnsi="宋体" w:eastAsia="宋体" w:cs="宋体"/>
                <w:szCs w:val="21"/>
                <w:highlight w:val="none"/>
                <w:lang w:eastAsia="zh-CN"/>
              </w:rPr>
            </w:pPr>
            <w:r>
              <w:rPr>
                <w:rFonts w:hint="eastAsia" w:ascii="宋体" w:hAnsi="宋体" w:cs="宋体"/>
                <w:szCs w:val="21"/>
                <w:highlight w:val="none"/>
                <w:lang w:val="en-US" w:eastAsia="zh-CN"/>
              </w:rPr>
              <w:t>42.</w:t>
            </w:r>
            <w:r>
              <w:rPr>
                <w:rFonts w:hint="eastAsia" w:ascii="宋体" w:hAnsi="宋体" w:cs="宋体"/>
                <w:szCs w:val="21"/>
                <w:highlight w:val="none"/>
              </w:rPr>
              <w:t>量程：0 mmHg~300 mmHg，精度：±3 mmHg (±0.4kPa)</w:t>
            </w:r>
            <w:r>
              <w:rPr>
                <w:rFonts w:hint="eastAsia" w:ascii="宋体" w:hAnsi="宋体" w:cs="宋体"/>
                <w:szCs w:val="21"/>
                <w:highlight w:val="none"/>
                <w:lang w:eastAsia="zh-CN"/>
              </w:rPr>
              <w:t>。</w:t>
            </w:r>
          </w:p>
          <w:p w14:paraId="6EA7F36C">
            <w:pPr>
              <w:rPr>
                <w:rFonts w:hint="eastAsia" w:ascii="宋体" w:hAnsi="宋体" w:eastAsia="宋体" w:cs="宋体"/>
                <w:szCs w:val="21"/>
                <w:highlight w:val="none"/>
                <w:lang w:eastAsia="zh-CN"/>
              </w:rPr>
            </w:pPr>
            <w:r>
              <w:rPr>
                <w:rFonts w:hint="eastAsia" w:ascii="宋体" w:hAnsi="宋体" w:cs="宋体"/>
                <w:color w:val="000000"/>
                <w:szCs w:val="21"/>
                <w:highlight w:val="none"/>
                <w:lang w:eastAsia="zh-CN"/>
              </w:rPr>
              <w:t>▲</w:t>
            </w:r>
            <w:r>
              <w:rPr>
                <w:rFonts w:hint="eastAsia" w:ascii="宋体" w:hAnsi="宋体" w:cs="宋体"/>
                <w:color w:val="000000"/>
                <w:szCs w:val="21"/>
                <w:highlight w:val="none"/>
                <w:lang w:val="en-US" w:eastAsia="zh-CN"/>
              </w:rPr>
              <w:t>43.</w:t>
            </w:r>
            <w:r>
              <w:rPr>
                <w:rFonts w:hint="eastAsia" w:ascii="宋体" w:hAnsi="宋体" w:cs="宋体"/>
                <w:szCs w:val="21"/>
                <w:highlight w:val="none"/>
              </w:rPr>
              <w:t>压力测量范围：10 mmHg~290 mmHg，最大平均误差：±5 mmHg（0.67kPa），最大标准偏差：8 mmHg（1.07kPa）</w:t>
            </w:r>
            <w:r>
              <w:rPr>
                <w:rFonts w:hint="eastAsia" w:ascii="宋体" w:hAnsi="宋体" w:cs="宋体"/>
                <w:szCs w:val="21"/>
                <w:highlight w:val="none"/>
                <w:lang w:eastAsia="zh-CN"/>
              </w:rPr>
              <w:t>。</w:t>
            </w:r>
          </w:p>
          <w:p w14:paraId="3C326F8B">
            <w:pPr>
              <w:rPr>
                <w:rFonts w:hint="eastAsia" w:ascii="宋体" w:hAnsi="宋体" w:eastAsia="宋体" w:cs="宋体"/>
                <w:szCs w:val="21"/>
                <w:highlight w:val="none"/>
                <w:lang w:eastAsia="zh-CN"/>
              </w:rPr>
            </w:pPr>
            <w:r>
              <w:rPr>
                <w:rFonts w:hint="eastAsia" w:ascii="宋体" w:hAnsi="宋体" w:cs="宋体"/>
                <w:color w:val="000000"/>
                <w:szCs w:val="21"/>
                <w:highlight w:val="none"/>
                <w:lang w:eastAsia="zh-CN"/>
              </w:rPr>
              <w:t>▲</w:t>
            </w:r>
            <w:r>
              <w:rPr>
                <w:rFonts w:hint="eastAsia" w:ascii="宋体" w:hAnsi="宋体" w:cs="宋体"/>
                <w:color w:val="000000"/>
                <w:szCs w:val="21"/>
                <w:highlight w:val="none"/>
                <w:lang w:val="en-US" w:eastAsia="zh-CN"/>
              </w:rPr>
              <w:t>44.</w:t>
            </w:r>
            <w:r>
              <w:rPr>
                <w:rFonts w:hint="eastAsia" w:ascii="宋体" w:hAnsi="宋体" w:cs="宋体"/>
                <w:szCs w:val="21"/>
                <w:highlight w:val="none"/>
              </w:rPr>
              <w:t>脉率测量范围：40 bpm~240 bpm</w:t>
            </w:r>
            <w:r>
              <w:rPr>
                <w:rFonts w:hint="eastAsia" w:ascii="宋体" w:hAnsi="宋体" w:cs="宋体"/>
                <w:szCs w:val="21"/>
                <w:highlight w:val="none"/>
                <w:lang w:eastAsia="zh-CN"/>
              </w:rPr>
              <w:t>。</w:t>
            </w:r>
          </w:p>
          <w:p w14:paraId="75EE0454">
            <w:pPr>
              <w:rPr>
                <w:rFonts w:hint="eastAsia" w:ascii="宋体" w:hAnsi="宋体" w:eastAsia="宋体" w:cs="宋体"/>
                <w:szCs w:val="21"/>
                <w:highlight w:val="none"/>
                <w:lang w:eastAsia="zh-CN"/>
              </w:rPr>
            </w:pPr>
            <w:r>
              <w:rPr>
                <w:rFonts w:hint="eastAsia" w:ascii="宋体" w:hAnsi="宋体" w:cs="宋体"/>
                <w:szCs w:val="21"/>
                <w:highlight w:val="none"/>
                <w:lang w:val="en-US" w:eastAsia="zh-CN"/>
              </w:rPr>
              <w:t>45.</w:t>
            </w:r>
            <w:r>
              <w:rPr>
                <w:rFonts w:hint="eastAsia" w:ascii="宋体" w:hAnsi="宋体" w:cs="宋体"/>
                <w:szCs w:val="21"/>
                <w:highlight w:val="none"/>
              </w:rPr>
              <w:t>过压保护：当血压测量压力值超过297mmHg±3mmHg时，开启过压保护</w:t>
            </w:r>
            <w:r>
              <w:rPr>
                <w:rFonts w:hint="eastAsia" w:ascii="宋体" w:hAnsi="宋体" w:cs="宋体"/>
                <w:szCs w:val="21"/>
                <w:highlight w:val="none"/>
                <w:lang w:eastAsia="zh-CN"/>
              </w:rPr>
              <w:t>。</w:t>
            </w:r>
          </w:p>
          <w:p w14:paraId="47290CBE">
            <w:pPr>
              <w:rPr>
                <w:rFonts w:ascii="宋体" w:hAnsi="宋体" w:cs="宋体"/>
                <w:szCs w:val="21"/>
                <w:highlight w:val="none"/>
              </w:rPr>
            </w:pPr>
            <w:r>
              <w:rPr>
                <w:rFonts w:hint="eastAsia" w:ascii="宋体" w:hAnsi="宋体" w:cs="宋体"/>
                <w:szCs w:val="21"/>
                <w:highlight w:val="none"/>
                <w:lang w:val="en-US" w:eastAsia="zh-CN"/>
              </w:rPr>
              <w:t>46.</w:t>
            </w:r>
            <w:r>
              <w:rPr>
                <w:rFonts w:hint="eastAsia" w:ascii="宋体" w:hAnsi="宋体" w:cs="宋体"/>
                <w:szCs w:val="21"/>
                <w:highlight w:val="none"/>
              </w:rPr>
              <w:t>监测时长：24小时</w:t>
            </w:r>
          </w:p>
          <w:p w14:paraId="0CDAA32D">
            <w:pPr>
              <w:rPr>
                <w:rFonts w:hint="eastAsia" w:ascii="宋体" w:hAnsi="宋体" w:eastAsia="宋体" w:cs="宋体"/>
                <w:szCs w:val="21"/>
                <w:highlight w:val="none"/>
                <w:lang w:eastAsia="zh-CN"/>
              </w:rPr>
            </w:pPr>
            <w:r>
              <w:rPr>
                <w:rFonts w:hint="eastAsia" w:ascii="宋体" w:hAnsi="宋体" w:cs="宋体"/>
                <w:szCs w:val="21"/>
                <w:highlight w:val="none"/>
                <w:lang w:val="en-US" w:eastAsia="zh-CN"/>
              </w:rPr>
              <w:t>47.</w:t>
            </w:r>
            <w:r>
              <w:rPr>
                <w:rFonts w:hint="eastAsia" w:ascii="宋体" w:hAnsi="宋体" w:cs="宋体"/>
                <w:szCs w:val="21"/>
                <w:highlight w:val="none"/>
              </w:rPr>
              <w:t>监测间隔：5分钟、10分钟、15分钟、20分钟、30分钟、45分钟、60分钟、90分钟、120分钟</w:t>
            </w:r>
            <w:r>
              <w:rPr>
                <w:rFonts w:hint="eastAsia" w:ascii="宋体" w:hAnsi="宋体" w:cs="宋体"/>
                <w:szCs w:val="21"/>
                <w:highlight w:val="none"/>
                <w:lang w:eastAsia="zh-CN"/>
              </w:rPr>
              <w:t>。</w:t>
            </w:r>
          </w:p>
          <w:p w14:paraId="2B6742B8">
            <w:pPr>
              <w:rPr>
                <w:rFonts w:hint="eastAsia" w:ascii="宋体" w:hAnsi="宋体" w:cs="宋体"/>
                <w:szCs w:val="21"/>
                <w:highlight w:val="none"/>
                <w:lang w:eastAsia="zh-CN"/>
              </w:rPr>
            </w:pPr>
            <w:r>
              <w:rPr>
                <w:rFonts w:hint="eastAsia" w:ascii="宋体" w:hAnsi="宋体" w:cs="宋体"/>
                <w:szCs w:val="21"/>
                <w:highlight w:val="none"/>
                <w:lang w:val="en-US" w:eastAsia="zh-CN"/>
              </w:rPr>
              <w:t>48.</w:t>
            </w:r>
            <w:r>
              <w:rPr>
                <w:rFonts w:hint="eastAsia" w:ascii="宋体" w:hAnsi="宋体" w:cs="宋体"/>
                <w:szCs w:val="21"/>
                <w:highlight w:val="none"/>
              </w:rPr>
              <w:t>安全系统：最大充气气压为300 mmHg，最大测量时常为120 s</w:t>
            </w:r>
            <w:r>
              <w:rPr>
                <w:rFonts w:hint="eastAsia" w:ascii="宋体" w:hAnsi="宋体" w:cs="宋体"/>
                <w:szCs w:val="21"/>
                <w:highlight w:val="none"/>
                <w:lang w:eastAsia="zh-CN"/>
              </w:rPr>
              <w:t>。</w:t>
            </w:r>
          </w:p>
          <w:p w14:paraId="759B7A72">
            <w:pPr>
              <w:rPr>
                <w:rFonts w:ascii="宋体" w:hAnsi="宋体" w:cs="宋体"/>
                <w:b/>
                <w:bCs/>
                <w:szCs w:val="21"/>
                <w:highlight w:val="none"/>
              </w:rPr>
            </w:pPr>
            <w:r>
              <w:rPr>
                <w:rFonts w:hint="eastAsia" w:ascii="宋体" w:hAnsi="宋体" w:cs="宋体"/>
                <w:b/>
                <w:bCs/>
                <w:szCs w:val="21"/>
                <w:highlight w:val="none"/>
              </w:rPr>
              <w:t>分析软件</w:t>
            </w:r>
          </w:p>
          <w:p w14:paraId="68B56E48">
            <w:pPr>
              <w:rPr>
                <w:rFonts w:hint="eastAsia" w:ascii="宋体" w:hAnsi="宋体" w:eastAsia="宋体" w:cs="宋体"/>
                <w:szCs w:val="21"/>
                <w:highlight w:val="none"/>
                <w:lang w:eastAsia="zh-CN"/>
              </w:rPr>
            </w:pPr>
            <w:r>
              <w:rPr>
                <w:rFonts w:hint="eastAsia" w:ascii="宋体" w:hAnsi="宋体" w:cs="宋体"/>
                <w:szCs w:val="21"/>
                <w:highlight w:val="none"/>
                <w:lang w:val="en-US" w:eastAsia="zh-CN"/>
              </w:rPr>
              <w:t>49.</w:t>
            </w:r>
            <w:r>
              <w:rPr>
                <w:rFonts w:hint="eastAsia" w:ascii="宋体" w:hAnsi="宋体" w:cs="宋体"/>
                <w:szCs w:val="21"/>
                <w:highlight w:val="none"/>
              </w:rPr>
              <w:t>能够自动生成解释性总结，提供诊断术语库</w:t>
            </w:r>
            <w:r>
              <w:rPr>
                <w:rFonts w:hint="eastAsia" w:ascii="宋体" w:hAnsi="宋体" w:cs="宋体"/>
                <w:szCs w:val="21"/>
                <w:highlight w:val="none"/>
                <w:lang w:eastAsia="zh-CN"/>
              </w:rPr>
              <w:t>。</w:t>
            </w:r>
          </w:p>
          <w:p w14:paraId="1354BE90">
            <w:pPr>
              <w:rPr>
                <w:rFonts w:hint="eastAsia" w:ascii="宋体" w:hAnsi="宋体" w:eastAsia="宋体" w:cs="宋体"/>
                <w:szCs w:val="21"/>
                <w:highlight w:val="none"/>
                <w:lang w:eastAsia="zh-CN"/>
              </w:rPr>
            </w:pPr>
            <w:r>
              <w:rPr>
                <w:rFonts w:hint="eastAsia" w:ascii="宋体" w:hAnsi="宋体" w:cs="宋体"/>
                <w:szCs w:val="21"/>
                <w:highlight w:val="none"/>
                <w:lang w:val="en-US" w:eastAsia="zh-CN"/>
              </w:rPr>
              <w:t>50.</w:t>
            </w:r>
            <w:r>
              <w:rPr>
                <w:rFonts w:hint="eastAsia" w:ascii="宋体" w:hAnsi="宋体" w:cs="宋体"/>
                <w:szCs w:val="21"/>
                <w:highlight w:val="none"/>
              </w:rPr>
              <w:t>具有智能检索功能，支持对病例进行快速查找</w:t>
            </w:r>
            <w:r>
              <w:rPr>
                <w:rFonts w:hint="eastAsia" w:ascii="宋体" w:hAnsi="宋体" w:cs="宋体"/>
                <w:szCs w:val="21"/>
                <w:highlight w:val="none"/>
                <w:lang w:eastAsia="zh-CN"/>
              </w:rPr>
              <w:t>。</w:t>
            </w:r>
          </w:p>
          <w:p w14:paraId="351F5E33">
            <w:pPr>
              <w:rPr>
                <w:rFonts w:hint="eastAsia" w:ascii="宋体" w:hAnsi="宋体" w:eastAsia="宋体" w:cs="宋体"/>
                <w:szCs w:val="21"/>
                <w:highlight w:val="none"/>
                <w:lang w:eastAsia="zh-CN"/>
              </w:rPr>
            </w:pPr>
            <w:r>
              <w:rPr>
                <w:rFonts w:hint="eastAsia" w:ascii="宋体" w:hAnsi="宋体" w:cs="宋体"/>
                <w:szCs w:val="21"/>
                <w:highlight w:val="none"/>
                <w:lang w:val="en-US" w:eastAsia="zh-CN"/>
              </w:rPr>
              <w:t>51.</w:t>
            </w:r>
            <w:r>
              <w:rPr>
                <w:rFonts w:hint="eastAsia" w:ascii="宋体" w:hAnsi="宋体" w:cs="宋体"/>
                <w:szCs w:val="21"/>
                <w:highlight w:val="none"/>
              </w:rPr>
              <w:t>可自动删除已读取数据，防止病人数据混淆</w:t>
            </w:r>
            <w:r>
              <w:rPr>
                <w:rFonts w:hint="eastAsia" w:ascii="宋体" w:hAnsi="宋体" w:cs="宋体"/>
                <w:szCs w:val="21"/>
                <w:highlight w:val="none"/>
                <w:lang w:eastAsia="zh-CN"/>
              </w:rPr>
              <w:t>。</w:t>
            </w:r>
          </w:p>
          <w:p w14:paraId="0F6D93BC">
            <w:pPr>
              <w:rPr>
                <w:rFonts w:hint="eastAsia" w:ascii="宋体" w:hAnsi="宋体" w:eastAsia="宋体" w:cs="宋体"/>
                <w:szCs w:val="21"/>
                <w:highlight w:val="none"/>
                <w:lang w:eastAsia="zh-CN"/>
              </w:rPr>
            </w:pPr>
            <w:r>
              <w:rPr>
                <w:rFonts w:hint="eastAsia" w:ascii="宋体" w:hAnsi="宋体" w:cs="宋体"/>
                <w:szCs w:val="21"/>
                <w:highlight w:val="none"/>
                <w:lang w:val="en-US" w:eastAsia="zh-CN"/>
              </w:rPr>
              <w:t>52.</w:t>
            </w:r>
            <w:r>
              <w:rPr>
                <w:rFonts w:hint="eastAsia" w:ascii="宋体" w:hAnsi="宋体" w:cs="宋体"/>
                <w:szCs w:val="21"/>
                <w:highlight w:val="none"/>
              </w:rPr>
              <w:t>具有数据表、统计表、直方图、饼图、昼夜节律图等分析工具</w:t>
            </w:r>
            <w:r>
              <w:rPr>
                <w:rFonts w:hint="eastAsia" w:ascii="宋体" w:hAnsi="宋体" w:cs="宋体"/>
                <w:szCs w:val="21"/>
                <w:highlight w:val="none"/>
                <w:lang w:eastAsia="zh-CN"/>
              </w:rPr>
              <w:t>。</w:t>
            </w:r>
          </w:p>
          <w:p w14:paraId="79C95887">
            <w:pPr>
              <w:rPr>
                <w:rFonts w:hint="eastAsia" w:ascii="宋体" w:hAnsi="宋体" w:eastAsia="宋体" w:cs="宋体"/>
                <w:szCs w:val="21"/>
                <w:highlight w:val="none"/>
                <w:lang w:val="en-US" w:eastAsia="zh-CN"/>
              </w:rPr>
            </w:pPr>
            <w:r>
              <w:rPr>
                <w:rFonts w:hint="eastAsia" w:ascii="宋体" w:hAnsi="宋体" w:cs="宋体"/>
                <w:color w:val="000000"/>
                <w:szCs w:val="21"/>
                <w:highlight w:val="none"/>
                <w:lang w:eastAsia="zh-CN"/>
              </w:rPr>
              <w:t>▲</w:t>
            </w:r>
            <w:r>
              <w:rPr>
                <w:rFonts w:hint="eastAsia" w:ascii="宋体" w:hAnsi="宋体" w:cs="宋体"/>
                <w:color w:val="000000"/>
                <w:szCs w:val="21"/>
                <w:highlight w:val="none"/>
                <w:lang w:val="en-US" w:eastAsia="zh-CN"/>
              </w:rPr>
              <w:t>53.</w:t>
            </w:r>
            <w:r>
              <w:rPr>
                <w:rFonts w:hint="eastAsia" w:ascii="宋体" w:hAnsi="宋体" w:cs="宋体"/>
                <w:szCs w:val="21"/>
                <w:highlight w:val="none"/>
              </w:rPr>
              <w:t>支持平均压、测量比较功能、脉压分析、动态动脉硬化指数分析、晨峰血压分析、白大衣分析</w:t>
            </w:r>
            <w:r>
              <w:rPr>
                <w:rFonts w:hint="eastAsia" w:ascii="宋体" w:hAnsi="宋体" w:cs="宋体"/>
                <w:szCs w:val="21"/>
                <w:highlight w:val="none"/>
                <w:lang w:val="en-US" w:eastAsia="zh-CN"/>
              </w:rPr>
              <w:t>等。</w:t>
            </w:r>
          </w:p>
          <w:p w14:paraId="3C562CF4">
            <w:pPr>
              <w:rPr>
                <w:rFonts w:hint="eastAsia" w:ascii="宋体" w:hAnsi="宋体" w:eastAsia="宋体" w:cs="宋体"/>
                <w:szCs w:val="21"/>
                <w:highlight w:val="none"/>
                <w:lang w:eastAsia="zh-CN"/>
              </w:rPr>
            </w:pPr>
            <w:r>
              <w:rPr>
                <w:rFonts w:hint="eastAsia" w:ascii="宋体" w:hAnsi="宋体" w:cs="宋体"/>
                <w:szCs w:val="21"/>
                <w:highlight w:val="none"/>
                <w:lang w:val="en-US" w:eastAsia="zh-CN"/>
              </w:rPr>
              <w:t>54.</w:t>
            </w:r>
            <w:r>
              <w:rPr>
                <w:rFonts w:hint="eastAsia" w:ascii="宋体" w:hAnsi="宋体" w:cs="宋体"/>
                <w:szCs w:val="21"/>
                <w:highlight w:val="none"/>
              </w:rPr>
              <w:t>相关图分析：可查看收缩压和舒张压相关性，查看全部和部分相关图，数据范围可支持总体、白天、夜间</w:t>
            </w:r>
            <w:r>
              <w:rPr>
                <w:rFonts w:hint="eastAsia" w:ascii="宋体" w:hAnsi="宋体" w:cs="宋体"/>
                <w:szCs w:val="21"/>
                <w:highlight w:val="none"/>
                <w:lang w:eastAsia="zh-CN"/>
              </w:rPr>
              <w:t>。</w:t>
            </w:r>
          </w:p>
          <w:p w14:paraId="5107547F">
            <w:pPr>
              <w:rPr>
                <w:rFonts w:hint="eastAsia" w:ascii="宋体" w:hAnsi="宋体" w:eastAsia="宋体" w:cs="宋体"/>
                <w:szCs w:val="21"/>
                <w:highlight w:val="none"/>
                <w:lang w:eastAsia="zh-CN"/>
              </w:rPr>
            </w:pPr>
            <w:r>
              <w:rPr>
                <w:rFonts w:hint="eastAsia" w:ascii="宋体" w:hAnsi="宋体" w:cs="宋体"/>
                <w:szCs w:val="21"/>
                <w:highlight w:val="none"/>
                <w:lang w:val="en-US" w:eastAsia="zh-CN"/>
              </w:rPr>
              <w:t>55.</w:t>
            </w:r>
            <w:r>
              <w:rPr>
                <w:rFonts w:hint="eastAsia" w:ascii="宋体" w:hAnsi="宋体" w:cs="宋体"/>
                <w:szCs w:val="21"/>
                <w:highlight w:val="none"/>
              </w:rPr>
              <w:t>提供病人信息、管理列表、报告内容自定义配置</w:t>
            </w:r>
            <w:r>
              <w:rPr>
                <w:rFonts w:hint="eastAsia" w:ascii="宋体" w:hAnsi="宋体" w:cs="宋体"/>
                <w:szCs w:val="21"/>
                <w:highlight w:val="none"/>
                <w:lang w:eastAsia="zh-CN"/>
              </w:rPr>
              <w:t>。</w:t>
            </w:r>
          </w:p>
          <w:p w14:paraId="21416D65">
            <w:pPr>
              <w:rPr>
                <w:rFonts w:hint="eastAsia" w:ascii="宋体" w:hAnsi="宋体" w:eastAsia="宋体" w:cs="宋体"/>
                <w:szCs w:val="21"/>
                <w:highlight w:val="none"/>
                <w:lang w:eastAsia="zh-CN"/>
              </w:rPr>
            </w:pPr>
            <w:r>
              <w:rPr>
                <w:rFonts w:hint="eastAsia" w:ascii="宋体" w:hAnsi="宋体" w:cs="宋体"/>
                <w:szCs w:val="21"/>
                <w:highlight w:val="none"/>
                <w:lang w:val="en-US" w:eastAsia="zh-CN"/>
              </w:rPr>
              <w:t>56.</w:t>
            </w:r>
            <w:r>
              <w:rPr>
                <w:rFonts w:hint="eastAsia" w:ascii="宋体" w:hAnsi="宋体" w:cs="宋体"/>
                <w:szCs w:val="21"/>
                <w:highlight w:val="none"/>
              </w:rPr>
              <w:t>数据管理和报告打印：用户可以编辑、存储、打印病人的血压、数据表、直方图、饼图、昼夜节律图等信息</w:t>
            </w:r>
            <w:r>
              <w:rPr>
                <w:rFonts w:hint="eastAsia" w:ascii="宋体" w:hAnsi="宋体" w:cs="宋体"/>
                <w:szCs w:val="21"/>
                <w:highlight w:val="none"/>
                <w:lang w:eastAsia="zh-CN"/>
              </w:rPr>
              <w:t>。</w:t>
            </w:r>
          </w:p>
          <w:p w14:paraId="752CE402">
            <w:pPr>
              <w:rPr>
                <w:rFonts w:hint="eastAsia" w:ascii="宋体" w:hAnsi="宋体" w:eastAsia="宋体" w:cs="宋体"/>
                <w:sz w:val="21"/>
                <w:szCs w:val="21"/>
                <w:highlight w:val="none"/>
                <w:lang w:val="en-US" w:eastAsia="zh-CN"/>
              </w:rPr>
            </w:pPr>
            <w:r>
              <w:rPr>
                <w:rFonts w:hint="eastAsia" w:ascii="宋体" w:hAnsi="宋体" w:cs="宋体"/>
                <w:szCs w:val="21"/>
                <w:highlight w:val="none"/>
                <w:lang w:val="en-US" w:eastAsia="zh-CN"/>
              </w:rPr>
              <w:t>57.</w:t>
            </w:r>
            <w:r>
              <w:rPr>
                <w:rFonts w:hint="eastAsia" w:ascii="宋体" w:hAnsi="宋体" w:cs="宋体"/>
                <w:szCs w:val="21"/>
                <w:highlight w:val="none"/>
              </w:rPr>
              <w:t>支持与同品牌信息化系统集成，可实现数据传输功能</w:t>
            </w:r>
            <w:r>
              <w:rPr>
                <w:rFonts w:hint="eastAsia" w:ascii="宋体" w:hAnsi="宋体" w:cs="宋体"/>
                <w:szCs w:val="21"/>
                <w:highlight w:val="none"/>
                <w:lang w:eastAsia="zh-CN"/>
              </w:rPr>
              <w:t>。</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063E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2</w:t>
            </w:r>
          </w:p>
        </w:tc>
        <w:tc>
          <w:tcPr>
            <w:tcW w:w="5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B27C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台</w:t>
            </w:r>
          </w:p>
        </w:tc>
      </w:tr>
      <w:tr w14:paraId="6A3CAA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7" w:hRule="atLeast"/>
        </w:trPr>
        <w:tc>
          <w:tcPr>
            <w:tcW w:w="7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485D0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lang w:val="en-US"/>
              </w:rPr>
            </w:pPr>
            <w:r>
              <w:rPr>
                <w:rFonts w:hint="eastAsia" w:ascii="宋体" w:hAnsi="宋体" w:eastAsia="宋体" w:cs="宋体"/>
                <w:b/>
                <w:bCs/>
                <w:color w:val="auto"/>
                <w:kern w:val="0"/>
                <w:sz w:val="21"/>
                <w:szCs w:val="21"/>
                <w:highlight w:val="none"/>
                <w:lang w:val="en-US" w:eastAsia="zh-CN"/>
                <w14:ligatures w14:val="none"/>
              </w:rPr>
              <w:t>医用超声诊断仪</w:t>
            </w:r>
          </w:p>
        </w:tc>
        <w:tc>
          <w:tcPr>
            <w:tcW w:w="30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BE5D28">
            <w:pP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硬件相关指标</w:t>
            </w:r>
          </w:p>
          <w:p w14:paraId="216E77A0">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1.探头频率与宽度：宽频带探头（1-15MHz）,支持多频切换</w:t>
            </w:r>
            <w:r>
              <w:rPr>
                <w:rFonts w:hint="eastAsia" w:ascii="宋体" w:hAnsi="宋体" w:cs="宋体"/>
                <w:sz w:val="21"/>
                <w:szCs w:val="21"/>
                <w:lang w:val="en-US" w:eastAsia="zh-CN"/>
              </w:rPr>
              <w:t>。</w:t>
            </w:r>
          </w:p>
          <w:p w14:paraId="1E6AC6AA">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2.通道数：</w:t>
            </w:r>
            <w:r>
              <w:rPr>
                <w:rFonts w:hint="eastAsia" w:ascii="宋体" w:hAnsi="宋体" w:eastAsia="宋体" w:cs="宋体"/>
                <w:sz w:val="21"/>
                <w:szCs w:val="21"/>
              </w:rPr>
              <w:t>≥</w:t>
            </w:r>
            <w:r>
              <w:rPr>
                <w:rFonts w:hint="eastAsia" w:ascii="宋体" w:hAnsi="宋体" w:eastAsia="宋体" w:cs="宋体"/>
                <w:sz w:val="21"/>
                <w:szCs w:val="21"/>
                <w:lang w:val="en-US" w:eastAsia="zh-CN"/>
              </w:rPr>
              <w:t>5</w:t>
            </w:r>
            <w:r>
              <w:rPr>
                <w:rFonts w:hint="eastAsia" w:ascii="宋体" w:hAnsi="宋体" w:cs="宋体"/>
                <w:sz w:val="21"/>
                <w:szCs w:val="21"/>
                <w:lang w:val="en-US" w:eastAsia="zh-CN"/>
              </w:rPr>
              <w:t>10</w:t>
            </w:r>
            <w:r>
              <w:rPr>
                <w:rFonts w:hint="eastAsia" w:ascii="宋体" w:hAnsi="宋体" w:eastAsia="宋体" w:cs="宋体"/>
                <w:sz w:val="21"/>
                <w:szCs w:val="21"/>
                <w:lang w:val="en-US" w:eastAsia="zh-CN"/>
              </w:rPr>
              <w:t>通道</w:t>
            </w:r>
            <w:r>
              <w:rPr>
                <w:rFonts w:hint="eastAsia" w:ascii="宋体" w:hAnsi="宋体" w:cs="宋体"/>
                <w:sz w:val="21"/>
                <w:szCs w:val="21"/>
                <w:lang w:val="en-US" w:eastAsia="zh-CN"/>
              </w:rPr>
              <w:t>。</w:t>
            </w:r>
          </w:p>
          <w:p w14:paraId="374A659D">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3.灰阶数：</w:t>
            </w:r>
            <w:r>
              <w:rPr>
                <w:rFonts w:hint="eastAsia" w:ascii="宋体" w:hAnsi="宋体" w:eastAsia="宋体" w:cs="宋体"/>
                <w:sz w:val="21"/>
                <w:szCs w:val="21"/>
              </w:rPr>
              <w:t>≥</w:t>
            </w:r>
            <w:r>
              <w:rPr>
                <w:rFonts w:hint="eastAsia" w:ascii="宋体" w:hAnsi="宋体" w:eastAsia="宋体" w:cs="宋体"/>
                <w:sz w:val="21"/>
                <w:szCs w:val="21"/>
                <w:lang w:val="en-US" w:eastAsia="zh-CN"/>
              </w:rPr>
              <w:t>10</w:t>
            </w:r>
            <w:r>
              <w:rPr>
                <w:rFonts w:hint="eastAsia" w:ascii="宋体" w:hAnsi="宋体" w:cs="宋体"/>
                <w:sz w:val="21"/>
                <w:szCs w:val="21"/>
                <w:lang w:val="en-US" w:eastAsia="zh-CN"/>
              </w:rPr>
              <w:t>00</w:t>
            </w:r>
            <w:r>
              <w:rPr>
                <w:rFonts w:hint="eastAsia" w:ascii="宋体" w:hAnsi="宋体" w:eastAsia="宋体" w:cs="宋体"/>
                <w:sz w:val="21"/>
                <w:szCs w:val="21"/>
                <w:lang w:val="en-US" w:eastAsia="zh-CN"/>
              </w:rPr>
              <w:t>级（10-bit）</w:t>
            </w:r>
            <w:r>
              <w:rPr>
                <w:rFonts w:hint="eastAsia" w:ascii="宋体" w:hAnsi="宋体" w:cs="宋体"/>
                <w:sz w:val="21"/>
                <w:szCs w:val="21"/>
                <w:lang w:val="en-US" w:eastAsia="zh-CN"/>
              </w:rPr>
              <w:t>。</w:t>
            </w:r>
          </w:p>
          <w:p w14:paraId="56CF3337">
            <w:pPr>
              <w:rPr>
                <w:rFonts w:hint="eastAsia" w:ascii="宋体" w:hAnsi="宋体" w:eastAsia="宋体" w:cs="宋体"/>
                <w:b/>
                <w:bCs/>
                <w:sz w:val="21"/>
                <w:szCs w:val="21"/>
              </w:rPr>
            </w:pPr>
            <w:r>
              <w:rPr>
                <w:rFonts w:hint="eastAsia" w:ascii="宋体" w:hAnsi="宋体" w:cs="宋体"/>
                <w:b/>
                <w:bCs/>
                <w:sz w:val="21"/>
                <w:szCs w:val="21"/>
                <w:lang w:val="en-US" w:eastAsia="zh-CN"/>
              </w:rPr>
              <w:t>一、</w:t>
            </w:r>
            <w:r>
              <w:rPr>
                <w:rFonts w:hint="eastAsia" w:ascii="宋体" w:hAnsi="宋体" w:eastAsia="宋体" w:cs="宋体"/>
                <w:b/>
                <w:bCs/>
                <w:sz w:val="21"/>
                <w:szCs w:val="21"/>
              </w:rPr>
              <w:t>主机成像系统：</w:t>
            </w:r>
          </w:p>
          <w:p w14:paraId="5C3D5955">
            <w:pPr>
              <w:rPr>
                <w:rFonts w:hint="eastAsia" w:ascii="宋体" w:hAnsi="宋体" w:eastAsia="宋体" w:cs="宋体"/>
                <w:sz w:val="21"/>
                <w:szCs w:val="21"/>
                <w:lang w:eastAsia="zh-CN"/>
              </w:rPr>
            </w:pPr>
            <w:r>
              <w:rPr>
                <w:rFonts w:hint="eastAsia" w:ascii="宋体" w:hAnsi="宋体" w:cs="宋体"/>
                <w:szCs w:val="21"/>
                <w:lang w:eastAsia="zh-CN"/>
              </w:rPr>
              <w:t>▲</w:t>
            </w:r>
            <w:r>
              <w:rPr>
                <w:rFonts w:hint="eastAsia" w:ascii="宋体" w:hAnsi="宋体" w:cs="宋体"/>
                <w:sz w:val="21"/>
                <w:szCs w:val="21"/>
                <w:lang w:val="en-US" w:eastAsia="zh-CN"/>
              </w:rPr>
              <w:t>4.</w:t>
            </w:r>
            <w:r>
              <w:rPr>
                <w:rFonts w:hint="eastAsia" w:ascii="宋体" w:hAnsi="宋体" w:eastAsia="宋体" w:cs="宋体"/>
                <w:sz w:val="21"/>
                <w:szCs w:val="21"/>
              </w:rPr>
              <w:t>高分辨率液晶显示器≥2</w:t>
            </w:r>
            <w:r>
              <w:rPr>
                <w:rFonts w:hint="eastAsia" w:ascii="宋体" w:hAnsi="宋体" w:eastAsia="宋体" w:cs="宋体"/>
                <w:sz w:val="21"/>
                <w:szCs w:val="21"/>
                <w:lang w:val="en-US" w:eastAsia="zh-CN"/>
              </w:rPr>
              <w:t>1</w:t>
            </w:r>
            <w:r>
              <w:rPr>
                <w:rFonts w:hint="eastAsia" w:ascii="宋体" w:hAnsi="宋体" w:eastAsia="宋体" w:cs="宋体"/>
                <w:sz w:val="21"/>
                <w:szCs w:val="21"/>
              </w:rPr>
              <w:t>英寸，屏幕亮度和对比度数字可调，显示器亮度可根据环境光自动调节，可上下左右任意旋转，可前后折叠</w:t>
            </w:r>
            <w:r>
              <w:rPr>
                <w:rFonts w:hint="eastAsia" w:ascii="宋体" w:hAnsi="宋体" w:cs="宋体"/>
                <w:sz w:val="21"/>
                <w:szCs w:val="21"/>
                <w:lang w:eastAsia="zh-CN"/>
              </w:rPr>
              <w:t>。</w:t>
            </w:r>
          </w:p>
          <w:p w14:paraId="26F726E0">
            <w:pPr>
              <w:rPr>
                <w:rFonts w:hint="eastAsia" w:ascii="宋体" w:hAnsi="宋体" w:eastAsia="宋体" w:cs="宋体"/>
                <w:sz w:val="21"/>
                <w:szCs w:val="21"/>
                <w:lang w:eastAsia="zh-CN"/>
              </w:rPr>
            </w:pPr>
            <w:r>
              <w:rPr>
                <w:rFonts w:hint="eastAsia" w:ascii="宋体" w:hAnsi="宋体" w:cs="宋体"/>
                <w:szCs w:val="21"/>
                <w:lang w:eastAsia="zh-CN"/>
              </w:rPr>
              <w:t>▲</w:t>
            </w:r>
            <w:r>
              <w:rPr>
                <w:rFonts w:hint="eastAsia" w:ascii="宋体" w:hAnsi="宋体" w:cs="宋体"/>
                <w:sz w:val="21"/>
                <w:szCs w:val="21"/>
                <w:lang w:val="en-US" w:eastAsia="zh-CN"/>
              </w:rPr>
              <w:t>5.</w:t>
            </w:r>
            <w:r>
              <w:rPr>
                <w:rFonts w:hint="eastAsia" w:ascii="宋体" w:hAnsi="宋体" w:eastAsia="宋体" w:cs="宋体"/>
                <w:sz w:val="21"/>
                <w:szCs w:val="21"/>
              </w:rPr>
              <w:t>操作面板具备防眩光彩色触摸屏≥15英寸。触摸屏可独立调节角度≥50度</w:t>
            </w:r>
            <w:r>
              <w:rPr>
                <w:rFonts w:hint="eastAsia" w:ascii="宋体" w:hAnsi="宋体" w:cs="宋体"/>
                <w:sz w:val="21"/>
                <w:szCs w:val="21"/>
                <w:lang w:eastAsia="zh-CN"/>
              </w:rPr>
              <w:t>。</w:t>
            </w:r>
          </w:p>
          <w:p w14:paraId="215848D7">
            <w:pPr>
              <w:rPr>
                <w:rFonts w:hint="eastAsia" w:ascii="宋体" w:hAnsi="宋体" w:eastAsia="宋体" w:cs="宋体"/>
                <w:sz w:val="21"/>
                <w:szCs w:val="21"/>
                <w:lang w:eastAsia="zh-CN"/>
              </w:rPr>
            </w:pPr>
            <w:r>
              <w:rPr>
                <w:rFonts w:hint="eastAsia" w:ascii="宋体" w:hAnsi="宋体" w:cs="宋体"/>
                <w:szCs w:val="21"/>
                <w:lang w:eastAsia="zh-CN"/>
              </w:rPr>
              <w:t>▲</w:t>
            </w:r>
            <w:r>
              <w:rPr>
                <w:rFonts w:hint="eastAsia" w:ascii="宋体" w:hAnsi="宋体" w:cs="宋体"/>
                <w:sz w:val="21"/>
                <w:szCs w:val="21"/>
                <w:lang w:val="en-US" w:eastAsia="zh-CN"/>
              </w:rPr>
              <w:t>6.</w:t>
            </w:r>
            <w:r>
              <w:rPr>
                <w:rFonts w:hint="eastAsia" w:ascii="宋体" w:hAnsi="宋体" w:eastAsia="宋体" w:cs="宋体"/>
                <w:sz w:val="21"/>
                <w:szCs w:val="21"/>
              </w:rPr>
              <w:t>触摸屏支持手势控制，可自定义≥7个双指手势功能（如冻结、存图、打印等）</w:t>
            </w:r>
            <w:r>
              <w:rPr>
                <w:rFonts w:hint="eastAsia" w:ascii="宋体" w:hAnsi="宋体" w:cs="宋体"/>
                <w:sz w:val="21"/>
                <w:szCs w:val="21"/>
                <w:lang w:eastAsia="zh-CN"/>
              </w:rPr>
              <w:t>。</w:t>
            </w:r>
          </w:p>
          <w:p w14:paraId="00469933">
            <w:pPr>
              <w:rPr>
                <w:rFonts w:hint="eastAsia" w:ascii="宋体" w:hAnsi="宋体" w:eastAsia="宋体" w:cs="宋体"/>
                <w:sz w:val="21"/>
                <w:szCs w:val="21"/>
                <w:lang w:eastAsia="zh-CN"/>
              </w:rPr>
            </w:pPr>
            <w:r>
              <w:rPr>
                <w:rFonts w:hint="eastAsia" w:ascii="宋体" w:hAnsi="宋体" w:cs="宋体"/>
                <w:sz w:val="21"/>
                <w:szCs w:val="21"/>
                <w:lang w:val="en-US" w:eastAsia="zh-CN"/>
              </w:rPr>
              <w:t>7.</w:t>
            </w:r>
            <w:r>
              <w:rPr>
                <w:rFonts w:hint="eastAsia" w:ascii="宋体" w:hAnsi="宋体" w:eastAsia="宋体" w:cs="宋体"/>
                <w:sz w:val="21"/>
                <w:szCs w:val="21"/>
              </w:rPr>
              <w:t>控制面板全空间悬浮式调节，可同时旋转和升降，前后拉升。旋转角度 ≥180度，上下移动≥30cm</w:t>
            </w:r>
            <w:r>
              <w:rPr>
                <w:rFonts w:hint="eastAsia" w:ascii="宋体" w:hAnsi="宋体" w:cs="宋体"/>
                <w:sz w:val="21"/>
                <w:szCs w:val="21"/>
                <w:lang w:eastAsia="zh-CN"/>
              </w:rPr>
              <w:t>。</w:t>
            </w:r>
          </w:p>
          <w:p w14:paraId="08CD4E41">
            <w:pPr>
              <w:rPr>
                <w:rFonts w:hint="eastAsia" w:ascii="宋体" w:hAnsi="宋体" w:eastAsia="宋体" w:cs="宋体"/>
                <w:sz w:val="21"/>
                <w:szCs w:val="21"/>
                <w:lang w:eastAsia="zh-CN"/>
              </w:rPr>
            </w:pPr>
            <w:r>
              <w:rPr>
                <w:rFonts w:hint="eastAsia" w:ascii="宋体" w:hAnsi="宋体" w:cs="宋体"/>
                <w:sz w:val="21"/>
                <w:szCs w:val="21"/>
                <w:lang w:val="en-US" w:eastAsia="zh-CN"/>
              </w:rPr>
              <w:t>8.</w:t>
            </w:r>
            <w:r>
              <w:rPr>
                <w:rFonts w:hint="eastAsia" w:ascii="宋体" w:hAnsi="宋体" w:eastAsia="宋体" w:cs="宋体"/>
                <w:sz w:val="21"/>
                <w:szCs w:val="21"/>
              </w:rPr>
              <w:t>多倍信号并行处理技术</w:t>
            </w:r>
            <w:r>
              <w:rPr>
                <w:rFonts w:hint="eastAsia" w:ascii="宋体" w:hAnsi="宋体" w:cs="宋体"/>
                <w:sz w:val="21"/>
                <w:szCs w:val="21"/>
                <w:lang w:eastAsia="zh-CN"/>
              </w:rPr>
              <w:t>。</w:t>
            </w:r>
          </w:p>
          <w:p w14:paraId="317B6096">
            <w:pPr>
              <w:rPr>
                <w:rFonts w:hint="eastAsia" w:ascii="宋体" w:hAnsi="宋体" w:eastAsia="宋体" w:cs="宋体"/>
                <w:sz w:val="21"/>
                <w:szCs w:val="21"/>
                <w:lang w:val="en-US" w:eastAsia="zh-CN"/>
              </w:rPr>
            </w:pPr>
            <w:r>
              <w:rPr>
                <w:rFonts w:hint="eastAsia" w:ascii="宋体" w:hAnsi="宋体" w:cs="宋体"/>
                <w:sz w:val="21"/>
                <w:szCs w:val="21"/>
                <w:lang w:val="en-US" w:eastAsia="zh-CN"/>
              </w:rPr>
              <w:t>9.</w:t>
            </w:r>
            <w:r>
              <w:rPr>
                <w:rFonts w:hint="eastAsia" w:ascii="宋体" w:hAnsi="宋体" w:eastAsia="宋体" w:cs="宋体"/>
                <w:sz w:val="21"/>
                <w:szCs w:val="21"/>
              </w:rPr>
              <w:t>数字化全程动态聚焦，数字化可变孔径及动态变迹，A/D≥12 bit</w:t>
            </w:r>
            <w:r>
              <w:rPr>
                <w:rFonts w:hint="eastAsia" w:ascii="宋体" w:hAnsi="宋体" w:cs="宋体"/>
                <w:sz w:val="21"/>
                <w:szCs w:val="21"/>
                <w:lang w:eastAsia="zh-CN"/>
              </w:rPr>
              <w:t>。</w:t>
            </w:r>
          </w:p>
          <w:p w14:paraId="42E335C5">
            <w:pPr>
              <w:rPr>
                <w:rFonts w:hint="eastAsia" w:ascii="宋体" w:hAnsi="宋体" w:eastAsia="宋体" w:cs="宋体"/>
                <w:sz w:val="21"/>
                <w:szCs w:val="21"/>
                <w:lang w:eastAsia="zh-CN"/>
              </w:rPr>
            </w:pPr>
            <w:r>
              <w:rPr>
                <w:rFonts w:hint="eastAsia" w:ascii="宋体" w:hAnsi="宋体" w:cs="宋体"/>
                <w:sz w:val="21"/>
                <w:szCs w:val="21"/>
                <w:lang w:val="en-US" w:eastAsia="zh-CN"/>
              </w:rPr>
              <w:t>10.</w:t>
            </w:r>
            <w:r>
              <w:rPr>
                <w:rFonts w:hint="eastAsia" w:ascii="宋体" w:hAnsi="宋体" w:eastAsia="宋体" w:cs="宋体"/>
                <w:sz w:val="21"/>
                <w:szCs w:val="21"/>
              </w:rPr>
              <w:t>数字化二维灰阶成像及M型显像单元</w:t>
            </w:r>
            <w:r>
              <w:rPr>
                <w:rFonts w:hint="eastAsia" w:ascii="宋体" w:hAnsi="宋体" w:cs="宋体"/>
                <w:sz w:val="21"/>
                <w:szCs w:val="21"/>
                <w:lang w:eastAsia="zh-CN"/>
              </w:rPr>
              <w:t>。</w:t>
            </w:r>
          </w:p>
          <w:p w14:paraId="795883C8">
            <w:pPr>
              <w:rPr>
                <w:rFonts w:hint="eastAsia" w:ascii="宋体" w:hAnsi="宋体" w:eastAsia="宋体" w:cs="宋体"/>
                <w:sz w:val="21"/>
                <w:szCs w:val="21"/>
              </w:rPr>
            </w:pPr>
            <w:r>
              <w:rPr>
                <w:rFonts w:hint="eastAsia" w:ascii="宋体" w:hAnsi="宋体" w:cs="宋体"/>
                <w:sz w:val="21"/>
                <w:szCs w:val="21"/>
                <w:lang w:val="en-US" w:eastAsia="zh-CN"/>
              </w:rPr>
              <w:t>11.</w:t>
            </w:r>
            <w:r>
              <w:rPr>
                <w:rFonts w:hint="eastAsia" w:ascii="宋体" w:hAnsi="宋体" w:eastAsia="宋体" w:cs="宋体"/>
                <w:sz w:val="21"/>
                <w:szCs w:val="21"/>
              </w:rPr>
              <w:t>解剖M型技术≥3条取样线，可360度任意旋转，可在实时和冻结的二维图像上获取解剖M图像。</w:t>
            </w:r>
          </w:p>
          <w:p w14:paraId="3F89EAF9">
            <w:pPr>
              <w:rPr>
                <w:rFonts w:hint="eastAsia" w:ascii="宋体" w:hAnsi="宋体" w:eastAsia="宋体" w:cs="宋体"/>
                <w:sz w:val="21"/>
                <w:szCs w:val="21"/>
                <w:lang w:eastAsia="zh-CN"/>
              </w:rPr>
            </w:pPr>
            <w:r>
              <w:rPr>
                <w:rFonts w:hint="eastAsia" w:ascii="宋体" w:hAnsi="宋体" w:cs="宋体"/>
                <w:sz w:val="21"/>
                <w:szCs w:val="21"/>
                <w:lang w:val="en-US" w:eastAsia="zh-CN"/>
              </w:rPr>
              <w:t>12.</w:t>
            </w:r>
            <w:r>
              <w:rPr>
                <w:rFonts w:hint="eastAsia" w:ascii="宋体" w:hAnsi="宋体" w:eastAsia="宋体" w:cs="宋体"/>
                <w:sz w:val="21"/>
                <w:szCs w:val="21"/>
              </w:rPr>
              <w:t>曲线解剖M型技术</w:t>
            </w:r>
            <w:r>
              <w:rPr>
                <w:rFonts w:hint="eastAsia" w:ascii="宋体" w:hAnsi="宋体" w:cs="宋体"/>
                <w:sz w:val="21"/>
                <w:szCs w:val="21"/>
                <w:lang w:eastAsia="zh-CN"/>
              </w:rPr>
              <w:t>。</w:t>
            </w:r>
          </w:p>
          <w:p w14:paraId="391D5379">
            <w:pPr>
              <w:rPr>
                <w:rFonts w:hint="eastAsia" w:ascii="宋体" w:hAnsi="宋体" w:eastAsia="宋体" w:cs="宋体"/>
                <w:sz w:val="21"/>
                <w:szCs w:val="21"/>
                <w:lang w:eastAsia="zh-CN"/>
              </w:rPr>
            </w:pPr>
            <w:r>
              <w:rPr>
                <w:rFonts w:hint="eastAsia" w:ascii="宋体" w:hAnsi="宋体" w:cs="宋体"/>
                <w:sz w:val="21"/>
                <w:szCs w:val="21"/>
                <w:lang w:val="en-US" w:eastAsia="zh-CN"/>
              </w:rPr>
              <w:t>13.</w:t>
            </w:r>
            <w:r>
              <w:rPr>
                <w:rFonts w:hint="eastAsia" w:ascii="宋体" w:hAnsi="宋体" w:eastAsia="宋体" w:cs="宋体"/>
                <w:sz w:val="21"/>
                <w:szCs w:val="21"/>
              </w:rPr>
              <w:t>彩色多普勒成像技术</w:t>
            </w:r>
            <w:r>
              <w:rPr>
                <w:rFonts w:hint="eastAsia" w:ascii="宋体" w:hAnsi="宋体" w:cs="宋体"/>
                <w:sz w:val="21"/>
                <w:szCs w:val="21"/>
                <w:lang w:eastAsia="zh-CN"/>
              </w:rPr>
              <w:t>。</w:t>
            </w:r>
          </w:p>
          <w:p w14:paraId="6717DE23">
            <w:pPr>
              <w:rPr>
                <w:rFonts w:hint="eastAsia" w:ascii="宋体" w:hAnsi="宋体" w:eastAsia="宋体" w:cs="宋体"/>
                <w:sz w:val="21"/>
                <w:szCs w:val="21"/>
                <w:lang w:eastAsia="zh-CN"/>
              </w:rPr>
            </w:pPr>
            <w:r>
              <w:rPr>
                <w:rFonts w:hint="eastAsia" w:ascii="宋体" w:hAnsi="宋体" w:cs="宋体"/>
                <w:sz w:val="21"/>
                <w:szCs w:val="21"/>
                <w:lang w:val="en-US" w:eastAsia="zh-CN"/>
              </w:rPr>
              <w:t>14.</w:t>
            </w:r>
            <w:r>
              <w:rPr>
                <w:rFonts w:hint="eastAsia" w:ascii="宋体" w:hAnsi="宋体" w:eastAsia="宋体" w:cs="宋体"/>
                <w:sz w:val="21"/>
                <w:szCs w:val="21"/>
              </w:rPr>
              <w:t>彩色多普勒能量图技术</w:t>
            </w:r>
            <w:r>
              <w:rPr>
                <w:rFonts w:hint="eastAsia" w:ascii="宋体" w:hAnsi="宋体" w:cs="宋体"/>
                <w:sz w:val="21"/>
                <w:szCs w:val="21"/>
                <w:lang w:eastAsia="zh-CN"/>
              </w:rPr>
              <w:t>。</w:t>
            </w:r>
          </w:p>
          <w:p w14:paraId="69936486">
            <w:pPr>
              <w:rPr>
                <w:rFonts w:hint="eastAsia" w:ascii="宋体" w:hAnsi="宋体" w:eastAsia="宋体" w:cs="宋体"/>
                <w:sz w:val="21"/>
                <w:szCs w:val="21"/>
                <w:lang w:eastAsia="zh-CN"/>
              </w:rPr>
            </w:pPr>
            <w:r>
              <w:rPr>
                <w:rFonts w:hint="eastAsia" w:ascii="宋体" w:hAnsi="宋体" w:cs="宋体"/>
                <w:sz w:val="21"/>
                <w:szCs w:val="21"/>
                <w:lang w:val="en-US" w:eastAsia="zh-CN"/>
              </w:rPr>
              <w:t>15.</w:t>
            </w:r>
            <w:r>
              <w:rPr>
                <w:rFonts w:hint="eastAsia" w:ascii="宋体" w:hAnsi="宋体" w:eastAsia="宋体" w:cs="宋体"/>
                <w:sz w:val="21"/>
                <w:szCs w:val="21"/>
              </w:rPr>
              <w:t>方向性能量图技术</w:t>
            </w:r>
            <w:r>
              <w:rPr>
                <w:rFonts w:hint="eastAsia" w:ascii="宋体" w:hAnsi="宋体" w:cs="宋体"/>
                <w:sz w:val="21"/>
                <w:szCs w:val="21"/>
                <w:lang w:eastAsia="zh-CN"/>
              </w:rPr>
              <w:t>。</w:t>
            </w:r>
          </w:p>
          <w:p w14:paraId="1FE023E4">
            <w:pPr>
              <w:rPr>
                <w:rFonts w:hint="eastAsia" w:ascii="宋体" w:hAnsi="宋体" w:eastAsia="宋体" w:cs="宋体"/>
                <w:sz w:val="21"/>
                <w:szCs w:val="21"/>
                <w:lang w:eastAsia="zh-CN"/>
              </w:rPr>
            </w:pPr>
            <w:r>
              <w:rPr>
                <w:rFonts w:hint="eastAsia" w:ascii="宋体" w:hAnsi="宋体" w:cs="宋体"/>
                <w:sz w:val="21"/>
                <w:szCs w:val="21"/>
                <w:lang w:val="en-US" w:eastAsia="zh-CN"/>
              </w:rPr>
              <w:t>16.</w:t>
            </w:r>
            <w:r>
              <w:rPr>
                <w:rFonts w:hint="eastAsia" w:ascii="宋体" w:hAnsi="宋体" w:eastAsia="宋体" w:cs="宋体"/>
                <w:sz w:val="21"/>
                <w:szCs w:val="21"/>
              </w:rPr>
              <w:t>数字化频谱多普勒显示和分析单元(包括PW、CW和HPRF)</w:t>
            </w:r>
            <w:r>
              <w:rPr>
                <w:rFonts w:hint="eastAsia" w:ascii="宋体" w:hAnsi="宋体" w:cs="宋体"/>
                <w:sz w:val="21"/>
                <w:szCs w:val="21"/>
                <w:lang w:eastAsia="zh-CN"/>
              </w:rPr>
              <w:t>。</w:t>
            </w:r>
          </w:p>
          <w:p w14:paraId="32D14986">
            <w:pPr>
              <w:rPr>
                <w:rFonts w:hint="eastAsia" w:ascii="宋体" w:hAnsi="宋体" w:eastAsia="宋体" w:cs="宋体"/>
                <w:sz w:val="21"/>
                <w:szCs w:val="21"/>
              </w:rPr>
            </w:pPr>
            <w:r>
              <w:rPr>
                <w:rFonts w:hint="eastAsia" w:ascii="宋体" w:hAnsi="宋体" w:cs="宋体"/>
                <w:sz w:val="21"/>
                <w:szCs w:val="21"/>
                <w:lang w:val="en-US" w:eastAsia="zh-CN"/>
              </w:rPr>
              <w:t>17.</w:t>
            </w:r>
            <w:r>
              <w:rPr>
                <w:rFonts w:hint="eastAsia" w:ascii="宋体" w:hAnsi="宋体" w:eastAsia="宋体" w:cs="宋体"/>
                <w:sz w:val="21"/>
                <w:szCs w:val="21"/>
              </w:rPr>
              <w:t>智能化一键图像优化技术，自动连续优化图像，具备独立按键。可支持对二维灰阶、彩色多普勒、频谱多普勒、及造影图像的优化。</w:t>
            </w:r>
          </w:p>
          <w:p w14:paraId="60910CBD">
            <w:pPr>
              <w:rPr>
                <w:rFonts w:hint="eastAsia" w:ascii="宋体" w:hAnsi="宋体" w:eastAsia="宋体" w:cs="宋体"/>
                <w:sz w:val="21"/>
                <w:szCs w:val="21"/>
                <w:lang w:eastAsia="zh-CN"/>
              </w:rPr>
            </w:pPr>
            <w:r>
              <w:rPr>
                <w:rFonts w:hint="eastAsia" w:ascii="宋体" w:hAnsi="宋体" w:cs="宋体"/>
                <w:sz w:val="21"/>
                <w:szCs w:val="21"/>
                <w:lang w:val="en-US" w:eastAsia="zh-CN"/>
              </w:rPr>
              <w:t>18.</w:t>
            </w:r>
            <w:r>
              <w:rPr>
                <w:rFonts w:hint="eastAsia" w:ascii="宋体" w:hAnsi="宋体" w:eastAsia="宋体" w:cs="宋体"/>
                <w:sz w:val="21"/>
                <w:szCs w:val="21"/>
              </w:rPr>
              <w:t>空间复合成像技术，支持彩色多普勒模式</w:t>
            </w:r>
            <w:r>
              <w:rPr>
                <w:rFonts w:hint="eastAsia" w:ascii="宋体" w:hAnsi="宋体" w:cs="宋体"/>
                <w:sz w:val="21"/>
                <w:szCs w:val="21"/>
                <w:lang w:eastAsia="zh-CN"/>
              </w:rPr>
              <w:t>。</w:t>
            </w:r>
          </w:p>
          <w:p w14:paraId="38641C23">
            <w:pPr>
              <w:rPr>
                <w:rFonts w:hint="eastAsia" w:ascii="宋体" w:hAnsi="宋体" w:eastAsia="宋体" w:cs="宋体"/>
                <w:sz w:val="21"/>
                <w:szCs w:val="21"/>
              </w:rPr>
            </w:pPr>
            <w:r>
              <w:rPr>
                <w:rFonts w:hint="eastAsia" w:ascii="宋体" w:hAnsi="宋体" w:cs="宋体"/>
                <w:sz w:val="21"/>
                <w:szCs w:val="21"/>
                <w:lang w:val="en-US" w:eastAsia="zh-CN"/>
              </w:rPr>
              <w:t>19.</w:t>
            </w:r>
            <w:r>
              <w:rPr>
                <w:rFonts w:hint="eastAsia" w:ascii="宋体" w:hAnsi="宋体" w:eastAsia="宋体" w:cs="宋体"/>
                <w:sz w:val="21"/>
                <w:szCs w:val="21"/>
              </w:rPr>
              <w:t>斑点噪声抑制技术，在二维图像，造影成像模式及三维成像下可支持≥7档调节。</w:t>
            </w:r>
          </w:p>
          <w:p w14:paraId="7705DC8A">
            <w:pPr>
              <w:rPr>
                <w:rFonts w:hint="eastAsia" w:ascii="宋体" w:hAnsi="宋体" w:eastAsia="宋体" w:cs="宋体"/>
                <w:sz w:val="21"/>
                <w:szCs w:val="21"/>
                <w:lang w:eastAsia="zh-CN"/>
              </w:rPr>
            </w:pPr>
            <w:r>
              <w:rPr>
                <w:rFonts w:hint="eastAsia" w:ascii="宋体" w:hAnsi="宋体" w:cs="宋体"/>
                <w:sz w:val="21"/>
                <w:szCs w:val="21"/>
                <w:lang w:val="en-US" w:eastAsia="zh-CN"/>
              </w:rPr>
              <w:t>20.</w:t>
            </w:r>
            <w:r>
              <w:rPr>
                <w:rFonts w:hint="eastAsia" w:ascii="宋体" w:hAnsi="宋体" w:eastAsia="宋体" w:cs="宋体"/>
                <w:sz w:val="21"/>
                <w:szCs w:val="21"/>
              </w:rPr>
              <w:t>具备自动血流跟踪技术，可以实现ROI框位置和角度的自动优化，提供Color/Power模式下彩色血流/能量图像的实时动态优化</w:t>
            </w:r>
            <w:r>
              <w:rPr>
                <w:rFonts w:hint="eastAsia" w:ascii="宋体" w:hAnsi="宋体" w:cs="宋体"/>
                <w:sz w:val="21"/>
                <w:szCs w:val="21"/>
                <w:lang w:eastAsia="zh-CN"/>
              </w:rPr>
              <w:t>。</w:t>
            </w:r>
          </w:p>
          <w:p w14:paraId="53474FA2">
            <w:pPr>
              <w:rPr>
                <w:rFonts w:hint="eastAsia" w:ascii="宋体" w:hAnsi="宋体" w:eastAsia="宋体" w:cs="宋体"/>
                <w:sz w:val="21"/>
                <w:szCs w:val="21"/>
                <w:lang w:eastAsia="zh-CN"/>
              </w:rPr>
            </w:pPr>
            <w:r>
              <w:rPr>
                <w:rFonts w:hint="eastAsia" w:ascii="宋体" w:hAnsi="宋体" w:cs="宋体"/>
                <w:sz w:val="21"/>
                <w:szCs w:val="21"/>
                <w:lang w:val="en-US" w:eastAsia="zh-CN"/>
              </w:rPr>
              <w:t>21.</w:t>
            </w:r>
            <w:r>
              <w:rPr>
                <w:rFonts w:hint="eastAsia" w:ascii="宋体" w:hAnsi="宋体" w:eastAsia="宋体" w:cs="宋体"/>
                <w:sz w:val="21"/>
                <w:szCs w:val="21"/>
              </w:rPr>
              <w:t>穿刺针增强技术，凸阵和线阵探头均可支持，具有双屏实时对比显示（增强前后效果），并支持自适应校正角度</w:t>
            </w:r>
            <w:r>
              <w:rPr>
                <w:rFonts w:hint="eastAsia" w:ascii="宋体" w:hAnsi="宋体" w:cs="宋体"/>
                <w:sz w:val="21"/>
                <w:szCs w:val="21"/>
                <w:lang w:eastAsia="zh-CN"/>
              </w:rPr>
              <w:t>。</w:t>
            </w:r>
          </w:p>
          <w:p w14:paraId="6F5F32BA">
            <w:pPr>
              <w:rPr>
                <w:rFonts w:hint="eastAsia" w:ascii="宋体" w:hAnsi="宋体" w:eastAsia="宋体" w:cs="宋体"/>
                <w:sz w:val="21"/>
                <w:szCs w:val="21"/>
              </w:rPr>
            </w:pPr>
            <w:r>
              <w:rPr>
                <w:rFonts w:hint="eastAsia" w:ascii="宋体" w:hAnsi="宋体" w:cs="宋体"/>
                <w:sz w:val="21"/>
                <w:szCs w:val="21"/>
                <w:lang w:val="en-US" w:eastAsia="zh-CN"/>
              </w:rPr>
              <w:t>22.</w:t>
            </w:r>
            <w:r>
              <w:rPr>
                <w:rFonts w:hint="eastAsia" w:ascii="宋体" w:hAnsi="宋体" w:eastAsia="宋体" w:cs="宋体"/>
                <w:sz w:val="21"/>
                <w:szCs w:val="21"/>
              </w:rPr>
              <w:t xml:space="preserve"> 图像放大，支持高清放大和全局放大、局部放大，放大倍数≥16倍;支持≥2种放大全屏放大模式。</w:t>
            </w:r>
          </w:p>
          <w:p w14:paraId="5678AD48">
            <w:pPr>
              <w:rPr>
                <w:rFonts w:hint="eastAsia" w:ascii="宋体" w:hAnsi="宋体" w:eastAsia="宋体" w:cs="宋体"/>
                <w:sz w:val="21"/>
                <w:szCs w:val="21"/>
                <w:lang w:eastAsia="zh-CN"/>
              </w:rPr>
            </w:pPr>
            <w:r>
              <w:rPr>
                <w:rFonts w:hint="eastAsia" w:ascii="宋体" w:hAnsi="宋体" w:cs="宋体"/>
                <w:sz w:val="21"/>
                <w:szCs w:val="21"/>
                <w:lang w:val="en-US" w:eastAsia="zh-CN"/>
              </w:rPr>
              <w:t>23.</w:t>
            </w:r>
            <w:r>
              <w:rPr>
                <w:rFonts w:hint="eastAsia" w:ascii="宋体" w:hAnsi="宋体" w:eastAsia="宋体" w:cs="宋体"/>
                <w:sz w:val="21"/>
                <w:szCs w:val="21"/>
              </w:rPr>
              <w:t>支持线阵探头双B图像拼接</w:t>
            </w:r>
            <w:r>
              <w:rPr>
                <w:rFonts w:hint="eastAsia" w:ascii="宋体" w:hAnsi="宋体" w:cs="宋体"/>
                <w:sz w:val="21"/>
                <w:szCs w:val="21"/>
                <w:lang w:eastAsia="zh-CN"/>
              </w:rPr>
              <w:t>。</w:t>
            </w:r>
          </w:p>
          <w:p w14:paraId="3EA136E5">
            <w:pPr>
              <w:rPr>
                <w:rFonts w:hint="eastAsia" w:ascii="宋体" w:hAnsi="宋体" w:eastAsia="宋体" w:cs="宋体"/>
                <w:sz w:val="21"/>
                <w:szCs w:val="21"/>
                <w:lang w:eastAsia="zh-CN"/>
              </w:rPr>
            </w:pPr>
            <w:r>
              <w:rPr>
                <w:rFonts w:hint="eastAsia" w:ascii="宋体" w:hAnsi="宋体" w:cs="宋体"/>
                <w:sz w:val="21"/>
                <w:szCs w:val="21"/>
                <w:lang w:val="en-US" w:eastAsia="zh-CN"/>
              </w:rPr>
              <w:t>24.</w:t>
            </w:r>
            <w:r>
              <w:rPr>
                <w:rFonts w:hint="eastAsia" w:ascii="宋体" w:hAnsi="宋体" w:eastAsia="宋体" w:cs="宋体"/>
                <w:sz w:val="21"/>
                <w:szCs w:val="21"/>
              </w:rPr>
              <w:t>声功率可调，可实时显示MI/TI（TIB，TIC，TIS）</w:t>
            </w:r>
            <w:r>
              <w:rPr>
                <w:rFonts w:hint="eastAsia" w:ascii="宋体" w:hAnsi="宋体" w:cs="宋体"/>
                <w:sz w:val="21"/>
                <w:szCs w:val="21"/>
                <w:lang w:eastAsia="zh-CN"/>
              </w:rPr>
              <w:t>。</w:t>
            </w:r>
          </w:p>
          <w:p w14:paraId="416AF690">
            <w:pPr>
              <w:rPr>
                <w:rFonts w:hint="eastAsia" w:ascii="宋体" w:hAnsi="宋体" w:eastAsia="宋体" w:cs="宋体"/>
                <w:sz w:val="21"/>
                <w:szCs w:val="21"/>
                <w:lang w:eastAsia="zh-CN"/>
              </w:rPr>
            </w:pPr>
            <w:r>
              <w:rPr>
                <w:rFonts w:hint="eastAsia" w:ascii="宋体" w:hAnsi="宋体" w:cs="宋体"/>
                <w:szCs w:val="21"/>
                <w:lang w:eastAsia="zh-CN"/>
              </w:rPr>
              <w:t>▲</w:t>
            </w:r>
            <w:r>
              <w:rPr>
                <w:rFonts w:hint="eastAsia" w:ascii="宋体" w:hAnsi="宋体" w:cs="宋体"/>
                <w:sz w:val="21"/>
                <w:szCs w:val="21"/>
                <w:lang w:val="en-US" w:eastAsia="zh-CN"/>
              </w:rPr>
              <w:t>25.</w:t>
            </w:r>
            <w:r>
              <w:rPr>
                <w:rFonts w:hint="eastAsia" w:ascii="宋体" w:hAnsi="宋体" w:eastAsia="宋体" w:cs="宋体"/>
                <w:sz w:val="21"/>
                <w:szCs w:val="21"/>
              </w:rPr>
              <w:t>具备腹部、妇科、产科、浅表、心脏模式自动工作流协议，支持定制化模板，在检查过程中可按照协议自动注释，自动标记体位图，自动切换图像模式等</w:t>
            </w:r>
            <w:r>
              <w:rPr>
                <w:rFonts w:hint="eastAsia" w:ascii="宋体" w:hAnsi="宋体" w:cs="宋体"/>
                <w:sz w:val="21"/>
                <w:szCs w:val="21"/>
                <w:lang w:eastAsia="zh-CN"/>
              </w:rPr>
              <w:t>。</w:t>
            </w:r>
          </w:p>
          <w:p w14:paraId="43772E6F">
            <w:pPr>
              <w:rPr>
                <w:rFonts w:hint="eastAsia" w:ascii="宋体" w:hAnsi="宋体" w:eastAsia="宋体" w:cs="宋体"/>
                <w:sz w:val="21"/>
                <w:szCs w:val="21"/>
                <w:lang w:eastAsia="zh-CN"/>
              </w:rPr>
            </w:pPr>
            <w:r>
              <w:rPr>
                <w:rFonts w:hint="eastAsia" w:ascii="宋体" w:hAnsi="宋体" w:cs="宋体"/>
                <w:szCs w:val="21"/>
                <w:lang w:eastAsia="zh-CN"/>
              </w:rPr>
              <w:t>▲</w:t>
            </w:r>
            <w:r>
              <w:rPr>
                <w:rFonts w:hint="eastAsia" w:ascii="宋体" w:hAnsi="宋体" w:cs="宋体"/>
                <w:sz w:val="21"/>
                <w:szCs w:val="21"/>
                <w:lang w:val="en-US" w:eastAsia="zh-CN"/>
              </w:rPr>
              <w:t>26.</w:t>
            </w:r>
            <w:r>
              <w:rPr>
                <w:rFonts w:hint="eastAsia" w:ascii="宋体" w:hAnsi="宋体" w:eastAsia="宋体" w:cs="宋体"/>
                <w:sz w:val="21"/>
                <w:szCs w:val="21"/>
              </w:rPr>
              <w:t>支持语音注释，可将语音注释信息保存到电影文件中，支持在超声设备或是在PC端回放语音注释</w:t>
            </w:r>
            <w:r>
              <w:rPr>
                <w:rFonts w:hint="eastAsia" w:ascii="宋体" w:hAnsi="宋体" w:cs="宋体"/>
                <w:sz w:val="21"/>
                <w:szCs w:val="21"/>
                <w:lang w:eastAsia="zh-CN"/>
              </w:rPr>
              <w:t>。</w:t>
            </w:r>
          </w:p>
          <w:p w14:paraId="44769115">
            <w:pPr>
              <w:rPr>
                <w:rFonts w:hint="eastAsia" w:ascii="宋体" w:hAnsi="宋体" w:eastAsia="宋体" w:cs="宋体"/>
                <w:sz w:val="21"/>
                <w:szCs w:val="21"/>
              </w:rPr>
            </w:pPr>
            <w:r>
              <w:rPr>
                <w:rFonts w:hint="eastAsia" w:ascii="宋体" w:hAnsi="宋体" w:cs="宋体"/>
                <w:szCs w:val="21"/>
                <w:lang w:eastAsia="zh-CN"/>
              </w:rPr>
              <w:t>▲</w:t>
            </w:r>
            <w:r>
              <w:rPr>
                <w:rFonts w:hint="eastAsia" w:ascii="宋体" w:hAnsi="宋体" w:cs="宋体"/>
                <w:sz w:val="21"/>
                <w:szCs w:val="21"/>
                <w:lang w:val="en-US" w:eastAsia="zh-CN"/>
              </w:rPr>
              <w:t>27.</w:t>
            </w:r>
            <w:r>
              <w:rPr>
                <w:rFonts w:hint="eastAsia" w:ascii="宋体" w:hAnsi="宋体" w:eastAsia="宋体" w:cs="宋体"/>
                <w:sz w:val="21"/>
                <w:szCs w:val="21"/>
              </w:rPr>
              <w:t>血管硬度分析，实时跟踪血管上下壁运动并显示血管壁的运动曲线，自动检测颈动脉弹性和血管硬度，通过射频数据计算血管直径的变化，计算脉搏波速度以评估血管弹性。</w:t>
            </w:r>
          </w:p>
          <w:p w14:paraId="35426694">
            <w:pPr>
              <w:rPr>
                <w:rFonts w:hint="eastAsia" w:ascii="宋体" w:hAnsi="宋体" w:eastAsia="宋体" w:cs="宋体"/>
                <w:sz w:val="21"/>
                <w:szCs w:val="21"/>
              </w:rPr>
            </w:pPr>
            <w:r>
              <w:rPr>
                <w:rFonts w:hint="eastAsia" w:ascii="宋体" w:hAnsi="宋体" w:cs="宋体"/>
                <w:sz w:val="21"/>
                <w:szCs w:val="21"/>
                <w:lang w:val="en-US" w:eastAsia="zh-CN"/>
              </w:rPr>
              <w:t>28.</w:t>
            </w:r>
            <w:r>
              <w:rPr>
                <w:rFonts w:hint="eastAsia" w:ascii="宋体" w:hAnsi="宋体" w:eastAsia="宋体" w:cs="宋体"/>
                <w:sz w:val="21"/>
                <w:szCs w:val="21"/>
              </w:rPr>
              <w:t>支持内置电池，可在不接电源的情况下可进行正常的超声扫查。连续工作时间≥60分钟。（非外接UPS电源）</w:t>
            </w:r>
          </w:p>
          <w:p w14:paraId="1C482786">
            <w:pPr>
              <w:rPr>
                <w:rFonts w:hint="eastAsia" w:ascii="宋体" w:hAnsi="宋体" w:eastAsia="宋体" w:cs="宋体"/>
                <w:sz w:val="21"/>
                <w:szCs w:val="21"/>
                <w:lang w:eastAsia="zh-CN"/>
              </w:rPr>
            </w:pPr>
            <w:r>
              <w:rPr>
                <w:rFonts w:hint="eastAsia" w:ascii="宋体" w:hAnsi="宋体" w:cs="宋体"/>
                <w:color w:val="000000"/>
                <w:kern w:val="0"/>
                <w:sz w:val="21"/>
                <w:szCs w:val="21"/>
                <w:highlight w:val="none"/>
                <w:lang w:eastAsia="zh-CN"/>
              </w:rPr>
              <w:t>▲</w:t>
            </w:r>
            <w:r>
              <w:rPr>
                <w:rFonts w:hint="eastAsia" w:ascii="宋体" w:hAnsi="宋体" w:cs="宋体"/>
                <w:sz w:val="21"/>
                <w:szCs w:val="21"/>
                <w:lang w:val="en-US" w:eastAsia="zh-CN"/>
              </w:rPr>
              <w:t>29.</w:t>
            </w:r>
            <w:r>
              <w:rPr>
                <w:rFonts w:hint="eastAsia" w:ascii="宋体" w:hAnsi="宋体" w:eastAsia="宋体" w:cs="宋体"/>
                <w:sz w:val="21"/>
                <w:szCs w:val="21"/>
              </w:rPr>
              <w:t>支持超声远程会诊系统，该系统需具备单独远程超声会诊系统注册证及信息安全等级保护三级证书</w:t>
            </w:r>
            <w:r>
              <w:rPr>
                <w:rFonts w:hint="eastAsia" w:ascii="宋体" w:hAnsi="宋体" w:cs="宋体"/>
                <w:sz w:val="21"/>
                <w:szCs w:val="21"/>
                <w:lang w:eastAsia="zh-CN"/>
              </w:rPr>
              <w:t>。</w:t>
            </w:r>
          </w:p>
          <w:p w14:paraId="30A8A0D0">
            <w:pPr>
              <w:rPr>
                <w:rFonts w:hint="eastAsia" w:ascii="宋体" w:hAnsi="宋体" w:eastAsia="宋体" w:cs="宋体"/>
                <w:sz w:val="21"/>
                <w:szCs w:val="21"/>
              </w:rPr>
            </w:pPr>
            <w:r>
              <w:rPr>
                <w:rFonts w:hint="eastAsia" w:ascii="宋体" w:hAnsi="宋体" w:cs="宋体"/>
                <w:color w:val="000000"/>
                <w:kern w:val="0"/>
                <w:sz w:val="21"/>
                <w:szCs w:val="21"/>
                <w:highlight w:val="none"/>
                <w:lang w:eastAsia="zh-CN"/>
              </w:rPr>
              <w:t>▲</w:t>
            </w:r>
            <w:r>
              <w:rPr>
                <w:rFonts w:hint="eastAsia" w:ascii="宋体" w:hAnsi="宋体" w:cs="宋体"/>
                <w:sz w:val="21"/>
                <w:szCs w:val="21"/>
                <w:lang w:val="en-US" w:eastAsia="zh-CN"/>
              </w:rPr>
              <w:t>30.</w:t>
            </w:r>
            <w:r>
              <w:rPr>
                <w:rFonts w:hint="eastAsia" w:ascii="宋体" w:hAnsi="宋体" w:eastAsia="宋体" w:cs="宋体"/>
                <w:sz w:val="21"/>
                <w:szCs w:val="21"/>
              </w:rPr>
              <w:t>要求所</w:t>
            </w:r>
            <w:r>
              <w:rPr>
                <w:rFonts w:hint="eastAsia" w:ascii="宋体" w:hAnsi="宋体" w:eastAsia="宋体" w:cs="宋体"/>
                <w:sz w:val="21"/>
                <w:szCs w:val="21"/>
                <w:highlight w:val="none"/>
              </w:rPr>
              <w:t>投机型为</w:t>
            </w:r>
            <w:r>
              <w:rPr>
                <w:rFonts w:hint="eastAsia" w:ascii="宋体" w:hAnsi="宋体" w:eastAsia="宋体" w:cs="宋体"/>
                <w:sz w:val="21"/>
                <w:szCs w:val="21"/>
              </w:rPr>
              <w:t>2022年及以后推出最新机型（以NMPA首次注册证书为准）并具备持续升级能力。</w:t>
            </w:r>
          </w:p>
          <w:p w14:paraId="67CC61B8">
            <w:pPr>
              <w:rPr>
                <w:rFonts w:hint="eastAsia" w:ascii="宋体" w:hAnsi="宋体" w:eastAsia="宋体" w:cs="宋体"/>
                <w:sz w:val="21"/>
                <w:szCs w:val="21"/>
                <w:lang w:val="en-US" w:eastAsia="zh-CN"/>
              </w:rPr>
            </w:pPr>
            <w:r>
              <w:rPr>
                <w:rFonts w:hint="eastAsia" w:ascii="宋体" w:hAnsi="宋体" w:cs="宋体"/>
                <w:sz w:val="21"/>
                <w:szCs w:val="21"/>
                <w:lang w:val="en-US" w:eastAsia="zh-CN"/>
              </w:rPr>
              <w:t>31.</w:t>
            </w:r>
            <w:r>
              <w:rPr>
                <w:rFonts w:hint="eastAsia" w:ascii="宋体" w:hAnsi="宋体" w:eastAsia="宋体" w:cs="宋体"/>
                <w:sz w:val="21"/>
                <w:szCs w:val="21"/>
              </w:rPr>
              <w:t>先进成像技术：</w:t>
            </w:r>
            <w:r>
              <w:rPr>
                <w:rFonts w:hint="eastAsia" w:ascii="宋体" w:hAnsi="宋体" w:eastAsia="宋体" w:cs="宋体"/>
                <w:sz w:val="21"/>
                <w:szCs w:val="21"/>
                <w:lang w:val="en-US" w:eastAsia="zh-CN"/>
              </w:rPr>
              <w:t>有波束形成技术（实时并行处理如ZST+、UltraBeam）、空间复合成像(5-9线复合)、谐波成像（支持组织谐波+造影谐波）、剪切波弹性成像、4D成像帧率</w:t>
            </w:r>
            <w:r>
              <w:rPr>
                <w:rFonts w:hint="eastAsia" w:ascii="宋体" w:hAnsi="宋体" w:eastAsia="宋体" w:cs="宋体"/>
                <w:sz w:val="21"/>
                <w:szCs w:val="21"/>
              </w:rPr>
              <w:t>≥</w:t>
            </w:r>
            <w:r>
              <w:rPr>
                <w:rFonts w:hint="eastAsia" w:ascii="宋体" w:hAnsi="宋体" w:eastAsia="宋体" w:cs="宋体"/>
                <w:sz w:val="21"/>
                <w:szCs w:val="21"/>
                <w:lang w:val="en-US" w:eastAsia="zh-CN"/>
              </w:rPr>
              <w:t>25Hz(矩阵探头)</w:t>
            </w:r>
            <w:r>
              <w:rPr>
                <w:rFonts w:hint="eastAsia" w:ascii="宋体" w:hAnsi="宋体" w:cs="宋体"/>
                <w:sz w:val="21"/>
                <w:szCs w:val="21"/>
                <w:lang w:val="en-US" w:eastAsia="zh-CN"/>
              </w:rPr>
              <w:t>。</w:t>
            </w:r>
          </w:p>
          <w:p w14:paraId="2E59DA95">
            <w:pPr>
              <w:rPr>
                <w:rFonts w:hint="eastAsia" w:ascii="宋体" w:hAnsi="宋体" w:eastAsia="宋体" w:cs="宋体"/>
                <w:b/>
                <w:bCs/>
                <w:sz w:val="21"/>
                <w:szCs w:val="21"/>
              </w:rPr>
            </w:pPr>
            <w:r>
              <w:rPr>
                <w:rFonts w:hint="eastAsia" w:ascii="宋体" w:hAnsi="宋体" w:cs="宋体"/>
                <w:b/>
                <w:bCs/>
                <w:sz w:val="21"/>
                <w:szCs w:val="21"/>
                <w:lang w:val="en-US" w:eastAsia="zh-CN"/>
              </w:rPr>
              <w:t>二、</w:t>
            </w:r>
            <w:r>
              <w:rPr>
                <w:rFonts w:hint="eastAsia" w:ascii="宋体" w:hAnsi="宋体" w:eastAsia="宋体" w:cs="宋体"/>
                <w:b/>
                <w:bCs/>
                <w:sz w:val="21"/>
                <w:szCs w:val="21"/>
              </w:rPr>
              <w:t>造影成像技术及造影定量分析功能</w:t>
            </w:r>
          </w:p>
          <w:p w14:paraId="19EE730D">
            <w:pPr>
              <w:rPr>
                <w:rFonts w:hint="eastAsia" w:ascii="宋体" w:hAnsi="宋体" w:eastAsia="宋体" w:cs="宋体"/>
                <w:sz w:val="21"/>
                <w:szCs w:val="21"/>
                <w:lang w:val="en-US" w:eastAsia="zh-CN"/>
              </w:rPr>
            </w:pPr>
            <w:r>
              <w:rPr>
                <w:rFonts w:hint="eastAsia" w:ascii="宋体" w:hAnsi="宋体" w:cs="宋体"/>
                <w:sz w:val="21"/>
                <w:szCs w:val="21"/>
                <w:lang w:val="en-US" w:eastAsia="zh-CN"/>
              </w:rPr>
              <w:t>32.</w:t>
            </w:r>
            <w:r>
              <w:rPr>
                <w:rFonts w:hint="eastAsia" w:ascii="宋体" w:hAnsi="宋体" w:eastAsia="宋体" w:cs="宋体"/>
                <w:sz w:val="21"/>
                <w:szCs w:val="21"/>
              </w:rPr>
              <w:t>可支持多种探头：凸阵探头、线阵探头，腔内探头，心脏探头、容积探头</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矩阵探头</w:t>
            </w:r>
            <w:r>
              <w:rPr>
                <w:rFonts w:hint="eastAsia" w:ascii="宋体" w:hAnsi="宋体" w:cs="宋体"/>
                <w:sz w:val="21"/>
                <w:szCs w:val="21"/>
                <w:lang w:val="en-US" w:eastAsia="zh-CN"/>
              </w:rPr>
              <w:t>。</w:t>
            </w:r>
          </w:p>
          <w:p w14:paraId="057DCC32">
            <w:pPr>
              <w:rPr>
                <w:rFonts w:hint="eastAsia" w:ascii="宋体" w:hAnsi="宋体" w:eastAsia="宋体" w:cs="宋体"/>
                <w:sz w:val="21"/>
                <w:szCs w:val="21"/>
                <w:lang w:eastAsia="zh-CN"/>
              </w:rPr>
            </w:pPr>
            <w:r>
              <w:rPr>
                <w:rFonts w:hint="eastAsia" w:ascii="宋体" w:hAnsi="宋体" w:cs="宋体"/>
                <w:sz w:val="21"/>
                <w:szCs w:val="21"/>
                <w:lang w:val="en-US" w:eastAsia="zh-CN"/>
              </w:rPr>
              <w:t>33.</w:t>
            </w:r>
            <w:r>
              <w:rPr>
                <w:rFonts w:hint="eastAsia" w:ascii="宋体" w:hAnsi="宋体" w:eastAsia="宋体" w:cs="宋体"/>
                <w:sz w:val="21"/>
                <w:szCs w:val="21"/>
              </w:rPr>
              <w:t>支持微血管造影增强功能</w:t>
            </w:r>
            <w:r>
              <w:rPr>
                <w:rFonts w:hint="eastAsia" w:ascii="宋体" w:hAnsi="宋体" w:cs="宋体"/>
                <w:sz w:val="21"/>
                <w:szCs w:val="21"/>
                <w:lang w:eastAsia="zh-CN"/>
              </w:rPr>
              <w:t>。</w:t>
            </w:r>
          </w:p>
          <w:p w14:paraId="6E703B30">
            <w:pPr>
              <w:rPr>
                <w:rFonts w:hint="eastAsia" w:ascii="宋体" w:hAnsi="宋体" w:eastAsia="宋体" w:cs="宋体"/>
                <w:sz w:val="21"/>
                <w:szCs w:val="21"/>
                <w:lang w:eastAsia="zh-CN"/>
              </w:rPr>
            </w:pPr>
            <w:r>
              <w:rPr>
                <w:rFonts w:hint="eastAsia" w:ascii="宋体" w:hAnsi="宋体" w:cs="宋体"/>
                <w:sz w:val="21"/>
                <w:szCs w:val="21"/>
                <w:lang w:val="en-US" w:eastAsia="zh-CN"/>
              </w:rPr>
              <w:t>34.</w:t>
            </w:r>
            <w:r>
              <w:rPr>
                <w:rFonts w:hint="eastAsia" w:ascii="宋体" w:hAnsi="宋体" w:eastAsia="宋体" w:cs="宋体"/>
                <w:sz w:val="21"/>
                <w:szCs w:val="21"/>
              </w:rPr>
              <w:t>双计时器</w:t>
            </w:r>
            <w:r>
              <w:rPr>
                <w:rFonts w:hint="eastAsia" w:ascii="宋体" w:hAnsi="宋体" w:cs="宋体"/>
                <w:sz w:val="21"/>
                <w:szCs w:val="21"/>
                <w:lang w:eastAsia="zh-CN"/>
              </w:rPr>
              <w:t>。</w:t>
            </w:r>
          </w:p>
          <w:p w14:paraId="10CF2A0E">
            <w:pPr>
              <w:rPr>
                <w:rFonts w:hint="eastAsia" w:ascii="宋体" w:hAnsi="宋体" w:eastAsia="宋体" w:cs="宋体"/>
                <w:sz w:val="21"/>
                <w:szCs w:val="21"/>
                <w:lang w:eastAsia="zh-CN"/>
              </w:rPr>
            </w:pPr>
            <w:r>
              <w:rPr>
                <w:rFonts w:hint="eastAsia" w:ascii="宋体" w:hAnsi="宋体" w:cs="宋体"/>
                <w:sz w:val="21"/>
                <w:szCs w:val="21"/>
                <w:lang w:val="en-US" w:eastAsia="zh-CN"/>
              </w:rPr>
              <w:t>35.</w:t>
            </w:r>
            <w:r>
              <w:rPr>
                <w:rFonts w:hint="eastAsia" w:ascii="宋体" w:hAnsi="宋体" w:eastAsia="宋体" w:cs="宋体"/>
                <w:sz w:val="21"/>
                <w:szCs w:val="21"/>
              </w:rPr>
              <w:t>支持向后存储，≥6分钟电影；支持向前存储</w:t>
            </w:r>
            <w:r>
              <w:rPr>
                <w:rFonts w:hint="eastAsia" w:ascii="宋体" w:hAnsi="宋体" w:cs="宋体"/>
                <w:sz w:val="21"/>
                <w:szCs w:val="21"/>
                <w:lang w:eastAsia="zh-CN"/>
              </w:rPr>
              <w:t>。</w:t>
            </w:r>
          </w:p>
          <w:p w14:paraId="3B7CA1DC">
            <w:pPr>
              <w:rPr>
                <w:rFonts w:hint="eastAsia" w:ascii="宋体" w:hAnsi="宋体" w:eastAsia="宋体" w:cs="宋体"/>
                <w:sz w:val="21"/>
                <w:szCs w:val="21"/>
                <w:lang w:eastAsia="zh-CN"/>
              </w:rPr>
            </w:pPr>
            <w:r>
              <w:rPr>
                <w:rFonts w:hint="eastAsia" w:ascii="宋体" w:hAnsi="宋体" w:cs="宋体"/>
                <w:sz w:val="21"/>
                <w:szCs w:val="21"/>
                <w:lang w:val="en-US" w:eastAsia="zh-CN"/>
              </w:rPr>
              <w:t>36.</w:t>
            </w:r>
            <w:r>
              <w:rPr>
                <w:rFonts w:hint="eastAsia" w:ascii="宋体" w:hAnsi="宋体" w:eastAsia="宋体" w:cs="宋体"/>
                <w:sz w:val="21"/>
                <w:szCs w:val="21"/>
              </w:rPr>
              <w:t>具备混合模式</w:t>
            </w:r>
            <w:r>
              <w:rPr>
                <w:rFonts w:hint="eastAsia" w:ascii="宋体" w:hAnsi="宋体" w:cs="宋体"/>
                <w:sz w:val="21"/>
                <w:szCs w:val="21"/>
                <w:lang w:eastAsia="zh-CN"/>
              </w:rPr>
              <w:t>。</w:t>
            </w:r>
          </w:p>
          <w:p w14:paraId="7EDCA722">
            <w:pPr>
              <w:rPr>
                <w:rFonts w:hint="eastAsia" w:ascii="宋体" w:hAnsi="宋体" w:eastAsia="宋体" w:cs="宋体"/>
                <w:sz w:val="21"/>
                <w:szCs w:val="21"/>
                <w:lang w:eastAsia="zh-CN"/>
              </w:rPr>
            </w:pPr>
            <w:r>
              <w:rPr>
                <w:rFonts w:hint="eastAsia" w:ascii="宋体" w:hAnsi="宋体" w:cs="宋体"/>
                <w:sz w:val="21"/>
                <w:szCs w:val="21"/>
                <w:lang w:val="en-US" w:eastAsia="zh-CN"/>
              </w:rPr>
              <w:t>37.</w:t>
            </w:r>
            <w:r>
              <w:rPr>
                <w:rFonts w:hint="eastAsia" w:ascii="宋体" w:hAnsi="宋体" w:eastAsia="宋体" w:cs="宋体"/>
                <w:sz w:val="21"/>
                <w:szCs w:val="21"/>
              </w:rPr>
              <w:t>支持造影图像和组织图像位置互换</w:t>
            </w:r>
            <w:r>
              <w:rPr>
                <w:rFonts w:hint="eastAsia" w:ascii="宋体" w:hAnsi="宋体" w:cs="宋体"/>
                <w:sz w:val="21"/>
                <w:szCs w:val="21"/>
                <w:lang w:eastAsia="zh-CN"/>
              </w:rPr>
              <w:t>。</w:t>
            </w:r>
          </w:p>
          <w:p w14:paraId="4886183B">
            <w:pPr>
              <w:rPr>
                <w:rFonts w:hint="eastAsia" w:ascii="宋体" w:hAnsi="宋体" w:eastAsia="宋体" w:cs="宋体"/>
                <w:sz w:val="21"/>
                <w:szCs w:val="21"/>
                <w:lang w:eastAsia="zh-CN"/>
              </w:rPr>
            </w:pPr>
            <w:r>
              <w:rPr>
                <w:rFonts w:hint="eastAsia" w:ascii="宋体" w:hAnsi="宋体" w:cs="宋体"/>
                <w:szCs w:val="21"/>
                <w:lang w:eastAsia="zh-CN"/>
              </w:rPr>
              <w:t>▲</w:t>
            </w:r>
            <w:r>
              <w:rPr>
                <w:rFonts w:hint="eastAsia" w:ascii="宋体" w:hAnsi="宋体" w:cs="宋体"/>
                <w:sz w:val="21"/>
                <w:szCs w:val="21"/>
                <w:lang w:val="en-US" w:eastAsia="zh-CN"/>
              </w:rPr>
              <w:t>38.</w:t>
            </w:r>
            <w:r>
              <w:rPr>
                <w:rFonts w:hint="eastAsia" w:ascii="宋体" w:hAnsi="宋体" w:eastAsia="宋体" w:cs="宋体"/>
                <w:sz w:val="21"/>
                <w:szCs w:val="21"/>
              </w:rPr>
              <w:t>造影定量分析：取样点可跟踪感兴趣区运动、提供TIC时间强度曲线分析、可选择原始曲线和拟合曲线、具有表格报告分析</w:t>
            </w:r>
            <w:r>
              <w:rPr>
                <w:rFonts w:hint="eastAsia" w:ascii="宋体" w:hAnsi="宋体" w:cs="宋体"/>
                <w:sz w:val="21"/>
                <w:szCs w:val="21"/>
                <w:lang w:eastAsia="zh-CN"/>
              </w:rPr>
              <w:t>。</w:t>
            </w:r>
          </w:p>
          <w:p w14:paraId="46453A75">
            <w:pPr>
              <w:rPr>
                <w:rFonts w:hint="eastAsia" w:ascii="宋体" w:hAnsi="宋体" w:eastAsia="宋体" w:cs="宋体"/>
                <w:sz w:val="21"/>
                <w:szCs w:val="21"/>
                <w:lang w:eastAsia="zh-CN"/>
              </w:rPr>
            </w:pPr>
            <w:r>
              <w:rPr>
                <w:rFonts w:hint="eastAsia" w:ascii="宋体" w:hAnsi="宋体" w:cs="宋体"/>
                <w:sz w:val="21"/>
                <w:szCs w:val="21"/>
                <w:lang w:val="en-US" w:eastAsia="zh-CN"/>
              </w:rPr>
              <w:t>39.</w:t>
            </w:r>
            <w:r>
              <w:rPr>
                <w:rFonts w:hint="eastAsia" w:ascii="宋体" w:hAnsi="宋体" w:eastAsia="宋体" w:cs="宋体"/>
                <w:sz w:val="21"/>
                <w:szCs w:val="21"/>
              </w:rPr>
              <w:t>支持容积造影功能，可以支持3D/4D输卵管造影及妇科造影</w:t>
            </w:r>
            <w:r>
              <w:rPr>
                <w:rFonts w:hint="eastAsia" w:ascii="宋体" w:hAnsi="宋体" w:cs="宋体"/>
                <w:sz w:val="21"/>
                <w:szCs w:val="21"/>
                <w:lang w:eastAsia="zh-CN"/>
              </w:rPr>
              <w:t>。</w:t>
            </w:r>
          </w:p>
          <w:p w14:paraId="02399560">
            <w:pPr>
              <w:rPr>
                <w:rFonts w:hint="eastAsia" w:ascii="宋体" w:hAnsi="宋体" w:eastAsia="宋体" w:cs="宋体"/>
                <w:sz w:val="21"/>
                <w:szCs w:val="21"/>
                <w:lang w:eastAsia="zh-CN"/>
              </w:rPr>
            </w:pPr>
            <w:r>
              <w:rPr>
                <w:rFonts w:hint="eastAsia" w:ascii="宋体" w:hAnsi="宋体" w:cs="宋体"/>
                <w:sz w:val="21"/>
                <w:szCs w:val="21"/>
                <w:lang w:val="en-US" w:eastAsia="zh-CN"/>
              </w:rPr>
              <w:t>40.</w:t>
            </w:r>
            <w:r>
              <w:rPr>
                <w:rFonts w:hint="eastAsia" w:ascii="宋体" w:hAnsi="宋体" w:eastAsia="宋体" w:cs="宋体"/>
                <w:sz w:val="21"/>
                <w:szCs w:val="21"/>
              </w:rPr>
              <w:t>支持左心室造影</w:t>
            </w:r>
            <w:r>
              <w:rPr>
                <w:rFonts w:hint="eastAsia" w:ascii="宋体" w:hAnsi="宋体" w:cs="宋体"/>
                <w:sz w:val="21"/>
                <w:szCs w:val="21"/>
                <w:lang w:eastAsia="zh-CN"/>
              </w:rPr>
              <w:t>。</w:t>
            </w:r>
          </w:p>
          <w:p w14:paraId="21F1F443">
            <w:pPr>
              <w:rPr>
                <w:rFonts w:hint="eastAsia" w:ascii="宋体" w:hAnsi="宋体" w:eastAsia="宋体" w:cs="宋体"/>
                <w:sz w:val="21"/>
                <w:szCs w:val="21"/>
                <w:lang w:eastAsia="zh-CN"/>
              </w:rPr>
            </w:pPr>
            <w:r>
              <w:rPr>
                <w:rFonts w:hint="eastAsia" w:ascii="宋体" w:hAnsi="宋体" w:cs="宋体"/>
                <w:sz w:val="21"/>
                <w:szCs w:val="21"/>
                <w:lang w:val="en-US" w:eastAsia="zh-CN"/>
              </w:rPr>
              <w:t>41.</w:t>
            </w:r>
            <w:r>
              <w:rPr>
                <w:rFonts w:hint="eastAsia" w:ascii="宋体" w:hAnsi="宋体" w:eastAsia="宋体" w:cs="宋体"/>
                <w:sz w:val="21"/>
                <w:szCs w:val="21"/>
              </w:rPr>
              <w:t>支持心肌造影</w:t>
            </w:r>
            <w:r>
              <w:rPr>
                <w:rFonts w:hint="eastAsia" w:ascii="宋体" w:hAnsi="宋体" w:cs="宋体"/>
                <w:sz w:val="21"/>
                <w:szCs w:val="21"/>
                <w:lang w:eastAsia="zh-CN"/>
              </w:rPr>
              <w:t>。</w:t>
            </w:r>
          </w:p>
          <w:p w14:paraId="6B3258B0">
            <w:pPr>
              <w:rPr>
                <w:rFonts w:hint="eastAsia" w:ascii="宋体" w:hAnsi="宋体" w:eastAsia="宋体" w:cs="宋体"/>
                <w:sz w:val="21"/>
                <w:szCs w:val="21"/>
              </w:rPr>
            </w:pPr>
            <w:r>
              <w:rPr>
                <w:rFonts w:hint="eastAsia" w:ascii="宋体" w:hAnsi="宋体" w:eastAsia="宋体" w:cs="宋体"/>
                <w:sz w:val="21"/>
                <w:szCs w:val="21"/>
              </w:rPr>
              <w:t>3D/4D成像技术</w:t>
            </w:r>
          </w:p>
          <w:p w14:paraId="03AA020D">
            <w:pPr>
              <w:rPr>
                <w:rFonts w:hint="eastAsia" w:ascii="宋体" w:hAnsi="宋体" w:eastAsia="宋体" w:cs="宋体"/>
                <w:sz w:val="21"/>
                <w:szCs w:val="21"/>
                <w:lang w:eastAsia="zh-CN"/>
              </w:rPr>
            </w:pPr>
            <w:r>
              <w:rPr>
                <w:rFonts w:hint="eastAsia" w:ascii="宋体" w:hAnsi="宋体" w:cs="宋体"/>
                <w:sz w:val="21"/>
                <w:szCs w:val="21"/>
                <w:lang w:val="en-US" w:eastAsia="zh-CN"/>
              </w:rPr>
              <w:t>42.</w:t>
            </w:r>
            <w:r>
              <w:rPr>
                <w:rFonts w:hint="eastAsia" w:ascii="宋体" w:hAnsi="宋体" w:eastAsia="宋体" w:cs="宋体"/>
                <w:sz w:val="21"/>
                <w:szCs w:val="21"/>
              </w:rPr>
              <w:t>支持探头类型：腹部容积探头、腔内容积探头</w:t>
            </w:r>
            <w:r>
              <w:rPr>
                <w:rFonts w:hint="eastAsia" w:ascii="宋体" w:hAnsi="宋体" w:cs="宋体"/>
                <w:sz w:val="21"/>
                <w:szCs w:val="21"/>
                <w:lang w:eastAsia="zh-CN"/>
              </w:rPr>
              <w:t>。</w:t>
            </w:r>
          </w:p>
          <w:p w14:paraId="242E2FE4">
            <w:pPr>
              <w:rPr>
                <w:rFonts w:hint="eastAsia" w:ascii="宋体" w:hAnsi="宋体" w:eastAsia="宋体" w:cs="宋体"/>
                <w:sz w:val="21"/>
                <w:szCs w:val="21"/>
                <w:lang w:eastAsia="zh-CN"/>
              </w:rPr>
            </w:pPr>
            <w:r>
              <w:rPr>
                <w:rFonts w:hint="eastAsia" w:ascii="宋体" w:hAnsi="宋体" w:cs="宋体"/>
                <w:sz w:val="21"/>
                <w:szCs w:val="21"/>
                <w:lang w:val="en-US" w:eastAsia="zh-CN"/>
              </w:rPr>
              <w:t>43.</w:t>
            </w:r>
            <w:r>
              <w:rPr>
                <w:rFonts w:hint="eastAsia" w:ascii="宋体" w:hAnsi="宋体" w:eastAsia="宋体" w:cs="宋体"/>
                <w:sz w:val="21"/>
                <w:szCs w:val="21"/>
              </w:rPr>
              <w:t>常规成像模式：表面模式、最大模式、最小模式、X-Ray模式</w:t>
            </w:r>
            <w:r>
              <w:rPr>
                <w:rFonts w:hint="eastAsia" w:ascii="宋体" w:hAnsi="宋体" w:cs="宋体"/>
                <w:sz w:val="21"/>
                <w:szCs w:val="21"/>
                <w:lang w:eastAsia="zh-CN"/>
              </w:rPr>
              <w:t>。</w:t>
            </w:r>
          </w:p>
          <w:p w14:paraId="47326422">
            <w:pPr>
              <w:rPr>
                <w:rFonts w:hint="eastAsia" w:ascii="宋体" w:hAnsi="宋体" w:eastAsia="宋体" w:cs="宋体"/>
                <w:sz w:val="21"/>
                <w:szCs w:val="21"/>
              </w:rPr>
            </w:pPr>
            <w:r>
              <w:rPr>
                <w:rFonts w:hint="eastAsia" w:ascii="宋体" w:hAnsi="宋体" w:cs="宋体"/>
                <w:sz w:val="21"/>
                <w:szCs w:val="21"/>
                <w:lang w:val="en-US" w:eastAsia="zh-CN"/>
              </w:rPr>
              <w:t>44.</w:t>
            </w:r>
            <w:r>
              <w:rPr>
                <w:rFonts w:hint="eastAsia" w:ascii="宋体" w:hAnsi="宋体" w:eastAsia="宋体" w:cs="宋体"/>
                <w:sz w:val="21"/>
                <w:szCs w:val="21"/>
              </w:rPr>
              <w:t>容积光源渲染成像，支持多种虚拟光源：平行光，点光源，聚光灯等，可支持多种光源的自由组合。</w:t>
            </w:r>
          </w:p>
          <w:p w14:paraId="4AEC9570">
            <w:pPr>
              <w:rPr>
                <w:rFonts w:hint="eastAsia" w:ascii="宋体" w:hAnsi="宋体" w:eastAsia="宋体" w:cs="宋体"/>
                <w:sz w:val="21"/>
                <w:szCs w:val="21"/>
              </w:rPr>
            </w:pPr>
            <w:r>
              <w:rPr>
                <w:rFonts w:hint="eastAsia" w:ascii="宋体" w:hAnsi="宋体" w:cs="宋体"/>
                <w:sz w:val="21"/>
                <w:szCs w:val="21"/>
                <w:lang w:val="en-US" w:eastAsia="zh-CN"/>
              </w:rPr>
              <w:t>45.</w:t>
            </w:r>
            <w:r>
              <w:rPr>
                <w:rFonts w:hint="eastAsia" w:ascii="宋体" w:hAnsi="宋体" w:eastAsia="宋体" w:cs="宋体"/>
                <w:sz w:val="21"/>
                <w:szCs w:val="21"/>
              </w:rPr>
              <w:t>断层切片成像，同屏显示≥24幅不同深度图像，断层间距0.5mm-10.0mm可调。</w:t>
            </w:r>
          </w:p>
          <w:p w14:paraId="3402638A">
            <w:pPr>
              <w:rPr>
                <w:rFonts w:hint="eastAsia" w:ascii="宋体" w:hAnsi="宋体" w:eastAsia="宋体" w:cs="宋体"/>
                <w:sz w:val="21"/>
                <w:szCs w:val="21"/>
                <w:lang w:eastAsia="zh-CN"/>
              </w:rPr>
            </w:pPr>
            <w:r>
              <w:rPr>
                <w:rFonts w:hint="eastAsia" w:ascii="宋体" w:hAnsi="宋体" w:cs="宋体"/>
                <w:sz w:val="21"/>
                <w:szCs w:val="21"/>
                <w:lang w:val="en-US" w:eastAsia="zh-CN"/>
              </w:rPr>
              <w:t>46.</w:t>
            </w:r>
            <w:r>
              <w:rPr>
                <w:rFonts w:hint="eastAsia" w:ascii="宋体" w:hAnsi="宋体" w:eastAsia="宋体" w:cs="宋体"/>
                <w:sz w:val="21"/>
                <w:szCs w:val="21"/>
              </w:rPr>
              <w:t>容积厚层成像，包括任意剖面成像</w:t>
            </w:r>
            <w:r>
              <w:rPr>
                <w:rFonts w:hint="eastAsia" w:ascii="宋体" w:hAnsi="宋体" w:cs="宋体"/>
                <w:sz w:val="21"/>
                <w:szCs w:val="21"/>
                <w:lang w:eastAsia="zh-CN"/>
              </w:rPr>
              <w:t>。</w:t>
            </w:r>
          </w:p>
          <w:p w14:paraId="6B2F5175">
            <w:pPr>
              <w:rPr>
                <w:rFonts w:hint="eastAsia" w:ascii="宋体" w:hAnsi="宋体" w:eastAsia="宋体" w:cs="宋体"/>
                <w:sz w:val="21"/>
                <w:szCs w:val="21"/>
                <w:lang w:eastAsia="zh-CN"/>
              </w:rPr>
            </w:pPr>
            <w:r>
              <w:rPr>
                <w:rFonts w:hint="eastAsia" w:ascii="宋体" w:hAnsi="宋体" w:cs="宋体"/>
                <w:sz w:val="21"/>
                <w:szCs w:val="21"/>
                <w:lang w:val="en-US" w:eastAsia="zh-CN"/>
              </w:rPr>
              <w:t>47.</w:t>
            </w:r>
            <w:r>
              <w:rPr>
                <w:rFonts w:hint="eastAsia" w:ascii="宋体" w:hAnsi="宋体" w:eastAsia="宋体" w:cs="宋体"/>
                <w:sz w:val="21"/>
                <w:szCs w:val="21"/>
              </w:rPr>
              <w:t>STIC时空关联成像（支持彩色血流STIC）</w:t>
            </w:r>
            <w:r>
              <w:rPr>
                <w:rFonts w:hint="eastAsia" w:ascii="宋体" w:hAnsi="宋体" w:cs="宋体"/>
                <w:sz w:val="21"/>
                <w:szCs w:val="21"/>
                <w:lang w:eastAsia="zh-CN"/>
              </w:rPr>
              <w:t>。</w:t>
            </w:r>
          </w:p>
          <w:p w14:paraId="496C466E">
            <w:pPr>
              <w:rPr>
                <w:rFonts w:hint="eastAsia" w:ascii="宋体" w:hAnsi="宋体" w:eastAsia="宋体" w:cs="宋体"/>
                <w:sz w:val="21"/>
                <w:szCs w:val="21"/>
                <w:lang w:eastAsia="zh-CN"/>
              </w:rPr>
            </w:pPr>
            <w:r>
              <w:rPr>
                <w:rFonts w:hint="eastAsia" w:ascii="宋体" w:hAnsi="宋体" w:cs="宋体"/>
                <w:sz w:val="21"/>
                <w:szCs w:val="21"/>
                <w:lang w:val="en-US" w:eastAsia="zh-CN"/>
              </w:rPr>
              <w:t>48.</w:t>
            </w:r>
            <w:r>
              <w:rPr>
                <w:rFonts w:hint="eastAsia" w:ascii="宋体" w:hAnsi="宋体" w:eastAsia="宋体" w:cs="宋体"/>
                <w:sz w:val="21"/>
                <w:szCs w:val="21"/>
              </w:rPr>
              <w:t>血管三维成像，要求彩色及能量模式均可用</w:t>
            </w:r>
            <w:r>
              <w:rPr>
                <w:rFonts w:hint="eastAsia" w:ascii="宋体" w:hAnsi="宋体" w:cs="宋体"/>
                <w:sz w:val="21"/>
                <w:szCs w:val="21"/>
                <w:lang w:eastAsia="zh-CN"/>
              </w:rPr>
              <w:t>。</w:t>
            </w:r>
          </w:p>
          <w:p w14:paraId="15F9B74F">
            <w:pPr>
              <w:rPr>
                <w:rFonts w:hint="eastAsia" w:ascii="宋体" w:hAnsi="宋体" w:eastAsia="宋体" w:cs="宋体"/>
                <w:sz w:val="21"/>
                <w:szCs w:val="21"/>
                <w:lang w:eastAsia="zh-CN"/>
              </w:rPr>
            </w:pPr>
            <w:r>
              <w:rPr>
                <w:rFonts w:hint="eastAsia" w:ascii="宋体" w:hAnsi="宋体" w:cs="宋体"/>
                <w:sz w:val="21"/>
                <w:szCs w:val="21"/>
                <w:lang w:val="en-US" w:eastAsia="zh-CN"/>
              </w:rPr>
              <w:t>49.</w:t>
            </w:r>
            <w:r>
              <w:rPr>
                <w:rFonts w:hint="eastAsia" w:ascii="宋体" w:hAnsi="宋体" w:eastAsia="宋体" w:cs="宋体"/>
                <w:sz w:val="21"/>
                <w:szCs w:val="21"/>
              </w:rPr>
              <w:t>可将3D/4D图像的ABC三个剖面根据其相对的空间位置结合在一起显示</w:t>
            </w:r>
            <w:r>
              <w:rPr>
                <w:rFonts w:hint="eastAsia" w:ascii="宋体" w:hAnsi="宋体" w:cs="宋体"/>
                <w:sz w:val="21"/>
                <w:szCs w:val="21"/>
                <w:lang w:eastAsia="zh-CN"/>
              </w:rPr>
              <w:t>。</w:t>
            </w:r>
          </w:p>
          <w:p w14:paraId="5D9A8B04">
            <w:pPr>
              <w:rPr>
                <w:rFonts w:hint="eastAsia" w:ascii="宋体" w:hAnsi="宋体" w:eastAsia="宋体" w:cs="宋体"/>
                <w:sz w:val="21"/>
                <w:szCs w:val="21"/>
                <w:lang w:eastAsia="zh-CN"/>
              </w:rPr>
            </w:pPr>
            <w:r>
              <w:rPr>
                <w:rFonts w:hint="eastAsia" w:ascii="宋体" w:hAnsi="宋体" w:cs="宋体"/>
                <w:sz w:val="21"/>
                <w:szCs w:val="21"/>
                <w:lang w:val="en-US" w:eastAsia="zh-CN"/>
              </w:rPr>
              <w:t>50.</w:t>
            </w:r>
            <w:r>
              <w:rPr>
                <w:rFonts w:hint="eastAsia" w:ascii="宋体" w:hAnsi="宋体" w:eastAsia="宋体" w:cs="宋体"/>
                <w:sz w:val="21"/>
                <w:szCs w:val="21"/>
              </w:rPr>
              <w:t>支持3D/4D数据离线处理，对存储的数据再调节成像再存储</w:t>
            </w:r>
            <w:r>
              <w:rPr>
                <w:rFonts w:hint="eastAsia" w:ascii="宋体" w:hAnsi="宋体" w:cs="宋体"/>
                <w:sz w:val="21"/>
                <w:szCs w:val="21"/>
                <w:lang w:eastAsia="zh-CN"/>
              </w:rPr>
              <w:t>。</w:t>
            </w:r>
          </w:p>
          <w:p w14:paraId="02A89802">
            <w:pPr>
              <w:numPr>
                <w:ilvl w:val="0"/>
                <w:numId w:val="0"/>
              </w:numPr>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51.</w:t>
            </w:r>
            <w:r>
              <w:rPr>
                <w:rFonts w:hint="eastAsia" w:ascii="宋体" w:hAnsi="宋体" w:eastAsia="宋体" w:cs="宋体"/>
                <w:sz w:val="21"/>
                <w:szCs w:val="21"/>
              </w:rPr>
              <w:t>胎儿中枢神经系统专业筛查软件，可以通过一键自动获取多个颅脑标准切面及 获取≥4项常用测量指标</w:t>
            </w:r>
            <w:r>
              <w:rPr>
                <w:rFonts w:hint="eastAsia" w:ascii="宋体" w:hAnsi="宋体" w:cs="宋体"/>
                <w:sz w:val="21"/>
                <w:szCs w:val="21"/>
                <w:lang w:eastAsia="zh-CN"/>
              </w:rPr>
              <w:t>。</w:t>
            </w:r>
          </w:p>
          <w:p w14:paraId="42859F6E">
            <w:pPr>
              <w:numPr>
                <w:ilvl w:val="0"/>
                <w:numId w:val="0"/>
              </w:numPr>
              <w:rPr>
                <w:rFonts w:hint="eastAsia" w:ascii="宋体" w:hAnsi="宋体" w:eastAsia="宋体" w:cs="宋体"/>
                <w:sz w:val="21"/>
                <w:szCs w:val="21"/>
              </w:rPr>
            </w:pPr>
            <w:r>
              <w:rPr>
                <w:rFonts w:hint="eastAsia" w:ascii="宋体" w:hAnsi="宋体" w:cs="宋体"/>
                <w:sz w:val="21"/>
                <w:szCs w:val="21"/>
                <w:lang w:val="en-US" w:eastAsia="zh-CN"/>
              </w:rPr>
              <w:t>52.</w:t>
            </w:r>
            <w:r>
              <w:rPr>
                <w:rFonts w:hint="eastAsia" w:ascii="宋体" w:hAnsi="宋体" w:eastAsia="宋体" w:cs="宋体"/>
                <w:sz w:val="21"/>
                <w:szCs w:val="21"/>
              </w:rPr>
              <w:t>胎儿面部自动导航功能，可以自动的去除胎儿颜面部前面的遮挡物，使胎儿三维颜面部显示更清晰。</w:t>
            </w:r>
          </w:p>
          <w:p w14:paraId="1D7331DC">
            <w:pPr>
              <w:rPr>
                <w:rFonts w:hint="eastAsia" w:ascii="宋体" w:hAnsi="宋体" w:eastAsia="宋体" w:cs="宋体"/>
                <w:sz w:val="21"/>
                <w:szCs w:val="21"/>
              </w:rPr>
            </w:pPr>
            <w:r>
              <w:rPr>
                <w:rFonts w:hint="eastAsia" w:ascii="宋体" w:hAnsi="宋体" w:cs="宋体"/>
                <w:sz w:val="21"/>
                <w:szCs w:val="21"/>
                <w:lang w:val="en-US" w:eastAsia="zh-CN"/>
              </w:rPr>
              <w:t>53.</w:t>
            </w:r>
            <w:r>
              <w:rPr>
                <w:rFonts w:hint="eastAsia" w:ascii="宋体" w:hAnsi="宋体" w:eastAsia="宋体" w:cs="宋体"/>
                <w:sz w:val="21"/>
                <w:szCs w:val="21"/>
              </w:rPr>
              <w:tab/>
            </w:r>
            <w:r>
              <w:rPr>
                <w:rFonts w:hint="eastAsia" w:ascii="宋体" w:hAnsi="宋体" w:eastAsia="宋体" w:cs="宋体"/>
                <w:sz w:val="21"/>
                <w:szCs w:val="21"/>
              </w:rPr>
              <w:t>二维/三维自动卵泡测量，一键自动分割无回声结构，以不同的颜色区分显示不同位置和大小的无回声结构。并自动测量卵泡直径、X轴长度、Y轴长度、Z轴长度、三个轴的平均值和体积。</w:t>
            </w:r>
          </w:p>
          <w:p w14:paraId="2FA7AAE2">
            <w:pPr>
              <w:rPr>
                <w:rFonts w:hint="eastAsia" w:ascii="宋体" w:hAnsi="宋体" w:eastAsia="宋体" w:cs="宋体"/>
                <w:sz w:val="21"/>
                <w:szCs w:val="21"/>
              </w:rPr>
            </w:pPr>
            <w:r>
              <w:rPr>
                <w:rFonts w:hint="eastAsia" w:ascii="宋体" w:hAnsi="宋体" w:cs="宋体"/>
                <w:sz w:val="21"/>
                <w:szCs w:val="21"/>
                <w:lang w:val="en-US" w:eastAsia="zh-CN"/>
              </w:rPr>
              <w:t>54.</w:t>
            </w:r>
            <w:r>
              <w:rPr>
                <w:rFonts w:hint="eastAsia" w:ascii="宋体" w:hAnsi="宋体" w:eastAsia="宋体" w:cs="宋体"/>
                <w:sz w:val="21"/>
                <w:szCs w:val="21"/>
              </w:rPr>
              <w:tab/>
            </w:r>
            <w:r>
              <w:rPr>
                <w:rFonts w:hint="eastAsia" w:ascii="宋体" w:hAnsi="宋体" w:eastAsia="宋体" w:cs="宋体"/>
                <w:sz w:val="21"/>
                <w:szCs w:val="21"/>
              </w:rPr>
              <w:t>自动容积测量</w:t>
            </w:r>
          </w:p>
          <w:p w14:paraId="49CB001E">
            <w:pPr>
              <w:rPr>
                <w:rFonts w:hint="eastAsia" w:ascii="宋体" w:hAnsi="宋体" w:eastAsia="宋体" w:cs="宋体"/>
                <w:sz w:val="21"/>
                <w:szCs w:val="21"/>
              </w:rPr>
            </w:pPr>
            <w:r>
              <w:rPr>
                <w:rFonts w:hint="eastAsia" w:ascii="宋体" w:hAnsi="宋体" w:cs="宋体"/>
                <w:sz w:val="21"/>
                <w:szCs w:val="21"/>
                <w:lang w:val="en-US" w:eastAsia="zh-CN"/>
              </w:rPr>
              <w:t>55.</w:t>
            </w:r>
            <w:r>
              <w:rPr>
                <w:rFonts w:hint="eastAsia" w:ascii="宋体" w:hAnsi="宋体" w:eastAsia="宋体" w:cs="宋体"/>
                <w:sz w:val="21"/>
                <w:szCs w:val="21"/>
              </w:rPr>
              <w:t>支持容积图像支持斑点噪声抑制</w:t>
            </w:r>
          </w:p>
          <w:p w14:paraId="18137751">
            <w:pPr>
              <w:rPr>
                <w:rFonts w:hint="eastAsia" w:ascii="宋体" w:hAnsi="宋体" w:eastAsia="宋体" w:cs="宋体"/>
                <w:sz w:val="21"/>
                <w:szCs w:val="21"/>
              </w:rPr>
            </w:pPr>
            <w:r>
              <w:rPr>
                <w:rFonts w:hint="eastAsia" w:ascii="宋体" w:hAnsi="宋体" w:eastAsia="宋体" w:cs="宋体"/>
                <w:sz w:val="21"/>
                <w:szCs w:val="21"/>
              </w:rPr>
              <w:t>应变式弹性成像技术</w:t>
            </w:r>
          </w:p>
          <w:p w14:paraId="2E5EE989">
            <w:pPr>
              <w:rPr>
                <w:rFonts w:hint="eastAsia" w:ascii="宋体" w:hAnsi="宋体" w:eastAsia="宋体" w:cs="宋体"/>
                <w:sz w:val="21"/>
                <w:szCs w:val="21"/>
              </w:rPr>
            </w:pPr>
            <w:r>
              <w:rPr>
                <w:rFonts w:hint="eastAsia" w:ascii="宋体" w:hAnsi="宋体" w:cs="宋体"/>
                <w:sz w:val="21"/>
                <w:szCs w:val="21"/>
                <w:lang w:val="en-US" w:eastAsia="zh-CN"/>
              </w:rPr>
              <w:t>56.</w:t>
            </w:r>
            <w:r>
              <w:rPr>
                <w:rFonts w:hint="eastAsia" w:ascii="宋体" w:hAnsi="宋体" w:eastAsia="宋体" w:cs="宋体"/>
                <w:sz w:val="21"/>
                <w:szCs w:val="21"/>
              </w:rPr>
              <w:t>支持探头：线阵探头、腔内探头、容积探头。</w:t>
            </w:r>
          </w:p>
          <w:p w14:paraId="05201D6E">
            <w:pPr>
              <w:rPr>
                <w:rFonts w:hint="eastAsia" w:ascii="宋体" w:hAnsi="宋体" w:eastAsia="宋体" w:cs="宋体"/>
                <w:sz w:val="21"/>
                <w:szCs w:val="21"/>
              </w:rPr>
            </w:pPr>
            <w:r>
              <w:rPr>
                <w:rFonts w:hint="eastAsia" w:ascii="宋体" w:hAnsi="宋体" w:cs="宋体"/>
                <w:sz w:val="21"/>
                <w:szCs w:val="21"/>
                <w:lang w:val="en-US" w:eastAsia="zh-CN"/>
              </w:rPr>
              <w:t>57.</w:t>
            </w:r>
            <w:r>
              <w:rPr>
                <w:rFonts w:hint="eastAsia" w:ascii="宋体" w:hAnsi="宋体" w:eastAsia="宋体" w:cs="宋体"/>
                <w:sz w:val="21"/>
                <w:szCs w:val="21"/>
              </w:rPr>
              <w:t>具备组织硬度定量分析软件，支持应变、应变率和应变直方图的测量</w:t>
            </w:r>
          </w:p>
          <w:p w14:paraId="565996D4">
            <w:pPr>
              <w:rPr>
                <w:rFonts w:hint="eastAsia" w:ascii="宋体" w:hAnsi="宋体" w:eastAsia="宋体" w:cs="宋体"/>
                <w:sz w:val="21"/>
                <w:szCs w:val="21"/>
              </w:rPr>
            </w:pPr>
            <w:r>
              <w:rPr>
                <w:rFonts w:hint="eastAsia" w:ascii="宋体" w:hAnsi="宋体" w:cs="宋体"/>
                <w:sz w:val="21"/>
                <w:szCs w:val="21"/>
                <w:lang w:val="en-US" w:eastAsia="zh-CN"/>
              </w:rPr>
              <w:t>58.</w:t>
            </w:r>
            <w:r>
              <w:rPr>
                <w:rFonts w:hint="eastAsia" w:ascii="宋体" w:hAnsi="宋体" w:eastAsia="宋体" w:cs="宋体"/>
                <w:sz w:val="21"/>
                <w:szCs w:val="21"/>
              </w:rPr>
              <w:t>具备肿块周边组织弹性定量分析功能</w:t>
            </w:r>
          </w:p>
          <w:p w14:paraId="31BA9C43">
            <w:pPr>
              <w:rPr>
                <w:rFonts w:hint="eastAsia" w:ascii="宋体" w:hAnsi="宋体" w:eastAsia="宋体" w:cs="宋体"/>
                <w:sz w:val="21"/>
                <w:szCs w:val="21"/>
              </w:rPr>
            </w:pPr>
            <w:r>
              <w:rPr>
                <w:rFonts w:hint="eastAsia" w:ascii="宋体" w:hAnsi="宋体" w:cs="宋体"/>
                <w:sz w:val="21"/>
                <w:szCs w:val="21"/>
                <w:lang w:val="en-US" w:eastAsia="zh-CN"/>
              </w:rPr>
              <w:t>59.</w:t>
            </w:r>
            <w:r>
              <w:rPr>
                <w:rFonts w:hint="eastAsia" w:ascii="宋体" w:hAnsi="宋体" w:eastAsia="宋体" w:cs="宋体"/>
                <w:sz w:val="21"/>
                <w:szCs w:val="21"/>
              </w:rPr>
              <w:t>具备定量测量映射分析，即在组织图测量时弹性图同步测量</w:t>
            </w:r>
          </w:p>
          <w:p w14:paraId="4246B3C4">
            <w:pPr>
              <w:rPr>
                <w:rFonts w:hint="eastAsia" w:ascii="宋体" w:hAnsi="宋体" w:eastAsia="宋体" w:cs="宋体"/>
                <w:sz w:val="21"/>
                <w:szCs w:val="21"/>
              </w:rPr>
            </w:pPr>
            <w:r>
              <w:rPr>
                <w:rFonts w:hint="eastAsia" w:ascii="宋体" w:hAnsi="宋体" w:eastAsia="宋体" w:cs="宋体"/>
                <w:sz w:val="21"/>
                <w:szCs w:val="21"/>
              </w:rPr>
              <w:t>剪切波弹性成像</w:t>
            </w:r>
          </w:p>
          <w:p w14:paraId="6A644CE7">
            <w:pPr>
              <w:rPr>
                <w:rFonts w:hint="eastAsia" w:ascii="宋体" w:hAnsi="宋体" w:eastAsia="宋体" w:cs="宋体"/>
                <w:sz w:val="21"/>
                <w:szCs w:val="21"/>
                <w:lang w:eastAsia="zh-CN"/>
              </w:rPr>
            </w:pPr>
            <w:r>
              <w:rPr>
                <w:rFonts w:hint="eastAsia" w:ascii="宋体" w:hAnsi="宋体" w:cs="宋体"/>
                <w:sz w:val="21"/>
                <w:szCs w:val="21"/>
                <w:lang w:val="en-US" w:eastAsia="zh-CN"/>
              </w:rPr>
              <w:t>60.</w:t>
            </w:r>
            <w:r>
              <w:rPr>
                <w:rFonts w:hint="eastAsia" w:ascii="宋体" w:hAnsi="宋体" w:eastAsia="宋体" w:cs="宋体"/>
                <w:sz w:val="21"/>
                <w:szCs w:val="21"/>
              </w:rPr>
              <w:t>可在凸阵探头上同时实现应变式弹性及剪切波弹性成像</w:t>
            </w:r>
            <w:r>
              <w:rPr>
                <w:rFonts w:hint="eastAsia" w:ascii="宋体" w:hAnsi="宋体" w:cs="宋体"/>
                <w:sz w:val="21"/>
                <w:szCs w:val="21"/>
                <w:lang w:eastAsia="zh-CN"/>
              </w:rPr>
              <w:t>。</w:t>
            </w:r>
          </w:p>
          <w:p w14:paraId="37DE7A3D">
            <w:pPr>
              <w:rPr>
                <w:rFonts w:hint="eastAsia" w:ascii="宋体" w:hAnsi="宋体" w:eastAsia="宋体" w:cs="宋体"/>
                <w:sz w:val="21"/>
                <w:szCs w:val="21"/>
              </w:rPr>
            </w:pPr>
            <w:r>
              <w:rPr>
                <w:rFonts w:hint="eastAsia" w:ascii="宋体" w:hAnsi="宋体" w:cs="宋体"/>
                <w:sz w:val="21"/>
                <w:szCs w:val="21"/>
                <w:lang w:val="en-US" w:eastAsia="zh-CN"/>
              </w:rPr>
              <w:t>61.</w:t>
            </w:r>
            <w:r>
              <w:rPr>
                <w:rFonts w:hint="eastAsia" w:ascii="宋体" w:hAnsi="宋体" w:eastAsia="宋体" w:cs="宋体"/>
                <w:sz w:val="21"/>
                <w:szCs w:val="21"/>
              </w:rPr>
              <w:t>可在线阵探头上同时实现应变式弹性及剪切波弹性成像。</w:t>
            </w:r>
          </w:p>
          <w:p w14:paraId="27BC6D6B">
            <w:pPr>
              <w:rPr>
                <w:rFonts w:hint="eastAsia" w:ascii="宋体" w:hAnsi="宋体" w:eastAsia="宋体" w:cs="宋体"/>
                <w:sz w:val="21"/>
                <w:szCs w:val="21"/>
                <w:lang w:eastAsia="zh-CN"/>
              </w:rPr>
            </w:pPr>
            <w:r>
              <w:rPr>
                <w:rFonts w:hint="eastAsia" w:ascii="宋体" w:hAnsi="宋体" w:cs="宋体"/>
                <w:sz w:val="21"/>
                <w:szCs w:val="21"/>
                <w:lang w:val="en-US" w:eastAsia="zh-CN"/>
              </w:rPr>
              <w:t>62.</w:t>
            </w:r>
            <w:r>
              <w:rPr>
                <w:rFonts w:hint="eastAsia" w:ascii="宋体" w:hAnsi="宋体" w:eastAsia="宋体" w:cs="宋体"/>
                <w:sz w:val="21"/>
                <w:szCs w:val="21"/>
              </w:rPr>
              <w:t>支持二维实时剪切波和单点式剪切波成像</w:t>
            </w:r>
            <w:r>
              <w:rPr>
                <w:rFonts w:hint="eastAsia" w:ascii="宋体" w:hAnsi="宋体" w:cs="宋体"/>
                <w:sz w:val="21"/>
                <w:szCs w:val="21"/>
                <w:lang w:eastAsia="zh-CN"/>
              </w:rPr>
              <w:t>。</w:t>
            </w:r>
          </w:p>
          <w:p w14:paraId="7BB01FFB">
            <w:pPr>
              <w:rPr>
                <w:rFonts w:hint="eastAsia" w:ascii="宋体" w:hAnsi="宋体" w:eastAsia="宋体" w:cs="宋体"/>
                <w:sz w:val="21"/>
                <w:szCs w:val="21"/>
                <w:lang w:eastAsia="zh-CN"/>
              </w:rPr>
            </w:pPr>
            <w:r>
              <w:rPr>
                <w:rFonts w:hint="eastAsia" w:ascii="宋体" w:hAnsi="宋体" w:cs="宋体"/>
                <w:sz w:val="21"/>
                <w:szCs w:val="21"/>
                <w:lang w:val="en-US" w:eastAsia="zh-CN"/>
              </w:rPr>
              <w:t>63.</w:t>
            </w:r>
            <w:r>
              <w:rPr>
                <w:rFonts w:hint="eastAsia" w:ascii="宋体" w:hAnsi="宋体" w:eastAsia="宋体" w:cs="宋体"/>
                <w:sz w:val="21"/>
                <w:szCs w:val="21"/>
              </w:rPr>
              <w:t>实时剪切波弹性成像取样框大小可调，可得到取样框内≥3种定量参数</w:t>
            </w:r>
            <w:r>
              <w:rPr>
                <w:rFonts w:hint="eastAsia" w:ascii="宋体" w:hAnsi="宋体" w:cs="宋体"/>
                <w:sz w:val="21"/>
                <w:szCs w:val="21"/>
                <w:lang w:eastAsia="zh-CN"/>
              </w:rPr>
              <w:t>。</w:t>
            </w:r>
          </w:p>
          <w:p w14:paraId="6D36A734">
            <w:pPr>
              <w:rPr>
                <w:rFonts w:hint="eastAsia" w:ascii="宋体" w:hAnsi="宋体" w:eastAsia="宋体" w:cs="宋体"/>
                <w:sz w:val="21"/>
                <w:szCs w:val="21"/>
                <w:lang w:eastAsia="zh-CN"/>
              </w:rPr>
            </w:pPr>
            <w:r>
              <w:rPr>
                <w:rFonts w:hint="eastAsia" w:ascii="宋体" w:hAnsi="宋体" w:cs="宋体"/>
                <w:sz w:val="21"/>
                <w:szCs w:val="21"/>
                <w:lang w:val="en-US" w:eastAsia="zh-CN"/>
              </w:rPr>
              <w:t>64.</w:t>
            </w:r>
            <w:r>
              <w:rPr>
                <w:rFonts w:hint="eastAsia" w:ascii="宋体" w:hAnsi="宋体" w:eastAsia="宋体" w:cs="宋体"/>
                <w:sz w:val="21"/>
                <w:szCs w:val="21"/>
              </w:rPr>
              <w:t>实时剪切波弹性成像及二维成像双实时成像，图像布局包括上下，左右多种方式可调</w:t>
            </w:r>
            <w:r>
              <w:rPr>
                <w:rFonts w:hint="eastAsia" w:ascii="宋体" w:hAnsi="宋体" w:cs="宋体"/>
                <w:sz w:val="21"/>
                <w:szCs w:val="21"/>
                <w:lang w:eastAsia="zh-CN"/>
              </w:rPr>
              <w:t>。</w:t>
            </w:r>
          </w:p>
          <w:p w14:paraId="523EE6DD">
            <w:pPr>
              <w:rPr>
                <w:rFonts w:hint="eastAsia" w:ascii="宋体" w:hAnsi="宋体" w:eastAsia="宋体" w:cs="宋体"/>
                <w:sz w:val="21"/>
                <w:szCs w:val="21"/>
                <w:lang w:eastAsia="zh-CN"/>
              </w:rPr>
            </w:pPr>
            <w:r>
              <w:rPr>
                <w:rFonts w:hint="eastAsia" w:ascii="宋体" w:hAnsi="宋体" w:cs="宋体"/>
                <w:sz w:val="21"/>
                <w:szCs w:val="21"/>
                <w:lang w:val="en-US" w:eastAsia="zh-CN"/>
              </w:rPr>
              <w:t>65.</w:t>
            </w:r>
            <w:r>
              <w:rPr>
                <w:rFonts w:hint="eastAsia" w:ascii="宋体" w:hAnsi="宋体" w:eastAsia="宋体" w:cs="宋体"/>
                <w:sz w:val="21"/>
                <w:szCs w:val="21"/>
              </w:rPr>
              <w:t>同时输出以kPa和m/s为单位的组织硬度定量数据，保证临床可以使用硬度数据进行临床诊断</w:t>
            </w:r>
            <w:r>
              <w:rPr>
                <w:rFonts w:hint="eastAsia" w:ascii="宋体" w:hAnsi="宋体" w:cs="宋体"/>
                <w:sz w:val="21"/>
                <w:szCs w:val="21"/>
                <w:lang w:eastAsia="zh-CN"/>
              </w:rPr>
              <w:t>。</w:t>
            </w:r>
          </w:p>
          <w:p w14:paraId="24AB915B">
            <w:pPr>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b/>
                <w:bCs/>
                <w:sz w:val="21"/>
                <w:szCs w:val="21"/>
              </w:rPr>
              <w:t>TDI组织多普勒成像</w:t>
            </w:r>
          </w:p>
          <w:p w14:paraId="7B3C3432">
            <w:pPr>
              <w:rPr>
                <w:rFonts w:hint="eastAsia" w:ascii="宋体" w:hAnsi="宋体" w:eastAsia="宋体" w:cs="宋体"/>
                <w:sz w:val="21"/>
                <w:szCs w:val="21"/>
                <w:lang w:eastAsia="zh-CN"/>
              </w:rPr>
            </w:pPr>
            <w:r>
              <w:rPr>
                <w:rFonts w:hint="eastAsia" w:ascii="宋体" w:hAnsi="宋体" w:cs="宋体"/>
                <w:szCs w:val="21"/>
                <w:lang w:eastAsia="zh-CN"/>
              </w:rPr>
              <w:t>▲</w:t>
            </w:r>
            <w:r>
              <w:rPr>
                <w:rFonts w:hint="eastAsia" w:ascii="宋体" w:hAnsi="宋体" w:cs="宋体"/>
                <w:sz w:val="21"/>
                <w:szCs w:val="21"/>
                <w:lang w:val="en-US" w:eastAsia="zh-CN"/>
              </w:rPr>
              <w:t>66.</w:t>
            </w:r>
            <w:r>
              <w:rPr>
                <w:rFonts w:hint="eastAsia" w:ascii="宋体" w:hAnsi="宋体" w:eastAsia="宋体" w:cs="宋体"/>
                <w:sz w:val="21"/>
                <w:szCs w:val="21"/>
              </w:rPr>
              <w:t>TDI成像模式：彩色速度模式图、能量模式图、频谱模式图、M型模式图</w:t>
            </w:r>
            <w:r>
              <w:rPr>
                <w:rFonts w:hint="eastAsia" w:ascii="宋体" w:hAnsi="宋体" w:cs="宋体"/>
                <w:sz w:val="21"/>
                <w:szCs w:val="21"/>
                <w:lang w:eastAsia="zh-CN"/>
              </w:rPr>
              <w:t>。</w:t>
            </w:r>
          </w:p>
          <w:p w14:paraId="4C5E32C9">
            <w:pPr>
              <w:rPr>
                <w:rFonts w:hint="eastAsia" w:ascii="宋体" w:hAnsi="宋体" w:eastAsia="宋体" w:cs="宋体"/>
                <w:sz w:val="21"/>
                <w:szCs w:val="21"/>
                <w:lang w:eastAsia="zh-CN"/>
              </w:rPr>
            </w:pPr>
            <w:r>
              <w:rPr>
                <w:rFonts w:hint="eastAsia" w:ascii="宋体" w:hAnsi="宋体" w:cs="宋体"/>
                <w:szCs w:val="21"/>
                <w:lang w:eastAsia="zh-CN"/>
              </w:rPr>
              <w:t>▲</w:t>
            </w:r>
            <w:r>
              <w:rPr>
                <w:rFonts w:hint="eastAsia" w:ascii="宋体" w:hAnsi="宋体" w:cs="宋体"/>
                <w:sz w:val="21"/>
                <w:szCs w:val="21"/>
                <w:lang w:val="en-US" w:eastAsia="zh-CN"/>
              </w:rPr>
              <w:t>67.</w:t>
            </w:r>
            <w:r>
              <w:rPr>
                <w:rFonts w:hint="eastAsia" w:ascii="宋体" w:hAnsi="宋体" w:eastAsia="宋体" w:cs="宋体"/>
                <w:sz w:val="21"/>
                <w:szCs w:val="21"/>
              </w:rPr>
              <w:t>TDI组织多普勒定量分析软件：支持运动追踪功能；同步显示≥6段心肌组织运动速度曲线图</w:t>
            </w:r>
            <w:r>
              <w:rPr>
                <w:rFonts w:hint="eastAsia" w:ascii="宋体" w:hAnsi="宋体" w:cs="宋体"/>
                <w:sz w:val="21"/>
                <w:szCs w:val="21"/>
                <w:lang w:eastAsia="zh-CN"/>
              </w:rPr>
              <w:t>。</w:t>
            </w:r>
          </w:p>
          <w:p w14:paraId="654212EB">
            <w:pPr>
              <w:rPr>
                <w:rFonts w:hint="eastAsia" w:ascii="宋体" w:hAnsi="宋体" w:eastAsia="宋体" w:cs="宋体"/>
                <w:sz w:val="21"/>
                <w:szCs w:val="21"/>
                <w:lang w:eastAsia="zh-CN"/>
              </w:rPr>
            </w:pPr>
            <w:r>
              <w:rPr>
                <w:rFonts w:hint="eastAsia" w:ascii="宋体" w:hAnsi="宋体" w:cs="宋体"/>
                <w:szCs w:val="21"/>
                <w:lang w:eastAsia="zh-CN"/>
              </w:rPr>
              <w:t>▲</w:t>
            </w:r>
            <w:r>
              <w:rPr>
                <w:rFonts w:hint="eastAsia" w:ascii="宋体" w:hAnsi="宋体" w:cs="宋体"/>
                <w:sz w:val="21"/>
                <w:szCs w:val="21"/>
                <w:lang w:val="en-US" w:eastAsia="zh-CN"/>
              </w:rPr>
              <w:t>68.</w:t>
            </w:r>
            <w:r>
              <w:rPr>
                <w:rFonts w:hint="eastAsia" w:ascii="宋体" w:hAnsi="宋体" w:eastAsia="宋体" w:cs="宋体"/>
                <w:sz w:val="21"/>
                <w:szCs w:val="21"/>
              </w:rPr>
              <w:t>TDI曲线解剖M型模式：同步显示心肌组织节段运动同步性、运动时相对比</w:t>
            </w:r>
            <w:r>
              <w:rPr>
                <w:rFonts w:hint="eastAsia" w:ascii="宋体" w:hAnsi="宋体" w:cs="宋体"/>
                <w:sz w:val="21"/>
                <w:szCs w:val="21"/>
                <w:lang w:eastAsia="zh-CN"/>
              </w:rPr>
              <w:t>。</w:t>
            </w:r>
          </w:p>
          <w:p w14:paraId="1E424669">
            <w:pPr>
              <w:rPr>
                <w:rFonts w:hint="eastAsia" w:ascii="宋体" w:hAnsi="宋体" w:eastAsia="宋体" w:cs="宋体"/>
                <w:b/>
                <w:bCs/>
                <w:sz w:val="21"/>
                <w:szCs w:val="21"/>
              </w:rPr>
            </w:pPr>
            <w:r>
              <w:rPr>
                <w:rFonts w:hint="eastAsia" w:ascii="宋体" w:hAnsi="宋体" w:eastAsia="宋体" w:cs="宋体"/>
                <w:b/>
                <w:bCs/>
                <w:sz w:val="21"/>
                <w:szCs w:val="21"/>
              </w:rPr>
              <w:t>组织追踪成像定量分析</w:t>
            </w:r>
          </w:p>
          <w:p w14:paraId="33AE6C58">
            <w:pPr>
              <w:rPr>
                <w:rFonts w:hint="eastAsia" w:ascii="宋体" w:hAnsi="宋体" w:eastAsia="宋体" w:cs="宋体"/>
                <w:sz w:val="21"/>
                <w:szCs w:val="21"/>
                <w:lang w:eastAsia="zh-CN"/>
              </w:rPr>
            </w:pPr>
            <w:r>
              <w:rPr>
                <w:rFonts w:hint="eastAsia" w:ascii="宋体" w:hAnsi="宋体" w:cs="宋体"/>
                <w:sz w:val="21"/>
                <w:szCs w:val="21"/>
                <w:lang w:val="en-US" w:eastAsia="zh-CN"/>
              </w:rPr>
              <w:t>69.</w:t>
            </w:r>
            <w:r>
              <w:rPr>
                <w:rFonts w:hint="eastAsia" w:ascii="宋体" w:hAnsi="宋体" w:eastAsia="宋体" w:cs="宋体"/>
                <w:sz w:val="21"/>
                <w:szCs w:val="21"/>
              </w:rPr>
              <w:t>二维模式下追踪心肌运动，支持心内膜、心外膜、心肌层三组追踪轨迹</w:t>
            </w:r>
            <w:r>
              <w:rPr>
                <w:rFonts w:hint="eastAsia" w:ascii="宋体" w:hAnsi="宋体" w:cs="宋体"/>
                <w:sz w:val="21"/>
                <w:szCs w:val="21"/>
                <w:lang w:eastAsia="zh-CN"/>
              </w:rPr>
              <w:t>。</w:t>
            </w:r>
          </w:p>
          <w:p w14:paraId="16B2A326">
            <w:pPr>
              <w:rPr>
                <w:rFonts w:hint="eastAsia" w:ascii="宋体" w:hAnsi="宋体" w:eastAsia="宋体" w:cs="宋体"/>
                <w:sz w:val="21"/>
                <w:szCs w:val="21"/>
                <w:lang w:eastAsia="zh-CN"/>
              </w:rPr>
            </w:pPr>
            <w:r>
              <w:rPr>
                <w:rFonts w:hint="eastAsia" w:ascii="宋体" w:hAnsi="宋体" w:cs="宋体"/>
                <w:sz w:val="21"/>
                <w:szCs w:val="21"/>
                <w:lang w:val="en-US" w:eastAsia="zh-CN"/>
              </w:rPr>
              <w:t>70.</w:t>
            </w:r>
            <w:r>
              <w:rPr>
                <w:rFonts w:hint="eastAsia" w:ascii="宋体" w:hAnsi="宋体" w:eastAsia="宋体" w:cs="宋体"/>
                <w:sz w:val="21"/>
                <w:szCs w:val="21"/>
              </w:rPr>
              <w:t>具有组织向量图（箭头显示）和曲线图分析，数据包括速度、位移、应变及应变率</w:t>
            </w:r>
            <w:r>
              <w:rPr>
                <w:rFonts w:hint="eastAsia" w:ascii="宋体" w:hAnsi="宋体" w:cs="宋体"/>
                <w:sz w:val="21"/>
                <w:szCs w:val="21"/>
                <w:lang w:eastAsia="zh-CN"/>
              </w:rPr>
              <w:t>。</w:t>
            </w:r>
          </w:p>
          <w:p w14:paraId="06199192">
            <w:pPr>
              <w:rPr>
                <w:rFonts w:hint="eastAsia" w:ascii="宋体" w:hAnsi="宋体" w:eastAsia="宋体" w:cs="宋体"/>
                <w:sz w:val="21"/>
                <w:szCs w:val="21"/>
                <w:lang w:eastAsia="zh-CN"/>
              </w:rPr>
            </w:pPr>
            <w:r>
              <w:rPr>
                <w:rFonts w:hint="eastAsia" w:ascii="宋体" w:hAnsi="宋体" w:cs="宋体"/>
                <w:sz w:val="21"/>
                <w:szCs w:val="21"/>
                <w:lang w:val="en-US" w:eastAsia="zh-CN"/>
              </w:rPr>
              <w:t>71.</w:t>
            </w:r>
            <w:r>
              <w:rPr>
                <w:rFonts w:hint="eastAsia" w:ascii="宋体" w:hAnsi="宋体" w:eastAsia="宋体" w:cs="宋体"/>
                <w:sz w:val="21"/>
                <w:szCs w:val="21"/>
              </w:rPr>
              <w:t>支持牛眼图显示和报告显示</w:t>
            </w:r>
            <w:r>
              <w:rPr>
                <w:rFonts w:hint="eastAsia" w:ascii="宋体" w:hAnsi="宋体" w:cs="宋体"/>
                <w:sz w:val="21"/>
                <w:szCs w:val="21"/>
                <w:lang w:eastAsia="zh-CN"/>
              </w:rPr>
              <w:t>。</w:t>
            </w:r>
          </w:p>
          <w:p w14:paraId="02623F3A">
            <w:pPr>
              <w:rPr>
                <w:rFonts w:hint="eastAsia" w:ascii="宋体" w:hAnsi="宋体" w:eastAsia="宋体" w:cs="宋体"/>
                <w:sz w:val="21"/>
                <w:szCs w:val="21"/>
                <w:lang w:eastAsia="zh-CN"/>
              </w:rPr>
            </w:pPr>
            <w:r>
              <w:rPr>
                <w:rFonts w:hint="eastAsia" w:ascii="宋体" w:hAnsi="宋体" w:eastAsia="宋体" w:cs="宋体"/>
                <w:sz w:val="21"/>
                <w:szCs w:val="21"/>
              </w:rPr>
              <w:t>盆底测量分析相关技术</w:t>
            </w:r>
          </w:p>
          <w:p w14:paraId="4365BC60">
            <w:pPr>
              <w:rPr>
                <w:rFonts w:hint="eastAsia" w:ascii="宋体" w:hAnsi="宋体" w:eastAsia="宋体" w:cs="宋体"/>
                <w:sz w:val="21"/>
                <w:szCs w:val="21"/>
                <w:lang w:eastAsia="zh-CN"/>
              </w:rPr>
            </w:pPr>
            <w:r>
              <w:rPr>
                <w:rFonts w:hint="eastAsia" w:ascii="宋体" w:hAnsi="宋体" w:cs="宋体"/>
                <w:sz w:val="21"/>
                <w:szCs w:val="21"/>
                <w:lang w:val="en-US" w:eastAsia="zh-CN"/>
              </w:rPr>
              <w:t>72.</w:t>
            </w:r>
            <w:r>
              <w:rPr>
                <w:rFonts w:hint="eastAsia" w:ascii="宋体" w:hAnsi="宋体" w:eastAsia="宋体" w:cs="宋体"/>
                <w:sz w:val="21"/>
                <w:szCs w:val="21"/>
              </w:rPr>
              <w:t>实时扫查时，同屏显示标准坐标系示意图，通过选取特征点，快速建立参考线，并自动获取盆底超声检查所需的测量参数</w:t>
            </w:r>
            <w:r>
              <w:rPr>
                <w:rFonts w:hint="eastAsia" w:ascii="宋体" w:hAnsi="宋体" w:cs="宋体"/>
                <w:sz w:val="21"/>
                <w:szCs w:val="21"/>
                <w:lang w:eastAsia="zh-CN"/>
              </w:rPr>
              <w:t>。</w:t>
            </w:r>
          </w:p>
          <w:p w14:paraId="362E80C1">
            <w:pPr>
              <w:rPr>
                <w:rFonts w:hint="eastAsia" w:ascii="宋体" w:hAnsi="宋体" w:eastAsia="宋体" w:cs="宋体"/>
                <w:sz w:val="21"/>
                <w:szCs w:val="21"/>
                <w:lang w:eastAsia="zh-CN"/>
              </w:rPr>
            </w:pPr>
            <w:r>
              <w:rPr>
                <w:rFonts w:hint="eastAsia" w:ascii="宋体" w:hAnsi="宋体" w:cs="宋体"/>
                <w:sz w:val="21"/>
                <w:szCs w:val="21"/>
                <w:lang w:val="en-US" w:eastAsia="zh-CN"/>
              </w:rPr>
              <w:t>73.</w:t>
            </w:r>
            <w:r>
              <w:rPr>
                <w:rFonts w:hint="eastAsia" w:ascii="宋体" w:hAnsi="宋体" w:eastAsia="宋体" w:cs="宋体"/>
                <w:sz w:val="21"/>
                <w:szCs w:val="21"/>
              </w:rPr>
              <w:t>支持前中后盆腔自动测量</w:t>
            </w:r>
            <w:r>
              <w:rPr>
                <w:rFonts w:hint="eastAsia" w:ascii="宋体" w:hAnsi="宋体" w:cs="宋体"/>
                <w:sz w:val="21"/>
                <w:szCs w:val="21"/>
                <w:lang w:eastAsia="zh-CN"/>
              </w:rPr>
              <w:t>。</w:t>
            </w:r>
          </w:p>
          <w:p w14:paraId="74D8B647">
            <w:pPr>
              <w:rPr>
                <w:rFonts w:hint="eastAsia" w:ascii="宋体" w:hAnsi="宋体" w:eastAsia="宋体" w:cs="宋体"/>
                <w:sz w:val="21"/>
                <w:szCs w:val="21"/>
                <w:lang w:eastAsia="zh-CN"/>
              </w:rPr>
            </w:pPr>
            <w:r>
              <w:rPr>
                <w:rFonts w:hint="eastAsia" w:ascii="宋体" w:hAnsi="宋体" w:cs="宋体"/>
                <w:sz w:val="21"/>
                <w:szCs w:val="21"/>
                <w:lang w:val="en-US" w:eastAsia="zh-CN"/>
              </w:rPr>
              <w:t>74.</w:t>
            </w:r>
            <w:r>
              <w:rPr>
                <w:rFonts w:hint="eastAsia" w:ascii="宋体" w:hAnsi="宋体" w:eastAsia="宋体" w:cs="宋体"/>
                <w:sz w:val="21"/>
                <w:szCs w:val="21"/>
              </w:rPr>
              <w:t>可对肛提肌裂孔进行全自动描迹和自动测量</w:t>
            </w:r>
            <w:r>
              <w:rPr>
                <w:rFonts w:hint="eastAsia" w:ascii="宋体" w:hAnsi="宋体" w:cs="宋体"/>
                <w:sz w:val="21"/>
                <w:szCs w:val="21"/>
                <w:lang w:eastAsia="zh-CN"/>
              </w:rPr>
              <w:t>。</w:t>
            </w:r>
          </w:p>
          <w:p w14:paraId="4E42927E">
            <w:pPr>
              <w:rPr>
                <w:rFonts w:hint="eastAsia" w:ascii="宋体" w:hAnsi="宋体" w:eastAsia="宋体" w:cs="宋体"/>
                <w:sz w:val="21"/>
                <w:szCs w:val="21"/>
              </w:rPr>
            </w:pPr>
            <w:r>
              <w:rPr>
                <w:rFonts w:hint="eastAsia" w:ascii="宋体" w:hAnsi="宋体" w:cs="宋体"/>
                <w:szCs w:val="21"/>
                <w:lang w:eastAsia="zh-CN"/>
              </w:rPr>
              <w:t>▲</w:t>
            </w:r>
            <w:r>
              <w:rPr>
                <w:rFonts w:hint="eastAsia" w:ascii="宋体" w:hAnsi="宋体" w:cs="宋体"/>
                <w:sz w:val="21"/>
                <w:szCs w:val="21"/>
                <w:lang w:val="en-US" w:eastAsia="zh-CN"/>
              </w:rPr>
              <w:t>75.</w:t>
            </w:r>
            <w:r>
              <w:rPr>
                <w:rFonts w:hint="eastAsia" w:ascii="宋体" w:hAnsi="宋体" w:eastAsia="宋体" w:cs="宋体"/>
                <w:sz w:val="21"/>
                <w:szCs w:val="21"/>
              </w:rPr>
              <w:t>内置超声教学软件，提供解剖示意图、标准超声图像，包含腹部、心脏、乳腺、甲状腺、妇科、产科等切面。同时，支持腹部及心脏各≥5个标准切面的自动识别。</w:t>
            </w:r>
          </w:p>
          <w:p w14:paraId="0C192067">
            <w:pPr>
              <w:rPr>
                <w:rFonts w:hint="eastAsia" w:ascii="宋体" w:hAnsi="宋体" w:eastAsia="宋体" w:cs="宋体"/>
                <w:sz w:val="21"/>
                <w:szCs w:val="21"/>
                <w:lang w:eastAsia="zh-CN"/>
              </w:rPr>
            </w:pPr>
            <w:r>
              <w:rPr>
                <w:rFonts w:hint="eastAsia" w:ascii="宋体" w:hAnsi="宋体" w:cs="宋体"/>
                <w:sz w:val="21"/>
                <w:szCs w:val="21"/>
                <w:lang w:val="en-US" w:eastAsia="zh-CN"/>
              </w:rPr>
              <w:t>76.</w:t>
            </w:r>
            <w:r>
              <w:rPr>
                <w:rFonts w:hint="eastAsia" w:ascii="宋体" w:hAnsi="宋体" w:eastAsia="宋体" w:cs="宋体"/>
                <w:sz w:val="21"/>
                <w:szCs w:val="21"/>
              </w:rPr>
              <w:t xml:space="preserve"> Stress Echo负荷成像单元</w:t>
            </w:r>
            <w:r>
              <w:rPr>
                <w:rFonts w:hint="eastAsia" w:ascii="宋体" w:hAnsi="宋体" w:cs="宋体"/>
                <w:sz w:val="21"/>
                <w:szCs w:val="21"/>
                <w:lang w:eastAsia="zh-CN"/>
              </w:rPr>
              <w:t>。</w:t>
            </w:r>
          </w:p>
          <w:p w14:paraId="5EF44E45">
            <w:pPr>
              <w:rPr>
                <w:rFonts w:hint="eastAsia" w:ascii="宋体" w:hAnsi="宋体" w:eastAsia="宋体" w:cs="宋体"/>
                <w:b/>
                <w:bCs/>
                <w:sz w:val="21"/>
                <w:szCs w:val="21"/>
              </w:rPr>
            </w:pPr>
            <w:r>
              <w:rPr>
                <w:rFonts w:hint="eastAsia" w:ascii="宋体" w:hAnsi="宋体" w:cs="宋体"/>
                <w:b/>
                <w:bCs/>
                <w:sz w:val="21"/>
                <w:szCs w:val="21"/>
                <w:lang w:val="en-US" w:eastAsia="zh-CN"/>
              </w:rPr>
              <w:t>三、</w:t>
            </w:r>
            <w:r>
              <w:rPr>
                <w:rFonts w:hint="eastAsia" w:ascii="宋体" w:hAnsi="宋体" w:eastAsia="宋体" w:cs="宋体"/>
                <w:b/>
                <w:bCs/>
                <w:sz w:val="21"/>
                <w:szCs w:val="21"/>
              </w:rPr>
              <w:t>测量和分析：(B型、M型、D型、彩色模式)</w:t>
            </w:r>
          </w:p>
          <w:p w14:paraId="08477330">
            <w:pPr>
              <w:rPr>
                <w:rFonts w:hint="eastAsia" w:ascii="宋体" w:hAnsi="宋体" w:eastAsia="宋体" w:cs="宋体"/>
                <w:sz w:val="21"/>
                <w:szCs w:val="21"/>
              </w:rPr>
            </w:pPr>
            <w:r>
              <w:rPr>
                <w:rFonts w:hint="eastAsia" w:ascii="宋体" w:hAnsi="宋体" w:eastAsia="宋体" w:cs="宋体"/>
                <w:sz w:val="21"/>
                <w:szCs w:val="21"/>
              </w:rPr>
              <w:t>常规测量软件包</w:t>
            </w:r>
          </w:p>
          <w:p w14:paraId="28E77FDD">
            <w:pPr>
              <w:rPr>
                <w:rFonts w:hint="eastAsia" w:ascii="宋体" w:hAnsi="宋体" w:eastAsia="宋体" w:cs="宋体"/>
                <w:sz w:val="21"/>
                <w:szCs w:val="21"/>
                <w:lang w:eastAsia="zh-CN"/>
              </w:rPr>
            </w:pPr>
            <w:r>
              <w:rPr>
                <w:rFonts w:hint="eastAsia" w:ascii="宋体" w:hAnsi="宋体" w:cs="宋体"/>
                <w:sz w:val="21"/>
                <w:szCs w:val="21"/>
                <w:lang w:val="en-US" w:eastAsia="zh-CN"/>
              </w:rPr>
              <w:t>77.</w:t>
            </w:r>
            <w:r>
              <w:rPr>
                <w:rFonts w:hint="eastAsia" w:ascii="宋体" w:hAnsi="宋体" w:eastAsia="宋体" w:cs="宋体"/>
                <w:sz w:val="21"/>
                <w:szCs w:val="21"/>
              </w:rPr>
              <w:t>基础测量包，2B模式下支持双幅跨幅测量</w:t>
            </w:r>
            <w:r>
              <w:rPr>
                <w:rFonts w:hint="eastAsia" w:ascii="宋体" w:hAnsi="宋体" w:cs="宋体"/>
                <w:sz w:val="21"/>
                <w:szCs w:val="21"/>
                <w:lang w:eastAsia="zh-CN"/>
              </w:rPr>
              <w:t>。</w:t>
            </w:r>
          </w:p>
          <w:p w14:paraId="202D5A22">
            <w:pPr>
              <w:rPr>
                <w:rFonts w:hint="eastAsia" w:ascii="宋体" w:hAnsi="宋体" w:eastAsia="宋体" w:cs="宋体"/>
                <w:sz w:val="21"/>
                <w:szCs w:val="21"/>
                <w:lang w:eastAsia="zh-CN"/>
              </w:rPr>
            </w:pPr>
            <w:r>
              <w:rPr>
                <w:rFonts w:hint="eastAsia" w:ascii="宋体" w:hAnsi="宋体" w:cs="宋体"/>
                <w:sz w:val="21"/>
                <w:szCs w:val="21"/>
                <w:lang w:val="en-US" w:eastAsia="zh-CN"/>
              </w:rPr>
              <w:t>78.</w:t>
            </w:r>
            <w:r>
              <w:rPr>
                <w:rFonts w:hint="eastAsia" w:ascii="宋体" w:hAnsi="宋体" w:eastAsia="宋体" w:cs="宋体"/>
                <w:sz w:val="21"/>
                <w:szCs w:val="21"/>
              </w:rPr>
              <w:t>定点测速功能，彩色多普勒模式下可同屏测量血管腔内≥7个任意位置的血流速度</w:t>
            </w:r>
            <w:r>
              <w:rPr>
                <w:rFonts w:hint="eastAsia" w:ascii="宋体" w:hAnsi="宋体" w:cs="宋体"/>
                <w:sz w:val="21"/>
                <w:szCs w:val="21"/>
                <w:lang w:eastAsia="zh-CN"/>
              </w:rPr>
              <w:t>。</w:t>
            </w:r>
          </w:p>
          <w:p w14:paraId="4C22CE7D">
            <w:pPr>
              <w:rPr>
                <w:rFonts w:hint="eastAsia" w:ascii="宋体" w:hAnsi="宋体" w:eastAsia="宋体" w:cs="宋体"/>
                <w:sz w:val="21"/>
                <w:szCs w:val="21"/>
                <w:lang w:eastAsia="zh-CN"/>
              </w:rPr>
            </w:pPr>
            <w:r>
              <w:rPr>
                <w:rFonts w:hint="eastAsia" w:ascii="宋体" w:hAnsi="宋体" w:cs="宋体"/>
                <w:sz w:val="21"/>
                <w:szCs w:val="21"/>
                <w:lang w:val="en-US" w:eastAsia="zh-CN"/>
              </w:rPr>
              <w:t>79.</w:t>
            </w:r>
            <w:r>
              <w:rPr>
                <w:rFonts w:hint="eastAsia" w:ascii="宋体" w:hAnsi="宋体" w:eastAsia="宋体" w:cs="宋体"/>
                <w:sz w:val="21"/>
                <w:szCs w:val="21"/>
              </w:rPr>
              <w:t>半自动面积及径线测量 自动描迹、测量和计算工具，可支持径、周长、面积、平均灰度、径1/ 径2、径2/ 径1 等测量结果</w:t>
            </w:r>
            <w:r>
              <w:rPr>
                <w:rFonts w:hint="eastAsia" w:ascii="宋体" w:hAnsi="宋体" w:cs="宋体"/>
                <w:sz w:val="21"/>
                <w:szCs w:val="21"/>
                <w:lang w:eastAsia="zh-CN"/>
              </w:rPr>
              <w:t>。</w:t>
            </w:r>
          </w:p>
          <w:p w14:paraId="6C308271">
            <w:pPr>
              <w:rPr>
                <w:rFonts w:hint="eastAsia" w:ascii="宋体" w:hAnsi="宋体" w:eastAsia="宋体" w:cs="宋体"/>
                <w:sz w:val="21"/>
                <w:szCs w:val="21"/>
              </w:rPr>
            </w:pPr>
            <w:r>
              <w:rPr>
                <w:rFonts w:hint="eastAsia" w:ascii="宋体" w:hAnsi="宋体" w:cs="宋体"/>
                <w:sz w:val="21"/>
                <w:szCs w:val="21"/>
                <w:lang w:val="en-US" w:eastAsia="zh-CN"/>
              </w:rPr>
              <w:t>80.</w:t>
            </w:r>
            <w:r>
              <w:rPr>
                <w:rFonts w:hint="eastAsia" w:ascii="宋体" w:hAnsi="宋体" w:eastAsia="宋体" w:cs="宋体"/>
                <w:sz w:val="21"/>
                <w:szCs w:val="21"/>
              </w:rPr>
              <w:t>全科测量包，自动生成报告：腹部、妇科、产科、心脏、泌尿、小器官、儿科、血管等。</w:t>
            </w:r>
          </w:p>
          <w:p w14:paraId="2F66FC36">
            <w:pPr>
              <w:rPr>
                <w:rFonts w:hint="eastAsia" w:ascii="宋体" w:hAnsi="宋体" w:eastAsia="宋体" w:cs="宋体"/>
                <w:sz w:val="21"/>
                <w:szCs w:val="21"/>
              </w:rPr>
            </w:pPr>
            <w:r>
              <w:rPr>
                <w:rFonts w:hint="eastAsia" w:ascii="宋体" w:hAnsi="宋体" w:cs="宋体"/>
                <w:sz w:val="21"/>
                <w:szCs w:val="21"/>
                <w:lang w:val="en-US" w:eastAsia="zh-CN"/>
              </w:rPr>
              <w:t>81.</w:t>
            </w:r>
            <w:r>
              <w:rPr>
                <w:rFonts w:hint="eastAsia" w:ascii="宋体" w:hAnsi="宋体" w:eastAsia="宋体" w:cs="宋体"/>
                <w:sz w:val="21"/>
                <w:szCs w:val="21"/>
              </w:rPr>
              <w:t>妇科测量软件包：支持二维卵泡自动测量，一键自动分割无回声结构，以不同的颜色区分显示不同位置和大小的无回声结构。</w:t>
            </w:r>
          </w:p>
          <w:p w14:paraId="05F99B6D">
            <w:pPr>
              <w:rPr>
                <w:rFonts w:hint="eastAsia" w:ascii="宋体" w:hAnsi="宋体" w:eastAsia="宋体" w:cs="宋体"/>
                <w:sz w:val="21"/>
                <w:szCs w:val="21"/>
                <w:lang w:eastAsia="zh-CN"/>
              </w:rPr>
            </w:pPr>
            <w:r>
              <w:rPr>
                <w:rFonts w:hint="eastAsia" w:ascii="宋体" w:hAnsi="宋体" w:cs="宋体"/>
                <w:color w:val="000000"/>
                <w:kern w:val="0"/>
                <w:sz w:val="21"/>
                <w:szCs w:val="21"/>
                <w:highlight w:val="none"/>
                <w:lang w:eastAsia="zh-CN"/>
              </w:rPr>
              <w:t>▲</w:t>
            </w:r>
            <w:r>
              <w:rPr>
                <w:rFonts w:hint="eastAsia" w:ascii="宋体" w:hAnsi="宋体" w:cs="宋体"/>
                <w:sz w:val="21"/>
                <w:szCs w:val="21"/>
                <w:lang w:val="en-US" w:eastAsia="zh-CN"/>
              </w:rPr>
              <w:t>82.</w:t>
            </w:r>
            <w:r>
              <w:rPr>
                <w:rFonts w:hint="eastAsia" w:ascii="宋体" w:hAnsi="宋体" w:eastAsia="宋体" w:cs="宋体"/>
                <w:sz w:val="21"/>
                <w:szCs w:val="21"/>
              </w:rPr>
              <w:t>具备专业卵泡评估报告，多项IVF评估指标及发育曲线分析（提供IVF发育曲线趋势分析证明图片）</w:t>
            </w:r>
            <w:r>
              <w:rPr>
                <w:rFonts w:hint="eastAsia" w:ascii="宋体" w:hAnsi="宋体" w:cs="宋体"/>
                <w:sz w:val="21"/>
                <w:szCs w:val="21"/>
                <w:lang w:eastAsia="zh-CN"/>
              </w:rPr>
              <w:t>。</w:t>
            </w:r>
          </w:p>
          <w:p w14:paraId="337B04CA">
            <w:pPr>
              <w:pStyle w:val="64"/>
              <w:numPr>
                <w:ilvl w:val="2"/>
                <w:numId w:val="0"/>
              </w:numPr>
              <w:rPr>
                <w:rFonts w:hint="eastAsia" w:ascii="宋体" w:hAnsi="宋体" w:eastAsia="宋体" w:cs="宋体"/>
                <w:bCs w:val="0"/>
                <w:kern w:val="2"/>
                <w:sz w:val="21"/>
                <w:szCs w:val="21"/>
                <w:lang w:val="en-US" w:eastAsia="zh-CN" w:bidi="ar-SA"/>
              </w:rPr>
            </w:pPr>
            <w:r>
              <w:rPr>
                <w:rFonts w:hint="eastAsia" w:ascii="宋体" w:hAnsi="宋体" w:eastAsia="宋体" w:cs="宋体"/>
                <w:bCs w:val="0"/>
                <w:kern w:val="2"/>
                <w:sz w:val="21"/>
                <w:szCs w:val="21"/>
                <w:lang w:val="en-US" w:eastAsia="zh-CN" w:bidi="ar-SA"/>
              </w:rPr>
              <w:t>83.产科测量软件包：自动产科测量，要求自动测量≥5项胎儿发育评估指标。</w:t>
            </w:r>
          </w:p>
          <w:p w14:paraId="5637DE6E">
            <w:pPr>
              <w:pStyle w:val="64"/>
              <w:numPr>
                <w:ilvl w:val="2"/>
                <w:numId w:val="0"/>
              </w:numPr>
              <w:rPr>
                <w:rFonts w:hint="eastAsia" w:ascii="宋体" w:hAnsi="宋体" w:eastAsia="宋体" w:cs="宋体"/>
                <w:bCs w:val="0"/>
                <w:kern w:val="2"/>
                <w:sz w:val="21"/>
                <w:szCs w:val="21"/>
                <w:lang w:val="en-US" w:eastAsia="zh-CN" w:bidi="ar-SA"/>
              </w:rPr>
            </w:pPr>
            <w:r>
              <w:rPr>
                <w:rFonts w:hint="eastAsia" w:ascii="宋体" w:hAnsi="宋体" w:eastAsia="宋体" w:cs="宋体"/>
                <w:bCs w:val="0"/>
                <w:kern w:val="2"/>
                <w:sz w:val="21"/>
                <w:szCs w:val="21"/>
                <w:lang w:val="en-US" w:eastAsia="zh-CN" w:bidi="ar-SA"/>
              </w:rPr>
              <w:t>84.自动NT测量</w:t>
            </w:r>
          </w:p>
          <w:p w14:paraId="57E0F85A">
            <w:pPr>
              <w:pStyle w:val="64"/>
              <w:numPr>
                <w:ilvl w:val="2"/>
                <w:numId w:val="0"/>
              </w:numPr>
              <w:rPr>
                <w:rFonts w:hint="eastAsia" w:ascii="宋体" w:hAnsi="宋体" w:eastAsia="宋体" w:cs="宋体"/>
                <w:bCs w:val="0"/>
                <w:kern w:val="2"/>
                <w:sz w:val="21"/>
                <w:szCs w:val="21"/>
                <w:lang w:val="en-US" w:eastAsia="zh-CN" w:bidi="ar-SA"/>
              </w:rPr>
            </w:pPr>
            <w:r>
              <w:rPr>
                <w:rFonts w:hint="eastAsia" w:ascii="宋体" w:hAnsi="宋体" w:eastAsia="宋体" w:cs="宋体"/>
                <w:bCs w:val="0"/>
                <w:kern w:val="2"/>
                <w:sz w:val="21"/>
                <w:szCs w:val="21"/>
                <w:lang w:val="en-US" w:eastAsia="zh-CN" w:bidi="ar-SA"/>
              </w:rPr>
              <w:t>85. 自动胎心率：在M模式下自动计算胎心率，在B模式下实时自动计算胎心率，方便实时监测心率变化。</w:t>
            </w:r>
          </w:p>
          <w:p w14:paraId="2945464E">
            <w:pPr>
              <w:rPr>
                <w:rFonts w:hint="eastAsia" w:ascii="宋体" w:hAnsi="宋体" w:eastAsia="宋体" w:cs="宋体"/>
                <w:sz w:val="21"/>
                <w:szCs w:val="21"/>
                <w:lang w:eastAsia="zh-CN"/>
              </w:rPr>
            </w:pPr>
            <w:r>
              <w:rPr>
                <w:rFonts w:hint="eastAsia" w:ascii="宋体" w:hAnsi="宋体" w:cs="宋体"/>
                <w:sz w:val="21"/>
                <w:szCs w:val="21"/>
                <w:lang w:val="en-US" w:eastAsia="zh-CN"/>
              </w:rPr>
              <w:t>86.</w:t>
            </w:r>
            <w:r>
              <w:rPr>
                <w:rFonts w:hint="eastAsia" w:ascii="宋体" w:hAnsi="宋体" w:eastAsia="宋体" w:cs="宋体"/>
                <w:sz w:val="21"/>
                <w:szCs w:val="21"/>
              </w:rPr>
              <w:t>心脏测量软件包：心功能自动测量软件,无需ECG可自动识别四腔心、两腔心切面，自动识别心肌边界，并进行自动描迹，无需手动选择切面和手动描记</w:t>
            </w:r>
            <w:r>
              <w:rPr>
                <w:rFonts w:hint="eastAsia" w:ascii="宋体" w:hAnsi="宋体" w:cs="宋体"/>
                <w:sz w:val="21"/>
                <w:szCs w:val="21"/>
                <w:lang w:eastAsia="zh-CN"/>
              </w:rPr>
              <w:t>。</w:t>
            </w:r>
          </w:p>
          <w:p w14:paraId="0A8CC71A">
            <w:pPr>
              <w:rPr>
                <w:rFonts w:hint="eastAsia" w:ascii="宋体" w:hAnsi="宋体" w:eastAsia="宋体" w:cs="宋体"/>
                <w:sz w:val="21"/>
                <w:szCs w:val="21"/>
              </w:rPr>
            </w:pPr>
            <w:r>
              <w:rPr>
                <w:rFonts w:hint="eastAsia" w:ascii="宋体" w:hAnsi="宋体" w:cs="宋体"/>
                <w:sz w:val="21"/>
                <w:szCs w:val="21"/>
                <w:lang w:val="en-US" w:eastAsia="zh-CN"/>
              </w:rPr>
              <w:t>87.</w:t>
            </w:r>
            <w:r>
              <w:rPr>
                <w:rFonts w:hint="eastAsia" w:ascii="宋体" w:hAnsi="宋体" w:eastAsia="宋体" w:cs="宋体"/>
                <w:sz w:val="21"/>
                <w:szCs w:val="21"/>
              </w:rPr>
              <w:t xml:space="preserve"> 腹部测量软件包：支持膀胱自动测量</w:t>
            </w:r>
          </w:p>
          <w:p w14:paraId="5E7033EE">
            <w:pPr>
              <w:rPr>
                <w:rFonts w:hint="eastAsia" w:ascii="宋体" w:hAnsi="宋体" w:eastAsia="宋体" w:cs="宋体"/>
                <w:sz w:val="21"/>
                <w:szCs w:val="21"/>
                <w:lang w:eastAsia="zh-CN"/>
              </w:rPr>
            </w:pPr>
            <w:r>
              <w:rPr>
                <w:rFonts w:hint="eastAsia" w:ascii="宋体" w:hAnsi="宋体" w:cs="宋体"/>
                <w:sz w:val="21"/>
                <w:szCs w:val="21"/>
                <w:lang w:val="en-US" w:eastAsia="zh-CN"/>
              </w:rPr>
              <w:t>88.</w:t>
            </w:r>
            <w:r>
              <w:rPr>
                <w:rFonts w:hint="eastAsia" w:ascii="宋体" w:hAnsi="宋体" w:eastAsia="宋体" w:cs="宋体"/>
                <w:sz w:val="21"/>
                <w:szCs w:val="21"/>
              </w:rPr>
              <w:t>自动肝肾比测量 一键自动肝肾器官识别，自动计算肾皮质及肝脏的灰阶比值，方便进行肝脏脂肪变的定量评估</w:t>
            </w:r>
            <w:r>
              <w:rPr>
                <w:rFonts w:hint="eastAsia" w:ascii="宋体" w:hAnsi="宋体" w:cs="宋体"/>
                <w:sz w:val="21"/>
                <w:szCs w:val="21"/>
                <w:lang w:eastAsia="zh-CN"/>
              </w:rPr>
              <w:t>。</w:t>
            </w:r>
          </w:p>
          <w:p w14:paraId="70DC8A70">
            <w:pPr>
              <w:rPr>
                <w:rFonts w:hint="eastAsia" w:ascii="宋体" w:hAnsi="宋体" w:eastAsia="宋体" w:cs="宋体"/>
                <w:sz w:val="21"/>
                <w:szCs w:val="21"/>
                <w:lang w:eastAsia="zh-CN"/>
              </w:rPr>
            </w:pPr>
            <w:r>
              <w:rPr>
                <w:rFonts w:hint="eastAsia" w:ascii="宋体" w:hAnsi="宋体" w:cs="宋体"/>
                <w:sz w:val="21"/>
                <w:szCs w:val="21"/>
                <w:lang w:val="en-US" w:eastAsia="zh-CN"/>
              </w:rPr>
              <w:t>89.</w:t>
            </w:r>
            <w:r>
              <w:rPr>
                <w:rFonts w:hint="eastAsia" w:ascii="宋体" w:hAnsi="宋体" w:eastAsia="宋体" w:cs="宋体"/>
                <w:sz w:val="21"/>
                <w:szCs w:val="21"/>
              </w:rPr>
              <w:t>肺水肿B线自动测量</w:t>
            </w:r>
            <w:r>
              <w:rPr>
                <w:rFonts w:hint="eastAsia" w:ascii="宋体" w:hAnsi="宋体" w:cs="宋体"/>
                <w:sz w:val="21"/>
                <w:szCs w:val="21"/>
                <w:lang w:eastAsia="zh-CN"/>
              </w:rPr>
              <w:t>。</w:t>
            </w:r>
          </w:p>
          <w:p w14:paraId="43DF4F0E">
            <w:pPr>
              <w:rPr>
                <w:rFonts w:hint="eastAsia" w:ascii="宋体" w:hAnsi="宋体" w:eastAsia="宋体" w:cs="宋体"/>
                <w:sz w:val="21"/>
                <w:szCs w:val="21"/>
                <w:lang w:eastAsia="zh-CN"/>
              </w:rPr>
            </w:pPr>
            <w:r>
              <w:rPr>
                <w:rFonts w:hint="eastAsia" w:ascii="宋体" w:hAnsi="宋体" w:cs="宋体"/>
                <w:sz w:val="21"/>
                <w:szCs w:val="21"/>
                <w:lang w:val="en-US" w:eastAsia="zh-CN"/>
              </w:rPr>
              <w:t>90.</w:t>
            </w:r>
            <w:r>
              <w:rPr>
                <w:rFonts w:hint="eastAsia" w:ascii="宋体" w:hAnsi="宋体" w:eastAsia="宋体" w:cs="宋体"/>
                <w:sz w:val="21"/>
                <w:szCs w:val="21"/>
              </w:rPr>
              <w:t>小器官测量软件包，包含乳腺测量包</w:t>
            </w:r>
            <w:r>
              <w:rPr>
                <w:rFonts w:hint="eastAsia" w:ascii="宋体" w:hAnsi="宋体" w:cs="宋体"/>
                <w:sz w:val="21"/>
                <w:szCs w:val="21"/>
                <w:lang w:eastAsia="zh-CN"/>
              </w:rPr>
              <w:t>。</w:t>
            </w:r>
          </w:p>
          <w:p w14:paraId="0777A650">
            <w:pPr>
              <w:rPr>
                <w:rFonts w:hint="eastAsia" w:ascii="宋体" w:hAnsi="宋体" w:eastAsia="宋体" w:cs="宋体"/>
                <w:sz w:val="21"/>
                <w:szCs w:val="21"/>
              </w:rPr>
            </w:pPr>
            <w:r>
              <w:rPr>
                <w:rFonts w:hint="eastAsia" w:ascii="宋体" w:hAnsi="宋体" w:cs="宋体"/>
                <w:sz w:val="21"/>
                <w:szCs w:val="21"/>
                <w:lang w:val="en-US" w:eastAsia="zh-CN"/>
              </w:rPr>
              <w:t>91.</w:t>
            </w:r>
            <w:r>
              <w:rPr>
                <w:rFonts w:hint="eastAsia" w:ascii="宋体" w:hAnsi="宋体" w:eastAsia="宋体" w:cs="宋体"/>
                <w:sz w:val="21"/>
                <w:szCs w:val="21"/>
              </w:rPr>
              <w:t xml:space="preserve"> 血管测量软件包：IMT血管内中膜自动测量，测量结果参数≥7项，具备IMT评估曲线分析。（提供IMT内中膜评估分析曲线证明图片）</w:t>
            </w:r>
          </w:p>
          <w:p w14:paraId="670BDBCE">
            <w:pPr>
              <w:rPr>
                <w:rFonts w:hint="eastAsia" w:ascii="宋体" w:hAnsi="宋体" w:eastAsia="宋体" w:cs="宋体"/>
                <w:sz w:val="21"/>
                <w:szCs w:val="21"/>
                <w:lang w:eastAsia="zh-CN"/>
              </w:rPr>
            </w:pPr>
            <w:r>
              <w:rPr>
                <w:rFonts w:hint="eastAsia" w:ascii="宋体" w:hAnsi="宋体" w:cs="宋体"/>
                <w:color w:val="000000"/>
                <w:kern w:val="0"/>
                <w:sz w:val="21"/>
                <w:szCs w:val="21"/>
                <w:highlight w:val="none"/>
                <w:lang w:eastAsia="zh-CN"/>
              </w:rPr>
              <w:t>▲</w:t>
            </w:r>
            <w:r>
              <w:rPr>
                <w:rFonts w:hint="eastAsia" w:ascii="宋体" w:hAnsi="宋体" w:eastAsia="宋体" w:cs="宋体"/>
                <w:color w:val="000000"/>
                <w:kern w:val="0"/>
                <w:sz w:val="21"/>
                <w:szCs w:val="21"/>
                <w:highlight w:val="none"/>
                <w:lang w:val="en-US" w:eastAsia="zh-CN"/>
              </w:rPr>
              <w:t>92.</w:t>
            </w:r>
            <w:r>
              <w:rPr>
                <w:rFonts w:hint="eastAsia" w:ascii="宋体" w:hAnsi="宋体" w:eastAsia="宋体" w:cs="宋体"/>
                <w:sz w:val="21"/>
                <w:szCs w:val="21"/>
              </w:rPr>
              <w:t xml:space="preserve"> 支持颈动脉血管内中膜自动实时测量,自动获取6组IMT内膜厚度值,并实时更新</w:t>
            </w:r>
            <w:r>
              <w:rPr>
                <w:rFonts w:hint="eastAsia" w:ascii="宋体" w:hAnsi="宋体" w:cs="宋体"/>
                <w:sz w:val="21"/>
                <w:szCs w:val="21"/>
                <w:lang w:eastAsia="zh-CN"/>
              </w:rPr>
              <w:t>。</w:t>
            </w:r>
          </w:p>
          <w:p w14:paraId="4245105C">
            <w:pPr>
              <w:rPr>
                <w:rFonts w:hint="eastAsia" w:ascii="宋体" w:hAnsi="宋体" w:eastAsia="宋体" w:cs="宋体"/>
                <w:sz w:val="21"/>
                <w:szCs w:val="21"/>
                <w:lang w:eastAsia="zh-CN"/>
              </w:rPr>
            </w:pPr>
            <w:r>
              <w:rPr>
                <w:rFonts w:hint="eastAsia" w:ascii="宋体" w:hAnsi="宋体" w:cs="宋体"/>
                <w:sz w:val="21"/>
                <w:szCs w:val="21"/>
                <w:lang w:val="en-US" w:eastAsia="zh-CN"/>
              </w:rPr>
              <w:t>93.</w:t>
            </w:r>
            <w:r>
              <w:rPr>
                <w:rFonts w:hint="eastAsia" w:ascii="宋体" w:hAnsi="宋体" w:eastAsia="宋体" w:cs="宋体"/>
                <w:sz w:val="21"/>
                <w:szCs w:val="21"/>
              </w:rPr>
              <w:t>支持血管体位图手动编辑功能，通过在触摸屏上手动描记体位图，直观显示病变的位置</w:t>
            </w:r>
            <w:r>
              <w:rPr>
                <w:rFonts w:hint="eastAsia" w:ascii="宋体" w:hAnsi="宋体" w:cs="宋体"/>
                <w:sz w:val="21"/>
                <w:szCs w:val="21"/>
                <w:lang w:eastAsia="zh-CN"/>
              </w:rPr>
              <w:t>。</w:t>
            </w:r>
          </w:p>
          <w:p w14:paraId="370040FA">
            <w:pPr>
              <w:rPr>
                <w:rFonts w:hint="eastAsia" w:ascii="宋体" w:hAnsi="宋体" w:eastAsia="宋体" w:cs="宋体"/>
                <w:sz w:val="21"/>
                <w:szCs w:val="21"/>
                <w:lang w:eastAsia="zh-CN"/>
              </w:rPr>
            </w:pPr>
            <w:r>
              <w:rPr>
                <w:rFonts w:hint="eastAsia" w:ascii="宋体" w:hAnsi="宋体" w:cs="宋体"/>
                <w:sz w:val="21"/>
                <w:szCs w:val="21"/>
                <w:lang w:val="en-US" w:eastAsia="zh-CN"/>
              </w:rPr>
              <w:t>94.</w:t>
            </w:r>
            <w:r>
              <w:rPr>
                <w:rFonts w:hint="eastAsia" w:ascii="宋体" w:hAnsi="宋体" w:eastAsia="宋体" w:cs="宋体"/>
                <w:sz w:val="21"/>
                <w:szCs w:val="21"/>
              </w:rPr>
              <w:t>小儿髋关节自动测量功能，可一键自动计算α角,β角，自动进行临床分型</w:t>
            </w:r>
            <w:r>
              <w:rPr>
                <w:rFonts w:hint="eastAsia" w:ascii="宋体" w:hAnsi="宋体" w:cs="宋体"/>
                <w:sz w:val="21"/>
                <w:szCs w:val="21"/>
                <w:lang w:eastAsia="zh-CN"/>
              </w:rPr>
              <w:t>。</w:t>
            </w:r>
          </w:p>
          <w:p w14:paraId="5121309F">
            <w:pPr>
              <w:rPr>
                <w:rFonts w:hint="eastAsia" w:ascii="宋体" w:hAnsi="宋体" w:eastAsia="宋体" w:cs="宋体"/>
                <w:sz w:val="21"/>
                <w:szCs w:val="21"/>
              </w:rPr>
            </w:pPr>
            <w:r>
              <w:rPr>
                <w:rFonts w:hint="eastAsia" w:ascii="宋体" w:hAnsi="宋体" w:eastAsia="宋体" w:cs="宋体"/>
                <w:sz w:val="21"/>
                <w:szCs w:val="21"/>
              </w:rPr>
              <w:t>图像存储(电影)回放重显及病案管理单元</w:t>
            </w:r>
          </w:p>
          <w:p w14:paraId="2AF305D7">
            <w:pPr>
              <w:rPr>
                <w:rFonts w:hint="eastAsia" w:ascii="宋体" w:hAnsi="宋体" w:eastAsia="宋体" w:cs="宋体"/>
                <w:sz w:val="21"/>
                <w:szCs w:val="21"/>
                <w:lang w:eastAsia="zh-CN"/>
              </w:rPr>
            </w:pPr>
            <w:r>
              <w:rPr>
                <w:rFonts w:hint="eastAsia" w:ascii="宋体" w:hAnsi="宋体" w:cs="宋体"/>
                <w:sz w:val="21"/>
                <w:szCs w:val="21"/>
                <w:lang w:val="en-US" w:eastAsia="zh-CN"/>
              </w:rPr>
              <w:t>95.</w:t>
            </w:r>
            <w:r>
              <w:rPr>
                <w:rFonts w:hint="eastAsia" w:ascii="宋体" w:hAnsi="宋体" w:eastAsia="宋体" w:cs="宋体"/>
                <w:sz w:val="21"/>
                <w:szCs w:val="21"/>
              </w:rPr>
              <w:t xml:space="preserve"> 硬盘≥1T</w:t>
            </w:r>
            <w:r>
              <w:rPr>
                <w:rFonts w:hint="eastAsia" w:ascii="宋体" w:hAnsi="宋体" w:cs="宋体"/>
                <w:sz w:val="21"/>
                <w:szCs w:val="21"/>
                <w:lang w:eastAsia="zh-CN"/>
              </w:rPr>
              <w:t>（</w:t>
            </w:r>
            <w:r>
              <w:rPr>
                <w:rFonts w:hint="eastAsia" w:ascii="宋体" w:hAnsi="宋体" w:cs="宋体"/>
                <w:sz w:val="21"/>
                <w:szCs w:val="21"/>
                <w:lang w:val="en-US" w:eastAsia="zh-CN"/>
              </w:rPr>
              <w:t>SSD硬盘</w:t>
            </w:r>
            <w:r>
              <w:rPr>
                <w:rFonts w:hint="eastAsia" w:ascii="宋体" w:hAnsi="宋体" w:cs="宋体"/>
                <w:sz w:val="21"/>
                <w:szCs w:val="21"/>
                <w:lang w:eastAsia="zh-CN"/>
              </w:rPr>
              <w:t>）</w:t>
            </w:r>
            <w:r>
              <w:rPr>
                <w:rFonts w:hint="eastAsia" w:ascii="宋体" w:hAnsi="宋体" w:eastAsia="宋体" w:cs="宋体"/>
                <w:sz w:val="21"/>
                <w:szCs w:val="21"/>
              </w:rPr>
              <w:t>，图像存储，电影回放：≥150秒</w:t>
            </w:r>
            <w:r>
              <w:rPr>
                <w:rFonts w:hint="eastAsia" w:ascii="宋体" w:hAnsi="宋体" w:cs="宋体"/>
                <w:sz w:val="21"/>
                <w:szCs w:val="21"/>
                <w:lang w:eastAsia="zh-CN"/>
              </w:rPr>
              <w:t>。</w:t>
            </w:r>
          </w:p>
          <w:p w14:paraId="001CF38C">
            <w:pPr>
              <w:rPr>
                <w:rFonts w:hint="eastAsia" w:ascii="宋体" w:hAnsi="宋体" w:eastAsia="宋体" w:cs="宋体"/>
                <w:sz w:val="21"/>
                <w:szCs w:val="21"/>
                <w:lang w:eastAsia="zh-CN"/>
              </w:rPr>
            </w:pPr>
            <w:r>
              <w:rPr>
                <w:rFonts w:hint="eastAsia" w:ascii="宋体" w:hAnsi="宋体" w:cs="宋体"/>
                <w:sz w:val="21"/>
                <w:szCs w:val="21"/>
                <w:lang w:val="en-US" w:eastAsia="zh-CN"/>
              </w:rPr>
              <w:t>96.</w:t>
            </w:r>
            <w:r>
              <w:rPr>
                <w:rFonts w:hint="eastAsia" w:ascii="宋体" w:hAnsi="宋体" w:eastAsia="宋体" w:cs="宋体"/>
                <w:sz w:val="21"/>
                <w:szCs w:val="21"/>
              </w:rPr>
              <w:t>多种导出图像格式：动态图像、静态图像以PC格式直接导出。导出、备份图像数据资料同时，可进行实时检查，不影响检查操作</w:t>
            </w:r>
            <w:r>
              <w:rPr>
                <w:rFonts w:hint="eastAsia" w:ascii="宋体" w:hAnsi="宋体" w:cs="宋体"/>
                <w:sz w:val="21"/>
                <w:szCs w:val="21"/>
                <w:lang w:eastAsia="zh-CN"/>
              </w:rPr>
              <w:t>。</w:t>
            </w:r>
          </w:p>
          <w:p w14:paraId="58AE9710">
            <w:pPr>
              <w:rPr>
                <w:rFonts w:hint="eastAsia" w:ascii="宋体" w:hAnsi="宋体" w:eastAsia="宋体" w:cs="宋体"/>
                <w:sz w:val="21"/>
                <w:szCs w:val="21"/>
                <w:lang w:eastAsia="zh-CN"/>
              </w:rPr>
            </w:pPr>
            <w:r>
              <w:rPr>
                <w:rFonts w:hint="eastAsia" w:ascii="宋体" w:hAnsi="宋体" w:cs="宋体"/>
                <w:sz w:val="21"/>
                <w:szCs w:val="21"/>
                <w:lang w:val="en-US" w:eastAsia="zh-CN"/>
              </w:rPr>
              <w:t>97.</w:t>
            </w:r>
            <w:r>
              <w:rPr>
                <w:rFonts w:hint="eastAsia" w:ascii="宋体" w:hAnsi="宋体" w:eastAsia="宋体" w:cs="宋体"/>
                <w:sz w:val="21"/>
                <w:szCs w:val="21"/>
              </w:rPr>
              <w:t>支持向后存储和向前存储，时间长度可预置，向后存储≥6分钟的电影，对剪接和编辑的电影图像可多次存储和多次编辑；图像和电影均可以实时扫描、冻结状态下直接存储，并且具有独立的存储功能键</w:t>
            </w:r>
            <w:r>
              <w:rPr>
                <w:rFonts w:hint="eastAsia" w:ascii="宋体" w:hAnsi="宋体" w:cs="宋体"/>
                <w:sz w:val="21"/>
                <w:szCs w:val="21"/>
                <w:lang w:eastAsia="zh-CN"/>
              </w:rPr>
              <w:t>。</w:t>
            </w:r>
          </w:p>
          <w:p w14:paraId="4C0819BE">
            <w:pPr>
              <w:rPr>
                <w:rFonts w:hint="eastAsia" w:ascii="宋体" w:hAnsi="宋体" w:eastAsia="宋体" w:cs="宋体"/>
                <w:sz w:val="21"/>
                <w:szCs w:val="21"/>
                <w:lang w:eastAsia="zh-CN"/>
              </w:rPr>
            </w:pPr>
            <w:r>
              <w:rPr>
                <w:rFonts w:hint="eastAsia" w:ascii="宋体" w:hAnsi="宋体" w:cs="宋体"/>
                <w:sz w:val="21"/>
                <w:szCs w:val="21"/>
                <w:lang w:val="en-US" w:eastAsia="zh-CN"/>
              </w:rPr>
              <w:t>98.</w:t>
            </w:r>
            <w:r>
              <w:rPr>
                <w:rFonts w:hint="eastAsia" w:ascii="宋体" w:hAnsi="宋体" w:eastAsia="宋体" w:cs="宋体"/>
                <w:sz w:val="21"/>
                <w:szCs w:val="21"/>
              </w:rPr>
              <w:t>原始数据处理，支持动、静态图像冻结后，最大可调节参数≥32项</w:t>
            </w:r>
            <w:r>
              <w:rPr>
                <w:rFonts w:hint="eastAsia" w:ascii="宋体" w:hAnsi="宋体" w:cs="宋体"/>
                <w:sz w:val="21"/>
                <w:szCs w:val="21"/>
                <w:lang w:eastAsia="zh-CN"/>
              </w:rPr>
              <w:t>。</w:t>
            </w:r>
          </w:p>
          <w:p w14:paraId="092BB280">
            <w:pPr>
              <w:rPr>
                <w:rFonts w:hint="eastAsia" w:ascii="宋体" w:hAnsi="宋体" w:eastAsia="宋体" w:cs="宋体"/>
                <w:sz w:val="21"/>
                <w:szCs w:val="21"/>
              </w:rPr>
            </w:pPr>
            <w:r>
              <w:rPr>
                <w:rFonts w:hint="eastAsia" w:ascii="宋体" w:hAnsi="宋体" w:eastAsia="宋体" w:cs="宋体"/>
                <w:sz w:val="21"/>
                <w:szCs w:val="21"/>
              </w:rPr>
              <w:t>连通性要求：</w:t>
            </w:r>
          </w:p>
          <w:p w14:paraId="30898919">
            <w:pPr>
              <w:rPr>
                <w:rFonts w:hint="eastAsia" w:ascii="宋体" w:hAnsi="宋体" w:eastAsia="宋体" w:cs="宋体"/>
                <w:sz w:val="21"/>
                <w:szCs w:val="21"/>
                <w:lang w:eastAsia="zh-CN"/>
              </w:rPr>
            </w:pPr>
            <w:r>
              <w:rPr>
                <w:rFonts w:hint="eastAsia" w:ascii="宋体" w:hAnsi="宋体" w:cs="宋体"/>
                <w:sz w:val="21"/>
                <w:szCs w:val="21"/>
                <w:lang w:val="en-US" w:eastAsia="zh-CN"/>
              </w:rPr>
              <w:t>99.</w:t>
            </w:r>
            <w:r>
              <w:rPr>
                <w:rFonts w:hint="eastAsia" w:ascii="宋体" w:hAnsi="宋体" w:eastAsia="宋体" w:cs="宋体"/>
                <w:sz w:val="21"/>
                <w:szCs w:val="21"/>
              </w:rPr>
              <w:t>支持网络连接，能开放DICOM 3.0接口满足任何厂家PACS联网传输，并可支持DICOM结构化报告</w:t>
            </w:r>
            <w:r>
              <w:rPr>
                <w:rFonts w:hint="eastAsia" w:ascii="宋体" w:hAnsi="宋体" w:cs="宋体"/>
                <w:sz w:val="21"/>
                <w:szCs w:val="21"/>
                <w:lang w:eastAsia="zh-CN"/>
              </w:rPr>
              <w:t>。</w:t>
            </w:r>
          </w:p>
          <w:p w14:paraId="35CF481B">
            <w:pPr>
              <w:rPr>
                <w:rFonts w:hint="eastAsia" w:ascii="宋体" w:hAnsi="宋体" w:eastAsia="宋体" w:cs="宋体"/>
                <w:sz w:val="21"/>
                <w:szCs w:val="21"/>
              </w:rPr>
            </w:pPr>
            <w:r>
              <w:rPr>
                <w:rFonts w:hint="eastAsia" w:ascii="宋体" w:hAnsi="宋体" w:cs="宋体"/>
                <w:sz w:val="21"/>
                <w:szCs w:val="21"/>
                <w:lang w:val="en-US" w:eastAsia="zh-CN"/>
              </w:rPr>
              <w:t>100.</w:t>
            </w:r>
            <w:r>
              <w:rPr>
                <w:rFonts w:hint="eastAsia" w:ascii="宋体" w:hAnsi="宋体" w:eastAsia="宋体" w:cs="宋体"/>
                <w:sz w:val="21"/>
                <w:szCs w:val="21"/>
              </w:rPr>
              <w:t>可直接通过控制面板上的按键存储静态/动态超声图像到工作站（无需外接其他手柄或脚踏开关）</w:t>
            </w:r>
          </w:p>
          <w:p w14:paraId="1A1D7D3E">
            <w:pPr>
              <w:rPr>
                <w:rFonts w:hint="eastAsia" w:ascii="宋体" w:hAnsi="宋体" w:eastAsia="宋体" w:cs="宋体"/>
                <w:sz w:val="21"/>
                <w:szCs w:val="21"/>
                <w:lang w:eastAsia="zh-CN"/>
              </w:rPr>
            </w:pPr>
            <w:r>
              <w:rPr>
                <w:rFonts w:hint="eastAsia" w:ascii="宋体" w:hAnsi="宋体" w:cs="宋体"/>
                <w:sz w:val="21"/>
                <w:szCs w:val="21"/>
                <w:lang w:val="en-US" w:eastAsia="zh-CN"/>
              </w:rPr>
              <w:t>101.</w:t>
            </w:r>
            <w:r>
              <w:rPr>
                <w:rFonts w:hint="eastAsia" w:ascii="宋体" w:hAnsi="宋体" w:eastAsia="宋体" w:cs="宋体"/>
                <w:sz w:val="21"/>
                <w:szCs w:val="21"/>
              </w:rPr>
              <w:t>支持移动设备无线传输，一键传输图片到智能手机终端或PC端。支持手机等移动终端APP远程操作设备</w:t>
            </w:r>
            <w:r>
              <w:rPr>
                <w:rFonts w:hint="eastAsia" w:ascii="宋体" w:hAnsi="宋体" w:cs="宋体"/>
                <w:sz w:val="21"/>
                <w:szCs w:val="21"/>
                <w:lang w:eastAsia="zh-CN"/>
              </w:rPr>
              <w:t>。</w:t>
            </w:r>
          </w:p>
          <w:p w14:paraId="79FA25F2">
            <w:pPr>
              <w:rPr>
                <w:rFonts w:hint="eastAsia" w:ascii="宋体" w:hAnsi="宋体" w:eastAsia="宋体" w:cs="宋体"/>
                <w:sz w:val="21"/>
                <w:szCs w:val="21"/>
              </w:rPr>
            </w:pPr>
            <w:r>
              <w:rPr>
                <w:rFonts w:hint="eastAsia" w:ascii="宋体" w:hAnsi="宋体" w:eastAsia="宋体" w:cs="宋体"/>
                <w:sz w:val="21"/>
                <w:szCs w:val="21"/>
              </w:rPr>
              <w:t>四、系统技术参数及要求：</w:t>
            </w:r>
          </w:p>
          <w:p w14:paraId="38F734EA">
            <w:pPr>
              <w:rPr>
                <w:rFonts w:hint="eastAsia" w:ascii="宋体" w:hAnsi="宋体" w:eastAsia="宋体" w:cs="宋体"/>
                <w:sz w:val="21"/>
                <w:szCs w:val="21"/>
              </w:rPr>
            </w:pPr>
            <w:r>
              <w:rPr>
                <w:rFonts w:hint="eastAsia" w:ascii="宋体" w:hAnsi="宋体" w:eastAsia="宋体" w:cs="宋体"/>
                <w:sz w:val="21"/>
                <w:szCs w:val="21"/>
              </w:rPr>
              <w:t>系统通用功能：</w:t>
            </w:r>
          </w:p>
          <w:p w14:paraId="56716633">
            <w:pPr>
              <w:rPr>
                <w:rFonts w:hint="eastAsia" w:ascii="宋体" w:hAnsi="宋体" w:eastAsia="宋体" w:cs="宋体"/>
                <w:sz w:val="21"/>
                <w:szCs w:val="21"/>
              </w:rPr>
            </w:pPr>
            <w:r>
              <w:rPr>
                <w:rFonts w:hint="eastAsia" w:ascii="宋体" w:hAnsi="宋体" w:cs="宋体"/>
                <w:szCs w:val="21"/>
                <w:lang w:eastAsia="zh-CN"/>
              </w:rPr>
              <w:t>▲</w:t>
            </w:r>
            <w:r>
              <w:rPr>
                <w:rFonts w:hint="eastAsia" w:ascii="宋体" w:hAnsi="宋体" w:cs="宋体"/>
                <w:sz w:val="21"/>
                <w:szCs w:val="21"/>
                <w:lang w:val="en-US" w:eastAsia="zh-CN"/>
              </w:rPr>
              <w:t>102.</w:t>
            </w:r>
            <w:r>
              <w:rPr>
                <w:rFonts w:hint="eastAsia" w:ascii="宋体" w:hAnsi="宋体" w:eastAsia="宋体" w:cs="宋体"/>
                <w:sz w:val="21"/>
                <w:szCs w:val="21"/>
              </w:rPr>
              <w:t>主机探头接口≥5个，大小一致，全激活、相互通用。</w:t>
            </w:r>
          </w:p>
          <w:p w14:paraId="1BAC82C3">
            <w:pPr>
              <w:rPr>
                <w:rFonts w:hint="eastAsia" w:ascii="宋体" w:hAnsi="宋体" w:eastAsia="宋体" w:cs="宋体"/>
                <w:sz w:val="21"/>
                <w:szCs w:val="21"/>
              </w:rPr>
            </w:pPr>
            <w:r>
              <w:rPr>
                <w:rFonts w:hint="eastAsia" w:ascii="宋体" w:hAnsi="宋体" w:cs="宋体"/>
                <w:sz w:val="21"/>
                <w:szCs w:val="21"/>
                <w:lang w:val="en-US" w:eastAsia="zh-CN"/>
              </w:rPr>
              <w:t>103.</w:t>
            </w:r>
            <w:r>
              <w:rPr>
                <w:rFonts w:hint="eastAsia" w:ascii="宋体" w:hAnsi="宋体" w:eastAsia="宋体" w:cs="宋体"/>
                <w:sz w:val="21"/>
                <w:szCs w:val="21"/>
              </w:rPr>
              <w:t xml:space="preserve"> 预设条件：针对不同的检查脏器，预置最佳化图像的检查条件，减少操作时的调节。</w:t>
            </w:r>
          </w:p>
          <w:p w14:paraId="301567C2">
            <w:pPr>
              <w:rPr>
                <w:rFonts w:hint="eastAsia" w:ascii="宋体" w:hAnsi="宋体" w:eastAsia="宋体" w:cs="宋体"/>
                <w:sz w:val="21"/>
                <w:szCs w:val="21"/>
              </w:rPr>
            </w:pPr>
            <w:r>
              <w:rPr>
                <w:rFonts w:hint="eastAsia" w:ascii="宋体" w:hAnsi="宋体" w:eastAsia="宋体" w:cs="宋体"/>
                <w:sz w:val="21"/>
                <w:szCs w:val="21"/>
              </w:rPr>
              <w:t>探头规格</w:t>
            </w:r>
          </w:p>
          <w:p w14:paraId="5DCBA845">
            <w:pPr>
              <w:rPr>
                <w:rFonts w:hint="eastAsia" w:ascii="宋体" w:hAnsi="宋体" w:eastAsia="宋体" w:cs="宋体"/>
                <w:sz w:val="21"/>
                <w:szCs w:val="21"/>
                <w:lang w:eastAsia="zh-CN"/>
              </w:rPr>
            </w:pPr>
            <w:r>
              <w:rPr>
                <w:rFonts w:hint="eastAsia" w:ascii="宋体" w:hAnsi="宋体" w:cs="宋体"/>
                <w:sz w:val="21"/>
                <w:szCs w:val="21"/>
                <w:lang w:val="en-US" w:eastAsia="zh-CN"/>
              </w:rPr>
              <w:t>104.</w:t>
            </w:r>
            <w:r>
              <w:rPr>
                <w:rFonts w:hint="eastAsia" w:ascii="宋体" w:hAnsi="宋体" w:eastAsia="宋体" w:cs="宋体"/>
                <w:sz w:val="21"/>
                <w:szCs w:val="21"/>
              </w:rPr>
              <w:t xml:space="preserve"> 频率：超宽频带或变频探头，所配探头均为宽频变频探头</w:t>
            </w:r>
            <w:r>
              <w:rPr>
                <w:rFonts w:hint="eastAsia" w:ascii="宋体" w:hAnsi="宋体" w:cs="宋体"/>
                <w:sz w:val="21"/>
                <w:szCs w:val="21"/>
                <w:lang w:eastAsia="zh-CN"/>
              </w:rPr>
              <w:t>。</w:t>
            </w:r>
          </w:p>
          <w:p w14:paraId="25668403">
            <w:pPr>
              <w:rPr>
                <w:rFonts w:hint="eastAsia" w:ascii="宋体" w:hAnsi="宋体" w:eastAsia="宋体" w:cs="宋体"/>
                <w:sz w:val="21"/>
                <w:szCs w:val="21"/>
                <w:lang w:eastAsia="zh-CN"/>
              </w:rPr>
            </w:pPr>
            <w:r>
              <w:rPr>
                <w:rFonts w:hint="eastAsia" w:ascii="宋体" w:hAnsi="宋体" w:cs="宋体"/>
                <w:sz w:val="21"/>
                <w:szCs w:val="21"/>
                <w:lang w:val="en-US" w:eastAsia="zh-CN"/>
              </w:rPr>
              <w:t>105.</w:t>
            </w:r>
            <w:r>
              <w:rPr>
                <w:rFonts w:hint="eastAsia" w:ascii="宋体" w:hAnsi="宋体" w:eastAsia="宋体" w:cs="宋体"/>
                <w:sz w:val="21"/>
                <w:szCs w:val="21"/>
              </w:rPr>
              <w:t>二维、谐波、彩色及频谱多普勒模式分别独立变频，≥3段</w:t>
            </w:r>
            <w:r>
              <w:rPr>
                <w:rFonts w:hint="eastAsia" w:ascii="宋体" w:hAnsi="宋体" w:cs="宋体"/>
                <w:sz w:val="21"/>
                <w:szCs w:val="21"/>
                <w:lang w:eastAsia="zh-CN"/>
              </w:rPr>
              <w:t>。</w:t>
            </w:r>
          </w:p>
          <w:p w14:paraId="6A8C277B">
            <w:pPr>
              <w:rPr>
                <w:rFonts w:hint="eastAsia" w:ascii="宋体" w:hAnsi="宋体" w:eastAsia="宋体" w:cs="宋体"/>
                <w:sz w:val="21"/>
                <w:szCs w:val="21"/>
                <w:highlight w:val="yellow"/>
                <w:lang w:eastAsia="zh-CN"/>
              </w:rPr>
            </w:pPr>
            <w:r>
              <w:rPr>
                <w:rFonts w:hint="eastAsia" w:ascii="宋体" w:hAnsi="宋体" w:cs="宋体"/>
                <w:szCs w:val="21"/>
                <w:lang w:eastAsia="zh-CN"/>
              </w:rPr>
              <w:t>▲</w:t>
            </w:r>
            <w:r>
              <w:rPr>
                <w:rFonts w:hint="eastAsia" w:ascii="宋体" w:hAnsi="宋体" w:cs="宋体"/>
                <w:sz w:val="21"/>
                <w:szCs w:val="21"/>
                <w:highlight w:val="none"/>
                <w:lang w:val="en-US" w:eastAsia="zh-CN"/>
              </w:rPr>
              <w:t>106.探头≥3把，需为如下所列探头类型</w:t>
            </w:r>
          </w:p>
          <w:p w14:paraId="6B008D4F">
            <w:pPr>
              <w:rPr>
                <w:rFonts w:hint="eastAsia" w:ascii="宋体" w:hAnsi="宋体" w:eastAsia="宋体" w:cs="宋体"/>
                <w:sz w:val="21"/>
                <w:szCs w:val="21"/>
                <w:lang w:eastAsia="zh-CN"/>
              </w:rPr>
            </w:pPr>
            <w:r>
              <w:rPr>
                <w:rFonts w:hint="eastAsia" w:ascii="宋体" w:hAnsi="宋体" w:eastAsia="宋体" w:cs="宋体"/>
                <w:sz w:val="21"/>
                <w:szCs w:val="21"/>
              </w:rPr>
              <w:t>电子线阵探头阵元数≥192</w:t>
            </w:r>
            <w:r>
              <w:rPr>
                <w:rFonts w:hint="eastAsia" w:ascii="宋体" w:hAnsi="宋体" w:cs="宋体"/>
                <w:sz w:val="21"/>
                <w:szCs w:val="21"/>
                <w:lang w:eastAsia="zh-CN"/>
              </w:rPr>
              <w:t>。</w:t>
            </w:r>
          </w:p>
          <w:p w14:paraId="4F48850A">
            <w:pPr>
              <w:rPr>
                <w:rFonts w:hint="eastAsia" w:ascii="宋体" w:hAnsi="宋体" w:eastAsia="宋体" w:cs="宋体"/>
                <w:sz w:val="21"/>
                <w:szCs w:val="21"/>
                <w:lang w:eastAsia="zh-CN"/>
              </w:rPr>
            </w:pPr>
            <w:r>
              <w:rPr>
                <w:rFonts w:hint="eastAsia" w:ascii="宋体" w:hAnsi="宋体" w:eastAsia="宋体" w:cs="宋体"/>
                <w:sz w:val="21"/>
                <w:szCs w:val="21"/>
              </w:rPr>
              <w:t>单晶腹部凸阵探头（2.0-5.5MHz）</w:t>
            </w:r>
            <w:r>
              <w:rPr>
                <w:rFonts w:hint="eastAsia" w:ascii="宋体" w:hAnsi="宋体" w:cs="宋体"/>
                <w:sz w:val="21"/>
                <w:szCs w:val="21"/>
                <w:lang w:eastAsia="zh-CN"/>
              </w:rPr>
              <w:t>。</w:t>
            </w:r>
          </w:p>
          <w:p w14:paraId="339E368B">
            <w:pPr>
              <w:rPr>
                <w:rFonts w:hint="eastAsia" w:ascii="宋体" w:hAnsi="宋体" w:eastAsia="宋体" w:cs="宋体"/>
                <w:sz w:val="21"/>
                <w:szCs w:val="21"/>
                <w:lang w:eastAsia="zh-CN"/>
              </w:rPr>
            </w:pPr>
            <w:r>
              <w:rPr>
                <w:rFonts w:hint="eastAsia" w:ascii="宋体" w:hAnsi="宋体" w:eastAsia="宋体" w:cs="宋体"/>
                <w:sz w:val="21"/>
                <w:szCs w:val="21"/>
              </w:rPr>
              <w:t>血管/小器官线阵探头（3.0-13.0MHz）</w:t>
            </w:r>
            <w:r>
              <w:rPr>
                <w:rFonts w:hint="eastAsia" w:ascii="宋体" w:hAnsi="宋体" w:cs="宋体"/>
                <w:sz w:val="21"/>
                <w:szCs w:val="21"/>
                <w:lang w:eastAsia="zh-CN"/>
              </w:rPr>
              <w:t>。</w:t>
            </w:r>
          </w:p>
          <w:p w14:paraId="2215C6B6">
            <w:pPr>
              <w:rPr>
                <w:rFonts w:hint="eastAsia" w:ascii="宋体" w:hAnsi="宋体" w:eastAsia="宋体" w:cs="宋体"/>
                <w:sz w:val="21"/>
                <w:szCs w:val="21"/>
                <w:lang w:eastAsia="zh-CN"/>
              </w:rPr>
            </w:pPr>
            <w:r>
              <w:rPr>
                <w:rFonts w:hint="eastAsia" w:ascii="宋体" w:hAnsi="宋体" w:eastAsia="宋体" w:cs="宋体"/>
                <w:sz w:val="21"/>
                <w:szCs w:val="21"/>
              </w:rPr>
              <w:t>单晶心脏相控阵探头（1.5-4.5MHz）</w:t>
            </w:r>
            <w:r>
              <w:rPr>
                <w:rFonts w:hint="eastAsia" w:ascii="宋体" w:hAnsi="宋体" w:cs="宋体"/>
                <w:sz w:val="21"/>
                <w:szCs w:val="21"/>
                <w:lang w:eastAsia="zh-CN"/>
              </w:rPr>
              <w:t>。</w:t>
            </w:r>
          </w:p>
          <w:p w14:paraId="02CC8B89">
            <w:pPr>
              <w:rPr>
                <w:rFonts w:hint="eastAsia" w:ascii="宋体" w:hAnsi="宋体" w:eastAsia="宋体" w:cs="宋体"/>
                <w:sz w:val="21"/>
                <w:szCs w:val="21"/>
                <w:lang w:eastAsia="zh-CN"/>
              </w:rPr>
            </w:pPr>
            <w:r>
              <w:rPr>
                <w:rFonts w:hint="eastAsia" w:ascii="宋体" w:hAnsi="宋体" w:eastAsia="宋体" w:cs="宋体"/>
                <w:sz w:val="21"/>
                <w:szCs w:val="21"/>
              </w:rPr>
              <w:t>腔内探头（3-11MHz），扫描角度≥190°</w:t>
            </w:r>
            <w:r>
              <w:rPr>
                <w:rFonts w:hint="eastAsia" w:ascii="宋体" w:hAnsi="宋体" w:cs="宋体"/>
                <w:sz w:val="21"/>
                <w:szCs w:val="21"/>
                <w:lang w:eastAsia="zh-CN"/>
              </w:rPr>
              <w:t>。</w:t>
            </w:r>
          </w:p>
          <w:p w14:paraId="24D4D3B1">
            <w:pPr>
              <w:rPr>
                <w:rFonts w:hint="eastAsia" w:ascii="宋体" w:hAnsi="宋体" w:eastAsia="宋体" w:cs="宋体"/>
                <w:b/>
                <w:bCs/>
                <w:sz w:val="21"/>
                <w:szCs w:val="21"/>
              </w:rPr>
            </w:pPr>
            <w:r>
              <w:rPr>
                <w:rFonts w:hint="eastAsia" w:ascii="宋体" w:hAnsi="宋体" w:eastAsia="宋体" w:cs="宋体"/>
                <w:b/>
                <w:bCs/>
                <w:sz w:val="21"/>
                <w:szCs w:val="21"/>
              </w:rPr>
              <w:t>二维显像主要参数：</w:t>
            </w:r>
          </w:p>
          <w:p w14:paraId="0AFC78DF">
            <w:pPr>
              <w:rPr>
                <w:rFonts w:hint="eastAsia" w:ascii="宋体" w:hAnsi="宋体" w:eastAsia="宋体" w:cs="宋体"/>
                <w:sz w:val="21"/>
                <w:szCs w:val="21"/>
                <w:lang w:eastAsia="zh-CN"/>
              </w:rPr>
            </w:pPr>
            <w:r>
              <w:rPr>
                <w:rFonts w:hint="eastAsia" w:ascii="宋体" w:hAnsi="宋体" w:cs="宋体"/>
                <w:sz w:val="21"/>
                <w:szCs w:val="21"/>
                <w:lang w:val="en-US" w:eastAsia="zh-CN"/>
              </w:rPr>
              <w:t>107.</w:t>
            </w:r>
            <w:r>
              <w:rPr>
                <w:rFonts w:hint="eastAsia" w:ascii="宋体" w:hAnsi="宋体" w:eastAsia="宋体" w:cs="宋体"/>
                <w:sz w:val="21"/>
                <w:szCs w:val="21"/>
              </w:rPr>
              <w:t xml:space="preserve"> 成像速度：相控阵探头，18CM深度时, 全视野，帧率≥57帧/秒；凸阵探头，18CM深度时, 全视野， 帧率≥39帧/秒</w:t>
            </w:r>
            <w:r>
              <w:rPr>
                <w:rFonts w:hint="eastAsia" w:ascii="宋体" w:hAnsi="宋体" w:cs="宋体"/>
                <w:sz w:val="21"/>
                <w:szCs w:val="21"/>
                <w:lang w:eastAsia="zh-CN"/>
              </w:rPr>
              <w:t>。</w:t>
            </w:r>
          </w:p>
          <w:p w14:paraId="0A329F7C">
            <w:pPr>
              <w:rPr>
                <w:rFonts w:hint="eastAsia" w:ascii="宋体" w:hAnsi="宋体" w:eastAsia="宋体" w:cs="宋体"/>
                <w:sz w:val="21"/>
                <w:szCs w:val="21"/>
              </w:rPr>
            </w:pPr>
            <w:r>
              <w:rPr>
                <w:rFonts w:hint="eastAsia" w:ascii="宋体" w:hAnsi="宋体" w:cs="宋体"/>
                <w:sz w:val="21"/>
                <w:szCs w:val="21"/>
                <w:lang w:val="en-US" w:eastAsia="zh-CN"/>
              </w:rPr>
              <w:t>108.</w:t>
            </w:r>
            <w:r>
              <w:rPr>
                <w:rFonts w:hint="eastAsia" w:ascii="宋体" w:hAnsi="宋体" w:eastAsia="宋体" w:cs="宋体"/>
                <w:sz w:val="21"/>
                <w:szCs w:val="21"/>
              </w:rPr>
              <w:t xml:space="preserve"> 增益调节：B/M/D分别独立可调，≥100，可视可调步进≥1。</w:t>
            </w:r>
          </w:p>
          <w:p w14:paraId="2DF6CE86">
            <w:pPr>
              <w:rPr>
                <w:rFonts w:hint="eastAsia" w:ascii="宋体" w:hAnsi="宋体" w:eastAsia="宋体" w:cs="宋体"/>
                <w:sz w:val="21"/>
                <w:szCs w:val="21"/>
                <w:lang w:eastAsia="zh-CN"/>
              </w:rPr>
            </w:pPr>
            <w:r>
              <w:rPr>
                <w:rFonts w:hint="eastAsia" w:ascii="宋体" w:hAnsi="宋体" w:cs="宋体"/>
                <w:sz w:val="21"/>
                <w:szCs w:val="21"/>
                <w:lang w:val="en-US" w:eastAsia="zh-CN"/>
              </w:rPr>
              <w:t>109.</w:t>
            </w:r>
            <w:r>
              <w:rPr>
                <w:rFonts w:hint="eastAsia" w:ascii="宋体" w:hAnsi="宋体" w:eastAsia="宋体" w:cs="宋体"/>
                <w:sz w:val="21"/>
                <w:szCs w:val="21"/>
              </w:rPr>
              <w:t>TGC: ≥8段，LGC: ≥8段</w:t>
            </w:r>
            <w:r>
              <w:rPr>
                <w:rFonts w:hint="eastAsia" w:ascii="宋体" w:hAnsi="宋体" w:cs="宋体"/>
                <w:sz w:val="21"/>
                <w:szCs w:val="21"/>
                <w:lang w:eastAsia="zh-CN"/>
              </w:rPr>
              <w:t>。</w:t>
            </w:r>
          </w:p>
          <w:p w14:paraId="2C774A69">
            <w:pPr>
              <w:rPr>
                <w:rFonts w:hint="eastAsia" w:ascii="宋体" w:hAnsi="宋体" w:eastAsia="宋体" w:cs="宋体"/>
                <w:sz w:val="21"/>
                <w:szCs w:val="21"/>
                <w:lang w:eastAsia="zh-CN"/>
              </w:rPr>
            </w:pPr>
            <w:r>
              <w:rPr>
                <w:rFonts w:hint="eastAsia" w:ascii="宋体" w:hAnsi="宋体" w:cs="宋体"/>
                <w:sz w:val="21"/>
                <w:szCs w:val="21"/>
                <w:lang w:val="en-US" w:eastAsia="zh-CN"/>
              </w:rPr>
              <w:t>110.</w:t>
            </w:r>
            <w:r>
              <w:rPr>
                <w:rFonts w:hint="eastAsia" w:ascii="宋体" w:hAnsi="宋体" w:eastAsia="宋体" w:cs="宋体"/>
                <w:sz w:val="21"/>
                <w:szCs w:val="21"/>
              </w:rPr>
              <w:t>显示深度≥38cm</w:t>
            </w:r>
            <w:r>
              <w:rPr>
                <w:rFonts w:hint="eastAsia" w:ascii="宋体" w:hAnsi="宋体" w:cs="宋体"/>
                <w:sz w:val="21"/>
                <w:szCs w:val="21"/>
                <w:lang w:eastAsia="zh-CN"/>
              </w:rPr>
              <w:t>。</w:t>
            </w:r>
          </w:p>
          <w:p w14:paraId="46F6A093">
            <w:pPr>
              <w:rPr>
                <w:rFonts w:hint="eastAsia" w:ascii="宋体" w:hAnsi="宋体" w:eastAsia="宋体" w:cs="宋体"/>
                <w:sz w:val="21"/>
                <w:szCs w:val="21"/>
                <w:lang w:eastAsia="zh-CN"/>
              </w:rPr>
            </w:pPr>
            <w:r>
              <w:rPr>
                <w:rFonts w:hint="eastAsia" w:ascii="宋体" w:hAnsi="宋体" w:cs="宋体"/>
                <w:sz w:val="21"/>
                <w:szCs w:val="21"/>
                <w:lang w:val="en-US" w:eastAsia="zh-CN"/>
              </w:rPr>
              <w:t>111.</w:t>
            </w:r>
            <w:r>
              <w:rPr>
                <w:rFonts w:hint="eastAsia" w:ascii="宋体" w:hAnsi="宋体" w:eastAsia="宋体" w:cs="宋体"/>
                <w:sz w:val="21"/>
                <w:szCs w:val="21"/>
              </w:rPr>
              <w:t>伪彩图谱: ≥8种</w:t>
            </w:r>
            <w:r>
              <w:rPr>
                <w:rFonts w:hint="eastAsia" w:ascii="宋体" w:hAnsi="宋体" w:cs="宋体"/>
                <w:sz w:val="21"/>
                <w:szCs w:val="21"/>
                <w:lang w:eastAsia="zh-CN"/>
              </w:rPr>
              <w:t>。</w:t>
            </w:r>
          </w:p>
          <w:p w14:paraId="7FBCE4BD">
            <w:pPr>
              <w:rPr>
                <w:rFonts w:hint="eastAsia" w:ascii="宋体" w:hAnsi="宋体" w:eastAsia="宋体" w:cs="宋体"/>
                <w:sz w:val="21"/>
                <w:szCs w:val="21"/>
                <w:lang w:eastAsia="zh-CN"/>
              </w:rPr>
            </w:pPr>
            <w:r>
              <w:rPr>
                <w:rFonts w:hint="eastAsia" w:ascii="宋体" w:hAnsi="宋体" w:cs="宋体"/>
                <w:sz w:val="21"/>
                <w:szCs w:val="21"/>
                <w:lang w:val="en-US" w:eastAsia="zh-CN"/>
              </w:rPr>
              <w:t>112.</w:t>
            </w:r>
            <w:r>
              <w:rPr>
                <w:rFonts w:hint="eastAsia" w:ascii="宋体" w:hAnsi="宋体" w:eastAsia="宋体" w:cs="宋体"/>
                <w:sz w:val="21"/>
                <w:szCs w:val="21"/>
              </w:rPr>
              <w:t>最大帧率: ≥600 帧/秒</w:t>
            </w:r>
            <w:r>
              <w:rPr>
                <w:rFonts w:hint="eastAsia" w:ascii="宋体" w:hAnsi="宋体" w:cs="宋体"/>
                <w:sz w:val="21"/>
                <w:szCs w:val="21"/>
                <w:lang w:eastAsia="zh-CN"/>
              </w:rPr>
              <w:t>。</w:t>
            </w:r>
          </w:p>
          <w:p w14:paraId="74632184">
            <w:pPr>
              <w:rPr>
                <w:rFonts w:hint="eastAsia" w:ascii="宋体" w:hAnsi="宋体" w:eastAsia="宋体" w:cs="宋体"/>
                <w:sz w:val="21"/>
                <w:szCs w:val="21"/>
                <w:lang w:eastAsia="zh-CN"/>
              </w:rPr>
            </w:pPr>
            <w:r>
              <w:rPr>
                <w:rFonts w:hint="eastAsia" w:ascii="宋体" w:hAnsi="宋体" w:cs="宋体"/>
                <w:sz w:val="21"/>
                <w:szCs w:val="21"/>
                <w:lang w:val="en-US" w:eastAsia="zh-CN"/>
              </w:rPr>
              <w:t>113.</w:t>
            </w:r>
            <w:r>
              <w:rPr>
                <w:rFonts w:hint="eastAsia" w:ascii="宋体" w:hAnsi="宋体" w:eastAsia="宋体" w:cs="宋体"/>
                <w:sz w:val="21"/>
                <w:szCs w:val="21"/>
              </w:rPr>
              <w:t>动态范围：≥240，可视可调</w:t>
            </w:r>
            <w:r>
              <w:rPr>
                <w:rFonts w:hint="eastAsia" w:ascii="宋体" w:hAnsi="宋体" w:cs="宋体"/>
                <w:sz w:val="21"/>
                <w:szCs w:val="21"/>
                <w:lang w:eastAsia="zh-CN"/>
              </w:rPr>
              <w:t>。</w:t>
            </w:r>
          </w:p>
          <w:p w14:paraId="5937A570">
            <w:pPr>
              <w:rPr>
                <w:rFonts w:hint="eastAsia" w:ascii="宋体" w:hAnsi="宋体" w:eastAsia="宋体" w:cs="宋体"/>
                <w:b/>
                <w:bCs/>
                <w:sz w:val="21"/>
                <w:szCs w:val="21"/>
              </w:rPr>
            </w:pPr>
            <w:r>
              <w:rPr>
                <w:rFonts w:hint="eastAsia" w:ascii="宋体" w:hAnsi="宋体" w:eastAsia="宋体" w:cs="宋体"/>
                <w:b/>
                <w:bCs/>
                <w:sz w:val="21"/>
                <w:szCs w:val="21"/>
              </w:rPr>
              <w:t>频谱多普勒：</w:t>
            </w:r>
          </w:p>
          <w:p w14:paraId="1E2B38E3">
            <w:pPr>
              <w:rPr>
                <w:rFonts w:hint="eastAsia" w:ascii="宋体" w:hAnsi="宋体" w:eastAsia="宋体" w:cs="宋体"/>
                <w:sz w:val="21"/>
                <w:szCs w:val="21"/>
                <w:lang w:eastAsia="zh-CN"/>
              </w:rPr>
            </w:pPr>
            <w:r>
              <w:rPr>
                <w:rFonts w:hint="eastAsia" w:ascii="宋体" w:hAnsi="宋体" w:cs="宋体"/>
                <w:sz w:val="21"/>
                <w:szCs w:val="21"/>
                <w:lang w:val="en-US" w:eastAsia="zh-CN"/>
              </w:rPr>
              <w:t>114.</w:t>
            </w:r>
            <w:r>
              <w:rPr>
                <w:rFonts w:hint="eastAsia" w:ascii="宋体" w:hAnsi="宋体" w:eastAsia="宋体" w:cs="宋体"/>
                <w:sz w:val="21"/>
                <w:szCs w:val="21"/>
              </w:rPr>
              <w:t xml:space="preserve"> 显示模式：脉冲多普勒、高脉冲重复频率、连续多普勒</w:t>
            </w:r>
            <w:r>
              <w:rPr>
                <w:rFonts w:hint="eastAsia" w:ascii="宋体" w:hAnsi="宋体" w:cs="宋体"/>
                <w:sz w:val="21"/>
                <w:szCs w:val="21"/>
                <w:lang w:eastAsia="zh-CN"/>
              </w:rPr>
              <w:t>。</w:t>
            </w:r>
          </w:p>
          <w:p w14:paraId="32F39FBA">
            <w:pPr>
              <w:rPr>
                <w:rFonts w:hint="eastAsia" w:ascii="宋体" w:hAnsi="宋体" w:cs="宋体"/>
                <w:sz w:val="21"/>
                <w:szCs w:val="21"/>
                <w:lang w:eastAsia="zh-CN"/>
              </w:rPr>
            </w:pPr>
            <w:r>
              <w:rPr>
                <w:rFonts w:hint="eastAsia" w:ascii="宋体" w:hAnsi="宋体" w:cs="宋体"/>
                <w:sz w:val="21"/>
                <w:szCs w:val="21"/>
                <w:lang w:val="en-US" w:eastAsia="zh-CN"/>
              </w:rPr>
              <w:t>115.</w:t>
            </w:r>
            <w:r>
              <w:rPr>
                <w:rFonts w:hint="eastAsia" w:ascii="宋体" w:hAnsi="宋体" w:eastAsia="宋体" w:cs="宋体"/>
                <w:sz w:val="21"/>
                <w:szCs w:val="21"/>
              </w:rPr>
              <w:t>最大测量速度：≥7m/s（连续多普勒速度: ≥35m/s）</w:t>
            </w:r>
            <w:r>
              <w:rPr>
                <w:rFonts w:hint="eastAsia" w:ascii="宋体" w:hAnsi="宋体" w:cs="宋体"/>
                <w:sz w:val="21"/>
                <w:szCs w:val="21"/>
                <w:lang w:eastAsia="zh-CN"/>
              </w:rPr>
              <w:t>。</w:t>
            </w:r>
          </w:p>
          <w:p w14:paraId="671F5A0E">
            <w:pPr>
              <w:rPr>
                <w:rFonts w:hint="eastAsia" w:ascii="宋体" w:hAnsi="宋体" w:eastAsia="宋体" w:cs="宋体"/>
                <w:sz w:val="21"/>
                <w:szCs w:val="21"/>
                <w:lang w:eastAsia="zh-CN"/>
              </w:rPr>
            </w:pPr>
            <w:r>
              <w:rPr>
                <w:rFonts w:hint="eastAsia" w:ascii="宋体" w:hAnsi="宋体" w:cs="宋体"/>
                <w:sz w:val="21"/>
                <w:szCs w:val="21"/>
                <w:lang w:val="en-US" w:eastAsia="zh-CN"/>
              </w:rPr>
              <w:t>116.</w:t>
            </w:r>
            <w:r>
              <w:rPr>
                <w:rFonts w:hint="eastAsia" w:ascii="宋体" w:hAnsi="宋体" w:eastAsia="宋体" w:cs="宋体"/>
                <w:sz w:val="21"/>
                <w:szCs w:val="21"/>
              </w:rPr>
              <w:t>最低测量速度：≤13cm/s</w:t>
            </w:r>
            <w:r>
              <w:rPr>
                <w:rFonts w:hint="eastAsia" w:ascii="宋体" w:hAnsi="宋体" w:cs="宋体"/>
                <w:sz w:val="21"/>
                <w:szCs w:val="21"/>
                <w:lang w:eastAsia="zh-CN"/>
              </w:rPr>
              <w:t>。</w:t>
            </w:r>
          </w:p>
          <w:p w14:paraId="5113A08A">
            <w:pPr>
              <w:rPr>
                <w:rFonts w:hint="eastAsia" w:ascii="宋体" w:hAnsi="宋体" w:eastAsia="宋体" w:cs="宋体"/>
                <w:sz w:val="21"/>
                <w:szCs w:val="21"/>
                <w:lang w:eastAsia="zh-CN"/>
              </w:rPr>
            </w:pPr>
            <w:r>
              <w:rPr>
                <w:rFonts w:hint="eastAsia" w:ascii="宋体" w:hAnsi="宋体" w:cs="宋体"/>
                <w:sz w:val="21"/>
                <w:szCs w:val="21"/>
                <w:lang w:val="en-US" w:eastAsia="zh-CN"/>
              </w:rPr>
              <w:t>117.</w:t>
            </w:r>
            <w:r>
              <w:rPr>
                <w:rFonts w:hint="eastAsia" w:ascii="宋体" w:hAnsi="宋体" w:eastAsia="宋体" w:cs="宋体"/>
                <w:sz w:val="21"/>
                <w:szCs w:val="21"/>
              </w:rPr>
              <w:t>偏转角度: ≥±30° (线阵探头) ，并支持快速角度校正</w:t>
            </w:r>
            <w:r>
              <w:rPr>
                <w:rFonts w:hint="eastAsia" w:ascii="宋体" w:hAnsi="宋体" w:cs="宋体"/>
                <w:sz w:val="21"/>
                <w:szCs w:val="21"/>
                <w:lang w:eastAsia="zh-CN"/>
              </w:rPr>
              <w:t>。</w:t>
            </w:r>
          </w:p>
          <w:p w14:paraId="78DE9D9C">
            <w:pPr>
              <w:rPr>
                <w:rFonts w:hint="eastAsia" w:ascii="宋体" w:hAnsi="宋体" w:eastAsia="宋体" w:cs="宋体"/>
                <w:sz w:val="21"/>
                <w:szCs w:val="21"/>
                <w:lang w:eastAsia="zh-CN"/>
              </w:rPr>
            </w:pPr>
            <w:r>
              <w:rPr>
                <w:rFonts w:hint="eastAsia" w:ascii="宋体" w:hAnsi="宋体" w:cs="宋体"/>
                <w:sz w:val="21"/>
                <w:szCs w:val="21"/>
                <w:lang w:val="en-US" w:eastAsia="zh-CN"/>
              </w:rPr>
              <w:t>118.</w:t>
            </w:r>
            <w:r>
              <w:rPr>
                <w:rFonts w:hint="eastAsia" w:ascii="宋体" w:hAnsi="宋体" w:eastAsia="宋体" w:cs="宋体"/>
                <w:sz w:val="21"/>
                <w:szCs w:val="21"/>
              </w:rPr>
              <w:t xml:space="preserve"> 取样宽度及位置范围： 0.5-30mm </w:t>
            </w:r>
            <w:r>
              <w:rPr>
                <w:rFonts w:hint="eastAsia" w:ascii="宋体" w:hAnsi="宋体" w:cs="宋体"/>
                <w:sz w:val="21"/>
                <w:szCs w:val="21"/>
                <w:lang w:eastAsia="zh-CN"/>
              </w:rPr>
              <w:t>。</w:t>
            </w:r>
          </w:p>
          <w:p w14:paraId="0C03E0F8">
            <w:pPr>
              <w:rPr>
                <w:rFonts w:hint="eastAsia" w:ascii="宋体" w:hAnsi="宋体" w:eastAsia="宋体" w:cs="宋体"/>
                <w:sz w:val="21"/>
                <w:szCs w:val="21"/>
                <w:lang w:eastAsia="zh-CN"/>
              </w:rPr>
            </w:pPr>
            <w:r>
              <w:rPr>
                <w:rFonts w:hint="eastAsia" w:ascii="宋体" w:hAnsi="宋体" w:cs="宋体"/>
                <w:sz w:val="21"/>
                <w:szCs w:val="21"/>
                <w:lang w:val="en-US" w:eastAsia="zh-CN"/>
              </w:rPr>
              <w:t>119.</w:t>
            </w:r>
            <w:r>
              <w:rPr>
                <w:rFonts w:hint="eastAsia" w:ascii="宋体" w:hAnsi="宋体" w:eastAsia="宋体" w:cs="宋体"/>
                <w:sz w:val="21"/>
                <w:szCs w:val="21"/>
              </w:rPr>
              <w:t xml:space="preserve"> 零位移动：8级</w:t>
            </w:r>
            <w:r>
              <w:rPr>
                <w:rFonts w:hint="eastAsia" w:ascii="宋体" w:hAnsi="宋体" w:cs="宋体"/>
                <w:sz w:val="21"/>
                <w:szCs w:val="21"/>
                <w:lang w:eastAsia="zh-CN"/>
              </w:rPr>
              <w:t>。</w:t>
            </w:r>
          </w:p>
          <w:p w14:paraId="71C9CE13">
            <w:pPr>
              <w:rPr>
                <w:rFonts w:hint="eastAsia" w:ascii="宋体" w:hAnsi="宋体" w:eastAsia="宋体" w:cs="宋体"/>
                <w:sz w:val="21"/>
                <w:szCs w:val="21"/>
                <w:lang w:eastAsia="zh-CN"/>
              </w:rPr>
            </w:pPr>
            <w:r>
              <w:rPr>
                <w:rFonts w:hint="eastAsia" w:ascii="宋体" w:hAnsi="宋体" w:cs="宋体"/>
                <w:sz w:val="21"/>
                <w:szCs w:val="21"/>
                <w:lang w:val="en-US" w:eastAsia="zh-CN"/>
              </w:rPr>
              <w:t>120.</w:t>
            </w:r>
            <w:r>
              <w:rPr>
                <w:rFonts w:hint="eastAsia" w:ascii="宋体" w:hAnsi="宋体" w:eastAsia="宋体" w:cs="宋体"/>
                <w:sz w:val="21"/>
                <w:szCs w:val="21"/>
              </w:rPr>
              <w:t>实时自动包络频谱并完成频谱测量计算</w:t>
            </w:r>
            <w:r>
              <w:rPr>
                <w:rFonts w:hint="eastAsia" w:ascii="宋体" w:hAnsi="宋体" w:cs="宋体"/>
                <w:sz w:val="21"/>
                <w:szCs w:val="21"/>
                <w:lang w:eastAsia="zh-CN"/>
              </w:rPr>
              <w:t>。</w:t>
            </w:r>
          </w:p>
          <w:p w14:paraId="4E81EFF6">
            <w:pPr>
              <w:rPr>
                <w:rFonts w:hint="eastAsia" w:ascii="宋体" w:hAnsi="宋体" w:eastAsia="宋体" w:cs="宋体"/>
                <w:b/>
                <w:bCs/>
                <w:sz w:val="21"/>
                <w:szCs w:val="21"/>
              </w:rPr>
            </w:pPr>
            <w:r>
              <w:rPr>
                <w:rFonts w:hint="eastAsia" w:ascii="宋体" w:hAnsi="宋体" w:eastAsia="宋体" w:cs="宋体"/>
                <w:b/>
                <w:bCs/>
                <w:sz w:val="21"/>
                <w:szCs w:val="21"/>
              </w:rPr>
              <w:t>彩色多普勒：</w:t>
            </w:r>
          </w:p>
          <w:p w14:paraId="21C52325">
            <w:pPr>
              <w:rPr>
                <w:rFonts w:hint="eastAsia" w:ascii="宋体" w:hAnsi="宋体" w:eastAsia="宋体" w:cs="宋体"/>
                <w:sz w:val="21"/>
                <w:szCs w:val="21"/>
                <w:lang w:eastAsia="zh-CN"/>
              </w:rPr>
            </w:pPr>
            <w:r>
              <w:rPr>
                <w:rFonts w:hint="eastAsia" w:ascii="宋体" w:hAnsi="宋体" w:cs="宋体"/>
                <w:sz w:val="21"/>
                <w:szCs w:val="21"/>
                <w:lang w:val="en-US" w:eastAsia="zh-CN"/>
              </w:rPr>
              <w:t>121.</w:t>
            </w:r>
            <w:r>
              <w:rPr>
                <w:rFonts w:hint="eastAsia" w:ascii="宋体" w:hAnsi="宋体" w:eastAsia="宋体" w:cs="宋体"/>
                <w:sz w:val="21"/>
                <w:szCs w:val="21"/>
              </w:rPr>
              <w:t>显示方式：包括速度、速度方差、能量、方向能量显示等</w:t>
            </w:r>
            <w:r>
              <w:rPr>
                <w:rFonts w:hint="eastAsia" w:ascii="宋体" w:hAnsi="宋体" w:cs="宋体"/>
                <w:sz w:val="21"/>
                <w:szCs w:val="21"/>
                <w:lang w:eastAsia="zh-CN"/>
              </w:rPr>
              <w:t>。</w:t>
            </w:r>
          </w:p>
          <w:p w14:paraId="60851108">
            <w:pPr>
              <w:rPr>
                <w:rFonts w:hint="eastAsia" w:ascii="宋体" w:hAnsi="宋体" w:eastAsia="宋体" w:cs="宋体"/>
                <w:sz w:val="21"/>
                <w:szCs w:val="21"/>
                <w:lang w:eastAsia="zh-CN"/>
              </w:rPr>
            </w:pPr>
            <w:r>
              <w:rPr>
                <w:rFonts w:hint="eastAsia" w:ascii="宋体" w:hAnsi="宋体" w:cs="宋体"/>
                <w:sz w:val="21"/>
                <w:szCs w:val="21"/>
                <w:lang w:val="en-US" w:eastAsia="zh-CN"/>
              </w:rPr>
              <w:t>122.</w:t>
            </w:r>
            <w:r>
              <w:rPr>
                <w:rFonts w:hint="eastAsia" w:ascii="宋体" w:hAnsi="宋体" w:eastAsia="宋体" w:cs="宋体"/>
                <w:sz w:val="21"/>
                <w:szCs w:val="21"/>
              </w:rPr>
              <w:t>速度标识功能，标识不同血流速度边界，观察血流分布及速度梯度</w:t>
            </w:r>
            <w:r>
              <w:rPr>
                <w:rFonts w:hint="eastAsia" w:ascii="宋体" w:hAnsi="宋体" w:cs="宋体"/>
                <w:sz w:val="21"/>
                <w:szCs w:val="21"/>
                <w:lang w:eastAsia="zh-CN"/>
              </w:rPr>
              <w:t>。</w:t>
            </w:r>
          </w:p>
          <w:p w14:paraId="2B23C908">
            <w:pPr>
              <w:rPr>
                <w:rFonts w:hint="eastAsia" w:ascii="宋体" w:hAnsi="宋体" w:eastAsia="宋体" w:cs="宋体"/>
                <w:sz w:val="21"/>
                <w:szCs w:val="21"/>
                <w:lang w:eastAsia="zh-CN"/>
              </w:rPr>
            </w:pPr>
            <w:r>
              <w:rPr>
                <w:rFonts w:hint="eastAsia" w:ascii="宋体" w:hAnsi="宋体" w:cs="宋体"/>
                <w:sz w:val="21"/>
                <w:szCs w:val="21"/>
                <w:lang w:val="en-US" w:eastAsia="zh-CN"/>
              </w:rPr>
              <w:t>123.</w:t>
            </w:r>
            <w:r>
              <w:rPr>
                <w:rFonts w:hint="eastAsia" w:ascii="宋体" w:hAnsi="宋体" w:eastAsia="宋体" w:cs="宋体"/>
                <w:sz w:val="21"/>
                <w:szCs w:val="21"/>
              </w:rPr>
              <w:t>取样框偏转: ≥±30°，取样框可根据探头血流方向自动调节</w:t>
            </w:r>
            <w:r>
              <w:rPr>
                <w:rFonts w:hint="eastAsia" w:ascii="宋体" w:hAnsi="宋体" w:cs="宋体"/>
                <w:sz w:val="21"/>
                <w:szCs w:val="21"/>
                <w:lang w:eastAsia="zh-CN"/>
              </w:rPr>
              <w:t>。</w:t>
            </w:r>
          </w:p>
          <w:p w14:paraId="1751F305">
            <w:pPr>
              <w:rPr>
                <w:rFonts w:hint="eastAsia" w:ascii="宋体" w:hAnsi="宋体" w:eastAsia="宋体" w:cs="宋体"/>
                <w:sz w:val="21"/>
                <w:szCs w:val="21"/>
                <w:lang w:eastAsia="zh-CN"/>
              </w:rPr>
            </w:pPr>
            <w:r>
              <w:rPr>
                <w:rFonts w:hint="eastAsia" w:ascii="宋体" w:hAnsi="宋体" w:cs="宋体"/>
                <w:sz w:val="21"/>
                <w:szCs w:val="21"/>
                <w:lang w:val="en-US" w:eastAsia="zh-CN"/>
              </w:rPr>
              <w:t>124.</w:t>
            </w:r>
            <w:r>
              <w:rPr>
                <w:rFonts w:hint="eastAsia" w:ascii="宋体" w:hAnsi="宋体" w:eastAsia="宋体" w:cs="宋体"/>
                <w:sz w:val="21"/>
                <w:szCs w:val="21"/>
              </w:rPr>
              <w:t>最大帧率: ≥220 帧/秒</w:t>
            </w:r>
            <w:r>
              <w:rPr>
                <w:rFonts w:hint="eastAsia" w:ascii="宋体" w:hAnsi="宋体" w:cs="宋体"/>
                <w:sz w:val="21"/>
                <w:szCs w:val="21"/>
                <w:lang w:eastAsia="zh-CN"/>
              </w:rPr>
              <w:t>。</w:t>
            </w:r>
          </w:p>
          <w:p w14:paraId="3CB84C41">
            <w:pPr>
              <w:rPr>
                <w:rFonts w:hint="eastAsia" w:ascii="宋体" w:hAnsi="宋体" w:eastAsia="宋体" w:cs="宋体"/>
                <w:sz w:val="21"/>
                <w:szCs w:val="21"/>
                <w:lang w:eastAsia="zh-CN"/>
              </w:rPr>
            </w:pPr>
            <w:r>
              <w:rPr>
                <w:rFonts w:hint="eastAsia" w:ascii="宋体" w:hAnsi="宋体" w:cs="宋体"/>
                <w:sz w:val="21"/>
                <w:szCs w:val="21"/>
                <w:lang w:val="en-US" w:eastAsia="zh-CN"/>
              </w:rPr>
              <w:t>125.</w:t>
            </w:r>
            <w:r>
              <w:rPr>
                <w:rFonts w:hint="eastAsia" w:ascii="宋体" w:hAnsi="宋体" w:eastAsia="宋体" w:cs="宋体"/>
                <w:sz w:val="21"/>
                <w:szCs w:val="21"/>
              </w:rPr>
              <w:t>彩色增强功能：彩色多普勒能量图(PDI)</w:t>
            </w:r>
            <w:r>
              <w:rPr>
                <w:rFonts w:hint="eastAsia" w:ascii="宋体" w:hAnsi="宋体" w:cs="宋体"/>
                <w:sz w:val="21"/>
                <w:szCs w:val="21"/>
                <w:lang w:eastAsia="zh-CN"/>
              </w:rPr>
              <w:t>；</w:t>
            </w:r>
            <w:r>
              <w:rPr>
                <w:rFonts w:hint="eastAsia" w:ascii="宋体" w:hAnsi="宋体" w:eastAsia="宋体" w:cs="宋体"/>
                <w:sz w:val="21"/>
                <w:szCs w:val="21"/>
              </w:rPr>
              <w:t>组织多普勒(TDI)</w:t>
            </w:r>
            <w:r>
              <w:rPr>
                <w:rFonts w:hint="eastAsia" w:ascii="宋体" w:hAnsi="宋体" w:cs="宋体"/>
                <w:sz w:val="21"/>
                <w:szCs w:val="21"/>
                <w:lang w:eastAsia="zh-CN"/>
              </w:rPr>
              <w:t>。</w:t>
            </w:r>
          </w:p>
          <w:p w14:paraId="483B0608">
            <w:pPr>
              <w:rPr>
                <w:rFonts w:hint="eastAsia" w:ascii="宋体" w:hAnsi="宋体" w:eastAsia="宋体" w:cs="宋体"/>
                <w:sz w:val="21"/>
                <w:szCs w:val="21"/>
                <w:lang w:eastAsia="zh-CN"/>
              </w:rPr>
            </w:pPr>
            <w:r>
              <w:rPr>
                <w:rFonts w:hint="eastAsia" w:ascii="宋体" w:hAnsi="宋体" w:cs="宋体"/>
                <w:sz w:val="21"/>
                <w:szCs w:val="21"/>
                <w:lang w:val="en-US" w:eastAsia="zh-CN"/>
              </w:rPr>
              <w:t>126.</w:t>
            </w:r>
            <w:r>
              <w:rPr>
                <w:rFonts w:hint="eastAsia" w:ascii="宋体" w:hAnsi="宋体" w:eastAsia="宋体" w:cs="宋体"/>
                <w:sz w:val="21"/>
                <w:szCs w:val="21"/>
              </w:rPr>
              <w:t>彩色频谱自动反转：当调节彩色取样框从一侧偏转向另一侧时，系统可自动触发反转功能，保证偏转调节过程中，血管内血流颜色不变</w:t>
            </w:r>
            <w:r>
              <w:rPr>
                <w:rFonts w:hint="eastAsia" w:ascii="宋体" w:hAnsi="宋体" w:cs="宋体"/>
                <w:sz w:val="21"/>
                <w:szCs w:val="21"/>
                <w:lang w:eastAsia="zh-CN"/>
              </w:rPr>
              <w:t>。</w:t>
            </w:r>
          </w:p>
          <w:p w14:paraId="4D658962">
            <w:pPr>
              <w:rPr>
                <w:rFonts w:hint="eastAsia" w:ascii="宋体" w:hAnsi="宋体" w:eastAsia="宋体" w:cs="宋体"/>
                <w:b/>
                <w:bCs/>
                <w:sz w:val="21"/>
                <w:szCs w:val="21"/>
              </w:rPr>
            </w:pPr>
            <w:r>
              <w:rPr>
                <w:rFonts w:hint="eastAsia" w:ascii="宋体" w:hAnsi="宋体" w:eastAsia="宋体" w:cs="宋体"/>
                <w:b/>
                <w:bCs/>
                <w:sz w:val="21"/>
                <w:szCs w:val="21"/>
              </w:rPr>
              <w:t>记录装置：</w:t>
            </w:r>
          </w:p>
          <w:p w14:paraId="014EE8FD">
            <w:pPr>
              <w:rPr>
                <w:rFonts w:hint="eastAsia" w:ascii="宋体" w:hAnsi="宋体" w:eastAsia="宋体" w:cs="宋体"/>
                <w:sz w:val="21"/>
                <w:szCs w:val="21"/>
              </w:rPr>
            </w:pPr>
            <w:r>
              <w:rPr>
                <w:rFonts w:hint="eastAsia" w:ascii="宋体" w:hAnsi="宋体" w:cs="宋体"/>
                <w:sz w:val="21"/>
                <w:szCs w:val="21"/>
                <w:lang w:val="en-US" w:eastAsia="zh-CN"/>
              </w:rPr>
              <w:t>127.</w:t>
            </w:r>
            <w:r>
              <w:rPr>
                <w:rFonts w:hint="eastAsia" w:ascii="宋体" w:hAnsi="宋体" w:eastAsia="宋体" w:cs="宋体"/>
                <w:sz w:val="21"/>
                <w:szCs w:val="21"/>
              </w:rPr>
              <w:t>内置一体化超声工作站：数字化储存静态及动态图像，图像支持BMP、JPG、TIFF、DCM、 AVI、MP4格式直接导出。</w:t>
            </w:r>
          </w:p>
          <w:p w14:paraId="11FFE4BC">
            <w:pPr>
              <w:rPr>
                <w:rFonts w:hint="eastAsia" w:ascii="宋体" w:hAnsi="宋体" w:eastAsia="宋体" w:cs="宋体"/>
                <w:sz w:val="21"/>
                <w:szCs w:val="21"/>
                <w:lang w:eastAsia="zh-CN"/>
              </w:rPr>
            </w:pPr>
            <w:r>
              <w:rPr>
                <w:rFonts w:hint="eastAsia" w:ascii="宋体" w:hAnsi="宋体" w:cs="宋体"/>
                <w:sz w:val="21"/>
                <w:szCs w:val="21"/>
                <w:lang w:val="en-US" w:eastAsia="zh-CN"/>
              </w:rPr>
              <w:t>128.</w:t>
            </w:r>
            <w:r>
              <w:rPr>
                <w:rFonts w:hint="eastAsia" w:ascii="宋体" w:hAnsi="宋体" w:eastAsia="宋体" w:cs="宋体"/>
                <w:sz w:val="21"/>
                <w:szCs w:val="21"/>
              </w:rPr>
              <w:t xml:space="preserve"> 内置数字录像机可用于教学，存储时间≥60分钟</w:t>
            </w:r>
            <w:r>
              <w:rPr>
                <w:rFonts w:hint="eastAsia" w:ascii="宋体" w:hAnsi="宋体" w:cs="宋体"/>
                <w:sz w:val="21"/>
                <w:szCs w:val="21"/>
                <w:lang w:eastAsia="zh-CN"/>
              </w:rPr>
              <w:t>。</w:t>
            </w:r>
          </w:p>
          <w:p w14:paraId="7C8CC04E">
            <w:pPr>
              <w:rPr>
                <w:rFonts w:hint="eastAsia" w:ascii="宋体" w:hAnsi="宋体" w:eastAsia="宋体" w:cs="宋体"/>
                <w:sz w:val="21"/>
                <w:szCs w:val="21"/>
                <w:lang w:eastAsia="zh-CN"/>
              </w:rPr>
            </w:pPr>
            <w:r>
              <w:rPr>
                <w:rFonts w:hint="eastAsia" w:ascii="宋体" w:hAnsi="宋体" w:cs="宋体"/>
                <w:sz w:val="21"/>
                <w:szCs w:val="21"/>
                <w:lang w:val="en-US" w:eastAsia="zh-CN"/>
              </w:rPr>
              <w:t>129.</w:t>
            </w:r>
            <w:r>
              <w:rPr>
                <w:rFonts w:hint="eastAsia" w:ascii="宋体" w:hAnsi="宋体" w:eastAsia="宋体" w:cs="宋体"/>
                <w:sz w:val="21"/>
                <w:szCs w:val="21"/>
              </w:rPr>
              <w:t>内置USB</w:t>
            </w:r>
            <w:r>
              <w:rPr>
                <w:rFonts w:hint="eastAsia" w:ascii="宋体" w:hAnsi="宋体" w:cs="宋体"/>
                <w:sz w:val="21"/>
                <w:szCs w:val="21"/>
                <w:lang w:eastAsia="zh-CN"/>
              </w:rPr>
              <w:t>（</w:t>
            </w:r>
            <w:r>
              <w:rPr>
                <w:rFonts w:hint="eastAsia" w:ascii="宋体" w:hAnsi="宋体" w:cs="宋体"/>
                <w:sz w:val="21"/>
                <w:szCs w:val="21"/>
                <w:lang w:val="en-US" w:eastAsia="zh-CN"/>
              </w:rPr>
              <w:t>≥2.0</w:t>
            </w:r>
            <w:r>
              <w:rPr>
                <w:rFonts w:hint="eastAsia" w:ascii="宋体" w:hAnsi="宋体" w:cs="宋体"/>
                <w:sz w:val="21"/>
                <w:szCs w:val="21"/>
                <w:lang w:eastAsia="zh-CN"/>
              </w:rPr>
              <w:t>）</w:t>
            </w:r>
            <w:r>
              <w:rPr>
                <w:rFonts w:hint="eastAsia" w:ascii="宋体" w:hAnsi="宋体" w:eastAsia="宋体" w:cs="宋体"/>
                <w:sz w:val="21"/>
                <w:szCs w:val="21"/>
              </w:rPr>
              <w:t>接口≥6</w:t>
            </w:r>
            <w:r>
              <w:rPr>
                <w:rFonts w:hint="eastAsia" w:ascii="宋体" w:hAnsi="宋体" w:cs="宋体"/>
                <w:sz w:val="21"/>
                <w:szCs w:val="21"/>
                <w:lang w:eastAsia="zh-CN"/>
              </w:rPr>
              <w:t>。</w:t>
            </w:r>
          </w:p>
          <w:p w14:paraId="552EA3CD">
            <w:pPr>
              <w:rPr>
                <w:rFonts w:hint="eastAsia" w:ascii="宋体" w:hAnsi="宋体" w:eastAsia="宋体" w:cs="宋体"/>
                <w:b/>
                <w:bCs/>
                <w:sz w:val="21"/>
                <w:szCs w:val="21"/>
              </w:rPr>
            </w:pPr>
            <w:r>
              <w:rPr>
                <w:rFonts w:hint="eastAsia" w:ascii="宋体" w:hAnsi="宋体" w:eastAsia="宋体" w:cs="宋体"/>
                <w:b/>
                <w:bCs/>
                <w:sz w:val="21"/>
                <w:szCs w:val="21"/>
              </w:rPr>
              <w:t>外设和附件</w:t>
            </w:r>
          </w:p>
          <w:p w14:paraId="2075CF6F">
            <w:pPr>
              <w:rPr>
                <w:rFonts w:hint="eastAsia" w:ascii="宋体" w:hAnsi="宋体" w:eastAsia="宋体" w:cs="宋体"/>
                <w:sz w:val="21"/>
                <w:szCs w:val="21"/>
                <w:lang w:eastAsia="zh-CN"/>
              </w:rPr>
            </w:pPr>
            <w:r>
              <w:rPr>
                <w:rFonts w:hint="eastAsia" w:ascii="宋体" w:hAnsi="宋体" w:cs="宋体"/>
                <w:sz w:val="21"/>
                <w:szCs w:val="21"/>
                <w:lang w:val="en-US" w:eastAsia="zh-CN"/>
              </w:rPr>
              <w:t>130.</w:t>
            </w:r>
            <w:r>
              <w:rPr>
                <w:rFonts w:hint="eastAsia" w:ascii="宋体" w:hAnsi="宋体" w:eastAsia="宋体" w:cs="宋体"/>
                <w:sz w:val="21"/>
                <w:szCs w:val="21"/>
              </w:rPr>
              <w:t>支持主机一体化耦合剂加热器，耦合剂温度三挡可调</w:t>
            </w:r>
            <w:r>
              <w:rPr>
                <w:rFonts w:hint="eastAsia" w:ascii="宋体" w:hAnsi="宋体" w:cs="宋体"/>
                <w:sz w:val="21"/>
                <w:szCs w:val="21"/>
                <w:lang w:eastAsia="zh-CN"/>
              </w:rPr>
              <w:t>。</w:t>
            </w:r>
          </w:p>
          <w:p w14:paraId="729256BB">
            <w:pPr>
              <w:rPr>
                <w:rFonts w:hint="eastAsia" w:ascii="宋体" w:hAnsi="宋体" w:eastAsia="宋体" w:cs="宋体"/>
                <w:b/>
                <w:bCs/>
                <w:sz w:val="21"/>
                <w:szCs w:val="21"/>
                <w:lang w:eastAsia="zh-CN"/>
              </w:rPr>
            </w:pPr>
            <w:r>
              <w:rPr>
                <w:rFonts w:hint="eastAsia" w:ascii="宋体" w:hAnsi="宋体" w:eastAsia="宋体" w:cs="宋体"/>
                <w:b/>
                <w:bCs/>
                <w:sz w:val="21"/>
                <w:szCs w:val="21"/>
              </w:rPr>
              <w:t>腔内探头放置架</w:t>
            </w:r>
          </w:p>
          <w:p w14:paraId="431D509B">
            <w:pPr>
              <w:rPr>
                <w:rFonts w:hint="eastAsia" w:ascii="宋体" w:hAnsi="宋体" w:eastAsia="宋体" w:cs="宋体"/>
                <w:sz w:val="21"/>
                <w:szCs w:val="21"/>
                <w:lang w:eastAsia="zh-CN"/>
              </w:rPr>
            </w:pPr>
            <w:r>
              <w:rPr>
                <w:rFonts w:hint="eastAsia" w:ascii="宋体" w:hAnsi="宋体" w:cs="宋体"/>
                <w:sz w:val="21"/>
                <w:szCs w:val="21"/>
                <w:lang w:val="en-US" w:eastAsia="zh-CN"/>
              </w:rPr>
              <w:t>131.</w:t>
            </w:r>
            <w:r>
              <w:rPr>
                <w:rFonts w:hint="eastAsia" w:ascii="宋体" w:hAnsi="宋体" w:eastAsia="宋体" w:cs="宋体"/>
                <w:sz w:val="21"/>
                <w:szCs w:val="21"/>
              </w:rPr>
              <w:t>QWERTY背光小键盘</w:t>
            </w:r>
            <w:r>
              <w:rPr>
                <w:rFonts w:hint="eastAsia" w:ascii="宋体" w:hAnsi="宋体" w:cs="宋体"/>
                <w:sz w:val="21"/>
                <w:szCs w:val="21"/>
                <w:lang w:eastAsia="zh-CN"/>
              </w:rPr>
              <w:t>。</w:t>
            </w:r>
          </w:p>
          <w:p w14:paraId="3DD48FF4">
            <w:pPr>
              <w:rPr>
                <w:rFonts w:hint="eastAsia" w:ascii="宋体" w:hAnsi="宋体" w:eastAsia="宋体" w:cs="宋体"/>
                <w:sz w:val="21"/>
                <w:szCs w:val="21"/>
                <w:lang w:eastAsia="zh-CN"/>
              </w:rPr>
            </w:pPr>
            <w:r>
              <w:rPr>
                <w:rFonts w:hint="eastAsia" w:ascii="宋体" w:hAnsi="宋体" w:cs="宋体"/>
                <w:sz w:val="21"/>
                <w:szCs w:val="21"/>
                <w:lang w:val="en-US" w:eastAsia="zh-CN"/>
              </w:rPr>
              <w:t>132.</w:t>
            </w:r>
            <w:r>
              <w:rPr>
                <w:rFonts w:hint="eastAsia" w:ascii="宋体" w:hAnsi="宋体" w:eastAsia="宋体" w:cs="宋体"/>
                <w:sz w:val="21"/>
                <w:szCs w:val="21"/>
              </w:rPr>
              <w:t>主机一体式LED照明灯，辅助暗室临床操作</w:t>
            </w:r>
            <w:r>
              <w:rPr>
                <w:rFonts w:hint="eastAsia" w:ascii="宋体" w:hAnsi="宋体" w:cs="宋体"/>
                <w:sz w:val="21"/>
                <w:szCs w:val="21"/>
                <w:lang w:eastAsia="zh-CN"/>
              </w:rPr>
              <w:t>。</w:t>
            </w:r>
          </w:p>
          <w:p w14:paraId="4E820DCD">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133.超声工作站一套（包括电脑、显示器、打印机、工作站软件包）</w:t>
            </w:r>
          </w:p>
          <w:p w14:paraId="73B6AAA4">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视频输入设备：</w:t>
            </w:r>
          </w:p>
          <w:p w14:paraId="4B39A024">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视频采集卡：</w:t>
            </w:r>
          </w:p>
          <w:p w14:paraId="05EA35C5">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单路 A/V 或S-Video </w:t>
            </w:r>
          </w:p>
          <w:p w14:paraId="3849ED69">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输入视频信号最高可640*480或768*576</w:t>
            </w:r>
          </w:p>
          <w:p w14:paraId="466D956B">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打印机：彩色喷墨打印机。</w:t>
            </w:r>
          </w:p>
          <w:p w14:paraId="01873308">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莲花头视频接口、S端子高性能视频数据线接口。</w:t>
            </w:r>
          </w:p>
          <w:p w14:paraId="68E408D0">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脚踏开关。</w:t>
            </w:r>
          </w:p>
          <w:p w14:paraId="1D67788E">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4代I5CPU。8G内存，512G固态硬盘</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1641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w:t>
            </w:r>
          </w:p>
        </w:tc>
        <w:tc>
          <w:tcPr>
            <w:tcW w:w="5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2202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台</w:t>
            </w:r>
          </w:p>
        </w:tc>
      </w:tr>
      <w:tr w14:paraId="16298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9" w:hRule="atLeast"/>
        </w:trPr>
        <w:tc>
          <w:tcPr>
            <w:tcW w:w="7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5912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医用冷藏柜</w:t>
            </w:r>
          </w:p>
        </w:tc>
        <w:tc>
          <w:tcPr>
            <w:tcW w:w="30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C9BA85">
            <w:pPr>
              <w:rPr>
                <w:rFonts w:ascii="宋体" w:hAnsi="宋体" w:cs="宋体"/>
                <w:szCs w:val="21"/>
              </w:rPr>
            </w:pPr>
            <w:r>
              <w:rPr>
                <w:rFonts w:hint="eastAsia" w:ascii="宋体" w:hAnsi="宋体" w:cs="宋体"/>
                <w:szCs w:val="21"/>
              </w:rPr>
              <w:t>1.产品用途：药房、生物制药公司、医院、疾控中心、连锁药店等。</w:t>
            </w:r>
          </w:p>
          <w:p w14:paraId="5F05531C">
            <w:pPr>
              <w:rPr>
                <w:rFonts w:ascii="宋体" w:hAnsi="宋体" w:cs="宋体"/>
                <w:szCs w:val="21"/>
              </w:rPr>
            </w:pPr>
            <w:r>
              <w:rPr>
                <w:rFonts w:hint="eastAsia" w:ascii="宋体" w:hAnsi="宋体" w:cs="宋体"/>
                <w:szCs w:val="21"/>
              </w:rPr>
              <w:t>2.用于储存检测试剂、药品、生物样本，生物实验材料等。</w:t>
            </w:r>
          </w:p>
          <w:p w14:paraId="6A524E5C">
            <w:pPr>
              <w:rPr>
                <w:rFonts w:ascii="宋体" w:hAnsi="宋体" w:cs="宋体"/>
                <w:szCs w:val="21"/>
              </w:rPr>
            </w:pPr>
            <w:r>
              <w:rPr>
                <w:rFonts w:hint="eastAsia" w:ascii="宋体" w:hAnsi="宋体" w:cs="宋体"/>
                <w:szCs w:val="21"/>
              </w:rPr>
              <w:t>3.样式：立式（对开门）</w:t>
            </w:r>
          </w:p>
          <w:p w14:paraId="7294FC8E">
            <w:pPr>
              <w:rPr>
                <w:rFonts w:ascii="宋体" w:hAnsi="宋体" w:cs="宋体"/>
                <w:szCs w:val="21"/>
              </w:rPr>
            </w:pPr>
            <w:r>
              <w:rPr>
                <w:rFonts w:hint="eastAsia" w:ascii="宋体" w:hAnsi="宋体" w:cs="宋体"/>
                <w:szCs w:val="21"/>
              </w:rPr>
              <w:t>4.有效容积：≥3</w:t>
            </w:r>
            <w:r>
              <w:rPr>
                <w:rFonts w:hint="eastAsia" w:ascii="宋体" w:hAnsi="宋体" w:cs="宋体"/>
                <w:szCs w:val="21"/>
                <w:lang w:val="en-US" w:eastAsia="zh-CN"/>
              </w:rPr>
              <w:t>00</w:t>
            </w:r>
            <w:r>
              <w:rPr>
                <w:rFonts w:hint="eastAsia" w:ascii="宋体" w:hAnsi="宋体" w:cs="宋体"/>
                <w:szCs w:val="21"/>
              </w:rPr>
              <w:t>升；</w:t>
            </w:r>
          </w:p>
          <w:p w14:paraId="58A9CB52">
            <w:pPr>
              <w:rPr>
                <w:rFonts w:ascii="宋体" w:hAnsi="宋体" w:cs="宋体"/>
                <w:szCs w:val="21"/>
              </w:rPr>
            </w:pPr>
            <w:r>
              <w:rPr>
                <w:rFonts w:hint="eastAsia" w:ascii="宋体" w:hAnsi="宋体" w:cs="宋体"/>
                <w:szCs w:val="21"/>
              </w:rPr>
              <w:t>5.门体配备：采用双层钢化镀玻璃门，具有LOW-E镀膜，保证门体无凝露；</w:t>
            </w:r>
          </w:p>
          <w:p w14:paraId="04E9ECD2">
            <w:pPr>
              <w:rPr>
                <w:rFonts w:ascii="宋体" w:hAnsi="宋体" w:cs="宋体"/>
                <w:szCs w:val="21"/>
              </w:rPr>
            </w:pPr>
            <w:r>
              <w:rPr>
                <w:rFonts w:hint="eastAsia" w:ascii="宋体" w:hAnsi="宋体" w:cs="宋体"/>
                <w:szCs w:val="21"/>
              </w:rPr>
              <w:t>6.箱体外部材质：喷涂钢板，防腐蚀、抗氧化、易清洁；</w:t>
            </w:r>
          </w:p>
          <w:p w14:paraId="1D2EFA93">
            <w:pPr>
              <w:rPr>
                <w:rFonts w:ascii="宋体" w:hAnsi="宋体" w:cs="宋体"/>
                <w:szCs w:val="21"/>
              </w:rPr>
            </w:pPr>
            <w:r>
              <w:rPr>
                <w:rFonts w:hint="eastAsia" w:ascii="宋体" w:hAnsi="宋体" w:cs="宋体"/>
                <w:szCs w:val="21"/>
              </w:rPr>
              <w:t>7.内胆材质：采用HIPS耐低温高强度复合材料，耐脏易清洁；</w:t>
            </w:r>
          </w:p>
          <w:p w14:paraId="2E4F9B6A">
            <w:pPr>
              <w:rPr>
                <w:rFonts w:ascii="宋体" w:hAnsi="宋体" w:cs="宋体"/>
                <w:szCs w:val="21"/>
              </w:rPr>
            </w:pPr>
            <w:r>
              <w:rPr>
                <w:rFonts w:hint="eastAsia" w:ascii="宋体" w:hAnsi="宋体" w:cs="宋体"/>
                <w:szCs w:val="21"/>
              </w:rPr>
              <w:t>8.层架数量：标准配备4个可调节高度层架；</w:t>
            </w:r>
          </w:p>
          <w:p w14:paraId="3F0A0C52">
            <w:pPr>
              <w:rPr>
                <w:rFonts w:ascii="宋体" w:hAnsi="宋体" w:cs="宋体"/>
                <w:szCs w:val="21"/>
              </w:rPr>
            </w:pPr>
            <w:r>
              <w:rPr>
                <w:rFonts w:hint="eastAsia" w:ascii="宋体" w:hAnsi="宋体" w:cs="宋体"/>
                <w:szCs w:val="21"/>
              </w:rPr>
              <w:t>9.保温材料：整体采购高密度聚氨酯发泡箱体；</w:t>
            </w:r>
          </w:p>
          <w:p w14:paraId="7F878552">
            <w:pPr>
              <w:rPr>
                <w:rFonts w:ascii="宋体" w:hAnsi="宋体" w:cs="宋体"/>
                <w:szCs w:val="21"/>
              </w:rPr>
            </w:pPr>
            <w:r>
              <w:rPr>
                <w:rFonts w:hint="eastAsia" w:ascii="宋体" w:hAnsi="宋体" w:cs="宋体"/>
                <w:szCs w:val="21"/>
              </w:rPr>
              <w:t>10.产品在16～32℃非阴雨环境下可进行有效除湿，确保箱内湿度35%～75% RH；</w:t>
            </w:r>
          </w:p>
          <w:p w14:paraId="0D128B56">
            <w:pPr>
              <w:rPr>
                <w:rFonts w:ascii="宋体" w:hAnsi="宋体" w:cs="宋体"/>
                <w:szCs w:val="21"/>
              </w:rPr>
            </w:pPr>
            <w:r>
              <w:rPr>
                <w:rFonts w:hint="eastAsia" w:ascii="宋体" w:hAnsi="宋体" w:cs="宋体"/>
                <w:szCs w:val="21"/>
              </w:rPr>
              <w:t>11.电压范围：宽电压设计，在187V～242V范围内正常使用；</w:t>
            </w:r>
          </w:p>
          <w:p w14:paraId="1B780F20">
            <w:pPr>
              <w:rPr>
                <w:rFonts w:ascii="宋体" w:hAnsi="宋体" w:cs="宋体"/>
                <w:szCs w:val="21"/>
              </w:rPr>
            </w:pPr>
            <w:r>
              <w:rPr>
                <w:rFonts w:hint="eastAsia" w:ascii="宋体" w:hAnsi="宋体" w:cs="宋体"/>
                <w:szCs w:val="21"/>
              </w:rPr>
              <w:t>耗电量（kW•h/24h）：25℃环境下，空载耗电量≤2.6kW•h/24h；</w:t>
            </w:r>
          </w:p>
          <w:p w14:paraId="67E910E5">
            <w:pPr>
              <w:rPr>
                <w:rFonts w:ascii="宋体" w:hAnsi="宋体" w:cs="宋体"/>
                <w:szCs w:val="21"/>
              </w:rPr>
            </w:pPr>
            <w:r>
              <w:rPr>
                <w:rFonts w:hint="eastAsia" w:ascii="宋体" w:hAnsi="宋体" w:cs="宋体"/>
                <w:szCs w:val="21"/>
              </w:rPr>
              <w:t>12.噪音值：整体设备噪音值不高于60dB(A)（声功率）；</w:t>
            </w:r>
          </w:p>
          <w:p w14:paraId="733A0BF6">
            <w:pPr>
              <w:rPr>
                <w:rFonts w:ascii="宋体" w:hAnsi="宋体" w:cs="宋体"/>
                <w:szCs w:val="21"/>
              </w:rPr>
            </w:pPr>
            <w:r>
              <w:rPr>
                <w:rFonts w:hint="eastAsia" w:ascii="宋体" w:hAnsi="宋体" w:cs="宋体"/>
                <w:szCs w:val="21"/>
              </w:rPr>
              <w:t>13.温度设置范围： 2～8℃；湿度范围：35%～75%RH；</w:t>
            </w:r>
          </w:p>
          <w:p w14:paraId="14E9D65A">
            <w:pPr>
              <w:rPr>
                <w:rFonts w:ascii="宋体" w:hAnsi="宋体" w:cs="宋体"/>
                <w:szCs w:val="21"/>
              </w:rPr>
            </w:pPr>
            <w:r>
              <w:rPr>
                <w:rFonts w:hint="eastAsia" w:ascii="宋体" w:hAnsi="宋体" w:cs="宋体"/>
                <w:szCs w:val="21"/>
              </w:rPr>
              <w:t>14.温度设置精度：温度设置精度0.1℃；</w:t>
            </w:r>
          </w:p>
          <w:p w14:paraId="69D10971">
            <w:pPr>
              <w:rPr>
                <w:rFonts w:ascii="宋体" w:hAnsi="宋体" w:cs="宋体"/>
                <w:szCs w:val="21"/>
              </w:rPr>
            </w:pPr>
            <w:r>
              <w:rPr>
                <w:rFonts w:hint="eastAsia" w:ascii="宋体" w:hAnsi="宋体" w:cs="宋体"/>
                <w:szCs w:val="21"/>
              </w:rPr>
              <w:t>15.显示控制器类型：采用温度湿度双显示控制器，高亮度LED数字显示；</w:t>
            </w:r>
          </w:p>
          <w:p w14:paraId="13643096">
            <w:pPr>
              <w:rPr>
                <w:rFonts w:ascii="宋体" w:hAnsi="宋体" w:cs="宋体"/>
                <w:szCs w:val="21"/>
              </w:rPr>
            </w:pPr>
            <w:r>
              <w:rPr>
                <w:rFonts w:hint="eastAsia" w:ascii="宋体" w:hAnsi="宋体" w:cs="宋体"/>
                <w:szCs w:val="21"/>
              </w:rPr>
              <w:t>16.压缩机情况：采用知名品牌压缩机，制冷性能稳定性、安全性高；</w:t>
            </w:r>
          </w:p>
          <w:p w14:paraId="05A899A0">
            <w:pPr>
              <w:rPr>
                <w:rFonts w:ascii="宋体" w:hAnsi="宋体" w:cs="宋体"/>
                <w:szCs w:val="21"/>
              </w:rPr>
            </w:pPr>
            <w:r>
              <w:rPr>
                <w:rFonts w:hint="eastAsia" w:ascii="宋体" w:hAnsi="宋体" w:cs="宋体"/>
                <w:szCs w:val="21"/>
              </w:rPr>
              <w:t>17.温度均匀度：高效风机和分层送风技术，确保温度均匀性和波动，箱内温度均匀低于1.5℃；</w:t>
            </w:r>
          </w:p>
          <w:p w14:paraId="301A4C45">
            <w:pPr>
              <w:rPr>
                <w:rFonts w:ascii="宋体" w:hAnsi="宋体" w:cs="宋体"/>
                <w:szCs w:val="21"/>
              </w:rPr>
            </w:pPr>
            <w:r>
              <w:rPr>
                <w:rFonts w:hint="eastAsia" w:ascii="宋体" w:hAnsi="宋体" w:cs="宋体"/>
                <w:szCs w:val="21"/>
              </w:rPr>
              <w:t>18.温度波动性：波动值不高于1.5℃；</w:t>
            </w:r>
          </w:p>
          <w:p w14:paraId="7BECAEEE">
            <w:pPr>
              <w:rPr>
                <w:rFonts w:ascii="宋体" w:hAnsi="宋体" w:cs="宋体"/>
                <w:szCs w:val="21"/>
              </w:rPr>
            </w:pPr>
            <w:r>
              <w:rPr>
                <w:rFonts w:hint="eastAsia" w:ascii="宋体" w:hAnsi="宋体" w:cs="宋体"/>
                <w:szCs w:val="21"/>
              </w:rPr>
              <w:t>19.蒸发器及制冷方式：采用风冷翅片蒸发器传热系数高，换热效果佳，降温速度提高1倍；</w:t>
            </w:r>
          </w:p>
          <w:p w14:paraId="41FFE5AF">
            <w:pPr>
              <w:rPr>
                <w:rFonts w:ascii="宋体" w:hAnsi="宋体" w:cs="宋体"/>
                <w:szCs w:val="21"/>
              </w:rPr>
            </w:pPr>
            <w:r>
              <w:rPr>
                <w:rFonts w:hint="eastAsia" w:ascii="宋体" w:hAnsi="宋体" w:cs="宋体"/>
                <w:szCs w:val="21"/>
              </w:rPr>
              <w:t>20.降温时间：25℃环境下，空载从室温冷藏降温至4℃用时≤90min；</w:t>
            </w:r>
          </w:p>
          <w:p w14:paraId="111B42EB">
            <w:pPr>
              <w:rPr>
                <w:rFonts w:ascii="宋体" w:hAnsi="宋体" w:cs="宋体"/>
                <w:szCs w:val="21"/>
              </w:rPr>
            </w:pPr>
            <w:r>
              <w:rPr>
                <w:rFonts w:hint="eastAsia" w:ascii="宋体" w:hAnsi="宋体" w:cs="宋体"/>
                <w:szCs w:val="21"/>
              </w:rPr>
              <w:t>21.多重报警功能：超温报警、超湿度报警、开门报警、传感器故障报警、断电报警；</w:t>
            </w:r>
          </w:p>
          <w:p w14:paraId="5DE2EAC4">
            <w:pPr>
              <w:rPr>
                <w:rFonts w:ascii="宋体" w:hAnsi="宋体" w:cs="宋体"/>
                <w:szCs w:val="21"/>
              </w:rPr>
            </w:pPr>
            <w:r>
              <w:rPr>
                <w:rFonts w:hint="eastAsia" w:ascii="宋体" w:hAnsi="宋体" w:cs="宋体"/>
                <w:szCs w:val="21"/>
              </w:rPr>
              <w:t>22.多重保护功能：压缩机开机延时启动保护；压缩机停机间隔保护；控制器密码保护，防止参数随意调整；</w:t>
            </w:r>
          </w:p>
          <w:p w14:paraId="65554049">
            <w:pPr>
              <w:rPr>
                <w:rFonts w:ascii="宋体" w:hAnsi="宋体" w:cs="宋体"/>
                <w:szCs w:val="21"/>
              </w:rPr>
            </w:pPr>
            <w:r>
              <w:rPr>
                <w:rFonts w:hint="eastAsia" w:ascii="宋体" w:hAnsi="宋体" w:cs="宋体"/>
                <w:szCs w:val="21"/>
              </w:rPr>
              <w:t>23.测试孔：标配1个测试孔；</w:t>
            </w:r>
          </w:p>
          <w:p w14:paraId="12901D9E">
            <w:pPr>
              <w:rPr>
                <w:rFonts w:ascii="宋体" w:hAnsi="宋体" w:cs="宋体"/>
                <w:szCs w:val="21"/>
              </w:rPr>
            </w:pPr>
            <w:r>
              <w:rPr>
                <w:rFonts w:hint="eastAsia" w:ascii="宋体" w:hAnsi="宋体" w:cs="宋体"/>
                <w:szCs w:val="21"/>
              </w:rPr>
              <w:t>24.温度数据记录：选配USB数据导出模块，同步记录箱内温度数据；</w:t>
            </w:r>
          </w:p>
          <w:p w14:paraId="3DCCFBDC">
            <w:pPr>
              <w:rPr>
                <w:rFonts w:ascii="宋体" w:hAnsi="宋体" w:cs="宋体"/>
                <w:szCs w:val="21"/>
              </w:rPr>
            </w:pPr>
            <w:r>
              <w:rPr>
                <w:rFonts w:hint="eastAsia" w:ascii="宋体" w:hAnsi="宋体" w:cs="宋体"/>
                <w:szCs w:val="21"/>
              </w:rPr>
              <w:t>25.设备配有暗锁以及可配备挂锁的锁孔，可实现单门双锁，安全可靠。</w:t>
            </w:r>
          </w:p>
          <w:p w14:paraId="474A6537">
            <w:pPr>
              <w:rPr>
                <w:rFonts w:hint="eastAsia" w:ascii="宋体" w:hAnsi="宋体" w:eastAsia="宋体" w:cs="宋体"/>
                <w:sz w:val="21"/>
                <w:szCs w:val="21"/>
                <w:lang w:val="en-US" w:eastAsia="zh-CN"/>
              </w:rPr>
            </w:pPr>
            <w:r>
              <w:rPr>
                <w:rFonts w:hint="eastAsia" w:ascii="宋体" w:hAnsi="宋体" w:cs="宋体"/>
                <w:szCs w:val="21"/>
                <w:lang w:eastAsia="zh-CN"/>
              </w:rPr>
              <w:t>▲</w:t>
            </w:r>
            <w:r>
              <w:rPr>
                <w:rFonts w:hint="eastAsia" w:ascii="宋体" w:hAnsi="宋体" w:cs="宋体"/>
                <w:szCs w:val="21"/>
              </w:rPr>
              <w:t>26.产品具有医疗器械注册证。</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9BBC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4</w:t>
            </w:r>
          </w:p>
        </w:tc>
        <w:tc>
          <w:tcPr>
            <w:tcW w:w="5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2ED8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台</w:t>
            </w:r>
          </w:p>
        </w:tc>
      </w:tr>
    </w:tbl>
    <w:p w14:paraId="0ED3257B">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rPr>
      </w:pPr>
    </w:p>
    <w:p w14:paraId="67249807">
      <w:pPr>
        <w:keepNext w:val="0"/>
        <w:keepLines w:val="0"/>
        <w:pageBreakBefore w:val="0"/>
        <w:widowControl/>
        <w:kinsoku/>
        <w:wordWrap/>
        <w:overflowPunct/>
        <w:topLinePunct w:val="0"/>
        <w:autoSpaceDE/>
        <w:autoSpaceDN/>
        <w:bidi w:val="0"/>
        <w:adjustRightInd/>
        <w:snapToGrid/>
        <w:spacing w:line="360" w:lineRule="auto"/>
        <w:textAlignment w:val="auto"/>
        <w:outlineLvl w:val="0"/>
        <w:rPr>
          <w:rFonts w:hint="eastAsia" w:ascii="宋体" w:hAnsi="宋体" w:eastAsia="宋体" w:cs="宋体"/>
          <w:b/>
          <w:bCs/>
          <w:color w:val="auto"/>
          <w:kern w:val="0"/>
          <w:sz w:val="21"/>
          <w:szCs w:val="21"/>
          <w:highlight w:val="none"/>
          <w:lang w:val="en-US" w:eastAsia="zh-CN"/>
          <w14:ligatures w14:val="none"/>
        </w:rPr>
      </w:pPr>
      <w:bookmarkStart w:id="870" w:name="_Toc4331"/>
      <w:bookmarkStart w:id="871" w:name="_Toc30759"/>
      <w:bookmarkStart w:id="872" w:name="_Toc5170"/>
      <w:r>
        <w:rPr>
          <w:rFonts w:hint="default" w:ascii="宋体" w:hAnsi="宋体" w:eastAsia="宋体" w:cs="宋体"/>
          <w:b/>
          <w:bCs/>
          <w:i w:val="0"/>
          <w:iCs w:val="0"/>
          <w:color w:val="000000"/>
          <w:sz w:val="21"/>
          <w:szCs w:val="21"/>
          <w:u w:val="none"/>
          <w:lang w:val="en-US" w:eastAsia="zh-CN"/>
        </w:rPr>
        <w:t>注：详细参数要求中标注为“</w:t>
      </w:r>
      <w:r>
        <w:rPr>
          <w:rFonts w:hint="eastAsia" w:ascii="宋体" w:hAnsi="宋体" w:cs="宋体"/>
          <w:b/>
          <w:bCs/>
          <w:i w:val="0"/>
          <w:iCs w:val="0"/>
          <w:color w:val="000000"/>
          <w:sz w:val="21"/>
          <w:szCs w:val="21"/>
          <w:u w:val="none"/>
          <w:lang w:val="en-US" w:eastAsia="zh-CN"/>
        </w:rPr>
        <w:t>▲</w:t>
      </w:r>
      <w:r>
        <w:rPr>
          <w:rFonts w:hint="default" w:ascii="宋体" w:hAnsi="宋体" w:eastAsia="宋体" w:cs="宋体"/>
          <w:b/>
          <w:bCs/>
          <w:i w:val="0"/>
          <w:iCs w:val="0"/>
          <w:color w:val="000000"/>
          <w:sz w:val="21"/>
          <w:szCs w:val="21"/>
          <w:u w:val="none"/>
          <w:lang w:val="en-US" w:eastAsia="zh-CN"/>
        </w:rPr>
        <w:t>”的技术条款为重要参数，未标注“</w:t>
      </w:r>
      <w:r>
        <w:rPr>
          <w:rFonts w:hint="eastAsia" w:ascii="宋体" w:hAnsi="宋体" w:cs="宋体"/>
          <w:b/>
          <w:bCs/>
          <w:i w:val="0"/>
          <w:iCs w:val="0"/>
          <w:color w:val="000000"/>
          <w:sz w:val="21"/>
          <w:szCs w:val="21"/>
          <w:u w:val="none"/>
          <w:lang w:val="en-US" w:eastAsia="zh-CN"/>
        </w:rPr>
        <w:t>▲</w:t>
      </w:r>
      <w:r>
        <w:rPr>
          <w:rFonts w:hint="default" w:ascii="宋体" w:hAnsi="宋体" w:eastAsia="宋体" w:cs="宋体"/>
          <w:b/>
          <w:bCs/>
          <w:i w:val="0"/>
          <w:iCs w:val="0"/>
          <w:color w:val="000000"/>
          <w:sz w:val="21"/>
          <w:szCs w:val="21"/>
          <w:u w:val="none"/>
          <w:lang w:val="en-US" w:eastAsia="zh-CN"/>
        </w:rPr>
        <w:t>”的技术条款为一般参数。</w:t>
      </w:r>
      <w:bookmarkEnd w:id="870"/>
      <w:bookmarkEnd w:id="871"/>
      <w:bookmarkEnd w:id="872"/>
    </w:p>
    <w:p w14:paraId="745C8FCB">
      <w:pPr>
        <w:rPr>
          <w:rFonts w:hint="eastAsia" w:ascii="宋体" w:hAnsi="宋体" w:eastAsia="宋体" w:cs="宋体"/>
          <w:b/>
          <w:spacing w:val="20"/>
          <w:kern w:val="44"/>
          <w:sz w:val="32"/>
          <w:szCs w:val="32"/>
          <w:lang w:val="en-US" w:eastAsia="zh-CN" w:bidi="ar-SA"/>
        </w:rPr>
      </w:pPr>
      <w:r>
        <w:rPr>
          <w:rFonts w:hint="eastAsia" w:ascii="宋体" w:hAnsi="宋体" w:eastAsia="宋体" w:cs="宋体"/>
          <w:b/>
          <w:spacing w:val="20"/>
          <w:kern w:val="44"/>
          <w:sz w:val="32"/>
          <w:szCs w:val="32"/>
          <w:lang w:val="en-US" w:eastAsia="zh-CN" w:bidi="ar-SA"/>
        </w:rPr>
        <w:br w:type="page"/>
      </w:r>
    </w:p>
    <w:p w14:paraId="2A2791ED">
      <w:pPr>
        <w:pStyle w:val="2"/>
        <w:bidi w:val="0"/>
        <w:rPr>
          <w:rFonts w:cs="黑体" w:asciiTheme="minorEastAsia" w:hAnsiTheme="minorEastAsia" w:eastAsiaTheme="minorEastAsia"/>
          <w:szCs w:val="32"/>
        </w:rPr>
      </w:pPr>
      <w:bookmarkStart w:id="873" w:name="_Toc2409"/>
      <w:r>
        <w:rPr>
          <w:rFonts w:hint="eastAsia"/>
          <w:lang w:val="en-US" w:eastAsia="zh-CN"/>
        </w:rPr>
        <w:t>第六章 资格审查</w:t>
      </w:r>
      <w:bookmarkEnd w:id="863"/>
      <w:bookmarkEnd w:id="864"/>
      <w:bookmarkEnd w:id="865"/>
      <w:bookmarkEnd w:id="873"/>
    </w:p>
    <w:p w14:paraId="156CBB1F">
      <w:pPr>
        <w:pStyle w:val="3"/>
        <w:jc w:val="center"/>
        <w:rPr>
          <w:rFonts w:cs="宋体" w:asciiTheme="minorEastAsia" w:hAnsiTheme="minorEastAsia" w:eastAsiaTheme="minorEastAsia"/>
          <w:bCs/>
          <w:caps/>
          <w:color w:val="auto"/>
          <w:spacing w:val="0"/>
          <w:sz w:val="28"/>
          <w:szCs w:val="32"/>
        </w:rPr>
      </w:pPr>
      <w:bookmarkStart w:id="874" w:name="_Toc16372"/>
      <w:bookmarkStart w:id="875" w:name="_Toc18287453"/>
      <w:bookmarkStart w:id="876" w:name="_Toc71334615"/>
      <w:bookmarkStart w:id="877" w:name="_Toc32071"/>
      <w:bookmarkStart w:id="878" w:name="_Toc16358"/>
      <w:bookmarkStart w:id="879" w:name="_Toc27143"/>
      <w:r>
        <w:rPr>
          <w:rFonts w:hint="eastAsia" w:cs="宋体" w:asciiTheme="minorEastAsia" w:hAnsiTheme="minorEastAsia" w:eastAsiaTheme="minorEastAsia"/>
          <w:bCs/>
          <w:caps/>
          <w:color w:val="auto"/>
          <w:spacing w:val="0"/>
          <w:sz w:val="28"/>
          <w:szCs w:val="32"/>
        </w:rPr>
        <w:t>投标人资格要求前附表</w:t>
      </w:r>
      <w:bookmarkEnd w:id="874"/>
      <w:bookmarkEnd w:id="875"/>
      <w:bookmarkEnd w:id="876"/>
      <w:bookmarkEnd w:id="877"/>
      <w:bookmarkEnd w:id="878"/>
      <w:bookmarkEnd w:id="879"/>
    </w:p>
    <w:tbl>
      <w:tblPr>
        <w:tblStyle w:val="2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69"/>
        <w:gridCol w:w="8093"/>
      </w:tblGrid>
      <w:tr w14:paraId="4915D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938" w:type="pct"/>
            <w:vAlign w:val="center"/>
          </w:tcPr>
          <w:p w14:paraId="147BB011">
            <w:pPr>
              <w:spacing w:before="100" w:beforeAutospacing="1" w:after="100" w:afterAutospacing="1"/>
              <w:jc w:val="center"/>
              <w:rPr>
                <w:rFonts w:cs="宋体" w:asciiTheme="minorEastAsia" w:hAnsiTheme="minorEastAsia" w:eastAsiaTheme="minorEastAsia"/>
                <w:b/>
                <w:szCs w:val="21"/>
              </w:rPr>
            </w:pPr>
            <w:r>
              <w:rPr>
                <w:rFonts w:hint="eastAsia" w:cs="宋体" w:asciiTheme="minorEastAsia" w:hAnsiTheme="minorEastAsia" w:eastAsiaTheme="minorEastAsia"/>
                <w:b/>
                <w:szCs w:val="21"/>
              </w:rPr>
              <w:t>资格要求</w:t>
            </w:r>
          </w:p>
        </w:tc>
        <w:tc>
          <w:tcPr>
            <w:tcW w:w="4061" w:type="pct"/>
            <w:vAlign w:val="center"/>
          </w:tcPr>
          <w:p w14:paraId="7977222F">
            <w:pPr>
              <w:spacing w:before="100" w:beforeAutospacing="1" w:after="100" w:afterAutospacing="1"/>
              <w:jc w:val="center"/>
              <w:rPr>
                <w:rFonts w:cs="宋体" w:asciiTheme="minorEastAsia" w:hAnsiTheme="minorEastAsia" w:eastAsiaTheme="minorEastAsia"/>
                <w:b/>
                <w:szCs w:val="21"/>
              </w:rPr>
            </w:pPr>
            <w:r>
              <w:rPr>
                <w:rFonts w:hint="eastAsia" w:cs="宋体" w:asciiTheme="minorEastAsia" w:hAnsiTheme="minorEastAsia" w:eastAsiaTheme="minorEastAsia"/>
                <w:b/>
                <w:szCs w:val="21"/>
              </w:rPr>
              <w:t>审查标准</w:t>
            </w:r>
          </w:p>
        </w:tc>
      </w:tr>
      <w:tr w14:paraId="5E75B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8" w:type="pct"/>
            <w:vAlign w:val="center"/>
          </w:tcPr>
          <w:p w14:paraId="0FBA97A4">
            <w:pPr>
              <w:spacing w:line="360" w:lineRule="auto"/>
              <w:jc w:val="center"/>
              <w:rPr>
                <w:rFonts w:hint="eastAsia" w:ascii="宋体" w:hAnsi="宋体" w:eastAsia="宋体" w:cs="宋体"/>
                <w:szCs w:val="21"/>
              </w:rPr>
            </w:pPr>
            <w:r>
              <w:rPr>
                <w:rFonts w:hint="eastAsia" w:ascii="宋体" w:hAnsi="宋体" w:eastAsia="宋体" w:cs="宋体"/>
                <w:szCs w:val="21"/>
              </w:rPr>
              <w:t>具有独立承担民事责任的能力</w:t>
            </w:r>
          </w:p>
        </w:tc>
        <w:tc>
          <w:tcPr>
            <w:tcW w:w="4061" w:type="pct"/>
            <w:vAlign w:val="center"/>
          </w:tcPr>
          <w:p w14:paraId="75AF161A">
            <w:pPr>
              <w:spacing w:line="360" w:lineRule="auto"/>
              <w:jc w:val="left"/>
              <w:rPr>
                <w:rFonts w:hint="eastAsia" w:ascii="宋体" w:hAnsi="宋体" w:eastAsia="宋体" w:cs="宋体"/>
                <w:szCs w:val="21"/>
                <w:lang w:eastAsia="zh-CN"/>
              </w:rPr>
            </w:pPr>
            <w:r>
              <w:rPr>
                <w:rFonts w:hint="eastAsia" w:ascii="宋体" w:hAnsi="宋体" w:eastAsia="宋体" w:cs="宋体"/>
                <w:szCs w:val="21"/>
              </w:rPr>
              <w:t>投标人为法人、其他组织或者自然人</w:t>
            </w:r>
            <w:r>
              <w:rPr>
                <w:rFonts w:hint="eastAsia" w:ascii="宋体" w:hAnsi="宋体" w:eastAsia="宋体" w:cs="宋体"/>
                <w:szCs w:val="21"/>
                <w:lang w:eastAsia="zh-CN"/>
              </w:rPr>
              <w:t>（</w:t>
            </w:r>
            <w:r>
              <w:rPr>
                <w:rFonts w:hint="eastAsia" w:ascii="宋体" w:hAnsi="宋体" w:eastAsia="宋体" w:cs="宋体"/>
                <w:szCs w:val="21"/>
              </w:rPr>
              <w:t>提供有效的营业执照或事业单位法人证书或民办非企业登记证书或执业许可证或社会团体登记证或自然人身份证明</w:t>
            </w:r>
            <w:r>
              <w:rPr>
                <w:rFonts w:hint="eastAsia" w:ascii="宋体" w:hAnsi="宋体" w:eastAsia="宋体" w:cs="宋体"/>
                <w:szCs w:val="21"/>
                <w:lang w:eastAsia="zh-CN"/>
              </w:rPr>
              <w:t>）</w:t>
            </w:r>
            <w:r>
              <w:rPr>
                <w:rFonts w:hint="eastAsia" w:ascii="宋体" w:hAnsi="宋体" w:eastAsia="宋体" w:cs="宋体"/>
                <w:kern w:val="0"/>
                <w:szCs w:val="21"/>
                <w:lang w:eastAsia="zh-CN"/>
              </w:rPr>
              <w:t>。</w:t>
            </w:r>
          </w:p>
        </w:tc>
      </w:tr>
      <w:tr w14:paraId="6442E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8" w:type="pct"/>
            <w:vMerge w:val="restart"/>
            <w:vAlign w:val="center"/>
          </w:tcPr>
          <w:p w14:paraId="3C182DA8">
            <w:pPr>
              <w:spacing w:line="360" w:lineRule="auto"/>
              <w:jc w:val="center"/>
              <w:rPr>
                <w:rFonts w:hint="eastAsia" w:ascii="宋体" w:hAnsi="宋体" w:eastAsia="宋体" w:cs="宋体"/>
                <w:szCs w:val="21"/>
              </w:rPr>
            </w:pPr>
            <w:r>
              <w:rPr>
                <w:rFonts w:hint="eastAsia" w:ascii="宋体" w:hAnsi="宋体" w:eastAsia="宋体" w:cs="宋体"/>
                <w:kern w:val="0"/>
                <w:szCs w:val="21"/>
              </w:rPr>
              <w:t>具有良好的商业信誉和健全的财务会计制度</w:t>
            </w:r>
          </w:p>
        </w:tc>
        <w:tc>
          <w:tcPr>
            <w:tcW w:w="4061" w:type="pct"/>
            <w:vAlign w:val="center"/>
          </w:tcPr>
          <w:p w14:paraId="7A651742">
            <w:pPr>
              <w:wordWrap w:val="0"/>
              <w:spacing w:line="360" w:lineRule="auto"/>
              <w:jc w:val="left"/>
              <w:rPr>
                <w:rFonts w:hint="eastAsia" w:ascii="宋体" w:hAnsi="宋体" w:eastAsia="宋体" w:cs="宋体"/>
                <w:szCs w:val="21"/>
                <w:lang w:eastAsia="zh-CN"/>
              </w:rPr>
            </w:pPr>
            <w:r>
              <w:rPr>
                <w:rFonts w:hint="eastAsia" w:ascii="宋体" w:hAnsi="宋体" w:eastAsia="宋体" w:cs="宋体"/>
                <w:szCs w:val="21"/>
              </w:rPr>
              <w:t>投标人</w:t>
            </w:r>
            <w:r>
              <w:rPr>
                <w:rFonts w:hint="eastAsia" w:ascii="宋体" w:hAnsi="宋体" w:eastAsia="宋体" w:cs="宋体"/>
                <w:szCs w:val="21"/>
                <w:lang w:eastAsia="zh-CN"/>
              </w:rPr>
              <w:t>提供</w:t>
            </w:r>
            <w:r>
              <w:rPr>
                <w:rFonts w:hint="eastAsia" w:ascii="宋体" w:hAnsi="宋体" w:eastAsia="宋体" w:cs="宋体"/>
                <w:szCs w:val="21"/>
              </w:rPr>
              <w:t>具有良好的商业信誉</w:t>
            </w:r>
            <w:r>
              <w:rPr>
                <w:rFonts w:hint="eastAsia" w:ascii="宋体" w:hAnsi="宋体" w:eastAsia="宋体" w:cs="宋体"/>
                <w:szCs w:val="21"/>
                <w:lang w:eastAsia="zh-CN"/>
              </w:rPr>
              <w:t>的承诺书和</w:t>
            </w:r>
            <w:r>
              <w:rPr>
                <w:rFonts w:hint="eastAsia" w:ascii="宋体" w:hAnsi="宋体" w:eastAsia="宋体" w:cs="宋体"/>
                <w:szCs w:val="21"/>
              </w:rPr>
              <w:t>在本项目投标文件提交截止时间前，在“中国政府采购网（http://www.ccgp.gov.cn/）”政府采购严重违法失信行为记录名单内无不良信息记录及“信用中国”网站（www.creditchina.gov.cn）专项查询栏查询的“失信被执行人（按网站要求链接到中国执行信息网（http://zxgk.court.gov.cn/shixin/）查询）、重大税收违法失信主体</w:t>
            </w:r>
            <w:r>
              <w:rPr>
                <w:rFonts w:hint="eastAsia" w:ascii="宋体" w:hAnsi="宋体" w:cs="宋体"/>
                <w:szCs w:val="21"/>
                <w:lang w:val="en-US" w:eastAsia="zh-CN"/>
              </w:rPr>
              <w:t>名单</w:t>
            </w:r>
            <w:r>
              <w:rPr>
                <w:rFonts w:hint="eastAsia" w:ascii="宋体" w:hAnsi="宋体" w:eastAsia="宋体" w:cs="宋体"/>
                <w:szCs w:val="21"/>
              </w:rPr>
              <w:t>”未出现不良信用信息记录（查询结果以采购代理机构查询结果为准）</w:t>
            </w:r>
            <w:r>
              <w:rPr>
                <w:rFonts w:hint="eastAsia" w:ascii="宋体" w:hAnsi="宋体" w:eastAsia="宋体" w:cs="宋体"/>
                <w:szCs w:val="21"/>
                <w:lang w:eastAsia="zh-CN"/>
              </w:rPr>
              <w:t>。</w:t>
            </w:r>
          </w:p>
        </w:tc>
      </w:tr>
      <w:tr w14:paraId="069F1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8" w:type="pct"/>
            <w:vMerge w:val="continue"/>
            <w:vAlign w:val="center"/>
          </w:tcPr>
          <w:p w14:paraId="591D49ED">
            <w:pPr>
              <w:spacing w:line="360" w:lineRule="auto"/>
              <w:jc w:val="center"/>
              <w:rPr>
                <w:rFonts w:hint="eastAsia" w:ascii="宋体" w:hAnsi="宋体" w:eastAsia="宋体" w:cs="宋体"/>
                <w:szCs w:val="21"/>
              </w:rPr>
            </w:pPr>
          </w:p>
        </w:tc>
        <w:tc>
          <w:tcPr>
            <w:tcW w:w="4061" w:type="pct"/>
            <w:vAlign w:val="center"/>
          </w:tcPr>
          <w:p w14:paraId="1C807466">
            <w:pPr>
              <w:wordWrap w:val="0"/>
              <w:spacing w:line="360" w:lineRule="auto"/>
              <w:jc w:val="left"/>
              <w:rPr>
                <w:rFonts w:hint="eastAsia" w:ascii="宋体" w:hAnsi="宋体" w:eastAsia="宋体" w:cs="宋体"/>
                <w:szCs w:val="21"/>
                <w:lang w:eastAsia="zh-CN"/>
              </w:rPr>
            </w:pPr>
            <w:r>
              <w:rPr>
                <w:rFonts w:hint="eastAsia" w:ascii="宋体" w:hAnsi="宋体" w:eastAsia="宋体" w:cs="宋体"/>
                <w:szCs w:val="21"/>
                <w:lang w:eastAsia="zh-CN"/>
              </w:rPr>
              <w:t>投标人须提供202</w:t>
            </w:r>
            <w:r>
              <w:rPr>
                <w:rFonts w:hint="eastAsia" w:ascii="宋体" w:hAnsi="宋体" w:eastAsia="宋体" w:cs="宋体"/>
                <w:szCs w:val="21"/>
                <w:lang w:val="en-US" w:eastAsia="zh-CN"/>
              </w:rPr>
              <w:t>3</w:t>
            </w:r>
            <w:r>
              <w:rPr>
                <w:rFonts w:hint="eastAsia" w:ascii="宋体" w:hAnsi="宋体" w:eastAsia="宋体" w:cs="宋体"/>
                <w:szCs w:val="21"/>
                <w:lang w:eastAsia="zh-CN"/>
              </w:rPr>
              <w:t>年</w:t>
            </w:r>
            <w:r>
              <w:rPr>
                <w:rFonts w:hint="eastAsia" w:ascii="宋体" w:hAnsi="宋体" w:eastAsia="宋体" w:cs="宋体"/>
                <w:szCs w:val="21"/>
                <w:lang w:val="en-US" w:eastAsia="zh-CN"/>
              </w:rPr>
              <w:t>或2024年</w:t>
            </w:r>
            <w:r>
              <w:rPr>
                <w:rFonts w:hint="eastAsia" w:ascii="宋体" w:hAnsi="宋体" w:eastAsia="宋体" w:cs="宋体"/>
                <w:szCs w:val="21"/>
                <w:lang w:eastAsia="zh-CN"/>
              </w:rPr>
              <w:t>经第三方审计的财务报告及报表或提供自本项目投标文件提交截止时间前三个月内基本开户银行出具的资信证明。新成立企业，成立时间不足一年的，可提供基本账户的银行资信证明或者其他材料进行说明。</w:t>
            </w:r>
          </w:p>
        </w:tc>
      </w:tr>
      <w:tr w14:paraId="56511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8" w:type="pct"/>
            <w:vAlign w:val="center"/>
          </w:tcPr>
          <w:p w14:paraId="48ADAC69">
            <w:pPr>
              <w:spacing w:line="360" w:lineRule="auto"/>
              <w:jc w:val="center"/>
              <w:rPr>
                <w:rFonts w:hint="eastAsia" w:ascii="宋体" w:hAnsi="宋体" w:eastAsia="宋体" w:cs="宋体"/>
                <w:szCs w:val="21"/>
              </w:rPr>
            </w:pPr>
            <w:r>
              <w:rPr>
                <w:rFonts w:hint="eastAsia" w:ascii="宋体" w:hAnsi="宋体" w:eastAsia="宋体" w:cs="宋体"/>
                <w:kern w:val="0"/>
                <w:szCs w:val="21"/>
              </w:rPr>
              <w:t>具有履行合同所必需的设备和专业技术能力</w:t>
            </w:r>
          </w:p>
        </w:tc>
        <w:tc>
          <w:tcPr>
            <w:tcW w:w="4061" w:type="pct"/>
            <w:vAlign w:val="center"/>
          </w:tcPr>
          <w:p w14:paraId="3640AAAE">
            <w:pPr>
              <w:wordWrap w:val="0"/>
              <w:spacing w:line="360" w:lineRule="auto"/>
              <w:jc w:val="left"/>
              <w:rPr>
                <w:rFonts w:hint="eastAsia" w:ascii="宋体" w:hAnsi="宋体" w:eastAsia="宋体" w:cs="宋体"/>
                <w:color w:val="auto"/>
                <w:szCs w:val="21"/>
                <w:lang w:eastAsia="zh-CN"/>
              </w:rPr>
            </w:pPr>
            <w:r>
              <w:rPr>
                <w:rFonts w:hint="eastAsia" w:ascii="宋体" w:hAnsi="宋体" w:eastAsia="宋体" w:cs="宋体"/>
                <w:color w:val="auto"/>
                <w:szCs w:val="21"/>
              </w:rPr>
              <w:t>投标人须具有履行合同所必需的设备和专业技术能力（提供说明承诺或其他证明材料）</w:t>
            </w:r>
            <w:r>
              <w:rPr>
                <w:rFonts w:hint="eastAsia" w:ascii="宋体" w:hAnsi="宋体" w:eastAsia="宋体" w:cs="宋体"/>
                <w:color w:val="auto"/>
                <w:kern w:val="0"/>
                <w:szCs w:val="21"/>
                <w:lang w:eastAsia="zh-CN"/>
              </w:rPr>
              <w:t>。</w:t>
            </w:r>
          </w:p>
        </w:tc>
      </w:tr>
      <w:tr w14:paraId="66CC9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8" w:type="pct"/>
            <w:vMerge w:val="restart"/>
            <w:vAlign w:val="center"/>
          </w:tcPr>
          <w:p w14:paraId="60D9A959">
            <w:pPr>
              <w:spacing w:line="360" w:lineRule="auto"/>
              <w:jc w:val="center"/>
              <w:rPr>
                <w:rFonts w:cs="宋体" w:asciiTheme="minorEastAsia" w:hAnsiTheme="minorEastAsia" w:eastAsiaTheme="minorEastAsia"/>
                <w:szCs w:val="21"/>
              </w:rPr>
            </w:pPr>
            <w:r>
              <w:rPr>
                <w:rFonts w:hint="eastAsia" w:ascii="宋体" w:hAnsi="宋体" w:cs="宋体"/>
                <w:szCs w:val="21"/>
              </w:rPr>
              <w:t>具有依法缴纳税收和社会保障资金的良好记录</w:t>
            </w:r>
          </w:p>
        </w:tc>
        <w:tc>
          <w:tcPr>
            <w:tcW w:w="4061" w:type="pct"/>
            <w:vAlign w:val="center"/>
          </w:tcPr>
          <w:p w14:paraId="23597D3E">
            <w:pPr>
              <w:wordWrap w:val="0"/>
              <w:spacing w:line="360" w:lineRule="auto"/>
              <w:jc w:val="left"/>
              <w:rPr>
                <w:rFonts w:hint="eastAsia" w:eastAsia="宋体" w:cs="宋体" w:asciiTheme="minorEastAsia" w:hAnsiTheme="minorEastAsia"/>
                <w:color w:val="auto"/>
                <w:szCs w:val="21"/>
                <w:lang w:eastAsia="zh-CN"/>
              </w:rPr>
            </w:pPr>
            <w:r>
              <w:rPr>
                <w:rFonts w:hint="eastAsia" w:ascii="宋体" w:hAnsi="宋体" w:eastAsia="宋体" w:cs="宋体"/>
                <w:szCs w:val="21"/>
                <w:highlight w:val="none"/>
              </w:rPr>
              <w:t>投标人须提供缴税所属时</w:t>
            </w:r>
            <w:r>
              <w:rPr>
                <w:rFonts w:hint="eastAsia" w:ascii="宋体" w:hAnsi="宋体" w:eastAsia="宋体" w:cs="宋体"/>
                <w:color w:val="auto"/>
                <w:szCs w:val="21"/>
                <w:highlight w:val="none"/>
              </w:rPr>
              <w:t>间在提交投标文件截止之日前十二个月内任意</w:t>
            </w:r>
            <w:r>
              <w:rPr>
                <w:rFonts w:hint="eastAsia" w:ascii="宋体" w:hAnsi="宋体" w:cs="宋体"/>
                <w:color w:val="auto"/>
                <w:szCs w:val="21"/>
                <w:highlight w:val="none"/>
                <w:lang w:eastAsia="zh-CN"/>
              </w:rPr>
              <w:t>连续</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个月的税务局税收通用缴款书</w:t>
            </w:r>
            <w:r>
              <w:rPr>
                <w:rFonts w:hint="eastAsia" w:ascii="宋体" w:hAnsi="宋体" w:cs="宋体"/>
                <w:b w:val="0"/>
                <w:bCs/>
                <w:szCs w:val="21"/>
                <w:lang w:val="en-US" w:eastAsia="zh-CN"/>
              </w:rPr>
              <w:t>扫描件</w:t>
            </w:r>
            <w:r>
              <w:rPr>
                <w:rFonts w:hint="eastAsia" w:ascii="宋体" w:hAnsi="宋体" w:eastAsia="宋体" w:cs="宋体"/>
                <w:color w:val="auto"/>
                <w:szCs w:val="21"/>
                <w:highlight w:val="none"/>
              </w:rPr>
              <w:t>或银行电子缴税（费）凭证</w:t>
            </w:r>
            <w:r>
              <w:rPr>
                <w:rFonts w:hint="eastAsia" w:ascii="宋体" w:hAnsi="宋体" w:cs="宋体"/>
                <w:b w:val="0"/>
                <w:bCs/>
                <w:szCs w:val="21"/>
                <w:lang w:val="en-US" w:eastAsia="zh-CN"/>
              </w:rPr>
              <w:t>扫描件</w:t>
            </w:r>
            <w:r>
              <w:rPr>
                <w:rFonts w:hint="eastAsia" w:ascii="宋体" w:hAnsi="宋体" w:eastAsia="宋体" w:cs="宋体"/>
                <w:color w:val="auto"/>
                <w:szCs w:val="21"/>
                <w:highlight w:val="none"/>
              </w:rPr>
              <w:t>或税务局出具纳税情况的相关证明，新成立企业，</w:t>
            </w:r>
            <w:r>
              <w:rPr>
                <w:rFonts w:hint="eastAsia" w:ascii="宋体" w:hAnsi="宋体" w:cs="宋体"/>
                <w:color w:val="auto"/>
                <w:szCs w:val="21"/>
                <w:highlight w:val="none"/>
              </w:rPr>
              <w:t>成立时间不足</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个月的提供自成立以来的税务局税收通用缴款书</w:t>
            </w:r>
            <w:r>
              <w:rPr>
                <w:rFonts w:hint="eastAsia" w:ascii="宋体" w:hAnsi="宋体" w:cs="宋体"/>
                <w:color w:val="auto"/>
                <w:szCs w:val="21"/>
                <w:highlight w:val="none"/>
                <w:lang w:eastAsia="zh-CN"/>
              </w:rPr>
              <w:t>扫描件</w:t>
            </w:r>
            <w:r>
              <w:rPr>
                <w:rFonts w:hint="eastAsia" w:ascii="宋体" w:hAnsi="宋体" w:cs="宋体"/>
                <w:color w:val="auto"/>
                <w:szCs w:val="21"/>
                <w:highlight w:val="none"/>
              </w:rPr>
              <w:t>或银行电子缴税（费）凭证</w:t>
            </w:r>
            <w:r>
              <w:rPr>
                <w:rFonts w:hint="eastAsia" w:ascii="宋体" w:hAnsi="宋体" w:cs="宋体"/>
                <w:color w:val="auto"/>
                <w:szCs w:val="21"/>
                <w:highlight w:val="none"/>
                <w:lang w:eastAsia="zh-CN"/>
              </w:rPr>
              <w:t>扫描件</w:t>
            </w:r>
            <w:r>
              <w:rPr>
                <w:rFonts w:hint="eastAsia" w:ascii="宋体" w:hAnsi="宋体" w:cs="宋体"/>
                <w:color w:val="auto"/>
                <w:szCs w:val="21"/>
                <w:highlight w:val="none"/>
              </w:rPr>
              <w:t>或税务局出具纳税情况的相关证明或相关情况说明</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成立时间不足</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个月的提供相关证明或相关情况说明。投标人依法免税的，应提供依法免税的相关证明文件</w:t>
            </w:r>
            <w:r>
              <w:rPr>
                <w:rFonts w:hint="eastAsia" w:ascii="宋体" w:hAnsi="宋体" w:cs="宋体"/>
                <w:color w:val="auto"/>
                <w:szCs w:val="21"/>
                <w:highlight w:val="none"/>
                <w:lang w:eastAsia="zh-CN"/>
              </w:rPr>
              <w:t>。</w:t>
            </w:r>
          </w:p>
        </w:tc>
      </w:tr>
      <w:tr w14:paraId="3FC8F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8" w:type="pct"/>
            <w:vMerge w:val="continue"/>
            <w:vAlign w:val="center"/>
          </w:tcPr>
          <w:p w14:paraId="57DD0C05">
            <w:pPr>
              <w:spacing w:line="360" w:lineRule="auto"/>
              <w:jc w:val="center"/>
              <w:rPr>
                <w:rFonts w:cs="宋体" w:asciiTheme="minorEastAsia" w:hAnsiTheme="minorEastAsia" w:eastAsiaTheme="minorEastAsia"/>
                <w:szCs w:val="21"/>
              </w:rPr>
            </w:pPr>
          </w:p>
        </w:tc>
        <w:tc>
          <w:tcPr>
            <w:tcW w:w="4061" w:type="pct"/>
            <w:vAlign w:val="center"/>
          </w:tcPr>
          <w:p w14:paraId="3B323C8F">
            <w:pPr>
              <w:wordWrap w:val="0"/>
              <w:spacing w:line="360" w:lineRule="auto"/>
              <w:jc w:val="left"/>
              <w:rPr>
                <w:rFonts w:hint="eastAsia" w:eastAsia="宋体" w:cs="宋体" w:asciiTheme="minorEastAsia" w:hAnsiTheme="minorEastAsia"/>
                <w:color w:val="auto"/>
                <w:szCs w:val="21"/>
                <w:lang w:eastAsia="zh-CN"/>
              </w:rPr>
            </w:pPr>
            <w:r>
              <w:rPr>
                <w:rFonts w:hint="eastAsia" w:ascii="宋体" w:hAnsi="宋体" w:eastAsia="宋体" w:cs="宋体"/>
                <w:color w:val="auto"/>
                <w:szCs w:val="21"/>
                <w:highlight w:val="none"/>
              </w:rPr>
              <w:t>投标人须提供缴费所属时间在提交投标文件截止之日前十二个月内任意</w:t>
            </w:r>
            <w:r>
              <w:rPr>
                <w:rFonts w:hint="eastAsia" w:ascii="宋体" w:hAnsi="宋体" w:cs="宋体"/>
                <w:color w:val="auto"/>
                <w:szCs w:val="21"/>
                <w:highlight w:val="none"/>
                <w:lang w:eastAsia="zh-CN"/>
              </w:rPr>
              <w:t>连续</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个月的社会保险费缴款书</w:t>
            </w:r>
            <w:r>
              <w:rPr>
                <w:rFonts w:hint="eastAsia" w:ascii="宋体" w:hAnsi="宋体" w:cs="宋体"/>
                <w:b w:val="0"/>
                <w:bCs/>
                <w:szCs w:val="21"/>
                <w:lang w:val="en-US" w:eastAsia="zh-CN"/>
              </w:rPr>
              <w:t>扫描件</w:t>
            </w:r>
            <w:r>
              <w:rPr>
                <w:rFonts w:hint="eastAsia" w:ascii="宋体" w:hAnsi="宋体" w:eastAsia="宋体" w:cs="宋体"/>
                <w:color w:val="auto"/>
                <w:szCs w:val="21"/>
                <w:highlight w:val="none"/>
              </w:rPr>
              <w:t>或银行电子缴税（费）凭证</w:t>
            </w:r>
            <w:r>
              <w:rPr>
                <w:rFonts w:hint="eastAsia" w:ascii="宋体" w:hAnsi="宋体" w:cs="宋体"/>
                <w:b w:val="0"/>
                <w:bCs/>
                <w:szCs w:val="21"/>
                <w:lang w:val="en-US" w:eastAsia="zh-CN"/>
              </w:rPr>
              <w:t>扫描件</w:t>
            </w:r>
            <w:r>
              <w:rPr>
                <w:rFonts w:hint="eastAsia" w:ascii="宋体" w:hAnsi="宋体" w:eastAsia="宋体" w:cs="宋体"/>
                <w:color w:val="auto"/>
                <w:szCs w:val="21"/>
                <w:highlight w:val="none"/>
              </w:rPr>
              <w:t>或社保管理部门出具的有效的缴款证明，新成立企业，</w:t>
            </w:r>
            <w:r>
              <w:rPr>
                <w:rFonts w:hint="eastAsia" w:ascii="宋体" w:hAnsi="宋体" w:cs="宋体"/>
                <w:color w:val="auto"/>
                <w:szCs w:val="21"/>
                <w:highlight w:val="none"/>
              </w:rPr>
              <w:t>成立时间不足</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个月的提供自成立以来的社会保险费缴款书</w:t>
            </w:r>
            <w:r>
              <w:rPr>
                <w:rFonts w:hint="eastAsia" w:ascii="宋体" w:hAnsi="宋体" w:cs="宋体"/>
                <w:color w:val="auto"/>
                <w:szCs w:val="21"/>
                <w:highlight w:val="none"/>
                <w:lang w:eastAsia="zh-CN"/>
              </w:rPr>
              <w:t>扫描件</w:t>
            </w:r>
            <w:r>
              <w:rPr>
                <w:rFonts w:hint="eastAsia" w:ascii="宋体" w:hAnsi="宋体" w:cs="宋体"/>
                <w:color w:val="auto"/>
                <w:szCs w:val="21"/>
                <w:highlight w:val="none"/>
              </w:rPr>
              <w:t>或银行电子缴税（费）凭证</w:t>
            </w:r>
            <w:r>
              <w:rPr>
                <w:rFonts w:hint="eastAsia" w:ascii="宋体" w:hAnsi="宋体" w:cs="宋体"/>
                <w:color w:val="auto"/>
                <w:szCs w:val="21"/>
                <w:highlight w:val="none"/>
                <w:lang w:eastAsia="zh-CN"/>
              </w:rPr>
              <w:t>扫描件</w:t>
            </w:r>
            <w:r>
              <w:rPr>
                <w:rFonts w:hint="eastAsia" w:ascii="宋体" w:hAnsi="宋体" w:cs="宋体"/>
                <w:color w:val="auto"/>
                <w:szCs w:val="21"/>
                <w:highlight w:val="none"/>
              </w:rPr>
              <w:t>或社保管理部门出具的有效</w:t>
            </w:r>
            <w:r>
              <w:rPr>
                <w:rFonts w:hint="eastAsia" w:ascii="宋体" w:hAnsi="宋体" w:cs="宋体"/>
                <w:szCs w:val="21"/>
                <w:highlight w:val="none"/>
              </w:rPr>
              <w:t>的缴款证明或相关情况说明</w:t>
            </w:r>
            <w:r>
              <w:rPr>
                <w:rFonts w:hint="eastAsia" w:ascii="宋体" w:hAnsi="宋体" w:cs="宋体"/>
                <w:szCs w:val="21"/>
                <w:highlight w:val="none"/>
                <w:lang w:eastAsia="zh-CN"/>
              </w:rPr>
              <w:t>，</w:t>
            </w:r>
            <w:r>
              <w:rPr>
                <w:rFonts w:hint="eastAsia" w:ascii="宋体" w:hAnsi="宋体" w:eastAsia="宋体" w:cs="宋体"/>
                <w:color w:val="auto"/>
                <w:szCs w:val="21"/>
                <w:highlight w:val="none"/>
              </w:rPr>
              <w:t>成立时间不足</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个月的提供</w:t>
            </w:r>
            <w:r>
              <w:rPr>
                <w:rFonts w:hint="eastAsia" w:ascii="宋体" w:hAnsi="宋体" w:eastAsia="宋体" w:cs="宋体"/>
                <w:color w:val="auto"/>
                <w:szCs w:val="21"/>
                <w:highlight w:val="none"/>
                <w:lang w:eastAsia="zh-CN"/>
              </w:rPr>
              <w:t>相关</w:t>
            </w:r>
            <w:r>
              <w:rPr>
                <w:rFonts w:hint="eastAsia" w:ascii="宋体" w:hAnsi="宋体" w:eastAsia="宋体" w:cs="宋体"/>
                <w:szCs w:val="21"/>
                <w:highlight w:val="none"/>
              </w:rPr>
              <w:t>证明或相关情况说明。投标人依法免缴的，应提供依法免缴的相关证明文件</w:t>
            </w:r>
            <w:r>
              <w:rPr>
                <w:rFonts w:hint="eastAsia" w:ascii="宋体" w:hAnsi="宋体" w:cs="宋体"/>
                <w:szCs w:val="21"/>
                <w:highlight w:val="none"/>
                <w:lang w:eastAsia="zh-CN"/>
              </w:rPr>
              <w:t>。</w:t>
            </w:r>
          </w:p>
        </w:tc>
      </w:tr>
      <w:tr w14:paraId="335F1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8" w:type="pct"/>
            <w:vAlign w:val="center"/>
          </w:tcPr>
          <w:p w14:paraId="49A0B1F6">
            <w:pPr>
              <w:spacing w:line="360" w:lineRule="auto"/>
              <w:jc w:val="center"/>
              <w:rPr>
                <w:rFonts w:hint="eastAsia" w:ascii="宋体" w:hAnsi="宋体" w:eastAsia="宋体" w:cs="宋体"/>
                <w:szCs w:val="21"/>
              </w:rPr>
            </w:pPr>
            <w:r>
              <w:rPr>
                <w:rFonts w:hint="eastAsia" w:ascii="宋体" w:hAnsi="宋体" w:eastAsia="宋体" w:cs="宋体"/>
                <w:kern w:val="0"/>
                <w:szCs w:val="21"/>
              </w:rPr>
              <w:t>参加政府采购活动前三年内，在经营活动中没有重大违法记录</w:t>
            </w:r>
          </w:p>
        </w:tc>
        <w:tc>
          <w:tcPr>
            <w:tcW w:w="4061" w:type="pct"/>
            <w:vAlign w:val="center"/>
          </w:tcPr>
          <w:p w14:paraId="3549BABB">
            <w:pPr>
              <w:wordWrap w:val="0"/>
              <w:spacing w:line="360" w:lineRule="auto"/>
              <w:jc w:val="left"/>
              <w:rPr>
                <w:rFonts w:hint="eastAsia" w:ascii="宋体" w:hAnsi="宋体" w:eastAsia="宋体" w:cs="宋体"/>
                <w:szCs w:val="21"/>
                <w:lang w:eastAsia="zh-CN"/>
              </w:rPr>
            </w:pPr>
            <w:r>
              <w:rPr>
                <w:rFonts w:hint="eastAsia" w:ascii="宋体" w:hAnsi="宋体" w:eastAsia="宋体" w:cs="宋体"/>
                <w:szCs w:val="21"/>
                <w:highlight w:val="none"/>
              </w:rPr>
              <w:t>参加政府采购活动前三年内，在经营活动中没有重大违法记</w:t>
            </w:r>
            <w:r>
              <w:rPr>
                <w:rFonts w:hint="eastAsia" w:ascii="宋体" w:hAnsi="宋体" w:eastAsia="宋体" w:cs="宋体"/>
                <w:szCs w:val="21"/>
              </w:rPr>
              <w:t>录（重大违法记录，是指因违法经营受到刑事处罚或者责令停产停业、吊销许可证或者执照、较大数额罚款等行政处罚。提供</w:t>
            </w:r>
            <w:r>
              <w:rPr>
                <w:rFonts w:hint="eastAsia" w:ascii="宋体" w:hAnsi="宋体" w:eastAsia="宋体" w:cs="宋体"/>
                <w:szCs w:val="21"/>
                <w:lang w:eastAsia="zh-CN"/>
              </w:rPr>
              <w:t>投标</w:t>
            </w:r>
            <w:r>
              <w:rPr>
                <w:rFonts w:hint="eastAsia" w:ascii="宋体" w:hAnsi="宋体" w:eastAsia="宋体" w:cs="宋体"/>
                <w:szCs w:val="21"/>
                <w:lang w:val="en-US" w:eastAsia="zh-CN"/>
              </w:rPr>
              <w:t>人</w:t>
            </w:r>
            <w:r>
              <w:rPr>
                <w:rFonts w:hint="eastAsia" w:ascii="宋体" w:hAnsi="宋体" w:eastAsia="宋体" w:cs="宋体"/>
                <w:szCs w:val="21"/>
              </w:rPr>
              <w:t>参加本次政府采购活动前3年内在经营活动中没有重大违法记录的书面声明，格式自拟）</w:t>
            </w:r>
            <w:r>
              <w:rPr>
                <w:rFonts w:hint="eastAsia" w:ascii="宋体" w:hAnsi="宋体" w:eastAsia="宋体" w:cs="宋体"/>
                <w:szCs w:val="21"/>
                <w:lang w:eastAsia="zh-CN"/>
              </w:rPr>
              <w:t>。</w:t>
            </w:r>
          </w:p>
        </w:tc>
      </w:tr>
      <w:tr w14:paraId="6296B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8" w:type="pct"/>
            <w:vMerge w:val="restart"/>
            <w:vAlign w:val="center"/>
          </w:tcPr>
          <w:p w14:paraId="769468E3">
            <w:pPr>
              <w:spacing w:line="360" w:lineRule="auto"/>
              <w:jc w:val="center"/>
              <w:rPr>
                <w:rFonts w:cs="宋体" w:asciiTheme="minorEastAsia" w:hAnsiTheme="minorEastAsia" w:eastAsiaTheme="minorEastAsia"/>
                <w:kern w:val="0"/>
                <w:szCs w:val="21"/>
              </w:rPr>
            </w:pPr>
            <w:r>
              <w:rPr>
                <w:rFonts w:hint="eastAsia" w:ascii="宋体" w:hAnsi="宋体" w:cs="宋体"/>
                <w:szCs w:val="21"/>
              </w:rPr>
              <w:t>法律、行政法规规定的其他条件</w:t>
            </w:r>
          </w:p>
        </w:tc>
        <w:tc>
          <w:tcPr>
            <w:tcW w:w="4061" w:type="pct"/>
            <w:vAlign w:val="center"/>
          </w:tcPr>
          <w:p w14:paraId="785BD0C1">
            <w:pPr>
              <w:wordWrap w:val="0"/>
              <w:spacing w:line="360" w:lineRule="auto"/>
              <w:jc w:val="left"/>
              <w:rPr>
                <w:rFonts w:hint="eastAsia" w:ascii="宋体" w:hAnsi="宋体" w:eastAsia="宋体" w:cs="宋体"/>
                <w:szCs w:val="21"/>
                <w:lang w:eastAsia="zh-CN"/>
              </w:rPr>
            </w:pPr>
            <w:r>
              <w:rPr>
                <w:rFonts w:hint="eastAsia" w:ascii="宋体" w:hAnsi="宋体" w:cs="宋体"/>
                <w:szCs w:val="21"/>
              </w:rPr>
              <w:t>单位负责人为同一人或者存在直接控股、管理关系的不同投标人，不得参加同一合同项下的政府采购活动（提供声明书）</w:t>
            </w:r>
            <w:r>
              <w:rPr>
                <w:rFonts w:hint="eastAsia" w:ascii="宋体" w:hAnsi="宋体" w:cs="宋体"/>
                <w:szCs w:val="21"/>
                <w:lang w:eastAsia="zh-CN"/>
              </w:rPr>
              <w:t>。</w:t>
            </w:r>
          </w:p>
        </w:tc>
      </w:tr>
      <w:tr w14:paraId="69E10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8" w:type="pct"/>
            <w:vMerge w:val="continue"/>
            <w:vAlign w:val="center"/>
          </w:tcPr>
          <w:p w14:paraId="40C1677A">
            <w:pPr>
              <w:spacing w:line="360" w:lineRule="auto"/>
              <w:jc w:val="center"/>
              <w:rPr>
                <w:rFonts w:cs="宋体" w:asciiTheme="minorEastAsia" w:hAnsiTheme="minorEastAsia" w:eastAsiaTheme="minorEastAsia"/>
                <w:kern w:val="0"/>
                <w:szCs w:val="21"/>
              </w:rPr>
            </w:pPr>
          </w:p>
        </w:tc>
        <w:tc>
          <w:tcPr>
            <w:tcW w:w="4061" w:type="pct"/>
            <w:vAlign w:val="center"/>
          </w:tcPr>
          <w:p w14:paraId="4AC0520B">
            <w:pPr>
              <w:wordWrap w:val="0"/>
              <w:spacing w:line="360" w:lineRule="auto"/>
              <w:jc w:val="left"/>
              <w:rPr>
                <w:rFonts w:hint="eastAsia" w:ascii="宋体" w:hAnsi="宋体" w:eastAsia="宋体" w:cs="宋体"/>
                <w:szCs w:val="21"/>
                <w:lang w:eastAsia="zh-CN"/>
              </w:rPr>
            </w:pPr>
            <w:r>
              <w:rPr>
                <w:rFonts w:hint="eastAsia" w:ascii="宋体" w:hAnsi="宋体" w:cs="宋体"/>
                <w:szCs w:val="21"/>
              </w:rPr>
              <w:t>为本采购项目提供整体设计、规范编制或者项目管理、监理、检测等服务的投标人，不得再参加本采购项目的其他采购活动（提供声明书）</w:t>
            </w:r>
            <w:r>
              <w:rPr>
                <w:rFonts w:hint="eastAsia" w:ascii="宋体" w:hAnsi="宋体" w:cs="宋体"/>
                <w:szCs w:val="21"/>
                <w:lang w:eastAsia="zh-CN"/>
              </w:rPr>
              <w:t>。</w:t>
            </w:r>
          </w:p>
        </w:tc>
      </w:tr>
      <w:tr w14:paraId="17CD0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8" w:type="pct"/>
            <w:vAlign w:val="center"/>
          </w:tcPr>
          <w:p w14:paraId="508AB032">
            <w:pPr>
              <w:spacing w:line="360" w:lineRule="auto"/>
              <w:jc w:val="center"/>
              <w:rPr>
                <w:rFonts w:hint="eastAsia" w:ascii="宋体" w:hAnsi="宋体" w:cs="宋体"/>
                <w:szCs w:val="21"/>
              </w:rPr>
            </w:pPr>
            <w:r>
              <w:rPr>
                <w:rFonts w:hint="eastAsia" w:ascii="宋体" w:hAnsi="宋体" w:cs="宋体"/>
                <w:szCs w:val="21"/>
              </w:rPr>
              <w:t>落实政府采购政策需满足的资格要求</w:t>
            </w:r>
          </w:p>
        </w:tc>
        <w:tc>
          <w:tcPr>
            <w:tcW w:w="4061" w:type="pct"/>
            <w:vAlign w:val="center"/>
          </w:tcPr>
          <w:p w14:paraId="06341C99">
            <w:pPr>
              <w:wordWrap w:val="0"/>
              <w:spacing w:line="360" w:lineRule="auto"/>
              <w:jc w:val="left"/>
              <w:rPr>
                <w:rFonts w:hint="eastAsia" w:ascii="宋体" w:hAnsi="宋体" w:eastAsia="宋体" w:cs="宋体"/>
                <w:szCs w:val="21"/>
                <w:lang w:eastAsia="zh-CN"/>
              </w:rPr>
            </w:pPr>
            <w:r>
              <w:rPr>
                <w:rFonts w:hint="eastAsia" w:ascii="宋体" w:hAnsi="宋体" w:eastAsia="宋体" w:cs="宋体"/>
                <w:szCs w:val="21"/>
                <w:lang w:val="en-US" w:eastAsia="zh-CN"/>
              </w:rPr>
              <w:t>本项目不属于专门面向中小企业采购的项目。</w:t>
            </w:r>
          </w:p>
        </w:tc>
      </w:tr>
      <w:tr w14:paraId="72BC3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8" w:type="pct"/>
            <w:vMerge w:val="restart"/>
            <w:vAlign w:val="center"/>
          </w:tcPr>
          <w:p w14:paraId="5A3BE061">
            <w:pPr>
              <w:spacing w:line="360" w:lineRule="auto"/>
              <w:jc w:val="center"/>
              <w:rPr>
                <w:rFonts w:cs="宋体" w:asciiTheme="minorEastAsia" w:hAnsiTheme="minorEastAsia" w:eastAsiaTheme="minorEastAsia"/>
                <w:kern w:val="0"/>
                <w:szCs w:val="21"/>
              </w:rPr>
            </w:pPr>
            <w:r>
              <w:rPr>
                <w:rFonts w:hint="eastAsia" w:ascii="宋体" w:hAnsi="宋体" w:cs="宋体"/>
                <w:szCs w:val="21"/>
              </w:rPr>
              <w:t>本项目的特定资格要求</w:t>
            </w:r>
          </w:p>
        </w:tc>
        <w:tc>
          <w:tcPr>
            <w:tcW w:w="4061" w:type="pct"/>
            <w:vAlign w:val="center"/>
          </w:tcPr>
          <w:p w14:paraId="1EE5DF14">
            <w:pPr>
              <w:spacing w:line="360" w:lineRule="auto"/>
              <w:rPr>
                <w:rFonts w:hint="eastAsia" w:ascii="宋体" w:hAnsi="宋体" w:eastAsia="宋体" w:cs="宋体"/>
                <w:szCs w:val="21"/>
                <w:lang w:eastAsia="zh-CN"/>
              </w:rPr>
            </w:pPr>
            <w:r>
              <w:rPr>
                <w:rFonts w:hint="eastAsia" w:ascii="宋体" w:hAnsi="宋体" w:eastAsia="宋体" w:cs="宋体"/>
                <w:szCs w:val="21"/>
                <w:lang w:eastAsia="zh-CN"/>
              </w:rPr>
              <w:t>投标人具备有效的《医疗器械经营许可证/备案凭证》（投标人如为制造商或生产企业的须提供《医疗器械生产许可证/备案凭证》）且经营/生产范围须覆盖所投第二、三类医疗器械（提供证明材料）</w:t>
            </w:r>
            <w:r>
              <w:rPr>
                <w:rFonts w:hint="eastAsia" w:ascii="宋体" w:hAnsi="宋体" w:cs="宋体"/>
                <w:szCs w:val="21"/>
                <w:lang w:eastAsia="zh-CN"/>
              </w:rPr>
              <w:t>。</w:t>
            </w:r>
          </w:p>
        </w:tc>
      </w:tr>
      <w:tr w14:paraId="6BFDE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8" w:type="pct"/>
            <w:vMerge w:val="continue"/>
            <w:vAlign w:val="center"/>
          </w:tcPr>
          <w:p w14:paraId="0782B387">
            <w:pPr>
              <w:spacing w:line="360" w:lineRule="auto"/>
              <w:jc w:val="center"/>
              <w:rPr>
                <w:rFonts w:hint="eastAsia" w:ascii="宋体" w:hAnsi="宋体" w:cs="宋体"/>
                <w:szCs w:val="21"/>
              </w:rPr>
            </w:pPr>
          </w:p>
        </w:tc>
        <w:tc>
          <w:tcPr>
            <w:tcW w:w="4061" w:type="pct"/>
            <w:vAlign w:val="center"/>
          </w:tcPr>
          <w:p w14:paraId="184DA899">
            <w:pP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提供所投产品制造商</w:t>
            </w:r>
            <w:r>
              <w:rPr>
                <w:rFonts w:hint="default" w:ascii="宋体" w:hAnsi="宋体" w:cs="宋体"/>
                <w:szCs w:val="21"/>
                <w:lang w:val="en-US" w:eastAsia="zh-CN"/>
              </w:rPr>
              <w:t>医疗器械生产许可证/备案凭证</w:t>
            </w:r>
            <w:r>
              <w:rPr>
                <w:rFonts w:hint="eastAsia" w:ascii="宋体" w:hAnsi="宋体" w:eastAsia="宋体" w:cs="宋体"/>
                <w:szCs w:val="21"/>
                <w:lang w:val="en-US" w:eastAsia="zh-CN"/>
              </w:rPr>
              <w:t>（制造商工商注册地在中华人民共和国境外的，不作此要求）、所投产品的医疗器械注册证及附件</w:t>
            </w:r>
            <w:r>
              <w:rPr>
                <w:rFonts w:hint="eastAsia" w:ascii="宋体" w:hAnsi="宋体" w:cs="宋体"/>
                <w:szCs w:val="21"/>
                <w:lang w:val="en-US" w:eastAsia="zh-CN"/>
              </w:rPr>
              <w:t>。</w:t>
            </w:r>
          </w:p>
        </w:tc>
      </w:tr>
      <w:tr w14:paraId="74999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8" w:type="pct"/>
            <w:vMerge w:val="continue"/>
            <w:vAlign w:val="center"/>
          </w:tcPr>
          <w:p w14:paraId="3B0F08C1">
            <w:pPr>
              <w:spacing w:line="360" w:lineRule="auto"/>
              <w:jc w:val="center"/>
              <w:rPr>
                <w:rFonts w:hint="eastAsia" w:ascii="宋体" w:hAnsi="宋体" w:cs="宋体"/>
                <w:szCs w:val="21"/>
              </w:rPr>
            </w:pPr>
          </w:p>
        </w:tc>
        <w:tc>
          <w:tcPr>
            <w:tcW w:w="4061" w:type="pct"/>
            <w:vAlign w:val="center"/>
          </w:tcPr>
          <w:p w14:paraId="5E6F8360">
            <w:pPr>
              <w:spacing w:line="360" w:lineRule="auto"/>
              <w:rPr>
                <w:rFonts w:hint="eastAsia" w:ascii="宋体" w:hAnsi="宋体" w:eastAsia="宋体" w:cs="宋体"/>
                <w:szCs w:val="21"/>
                <w:lang w:val="en-US" w:eastAsia="zh-CN"/>
              </w:rPr>
            </w:pPr>
            <w:r>
              <w:rPr>
                <w:rFonts w:hint="default" w:ascii="宋体" w:hAnsi="宋体" w:eastAsia="宋体" w:cs="宋体"/>
                <w:szCs w:val="21"/>
                <w:lang w:val="en-US" w:eastAsia="zh-CN"/>
              </w:rPr>
              <w:t>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提供承诺书）</w:t>
            </w:r>
            <w:r>
              <w:rPr>
                <w:rFonts w:hint="eastAsia" w:ascii="宋体" w:hAnsi="宋体" w:eastAsia="宋体" w:cs="宋体"/>
                <w:szCs w:val="21"/>
                <w:lang w:val="en-US" w:eastAsia="zh-CN"/>
              </w:rPr>
              <w:t>。</w:t>
            </w:r>
          </w:p>
        </w:tc>
      </w:tr>
    </w:tbl>
    <w:p w14:paraId="040C864E">
      <w:pPr>
        <w:widowControl/>
        <w:spacing w:line="440" w:lineRule="exact"/>
        <w:ind w:firstLine="525" w:firstLineChars="250"/>
        <w:jc w:val="left"/>
        <w:rPr>
          <w:rFonts w:cs="宋体" w:asciiTheme="minorEastAsia" w:hAnsiTheme="minorEastAsia" w:eastAsiaTheme="minorEastAsia"/>
          <w:szCs w:val="21"/>
        </w:rPr>
      </w:pPr>
      <w:r>
        <w:rPr>
          <w:rFonts w:hint="eastAsia" w:cs="宋体" w:asciiTheme="minorEastAsia" w:hAnsiTheme="minorEastAsia" w:eastAsiaTheme="minorEastAsia"/>
          <w:szCs w:val="21"/>
        </w:rPr>
        <w:t>1.开标结束后，采购代理机构将依法对投标人的资格进行审查。合格投标人不足3家的，不得评标。</w:t>
      </w:r>
    </w:p>
    <w:p w14:paraId="3302395B">
      <w:pPr>
        <w:widowControl/>
        <w:spacing w:line="440" w:lineRule="exact"/>
        <w:ind w:firstLine="525" w:firstLineChars="25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2.采购代理机构按照招标文件第一章《招标公告》“二、</w:t>
      </w:r>
      <w:r>
        <w:rPr>
          <w:rFonts w:hint="eastAsia" w:cs="宋体" w:asciiTheme="minorEastAsia" w:hAnsiTheme="minorEastAsia" w:eastAsiaTheme="minorEastAsia"/>
          <w:kern w:val="0"/>
          <w:szCs w:val="21"/>
          <w:lang w:val="en-US" w:eastAsia="zh-CN"/>
        </w:rPr>
        <w:t>申请人</w:t>
      </w:r>
      <w:r>
        <w:rPr>
          <w:rFonts w:hint="eastAsia" w:cs="宋体" w:asciiTheme="minorEastAsia" w:hAnsiTheme="minorEastAsia" w:eastAsiaTheme="minorEastAsia"/>
          <w:kern w:val="0"/>
          <w:szCs w:val="21"/>
        </w:rPr>
        <w:t>的资格要求：”和第二章《投标人须知》“4. 投标人的资格要求”的规定对投标人投标文件中资格证明文件及采购代理机构通过互联网或者相关信息系统的查询结果进行审查。</w:t>
      </w:r>
    </w:p>
    <w:p w14:paraId="61E834EA">
      <w:pPr>
        <w:widowControl/>
        <w:spacing w:line="440" w:lineRule="exact"/>
        <w:ind w:firstLine="525" w:firstLineChars="25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3.投标人为满足投标人的资格要求提供虚假材料，一经查实，视为未实质性响应招标文件，投标文件按无效处理。</w:t>
      </w:r>
    </w:p>
    <w:p w14:paraId="771B14B1">
      <w:pPr>
        <w:widowControl/>
        <w:spacing w:line="440" w:lineRule="exact"/>
        <w:ind w:firstLine="525" w:firstLineChars="250"/>
        <w:jc w:val="left"/>
        <w:rPr>
          <w:rFonts w:cs="宋体" w:asciiTheme="minorEastAsia" w:hAnsiTheme="minorEastAsia" w:eastAsiaTheme="minorEastAsia"/>
          <w:kern w:val="0"/>
          <w:szCs w:val="21"/>
        </w:rPr>
      </w:pPr>
      <w:r>
        <w:rPr>
          <w:rFonts w:cs="宋体" w:asciiTheme="minorEastAsia" w:hAnsiTheme="minorEastAsia" w:eastAsiaTheme="minorEastAsia"/>
          <w:kern w:val="0"/>
          <w:szCs w:val="21"/>
        </w:rPr>
        <w:t>4</w:t>
      </w:r>
      <w:r>
        <w:rPr>
          <w:rFonts w:hint="eastAsia" w:cs="宋体" w:asciiTheme="minorEastAsia" w:hAnsiTheme="minorEastAsia" w:eastAsiaTheme="minorEastAsia"/>
          <w:kern w:val="0"/>
          <w:szCs w:val="21"/>
        </w:rPr>
        <w:t>.采购代理机构在资格审查过程中发现投标人有一项不符合上述规定的，该投标文件按无效投标处理。</w:t>
      </w:r>
    </w:p>
    <w:p w14:paraId="3F510090">
      <w:pPr>
        <w:rPr>
          <w:rFonts w:hint="eastAsia"/>
          <w:lang w:val="en-US" w:eastAsia="zh-CN"/>
        </w:rPr>
      </w:pPr>
      <w:bookmarkStart w:id="880" w:name="_Toc17862"/>
      <w:bookmarkStart w:id="881" w:name="_Toc5301"/>
      <w:bookmarkStart w:id="882" w:name="_Toc20358"/>
      <w:r>
        <w:rPr>
          <w:rFonts w:hint="eastAsia"/>
          <w:lang w:val="en-US" w:eastAsia="zh-CN"/>
        </w:rPr>
        <w:br w:type="page"/>
      </w:r>
    </w:p>
    <w:p w14:paraId="4AD00F48">
      <w:pPr>
        <w:pStyle w:val="2"/>
        <w:bidi w:val="0"/>
        <w:rPr>
          <w:rFonts w:asciiTheme="minorEastAsia" w:hAnsiTheme="minorEastAsia" w:eastAsiaTheme="minorEastAsia"/>
        </w:rPr>
      </w:pPr>
      <w:bookmarkStart w:id="883" w:name="_Toc9412"/>
      <w:r>
        <w:rPr>
          <w:rFonts w:hint="eastAsia"/>
          <w:lang w:val="en-US" w:eastAsia="zh-CN"/>
        </w:rPr>
        <w:t>第七章 评标方法（综合</w:t>
      </w:r>
      <w:bookmarkStart w:id="884" w:name="_Toc979"/>
      <w:r>
        <w:rPr>
          <w:rFonts w:hint="eastAsia"/>
          <w:lang w:val="en-US" w:eastAsia="zh-CN"/>
        </w:rPr>
        <w:t>评</w:t>
      </w:r>
      <w:bookmarkStart w:id="885" w:name="_Toc480817655"/>
      <w:r>
        <w:rPr>
          <w:rFonts w:hint="eastAsia"/>
          <w:lang w:val="en-US" w:eastAsia="zh-CN"/>
        </w:rPr>
        <w:t>分法）</w:t>
      </w:r>
      <w:bookmarkEnd w:id="880"/>
      <w:bookmarkEnd w:id="881"/>
      <w:bookmarkEnd w:id="882"/>
      <w:bookmarkEnd w:id="883"/>
      <w:bookmarkStart w:id="886" w:name="_Toc481694866"/>
    </w:p>
    <w:p w14:paraId="73329E7A">
      <w:pPr>
        <w:pStyle w:val="3"/>
        <w:jc w:val="center"/>
        <w:rPr>
          <w:rFonts w:hint="eastAsia" w:asciiTheme="minorEastAsia" w:hAnsiTheme="minorEastAsia" w:eastAsiaTheme="minorEastAsia"/>
          <w:color w:val="auto"/>
          <w:lang w:eastAsia="zh-CN"/>
        </w:rPr>
      </w:pPr>
      <w:bookmarkStart w:id="887" w:name="_Toc22093"/>
      <w:bookmarkStart w:id="888" w:name="_Toc488633639"/>
      <w:bookmarkStart w:id="889" w:name="_Toc489145774"/>
      <w:bookmarkStart w:id="890" w:name="_Toc71334617"/>
      <w:bookmarkStart w:id="891" w:name="_Toc4571"/>
      <w:bookmarkStart w:id="892" w:name="_Toc25191"/>
      <w:bookmarkStart w:id="893" w:name="_Toc3395"/>
      <w:r>
        <w:rPr>
          <w:rFonts w:hint="eastAsia" w:asciiTheme="minorEastAsia" w:hAnsiTheme="minorEastAsia" w:eastAsiaTheme="minorEastAsia"/>
          <w:color w:val="auto"/>
        </w:rPr>
        <w:t>评标方法前附表</w:t>
      </w:r>
      <w:bookmarkEnd w:id="886"/>
      <w:bookmarkEnd w:id="887"/>
      <w:bookmarkEnd w:id="888"/>
      <w:bookmarkEnd w:id="889"/>
      <w:bookmarkEnd w:id="890"/>
      <w:bookmarkEnd w:id="891"/>
      <w:bookmarkEnd w:id="892"/>
      <w:bookmarkEnd w:id="893"/>
      <w:r>
        <w:rPr>
          <w:rFonts w:hint="eastAsia" w:asciiTheme="minorEastAsia" w:hAnsiTheme="minorEastAsia" w:eastAsiaTheme="minorEastAsia"/>
          <w:color w:val="auto"/>
          <w:lang w:eastAsia="zh-CN"/>
        </w:rPr>
        <w:t>（</w:t>
      </w:r>
      <w:r>
        <w:rPr>
          <w:rFonts w:hint="eastAsia" w:asciiTheme="minorEastAsia" w:hAnsiTheme="minorEastAsia" w:eastAsiaTheme="minorEastAsia"/>
          <w:color w:val="auto"/>
          <w:lang w:val="en-US" w:eastAsia="zh-CN"/>
        </w:rPr>
        <w:t>1标段</w:t>
      </w:r>
      <w:r>
        <w:rPr>
          <w:rFonts w:hint="eastAsia" w:asciiTheme="minorEastAsia" w:hAnsiTheme="minorEastAsia" w:eastAsiaTheme="minorEastAsia"/>
          <w:color w:val="auto"/>
          <w:lang w:eastAsia="zh-CN"/>
        </w:rPr>
        <w:t>）</w:t>
      </w:r>
    </w:p>
    <w:tbl>
      <w:tblPr>
        <w:tblStyle w:val="29"/>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9"/>
        <w:gridCol w:w="660"/>
        <w:gridCol w:w="2135"/>
        <w:gridCol w:w="5737"/>
      </w:tblGrid>
      <w:tr w14:paraId="4F586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blHeader/>
          <w:jc w:val="center"/>
        </w:trPr>
        <w:tc>
          <w:tcPr>
            <w:tcW w:w="1199" w:type="dxa"/>
            <w:gridSpan w:val="2"/>
            <w:vAlign w:val="center"/>
          </w:tcPr>
          <w:p w14:paraId="086807D1">
            <w:pPr>
              <w:spacing w:before="100" w:beforeAutospacing="1" w:after="100" w:afterAutospacing="1"/>
              <w:jc w:val="center"/>
              <w:rPr>
                <w:rFonts w:asciiTheme="minorEastAsia" w:hAnsiTheme="minorEastAsia" w:eastAsiaTheme="minorEastAsia"/>
                <w:b/>
                <w:szCs w:val="21"/>
              </w:rPr>
            </w:pPr>
            <w:r>
              <w:rPr>
                <w:rFonts w:hint="eastAsia" w:asciiTheme="minorEastAsia" w:hAnsiTheme="minorEastAsia" w:eastAsiaTheme="minorEastAsia"/>
                <w:b/>
                <w:szCs w:val="21"/>
              </w:rPr>
              <w:t>条款号</w:t>
            </w:r>
          </w:p>
        </w:tc>
        <w:tc>
          <w:tcPr>
            <w:tcW w:w="2135" w:type="dxa"/>
            <w:vAlign w:val="center"/>
          </w:tcPr>
          <w:p w14:paraId="2299E5BC">
            <w:pPr>
              <w:spacing w:before="100" w:beforeAutospacing="1" w:after="100" w:afterAutospacing="1"/>
              <w:jc w:val="center"/>
              <w:rPr>
                <w:rFonts w:asciiTheme="minorEastAsia" w:hAnsiTheme="minorEastAsia" w:eastAsiaTheme="minorEastAsia"/>
                <w:b/>
                <w:szCs w:val="21"/>
              </w:rPr>
            </w:pPr>
            <w:r>
              <w:rPr>
                <w:rFonts w:hint="eastAsia" w:asciiTheme="minorEastAsia" w:hAnsiTheme="minorEastAsia" w:eastAsiaTheme="minorEastAsia"/>
                <w:b/>
                <w:szCs w:val="21"/>
              </w:rPr>
              <w:t>评审内容</w:t>
            </w:r>
          </w:p>
        </w:tc>
        <w:tc>
          <w:tcPr>
            <w:tcW w:w="5737" w:type="dxa"/>
            <w:vAlign w:val="center"/>
          </w:tcPr>
          <w:p w14:paraId="06A9A437">
            <w:pPr>
              <w:spacing w:before="100" w:beforeAutospacing="1" w:after="100" w:afterAutospacing="1"/>
              <w:jc w:val="center"/>
              <w:rPr>
                <w:rFonts w:asciiTheme="minorEastAsia" w:hAnsiTheme="minorEastAsia" w:eastAsiaTheme="minorEastAsia"/>
                <w:b/>
                <w:szCs w:val="21"/>
              </w:rPr>
            </w:pPr>
            <w:r>
              <w:rPr>
                <w:rFonts w:hint="eastAsia" w:asciiTheme="minorEastAsia" w:hAnsiTheme="minorEastAsia" w:eastAsiaTheme="minorEastAsia"/>
                <w:b/>
                <w:szCs w:val="21"/>
              </w:rPr>
              <w:t>评审标准</w:t>
            </w:r>
          </w:p>
        </w:tc>
      </w:tr>
      <w:tr w14:paraId="29F73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539" w:type="dxa"/>
            <w:vMerge w:val="restart"/>
            <w:vAlign w:val="center"/>
          </w:tcPr>
          <w:p w14:paraId="348A8CF9">
            <w:pPr>
              <w:spacing w:before="100" w:beforeAutospacing="1" w:after="100" w:afterAutospacing="1"/>
              <w:jc w:val="center"/>
              <w:rPr>
                <w:rFonts w:asciiTheme="minorEastAsia" w:hAnsiTheme="minorEastAsia" w:eastAsiaTheme="minorEastAsia"/>
                <w:szCs w:val="21"/>
              </w:rPr>
            </w:pPr>
            <w:r>
              <w:rPr>
                <w:rFonts w:asciiTheme="minorEastAsia" w:hAnsiTheme="minorEastAsia" w:eastAsiaTheme="minorEastAsia"/>
                <w:szCs w:val="21"/>
              </w:rPr>
              <w:t>1</w:t>
            </w:r>
          </w:p>
        </w:tc>
        <w:tc>
          <w:tcPr>
            <w:tcW w:w="660" w:type="dxa"/>
            <w:vMerge w:val="restart"/>
            <w:vAlign w:val="center"/>
          </w:tcPr>
          <w:p w14:paraId="7C19F6BC">
            <w:pPr>
              <w:spacing w:before="100" w:beforeAutospacing="1" w:after="100" w:afterAutospacing="1"/>
              <w:jc w:val="center"/>
              <w:rPr>
                <w:rFonts w:asciiTheme="minorEastAsia" w:hAnsiTheme="minorEastAsia" w:eastAsiaTheme="minorEastAsia"/>
                <w:szCs w:val="21"/>
              </w:rPr>
            </w:pPr>
            <w:r>
              <w:rPr>
                <w:rFonts w:hint="eastAsia" w:asciiTheme="minorEastAsia" w:hAnsiTheme="minorEastAsia" w:eastAsiaTheme="minorEastAsia"/>
                <w:szCs w:val="21"/>
              </w:rPr>
              <w:t>符合性审查</w:t>
            </w:r>
          </w:p>
        </w:tc>
        <w:tc>
          <w:tcPr>
            <w:tcW w:w="2135" w:type="dxa"/>
            <w:vAlign w:val="center"/>
          </w:tcPr>
          <w:p w14:paraId="43EA5C7A">
            <w:pPr>
              <w:spacing w:before="100" w:beforeAutospacing="1" w:after="100" w:afterAutospacing="1" w:line="360" w:lineRule="auto"/>
              <w:jc w:val="center"/>
              <w:rPr>
                <w:rFonts w:hint="eastAsia" w:ascii="宋体" w:hAnsi="宋体" w:eastAsia="宋体" w:cs="宋体"/>
                <w:szCs w:val="21"/>
              </w:rPr>
            </w:pPr>
            <w:r>
              <w:rPr>
                <w:rFonts w:hint="eastAsia" w:ascii="宋体" w:hAnsi="宋体" w:eastAsia="宋体" w:cs="宋体"/>
                <w:szCs w:val="21"/>
              </w:rPr>
              <w:t>投标有效期</w:t>
            </w:r>
          </w:p>
        </w:tc>
        <w:tc>
          <w:tcPr>
            <w:tcW w:w="5737" w:type="dxa"/>
            <w:vAlign w:val="center"/>
          </w:tcPr>
          <w:p w14:paraId="47E017B4">
            <w:pPr>
              <w:spacing w:before="100" w:beforeAutospacing="1" w:after="100" w:afterAutospacing="1" w:line="360" w:lineRule="auto"/>
              <w:jc w:val="left"/>
              <w:rPr>
                <w:rFonts w:hint="eastAsia" w:ascii="宋体" w:hAnsi="宋体" w:eastAsia="宋体" w:cs="宋体"/>
                <w:szCs w:val="21"/>
                <w:lang w:eastAsia="zh-CN"/>
              </w:rPr>
            </w:pPr>
            <w:r>
              <w:rPr>
                <w:rFonts w:hint="eastAsia" w:ascii="宋体" w:hAnsi="宋体" w:eastAsia="宋体" w:cs="宋体"/>
                <w:szCs w:val="21"/>
              </w:rPr>
              <w:t>符合第二章《投标人须知》第</w:t>
            </w:r>
            <w:r>
              <w:rPr>
                <w:rFonts w:hint="eastAsia" w:ascii="宋体" w:hAnsi="宋体" w:eastAsia="宋体" w:cs="宋体"/>
                <w:szCs w:val="21"/>
                <w:lang w:val="en-US" w:eastAsia="zh-CN"/>
              </w:rPr>
              <w:t>11</w:t>
            </w:r>
            <w:r>
              <w:rPr>
                <w:rFonts w:hint="eastAsia" w:ascii="宋体" w:hAnsi="宋体" w:eastAsia="宋体" w:cs="宋体"/>
                <w:szCs w:val="21"/>
              </w:rPr>
              <w:t>.1项规定</w:t>
            </w:r>
            <w:r>
              <w:rPr>
                <w:rFonts w:hint="eastAsia" w:ascii="宋体" w:hAnsi="宋体" w:eastAsia="宋体" w:cs="宋体"/>
                <w:szCs w:val="21"/>
                <w:lang w:eastAsia="zh-CN"/>
              </w:rPr>
              <w:t>。</w:t>
            </w:r>
          </w:p>
        </w:tc>
      </w:tr>
      <w:tr w14:paraId="5C295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539" w:type="dxa"/>
            <w:vMerge w:val="continue"/>
            <w:vAlign w:val="center"/>
          </w:tcPr>
          <w:p w14:paraId="1F670DBC">
            <w:pPr>
              <w:spacing w:before="100" w:beforeAutospacing="1" w:after="100" w:afterAutospacing="1"/>
              <w:jc w:val="center"/>
              <w:rPr>
                <w:rFonts w:asciiTheme="minorEastAsia" w:hAnsiTheme="minorEastAsia" w:eastAsiaTheme="minorEastAsia"/>
                <w:szCs w:val="21"/>
              </w:rPr>
            </w:pPr>
          </w:p>
        </w:tc>
        <w:tc>
          <w:tcPr>
            <w:tcW w:w="660" w:type="dxa"/>
            <w:vMerge w:val="continue"/>
            <w:vAlign w:val="center"/>
          </w:tcPr>
          <w:p w14:paraId="4A09954B">
            <w:pPr>
              <w:spacing w:before="100" w:beforeAutospacing="1" w:after="100" w:afterAutospacing="1"/>
              <w:jc w:val="center"/>
              <w:rPr>
                <w:rFonts w:asciiTheme="minorEastAsia" w:hAnsiTheme="minorEastAsia" w:eastAsiaTheme="minorEastAsia"/>
                <w:szCs w:val="21"/>
              </w:rPr>
            </w:pPr>
          </w:p>
        </w:tc>
        <w:tc>
          <w:tcPr>
            <w:tcW w:w="2135" w:type="dxa"/>
            <w:vAlign w:val="center"/>
          </w:tcPr>
          <w:p w14:paraId="2A3A00AC">
            <w:pPr>
              <w:spacing w:before="100" w:beforeAutospacing="1" w:after="100" w:afterAutospacing="1" w:line="360" w:lineRule="auto"/>
              <w:jc w:val="center"/>
              <w:rPr>
                <w:rFonts w:hint="eastAsia" w:ascii="宋体" w:hAnsi="宋体" w:eastAsia="宋体" w:cs="宋体"/>
                <w:szCs w:val="21"/>
              </w:rPr>
            </w:pPr>
            <w:r>
              <w:rPr>
                <w:rFonts w:hint="eastAsia" w:ascii="宋体" w:hAnsi="宋体" w:eastAsia="宋体" w:cs="宋体"/>
                <w:szCs w:val="21"/>
              </w:rPr>
              <w:t>投标保证金</w:t>
            </w:r>
          </w:p>
        </w:tc>
        <w:tc>
          <w:tcPr>
            <w:tcW w:w="5737" w:type="dxa"/>
            <w:vAlign w:val="center"/>
          </w:tcPr>
          <w:p w14:paraId="50473DBC">
            <w:pPr>
              <w:spacing w:before="100" w:beforeAutospacing="1" w:after="100" w:afterAutospacing="1" w:line="360" w:lineRule="auto"/>
              <w:jc w:val="left"/>
              <w:rPr>
                <w:rFonts w:hint="eastAsia" w:ascii="宋体" w:hAnsi="宋体" w:eastAsia="宋体" w:cs="宋体"/>
                <w:szCs w:val="21"/>
                <w:lang w:eastAsia="zh-CN"/>
              </w:rPr>
            </w:pPr>
            <w:r>
              <w:rPr>
                <w:rFonts w:hint="eastAsia" w:ascii="宋体" w:hAnsi="宋体" w:eastAsia="宋体" w:cs="宋体"/>
                <w:szCs w:val="21"/>
              </w:rPr>
              <w:t>符合第二章《投标人须知》第</w:t>
            </w:r>
            <w:r>
              <w:rPr>
                <w:rFonts w:hint="eastAsia" w:ascii="宋体" w:hAnsi="宋体" w:eastAsia="宋体" w:cs="宋体"/>
                <w:szCs w:val="21"/>
                <w:lang w:val="en-US" w:eastAsia="zh-CN"/>
              </w:rPr>
              <w:t>12</w:t>
            </w:r>
            <w:r>
              <w:rPr>
                <w:rFonts w:hint="eastAsia" w:ascii="宋体" w:hAnsi="宋体" w:eastAsia="宋体" w:cs="宋体"/>
                <w:szCs w:val="21"/>
              </w:rPr>
              <w:t>.1项规定</w:t>
            </w:r>
            <w:r>
              <w:rPr>
                <w:rFonts w:hint="eastAsia" w:ascii="宋体" w:hAnsi="宋体" w:eastAsia="宋体" w:cs="宋体"/>
                <w:szCs w:val="21"/>
                <w:lang w:eastAsia="zh-CN"/>
              </w:rPr>
              <w:t>。</w:t>
            </w:r>
          </w:p>
        </w:tc>
      </w:tr>
      <w:tr w14:paraId="5B65E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39" w:type="dxa"/>
            <w:vMerge w:val="continue"/>
            <w:vAlign w:val="center"/>
          </w:tcPr>
          <w:p w14:paraId="19202B2B">
            <w:pPr>
              <w:spacing w:before="100" w:beforeAutospacing="1" w:after="100" w:afterAutospacing="1"/>
              <w:jc w:val="center"/>
              <w:rPr>
                <w:rFonts w:asciiTheme="minorEastAsia" w:hAnsiTheme="minorEastAsia" w:eastAsiaTheme="minorEastAsia"/>
                <w:szCs w:val="21"/>
              </w:rPr>
            </w:pPr>
          </w:p>
        </w:tc>
        <w:tc>
          <w:tcPr>
            <w:tcW w:w="660" w:type="dxa"/>
            <w:vMerge w:val="continue"/>
            <w:vAlign w:val="center"/>
          </w:tcPr>
          <w:p w14:paraId="2FE35962">
            <w:pPr>
              <w:spacing w:before="100" w:beforeAutospacing="1" w:after="100" w:afterAutospacing="1"/>
              <w:jc w:val="center"/>
              <w:rPr>
                <w:rFonts w:asciiTheme="minorEastAsia" w:hAnsiTheme="minorEastAsia" w:eastAsiaTheme="minorEastAsia"/>
                <w:szCs w:val="21"/>
              </w:rPr>
            </w:pPr>
          </w:p>
        </w:tc>
        <w:tc>
          <w:tcPr>
            <w:tcW w:w="2135" w:type="dxa"/>
            <w:vAlign w:val="center"/>
          </w:tcPr>
          <w:p w14:paraId="05AA0BDB">
            <w:pPr>
              <w:spacing w:line="360" w:lineRule="auto"/>
              <w:jc w:val="center"/>
              <w:rPr>
                <w:rFonts w:hint="eastAsia" w:ascii="宋体" w:hAnsi="宋体" w:eastAsia="宋体" w:cs="宋体"/>
                <w:szCs w:val="21"/>
              </w:rPr>
            </w:pPr>
            <w:r>
              <w:rPr>
                <w:rFonts w:hint="eastAsia" w:ascii="宋体" w:hAnsi="宋体" w:eastAsia="宋体" w:cs="宋体"/>
                <w:szCs w:val="21"/>
              </w:rPr>
              <w:t>投标报价表</w:t>
            </w:r>
          </w:p>
        </w:tc>
        <w:tc>
          <w:tcPr>
            <w:tcW w:w="5737" w:type="dxa"/>
            <w:vAlign w:val="center"/>
          </w:tcPr>
          <w:p w14:paraId="672BF49D">
            <w:pPr>
              <w:spacing w:line="360" w:lineRule="auto"/>
              <w:jc w:val="left"/>
              <w:rPr>
                <w:rFonts w:hint="eastAsia" w:ascii="宋体" w:hAnsi="宋体" w:eastAsia="宋体" w:cs="宋体"/>
                <w:szCs w:val="21"/>
                <w:lang w:eastAsia="zh-CN"/>
              </w:rPr>
            </w:pPr>
            <w:r>
              <w:rPr>
                <w:rFonts w:hint="eastAsia" w:ascii="宋体" w:hAnsi="宋体" w:eastAsia="宋体" w:cs="宋体"/>
                <w:szCs w:val="21"/>
              </w:rPr>
              <w:t>符合第四章《投标文件格式》中规定的格式及内容，提供开标一览表</w:t>
            </w:r>
            <w:r>
              <w:rPr>
                <w:rFonts w:hint="eastAsia" w:ascii="宋体" w:hAnsi="宋体" w:eastAsia="宋体" w:cs="宋体"/>
                <w:szCs w:val="21"/>
                <w:lang w:eastAsia="zh-CN"/>
              </w:rPr>
              <w:t>。</w:t>
            </w:r>
          </w:p>
        </w:tc>
      </w:tr>
      <w:tr w14:paraId="2FF07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39" w:type="dxa"/>
            <w:vMerge w:val="continue"/>
            <w:vAlign w:val="center"/>
          </w:tcPr>
          <w:p w14:paraId="699C1459">
            <w:pPr>
              <w:spacing w:before="100" w:beforeAutospacing="1" w:after="100" w:afterAutospacing="1"/>
              <w:jc w:val="center"/>
              <w:rPr>
                <w:rFonts w:asciiTheme="minorEastAsia" w:hAnsiTheme="minorEastAsia" w:eastAsiaTheme="minorEastAsia"/>
                <w:szCs w:val="21"/>
              </w:rPr>
            </w:pPr>
          </w:p>
        </w:tc>
        <w:tc>
          <w:tcPr>
            <w:tcW w:w="660" w:type="dxa"/>
            <w:vMerge w:val="continue"/>
            <w:vAlign w:val="center"/>
          </w:tcPr>
          <w:p w14:paraId="1F104704">
            <w:pPr>
              <w:spacing w:before="100" w:beforeAutospacing="1" w:after="100" w:afterAutospacing="1"/>
              <w:jc w:val="center"/>
              <w:rPr>
                <w:rFonts w:asciiTheme="minorEastAsia" w:hAnsiTheme="minorEastAsia" w:eastAsiaTheme="minorEastAsia"/>
                <w:szCs w:val="21"/>
              </w:rPr>
            </w:pPr>
          </w:p>
        </w:tc>
        <w:tc>
          <w:tcPr>
            <w:tcW w:w="2135" w:type="dxa"/>
            <w:vAlign w:val="center"/>
          </w:tcPr>
          <w:p w14:paraId="4B6B92C3">
            <w:pPr>
              <w:spacing w:before="100" w:beforeAutospacing="1" w:after="100" w:afterAutospacing="1" w:line="360" w:lineRule="auto"/>
              <w:jc w:val="center"/>
              <w:rPr>
                <w:rFonts w:hint="eastAsia" w:ascii="宋体" w:hAnsi="宋体" w:eastAsia="宋体" w:cs="宋体"/>
                <w:szCs w:val="21"/>
              </w:rPr>
            </w:pPr>
            <w:r>
              <w:rPr>
                <w:rFonts w:hint="eastAsia" w:ascii="宋体" w:hAnsi="宋体" w:eastAsia="宋体" w:cs="宋体"/>
                <w:szCs w:val="21"/>
              </w:rPr>
              <w:t>投标函</w:t>
            </w:r>
          </w:p>
        </w:tc>
        <w:tc>
          <w:tcPr>
            <w:tcW w:w="5737" w:type="dxa"/>
            <w:vAlign w:val="center"/>
          </w:tcPr>
          <w:p w14:paraId="79147A2D">
            <w:pPr>
              <w:spacing w:line="360" w:lineRule="auto"/>
              <w:jc w:val="left"/>
              <w:rPr>
                <w:rFonts w:hint="eastAsia" w:ascii="宋体" w:hAnsi="宋体" w:eastAsia="宋体" w:cs="宋体"/>
                <w:szCs w:val="21"/>
              </w:rPr>
            </w:pPr>
            <w:r>
              <w:rPr>
                <w:rFonts w:hint="eastAsia" w:ascii="宋体" w:hAnsi="宋体" w:eastAsia="宋体" w:cs="宋体"/>
                <w:szCs w:val="21"/>
              </w:rPr>
              <w:t>符合第四章《投标文件格式》中规定的格式及内容，有法定代表人或委托代理人（签字或签章或电子签字或电子签章），并加盖公章或电子公章。</w:t>
            </w:r>
          </w:p>
        </w:tc>
      </w:tr>
      <w:tr w14:paraId="31D67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jc w:val="center"/>
        </w:trPr>
        <w:tc>
          <w:tcPr>
            <w:tcW w:w="539" w:type="dxa"/>
            <w:vMerge w:val="continue"/>
            <w:vAlign w:val="center"/>
          </w:tcPr>
          <w:p w14:paraId="5F642B33">
            <w:pPr>
              <w:spacing w:before="100" w:beforeAutospacing="1" w:after="100" w:afterAutospacing="1"/>
              <w:jc w:val="center"/>
              <w:rPr>
                <w:rFonts w:asciiTheme="minorEastAsia" w:hAnsiTheme="minorEastAsia" w:eastAsiaTheme="minorEastAsia"/>
                <w:szCs w:val="21"/>
              </w:rPr>
            </w:pPr>
          </w:p>
        </w:tc>
        <w:tc>
          <w:tcPr>
            <w:tcW w:w="660" w:type="dxa"/>
            <w:vMerge w:val="continue"/>
            <w:vAlign w:val="center"/>
          </w:tcPr>
          <w:p w14:paraId="75DD27E4">
            <w:pPr>
              <w:spacing w:before="100" w:beforeAutospacing="1" w:after="100" w:afterAutospacing="1"/>
              <w:jc w:val="center"/>
              <w:rPr>
                <w:rFonts w:asciiTheme="minorEastAsia" w:hAnsiTheme="minorEastAsia" w:eastAsiaTheme="minorEastAsia"/>
                <w:szCs w:val="21"/>
              </w:rPr>
            </w:pPr>
          </w:p>
        </w:tc>
        <w:tc>
          <w:tcPr>
            <w:tcW w:w="2135" w:type="dxa"/>
            <w:vAlign w:val="center"/>
          </w:tcPr>
          <w:p w14:paraId="4AB084CE">
            <w:pPr>
              <w:spacing w:line="360" w:lineRule="auto"/>
              <w:jc w:val="center"/>
              <w:rPr>
                <w:rFonts w:hint="eastAsia" w:ascii="宋体" w:hAnsi="宋体" w:eastAsia="宋体" w:cs="宋体"/>
                <w:szCs w:val="21"/>
                <w:highlight w:val="yellow"/>
              </w:rPr>
            </w:pPr>
            <w:r>
              <w:rPr>
                <w:rFonts w:hint="eastAsia" w:ascii="宋体" w:hAnsi="宋体" w:eastAsia="宋体" w:cs="宋体"/>
                <w:szCs w:val="21"/>
                <w:lang w:val="en-US" w:eastAsia="zh-CN"/>
              </w:rPr>
              <w:t>投标人</w:t>
            </w:r>
            <w:r>
              <w:rPr>
                <w:rFonts w:hint="eastAsia" w:ascii="宋体" w:hAnsi="宋体" w:eastAsia="宋体" w:cs="宋体"/>
                <w:szCs w:val="21"/>
              </w:rPr>
              <w:t>报价</w:t>
            </w:r>
          </w:p>
        </w:tc>
        <w:tc>
          <w:tcPr>
            <w:tcW w:w="5737" w:type="dxa"/>
            <w:vAlign w:val="center"/>
          </w:tcPr>
          <w:p w14:paraId="583A3490">
            <w:pPr>
              <w:pStyle w:val="23"/>
              <w:spacing w:line="360" w:lineRule="auto"/>
              <w:jc w:val="left"/>
              <w:rPr>
                <w:rFonts w:hint="eastAsia" w:ascii="宋体" w:hAnsi="宋体" w:eastAsia="宋体" w:cs="宋体"/>
                <w:lang w:val="en-US" w:eastAsia="zh-CN"/>
              </w:rPr>
            </w:pPr>
            <w:r>
              <w:rPr>
                <w:rFonts w:hint="eastAsia" w:ascii="宋体" w:hAnsi="宋体" w:eastAsia="宋体" w:cs="宋体"/>
                <w:b w:val="0"/>
                <w:bCs w:val="0"/>
                <w:caps w:val="0"/>
                <w:sz w:val="21"/>
                <w:szCs w:val="21"/>
                <w:lang w:val="en-US" w:eastAsia="zh-CN" w:bidi="ar-SA"/>
              </w:rPr>
              <w:t>投标报价未超过</w:t>
            </w:r>
            <w:r>
              <w:rPr>
                <w:rFonts w:hint="eastAsia" w:ascii="宋体" w:hAnsi="宋体" w:eastAsia="宋体" w:cs="宋体"/>
                <w:b w:val="0"/>
                <w:bCs w:val="0"/>
                <w:caps w:val="0"/>
                <w:sz w:val="21"/>
                <w:szCs w:val="21"/>
                <w:highlight w:val="none"/>
                <w:lang w:val="en-US" w:eastAsia="zh-CN" w:bidi="ar-SA"/>
              </w:rPr>
              <w:t>本项目的单价限价、总价</w:t>
            </w:r>
            <w:r>
              <w:rPr>
                <w:rFonts w:hint="eastAsia" w:ascii="宋体" w:hAnsi="宋体" w:eastAsia="宋体" w:cs="宋体"/>
                <w:b w:val="0"/>
                <w:bCs w:val="0"/>
                <w:caps w:val="0"/>
                <w:sz w:val="21"/>
                <w:szCs w:val="21"/>
                <w:lang w:val="en-US" w:eastAsia="zh-CN" w:bidi="ar-SA"/>
              </w:rPr>
              <w:t>限价及预算金额或最高限价。</w:t>
            </w:r>
          </w:p>
        </w:tc>
      </w:tr>
      <w:tr w14:paraId="72272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539" w:type="dxa"/>
            <w:vMerge w:val="continue"/>
            <w:vAlign w:val="center"/>
          </w:tcPr>
          <w:p w14:paraId="32ACC646">
            <w:pPr>
              <w:spacing w:before="100" w:beforeAutospacing="1" w:after="100" w:afterAutospacing="1"/>
              <w:jc w:val="center"/>
              <w:rPr>
                <w:rFonts w:asciiTheme="minorEastAsia" w:hAnsiTheme="minorEastAsia" w:eastAsiaTheme="minorEastAsia"/>
                <w:szCs w:val="21"/>
              </w:rPr>
            </w:pPr>
          </w:p>
        </w:tc>
        <w:tc>
          <w:tcPr>
            <w:tcW w:w="660" w:type="dxa"/>
            <w:vMerge w:val="continue"/>
            <w:vAlign w:val="center"/>
          </w:tcPr>
          <w:p w14:paraId="58E750BB">
            <w:pPr>
              <w:spacing w:before="100" w:beforeAutospacing="1" w:after="100" w:afterAutospacing="1"/>
              <w:jc w:val="center"/>
              <w:rPr>
                <w:rFonts w:asciiTheme="minorEastAsia" w:hAnsiTheme="minorEastAsia" w:eastAsiaTheme="minorEastAsia"/>
                <w:szCs w:val="21"/>
              </w:rPr>
            </w:pPr>
          </w:p>
        </w:tc>
        <w:tc>
          <w:tcPr>
            <w:tcW w:w="2135" w:type="dxa"/>
            <w:vAlign w:val="center"/>
          </w:tcPr>
          <w:p w14:paraId="540ECED5">
            <w:pPr>
              <w:spacing w:line="360" w:lineRule="auto"/>
              <w:jc w:val="center"/>
              <w:rPr>
                <w:rFonts w:hint="eastAsia" w:ascii="宋体" w:hAnsi="宋体" w:eastAsia="宋体" w:cs="宋体"/>
                <w:szCs w:val="21"/>
              </w:rPr>
            </w:pPr>
            <w:r>
              <w:rPr>
                <w:rFonts w:hint="eastAsia" w:ascii="宋体" w:hAnsi="宋体" w:eastAsia="宋体" w:cs="宋体"/>
                <w:color w:val="000000"/>
              </w:rPr>
              <w:t>投标文件格式</w:t>
            </w:r>
          </w:p>
        </w:tc>
        <w:tc>
          <w:tcPr>
            <w:tcW w:w="5737" w:type="dxa"/>
            <w:vAlign w:val="center"/>
          </w:tcPr>
          <w:p w14:paraId="294252C6">
            <w:pPr>
              <w:spacing w:line="360" w:lineRule="auto"/>
              <w:jc w:val="left"/>
              <w:rPr>
                <w:rFonts w:hint="eastAsia" w:ascii="宋体" w:hAnsi="宋体" w:eastAsia="宋体" w:cs="宋体"/>
                <w:szCs w:val="21"/>
                <w:lang w:eastAsia="zh-CN"/>
              </w:rPr>
            </w:pPr>
            <w:r>
              <w:rPr>
                <w:rFonts w:hint="eastAsia" w:ascii="宋体" w:hAnsi="宋体" w:eastAsia="宋体" w:cs="宋体"/>
                <w:color w:val="000000"/>
              </w:rPr>
              <w:t>符合第四章《投标文件格式》中规定的格式及内容</w:t>
            </w:r>
            <w:r>
              <w:rPr>
                <w:rFonts w:hint="eastAsia" w:ascii="宋体" w:hAnsi="宋体" w:eastAsia="宋体" w:cs="宋体"/>
                <w:color w:val="000000"/>
                <w:lang w:eastAsia="zh-CN"/>
              </w:rPr>
              <w:t>。</w:t>
            </w:r>
          </w:p>
        </w:tc>
      </w:tr>
      <w:tr w14:paraId="401C1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39" w:type="dxa"/>
            <w:vMerge w:val="continue"/>
            <w:vAlign w:val="center"/>
          </w:tcPr>
          <w:p w14:paraId="6ACF4703">
            <w:pPr>
              <w:spacing w:before="100" w:beforeAutospacing="1" w:after="100" w:afterAutospacing="1"/>
              <w:rPr>
                <w:rFonts w:asciiTheme="minorEastAsia" w:hAnsiTheme="minorEastAsia" w:eastAsiaTheme="minorEastAsia"/>
                <w:szCs w:val="21"/>
              </w:rPr>
            </w:pPr>
          </w:p>
        </w:tc>
        <w:tc>
          <w:tcPr>
            <w:tcW w:w="660" w:type="dxa"/>
            <w:vMerge w:val="continue"/>
            <w:vAlign w:val="center"/>
          </w:tcPr>
          <w:p w14:paraId="3E25E136">
            <w:pPr>
              <w:spacing w:before="100" w:beforeAutospacing="1" w:after="100" w:afterAutospacing="1"/>
              <w:rPr>
                <w:rFonts w:asciiTheme="minorEastAsia" w:hAnsiTheme="minorEastAsia" w:eastAsiaTheme="minorEastAsia"/>
                <w:szCs w:val="21"/>
              </w:rPr>
            </w:pPr>
          </w:p>
        </w:tc>
        <w:tc>
          <w:tcPr>
            <w:tcW w:w="2135" w:type="dxa"/>
            <w:vAlign w:val="center"/>
          </w:tcPr>
          <w:p w14:paraId="0773B042">
            <w:pPr>
              <w:spacing w:line="360" w:lineRule="auto"/>
              <w:jc w:val="center"/>
              <w:rPr>
                <w:rFonts w:hint="eastAsia" w:ascii="宋体" w:hAnsi="宋体" w:eastAsia="宋体" w:cs="宋体"/>
                <w:szCs w:val="21"/>
              </w:rPr>
            </w:pPr>
            <w:r>
              <w:rPr>
                <w:rFonts w:hint="eastAsia" w:ascii="宋体" w:hAnsi="宋体" w:eastAsia="宋体" w:cs="宋体"/>
                <w:szCs w:val="21"/>
              </w:rPr>
              <w:t>法定代表人身份证明书</w:t>
            </w:r>
          </w:p>
        </w:tc>
        <w:tc>
          <w:tcPr>
            <w:tcW w:w="5737" w:type="dxa"/>
            <w:vAlign w:val="center"/>
          </w:tcPr>
          <w:p w14:paraId="7126DCDF">
            <w:pPr>
              <w:spacing w:line="360" w:lineRule="auto"/>
              <w:jc w:val="left"/>
              <w:rPr>
                <w:rFonts w:hint="eastAsia" w:ascii="宋体" w:hAnsi="宋体" w:eastAsia="宋体" w:cs="宋体"/>
                <w:szCs w:val="21"/>
                <w:lang w:eastAsia="zh-CN"/>
              </w:rPr>
            </w:pPr>
            <w:r>
              <w:rPr>
                <w:rFonts w:hint="eastAsia" w:ascii="宋体" w:hAnsi="宋体" w:eastAsia="宋体" w:cs="宋体"/>
                <w:szCs w:val="21"/>
              </w:rPr>
              <w:t>符合第四章《投标文件格式》中规定的格式及内容，并加盖公章或电子公章</w:t>
            </w:r>
            <w:r>
              <w:rPr>
                <w:rFonts w:hint="eastAsia" w:ascii="宋体" w:hAnsi="宋体" w:eastAsia="宋体" w:cs="宋体"/>
                <w:szCs w:val="21"/>
                <w:lang w:eastAsia="zh-CN"/>
              </w:rPr>
              <w:t>。</w:t>
            </w:r>
          </w:p>
        </w:tc>
      </w:tr>
      <w:tr w14:paraId="4AD4C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39" w:type="dxa"/>
            <w:vMerge w:val="continue"/>
            <w:vAlign w:val="center"/>
          </w:tcPr>
          <w:p w14:paraId="18E771B0">
            <w:pPr>
              <w:spacing w:before="100" w:beforeAutospacing="1" w:after="100" w:afterAutospacing="1"/>
              <w:rPr>
                <w:rFonts w:asciiTheme="minorEastAsia" w:hAnsiTheme="minorEastAsia" w:eastAsiaTheme="minorEastAsia"/>
                <w:szCs w:val="21"/>
              </w:rPr>
            </w:pPr>
          </w:p>
        </w:tc>
        <w:tc>
          <w:tcPr>
            <w:tcW w:w="660" w:type="dxa"/>
            <w:vMerge w:val="continue"/>
            <w:vAlign w:val="center"/>
          </w:tcPr>
          <w:p w14:paraId="71880BC8">
            <w:pPr>
              <w:spacing w:before="100" w:beforeAutospacing="1" w:after="100" w:afterAutospacing="1"/>
              <w:rPr>
                <w:rFonts w:asciiTheme="minorEastAsia" w:hAnsiTheme="minorEastAsia" w:eastAsiaTheme="minorEastAsia"/>
                <w:szCs w:val="21"/>
              </w:rPr>
            </w:pPr>
          </w:p>
        </w:tc>
        <w:tc>
          <w:tcPr>
            <w:tcW w:w="2135" w:type="dxa"/>
            <w:vAlign w:val="center"/>
          </w:tcPr>
          <w:p w14:paraId="304DEF7C">
            <w:pPr>
              <w:spacing w:line="360" w:lineRule="auto"/>
              <w:jc w:val="center"/>
              <w:rPr>
                <w:rFonts w:hint="eastAsia" w:ascii="宋体" w:hAnsi="宋体" w:eastAsia="宋体" w:cs="宋体"/>
                <w:szCs w:val="21"/>
              </w:rPr>
            </w:pPr>
            <w:r>
              <w:rPr>
                <w:rFonts w:hint="eastAsia" w:ascii="宋体" w:hAnsi="宋体" w:eastAsia="宋体" w:cs="宋体"/>
                <w:szCs w:val="21"/>
              </w:rPr>
              <w:t>法定代表人授权委托书</w:t>
            </w:r>
          </w:p>
        </w:tc>
        <w:tc>
          <w:tcPr>
            <w:tcW w:w="5737" w:type="dxa"/>
            <w:vAlign w:val="center"/>
          </w:tcPr>
          <w:p w14:paraId="1A92411A">
            <w:pPr>
              <w:spacing w:line="360" w:lineRule="auto"/>
              <w:jc w:val="left"/>
              <w:rPr>
                <w:rFonts w:hint="eastAsia" w:ascii="宋体" w:hAnsi="宋体" w:eastAsia="宋体" w:cs="宋体"/>
                <w:szCs w:val="21"/>
                <w:lang w:eastAsia="zh-CN"/>
              </w:rPr>
            </w:pPr>
            <w:r>
              <w:rPr>
                <w:rFonts w:hint="eastAsia" w:ascii="宋体" w:hAnsi="宋体" w:eastAsia="宋体" w:cs="宋体"/>
                <w:szCs w:val="21"/>
              </w:rPr>
              <w:t>符合第四章《投标文件格式》中规定的格式及内容，有法定代表人签字或签章或电子签字或电子签章</w:t>
            </w:r>
            <w:r>
              <w:rPr>
                <w:rFonts w:hint="eastAsia" w:ascii="宋体" w:hAnsi="宋体" w:eastAsia="宋体" w:cs="宋体"/>
                <w:szCs w:val="21"/>
                <w:lang w:val="en-US" w:eastAsia="zh-CN"/>
              </w:rPr>
              <w:t>及委托代理人签字或签章或电子签字或电子签章</w:t>
            </w:r>
            <w:r>
              <w:rPr>
                <w:rFonts w:hint="eastAsia" w:ascii="宋体" w:hAnsi="宋体" w:eastAsia="宋体" w:cs="宋体"/>
                <w:szCs w:val="21"/>
              </w:rPr>
              <w:t>，并加盖公章或电子公章</w:t>
            </w:r>
            <w:r>
              <w:rPr>
                <w:rFonts w:hint="eastAsia" w:ascii="宋体" w:hAnsi="宋体" w:eastAsia="宋体" w:cs="宋体"/>
                <w:szCs w:val="21"/>
                <w:lang w:eastAsia="zh-CN"/>
              </w:rPr>
              <w:t>。</w:t>
            </w:r>
          </w:p>
        </w:tc>
      </w:tr>
      <w:tr w14:paraId="124F1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539" w:type="dxa"/>
            <w:vMerge w:val="continue"/>
            <w:vAlign w:val="center"/>
          </w:tcPr>
          <w:p w14:paraId="3BD170D6">
            <w:pPr>
              <w:spacing w:before="100" w:beforeAutospacing="1" w:after="100" w:afterAutospacing="1"/>
              <w:rPr>
                <w:rFonts w:asciiTheme="minorEastAsia" w:hAnsiTheme="minorEastAsia" w:eastAsiaTheme="minorEastAsia"/>
                <w:szCs w:val="21"/>
              </w:rPr>
            </w:pPr>
          </w:p>
        </w:tc>
        <w:tc>
          <w:tcPr>
            <w:tcW w:w="660" w:type="dxa"/>
            <w:vMerge w:val="continue"/>
            <w:vAlign w:val="center"/>
          </w:tcPr>
          <w:p w14:paraId="4FEBCACA">
            <w:pPr>
              <w:spacing w:before="100" w:beforeAutospacing="1" w:after="100" w:afterAutospacing="1"/>
              <w:rPr>
                <w:rFonts w:asciiTheme="minorEastAsia" w:hAnsiTheme="minorEastAsia" w:eastAsiaTheme="minorEastAsia"/>
                <w:szCs w:val="21"/>
              </w:rPr>
            </w:pPr>
          </w:p>
        </w:tc>
        <w:tc>
          <w:tcPr>
            <w:tcW w:w="2135" w:type="dxa"/>
            <w:vAlign w:val="center"/>
          </w:tcPr>
          <w:p w14:paraId="3BE72C21">
            <w:pPr>
              <w:spacing w:line="360" w:lineRule="auto"/>
              <w:jc w:val="center"/>
              <w:rPr>
                <w:rFonts w:hint="default" w:ascii="宋体" w:hAnsi="宋体" w:eastAsia="宋体" w:cs="宋体"/>
                <w:szCs w:val="21"/>
                <w:lang w:val="en-US" w:eastAsia="zh-CN"/>
              </w:rPr>
            </w:pPr>
            <w:r>
              <w:rPr>
                <w:rFonts w:hint="eastAsia" w:ascii="宋体" w:hAnsi="宋体" w:cs="宋体"/>
                <w:szCs w:val="21"/>
                <w:lang w:val="en-US" w:eastAsia="zh-CN"/>
              </w:rPr>
              <w:t>商务条款偏离</w:t>
            </w:r>
          </w:p>
        </w:tc>
        <w:tc>
          <w:tcPr>
            <w:tcW w:w="5737" w:type="dxa"/>
            <w:vAlign w:val="center"/>
          </w:tcPr>
          <w:p w14:paraId="61A5CE73">
            <w:pPr>
              <w:spacing w:line="360" w:lineRule="auto"/>
              <w:jc w:val="left"/>
              <w:rPr>
                <w:rFonts w:hint="default" w:ascii="宋体" w:hAnsi="宋体" w:eastAsia="宋体" w:cs="宋体"/>
                <w:szCs w:val="21"/>
                <w:lang w:val="en-US" w:eastAsia="zh-CN"/>
              </w:rPr>
            </w:pPr>
            <w:r>
              <w:rPr>
                <w:rFonts w:hint="eastAsia" w:ascii="宋体" w:hAnsi="宋体" w:cs="宋体"/>
                <w:szCs w:val="21"/>
                <w:lang w:val="en-US" w:eastAsia="zh-CN"/>
              </w:rPr>
              <w:t>投标文件中《商务偏离表》未出现负偏离或未出现缺项漏项。</w:t>
            </w:r>
          </w:p>
        </w:tc>
      </w:tr>
      <w:tr w14:paraId="56C86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39" w:type="dxa"/>
            <w:vMerge w:val="continue"/>
            <w:vAlign w:val="center"/>
          </w:tcPr>
          <w:p w14:paraId="00743085">
            <w:pPr>
              <w:spacing w:before="100" w:beforeAutospacing="1" w:after="100" w:afterAutospacing="1"/>
              <w:rPr>
                <w:rFonts w:asciiTheme="minorEastAsia" w:hAnsiTheme="minorEastAsia" w:eastAsiaTheme="minorEastAsia"/>
                <w:szCs w:val="21"/>
              </w:rPr>
            </w:pPr>
          </w:p>
        </w:tc>
        <w:tc>
          <w:tcPr>
            <w:tcW w:w="660" w:type="dxa"/>
            <w:vMerge w:val="continue"/>
            <w:vAlign w:val="center"/>
          </w:tcPr>
          <w:p w14:paraId="1FE92952">
            <w:pPr>
              <w:spacing w:before="100" w:beforeAutospacing="1" w:after="100" w:afterAutospacing="1"/>
              <w:rPr>
                <w:rFonts w:asciiTheme="minorEastAsia" w:hAnsiTheme="minorEastAsia" w:eastAsiaTheme="minorEastAsia"/>
                <w:szCs w:val="21"/>
              </w:rPr>
            </w:pPr>
          </w:p>
        </w:tc>
        <w:tc>
          <w:tcPr>
            <w:tcW w:w="2135" w:type="dxa"/>
            <w:vAlign w:val="center"/>
          </w:tcPr>
          <w:p w14:paraId="259FD673">
            <w:pPr>
              <w:spacing w:line="360" w:lineRule="auto"/>
              <w:jc w:val="center"/>
              <w:rPr>
                <w:rFonts w:hint="eastAsia" w:ascii="宋体" w:hAnsi="宋体" w:eastAsia="宋体" w:cs="宋体"/>
                <w:szCs w:val="21"/>
              </w:rPr>
            </w:pPr>
            <w:r>
              <w:rPr>
                <w:rFonts w:hint="eastAsia" w:ascii="宋体" w:hAnsi="宋体" w:eastAsia="宋体" w:cs="宋体"/>
                <w:szCs w:val="21"/>
              </w:rPr>
              <w:t>其它实质性要求</w:t>
            </w:r>
          </w:p>
        </w:tc>
        <w:tc>
          <w:tcPr>
            <w:tcW w:w="5737" w:type="dxa"/>
            <w:vAlign w:val="center"/>
          </w:tcPr>
          <w:p w14:paraId="52F5D7F0">
            <w:pPr>
              <w:spacing w:line="360" w:lineRule="auto"/>
              <w:jc w:val="left"/>
              <w:rPr>
                <w:rFonts w:hint="eastAsia" w:ascii="宋体" w:hAnsi="宋体" w:eastAsia="宋体" w:cs="宋体"/>
                <w:szCs w:val="21"/>
                <w:lang w:eastAsia="zh-CN"/>
              </w:rPr>
            </w:pPr>
            <w:r>
              <w:rPr>
                <w:rFonts w:hint="eastAsia" w:ascii="宋体" w:hAnsi="宋体" w:eastAsia="宋体" w:cs="宋体"/>
                <w:szCs w:val="21"/>
              </w:rPr>
              <w:t>投标文件未出现其他不满足招标文件条款内容且未出现招标文件规定的其他投标无效情形</w:t>
            </w:r>
            <w:r>
              <w:rPr>
                <w:rFonts w:hint="eastAsia" w:ascii="宋体" w:hAnsi="宋体" w:eastAsia="宋体" w:cs="宋体"/>
                <w:szCs w:val="21"/>
                <w:lang w:eastAsia="zh-CN"/>
              </w:rPr>
              <w:t>。</w:t>
            </w:r>
          </w:p>
        </w:tc>
      </w:tr>
      <w:tr w14:paraId="76C52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39" w:type="dxa"/>
            <w:vMerge w:val="restart"/>
            <w:vAlign w:val="center"/>
          </w:tcPr>
          <w:p w14:paraId="3AB88D9C">
            <w:pPr>
              <w:jc w:val="center"/>
              <w:rPr>
                <w:rFonts w:asciiTheme="minorEastAsia" w:hAnsiTheme="minorEastAsia" w:eastAsiaTheme="minorEastAsia"/>
                <w:szCs w:val="21"/>
              </w:rPr>
            </w:pPr>
            <w:r>
              <w:rPr>
                <w:rFonts w:asciiTheme="minorEastAsia" w:hAnsiTheme="minorEastAsia" w:eastAsiaTheme="minorEastAsia"/>
                <w:szCs w:val="21"/>
              </w:rPr>
              <w:t>2</w:t>
            </w:r>
          </w:p>
        </w:tc>
        <w:tc>
          <w:tcPr>
            <w:tcW w:w="660" w:type="dxa"/>
            <w:vMerge w:val="restart"/>
            <w:vAlign w:val="center"/>
          </w:tcPr>
          <w:p w14:paraId="48FD6A05">
            <w:pPr>
              <w:spacing w:before="100" w:beforeAutospacing="1" w:after="100" w:afterAutospacing="1"/>
              <w:jc w:val="center"/>
              <w:rPr>
                <w:rFonts w:asciiTheme="minorEastAsia" w:hAnsiTheme="minorEastAsia" w:eastAsiaTheme="minorEastAsia"/>
                <w:szCs w:val="21"/>
              </w:rPr>
            </w:pPr>
            <w:r>
              <w:rPr>
                <w:rFonts w:hint="eastAsia" w:asciiTheme="minorEastAsia" w:hAnsiTheme="minorEastAsia" w:eastAsiaTheme="minorEastAsia"/>
                <w:szCs w:val="21"/>
              </w:rPr>
              <w:t>评标方法和标准</w:t>
            </w:r>
          </w:p>
        </w:tc>
        <w:tc>
          <w:tcPr>
            <w:tcW w:w="2135" w:type="dxa"/>
            <w:vAlign w:val="center"/>
          </w:tcPr>
          <w:p w14:paraId="28AAD1B1">
            <w:pPr>
              <w:spacing w:line="360" w:lineRule="auto"/>
              <w:jc w:val="both"/>
              <w:rPr>
                <w:rFonts w:asciiTheme="minorEastAsia" w:hAnsiTheme="minorEastAsia" w:eastAsiaTheme="minorEastAsia"/>
                <w:szCs w:val="21"/>
              </w:rPr>
            </w:pPr>
            <w:r>
              <w:rPr>
                <w:rFonts w:hint="eastAsia" w:ascii="宋体" w:hAnsi="宋体" w:cs="宋体"/>
                <w:szCs w:val="21"/>
              </w:rPr>
              <w:t>1）评标总得分计算公式</w:t>
            </w:r>
          </w:p>
        </w:tc>
        <w:tc>
          <w:tcPr>
            <w:tcW w:w="5737" w:type="dxa"/>
            <w:vAlign w:val="center"/>
          </w:tcPr>
          <w:p w14:paraId="5F3EEFA2">
            <w:pPr>
              <w:spacing w:line="360" w:lineRule="auto"/>
              <w:rPr>
                <w:rFonts w:hint="eastAsia" w:ascii="宋体" w:hAnsi="宋体" w:eastAsia="宋体" w:cs="宋体"/>
                <w:szCs w:val="21"/>
                <w:lang w:eastAsia="zh-CN"/>
              </w:rPr>
            </w:pPr>
            <w:r>
              <w:rPr>
                <w:rFonts w:hint="eastAsia" w:ascii="宋体" w:hAnsi="宋体" w:cs="宋体"/>
                <w:szCs w:val="21"/>
              </w:rPr>
              <w:t>投标人的评标总得分＝F1＋F2</w:t>
            </w:r>
            <w:r>
              <w:rPr>
                <w:rFonts w:hint="eastAsia" w:ascii="宋体" w:hAnsi="宋体" w:cs="宋体"/>
                <w:szCs w:val="21"/>
                <w:lang w:val="en-US" w:eastAsia="zh-CN"/>
              </w:rPr>
              <w:t>+F3</w:t>
            </w:r>
            <w:r>
              <w:rPr>
                <w:rFonts w:hint="eastAsia" w:ascii="宋体" w:hAnsi="宋体" w:cs="宋体"/>
                <w:szCs w:val="21"/>
                <w:lang w:eastAsia="zh-CN"/>
              </w:rPr>
              <w:t>。</w:t>
            </w:r>
          </w:p>
          <w:p w14:paraId="17460E2B">
            <w:pPr>
              <w:spacing w:line="360" w:lineRule="auto"/>
              <w:rPr>
                <w:rFonts w:hint="eastAsia" w:eastAsia="宋体" w:asciiTheme="minorEastAsia" w:hAnsiTheme="minorEastAsia"/>
                <w:szCs w:val="21"/>
                <w:lang w:eastAsia="zh-CN"/>
              </w:rPr>
            </w:pPr>
            <w:r>
              <w:rPr>
                <w:rFonts w:hint="eastAsia" w:ascii="宋体" w:hAnsi="宋体" w:cs="宋体"/>
                <w:szCs w:val="21"/>
              </w:rPr>
              <w:t>其中：F1、F2</w:t>
            </w:r>
            <w:r>
              <w:rPr>
                <w:rFonts w:hint="eastAsia" w:ascii="宋体" w:hAnsi="宋体" w:cs="宋体"/>
                <w:szCs w:val="21"/>
                <w:lang w:eastAsia="zh-CN"/>
              </w:rPr>
              <w:t>、</w:t>
            </w:r>
            <w:r>
              <w:rPr>
                <w:rFonts w:hint="eastAsia" w:ascii="宋体" w:hAnsi="宋体" w:cs="宋体"/>
                <w:szCs w:val="21"/>
                <w:lang w:val="en-US" w:eastAsia="zh-CN"/>
              </w:rPr>
              <w:t>F3</w:t>
            </w:r>
            <w:r>
              <w:rPr>
                <w:rFonts w:hint="eastAsia" w:ascii="宋体" w:hAnsi="宋体" w:cs="宋体"/>
                <w:szCs w:val="21"/>
              </w:rPr>
              <w:t>分别为投标报价、技术部分</w:t>
            </w:r>
            <w:r>
              <w:rPr>
                <w:rFonts w:hint="eastAsia" w:ascii="宋体" w:hAnsi="宋体" w:cs="宋体"/>
                <w:szCs w:val="21"/>
                <w:lang w:eastAsia="zh-CN"/>
              </w:rPr>
              <w:t>、</w:t>
            </w:r>
            <w:r>
              <w:rPr>
                <w:rFonts w:hint="eastAsia" w:ascii="宋体" w:hAnsi="宋体" w:cs="宋体"/>
                <w:szCs w:val="21"/>
              </w:rPr>
              <w:t>商务部分</w:t>
            </w:r>
            <w:r>
              <w:rPr>
                <w:rFonts w:hint="eastAsia" w:ascii="宋体" w:hAnsi="宋体" w:cs="宋体"/>
                <w:szCs w:val="21"/>
                <w:lang w:val="en-US" w:eastAsia="zh-CN"/>
              </w:rPr>
              <w:t>3</w:t>
            </w:r>
            <w:r>
              <w:rPr>
                <w:rFonts w:hint="eastAsia" w:ascii="宋体" w:hAnsi="宋体" w:cs="宋体"/>
                <w:szCs w:val="21"/>
              </w:rPr>
              <w:t>项评分因素的汇总得分</w:t>
            </w:r>
            <w:r>
              <w:rPr>
                <w:rFonts w:hint="eastAsia" w:ascii="宋体" w:hAnsi="宋体" w:cs="宋体"/>
                <w:szCs w:val="21"/>
                <w:lang w:eastAsia="zh-CN"/>
              </w:rPr>
              <w:t>。</w:t>
            </w:r>
          </w:p>
        </w:tc>
      </w:tr>
      <w:tr w14:paraId="2EF32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39" w:type="dxa"/>
            <w:vMerge w:val="continue"/>
            <w:vAlign w:val="center"/>
          </w:tcPr>
          <w:p w14:paraId="6E696AFB">
            <w:pPr>
              <w:rPr>
                <w:rFonts w:asciiTheme="minorEastAsia" w:hAnsiTheme="minorEastAsia" w:eastAsiaTheme="minorEastAsia"/>
                <w:szCs w:val="21"/>
              </w:rPr>
            </w:pPr>
          </w:p>
        </w:tc>
        <w:tc>
          <w:tcPr>
            <w:tcW w:w="660" w:type="dxa"/>
            <w:vMerge w:val="continue"/>
            <w:vAlign w:val="center"/>
          </w:tcPr>
          <w:p w14:paraId="078EBF1F">
            <w:pPr>
              <w:rPr>
                <w:rFonts w:asciiTheme="minorEastAsia" w:hAnsiTheme="minorEastAsia" w:eastAsiaTheme="minorEastAsia"/>
                <w:szCs w:val="21"/>
              </w:rPr>
            </w:pPr>
          </w:p>
        </w:tc>
        <w:tc>
          <w:tcPr>
            <w:tcW w:w="2135" w:type="dxa"/>
            <w:vAlign w:val="center"/>
          </w:tcPr>
          <w:p w14:paraId="51A280A8">
            <w:pPr>
              <w:spacing w:line="360" w:lineRule="auto"/>
              <w:rPr>
                <w:rFonts w:asciiTheme="minorEastAsia" w:hAnsiTheme="minorEastAsia" w:eastAsiaTheme="minorEastAsia"/>
                <w:szCs w:val="21"/>
              </w:rPr>
            </w:pPr>
            <w:r>
              <w:rPr>
                <w:rFonts w:hint="eastAsia" w:ascii="宋体" w:hAnsi="宋体" w:cs="宋体"/>
                <w:szCs w:val="21"/>
              </w:rPr>
              <w:t>2）评分因素权重</w:t>
            </w:r>
          </w:p>
        </w:tc>
        <w:tc>
          <w:tcPr>
            <w:tcW w:w="5737" w:type="dxa"/>
            <w:vAlign w:val="center"/>
          </w:tcPr>
          <w:p w14:paraId="6F9324F6">
            <w:pPr>
              <w:spacing w:line="360" w:lineRule="auto"/>
              <w:rPr>
                <w:rFonts w:ascii="宋体" w:hAnsi="宋体" w:cs="宋体"/>
                <w:szCs w:val="21"/>
              </w:rPr>
            </w:pPr>
            <w:r>
              <w:rPr>
                <w:rFonts w:hint="eastAsia" w:ascii="宋体" w:hAnsi="宋体" w:cs="宋体"/>
                <w:szCs w:val="21"/>
              </w:rPr>
              <w:t>投标报价F1：</w:t>
            </w:r>
            <w:r>
              <w:rPr>
                <w:rFonts w:hint="eastAsia" w:ascii="宋体" w:hAnsi="宋体" w:cs="宋体"/>
                <w:szCs w:val="21"/>
                <w:lang w:val="en-US" w:eastAsia="zh-CN"/>
              </w:rPr>
              <w:t>30</w:t>
            </w:r>
            <w:r>
              <w:rPr>
                <w:rFonts w:hint="eastAsia" w:ascii="宋体" w:hAnsi="宋体" w:cs="宋体"/>
                <w:szCs w:val="21"/>
              </w:rPr>
              <w:t>分。</w:t>
            </w:r>
          </w:p>
          <w:p w14:paraId="2C95A09E">
            <w:pPr>
              <w:spacing w:line="360" w:lineRule="auto"/>
              <w:rPr>
                <w:rFonts w:hint="eastAsia" w:ascii="宋体" w:hAnsi="宋体" w:cs="宋体"/>
                <w:szCs w:val="21"/>
                <w:highlight w:val="none"/>
              </w:rPr>
            </w:pPr>
            <w:r>
              <w:rPr>
                <w:rFonts w:hint="eastAsia" w:ascii="宋体" w:hAnsi="宋体" w:cs="宋体"/>
                <w:szCs w:val="21"/>
                <w:highlight w:val="none"/>
              </w:rPr>
              <w:t>技术部分F2：</w:t>
            </w:r>
            <w:r>
              <w:rPr>
                <w:rFonts w:hint="eastAsia" w:ascii="宋体" w:hAnsi="宋体" w:cs="宋体"/>
                <w:szCs w:val="21"/>
                <w:highlight w:val="none"/>
                <w:lang w:val="en-US" w:eastAsia="zh-CN"/>
              </w:rPr>
              <w:t>41</w:t>
            </w:r>
            <w:r>
              <w:rPr>
                <w:rFonts w:hint="eastAsia" w:ascii="宋体" w:hAnsi="宋体" w:cs="宋体"/>
                <w:szCs w:val="21"/>
                <w:highlight w:val="none"/>
              </w:rPr>
              <w:t>分。</w:t>
            </w:r>
          </w:p>
          <w:p w14:paraId="08581736">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eastAsia="zh-CN"/>
              </w:rPr>
              <w:t>商务</w:t>
            </w:r>
            <w:r>
              <w:rPr>
                <w:rFonts w:hint="eastAsia" w:ascii="宋体" w:hAnsi="宋体" w:cs="宋体"/>
                <w:szCs w:val="21"/>
                <w:highlight w:val="none"/>
              </w:rPr>
              <w:t>部分F</w:t>
            </w:r>
            <w:r>
              <w:rPr>
                <w:rFonts w:hint="eastAsia" w:ascii="宋体" w:hAnsi="宋体" w:cs="宋体"/>
                <w:szCs w:val="21"/>
                <w:highlight w:val="none"/>
                <w:lang w:val="en-US" w:eastAsia="zh-CN"/>
              </w:rPr>
              <w:t>3</w:t>
            </w:r>
            <w:r>
              <w:rPr>
                <w:rFonts w:hint="eastAsia" w:ascii="宋体" w:hAnsi="宋体" w:cs="宋体"/>
                <w:szCs w:val="21"/>
                <w:highlight w:val="none"/>
              </w:rPr>
              <w:t>：</w:t>
            </w:r>
            <w:r>
              <w:rPr>
                <w:rFonts w:hint="eastAsia" w:ascii="宋体" w:hAnsi="宋体" w:cs="宋体"/>
                <w:szCs w:val="21"/>
                <w:highlight w:val="none"/>
                <w:lang w:val="en-US" w:eastAsia="zh-CN"/>
              </w:rPr>
              <w:t>29</w:t>
            </w:r>
            <w:r>
              <w:rPr>
                <w:rFonts w:hint="eastAsia" w:ascii="宋体" w:hAnsi="宋体" w:cs="宋体"/>
                <w:szCs w:val="21"/>
                <w:highlight w:val="none"/>
              </w:rPr>
              <w:t>分</w:t>
            </w:r>
            <w:r>
              <w:rPr>
                <w:rFonts w:hint="eastAsia" w:ascii="宋体" w:hAnsi="宋体" w:cs="宋体"/>
                <w:szCs w:val="21"/>
                <w:highlight w:val="none"/>
                <w:lang w:eastAsia="zh-CN"/>
              </w:rPr>
              <w:t>。</w:t>
            </w:r>
          </w:p>
        </w:tc>
      </w:tr>
      <w:tr w14:paraId="35404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539" w:type="dxa"/>
            <w:vMerge w:val="continue"/>
            <w:vAlign w:val="center"/>
          </w:tcPr>
          <w:p w14:paraId="0EB47480">
            <w:pPr>
              <w:rPr>
                <w:rFonts w:asciiTheme="minorEastAsia" w:hAnsiTheme="minorEastAsia" w:eastAsiaTheme="minorEastAsia"/>
                <w:szCs w:val="21"/>
              </w:rPr>
            </w:pPr>
          </w:p>
        </w:tc>
        <w:tc>
          <w:tcPr>
            <w:tcW w:w="660" w:type="dxa"/>
            <w:vMerge w:val="continue"/>
            <w:vAlign w:val="center"/>
          </w:tcPr>
          <w:p w14:paraId="6A3F878B">
            <w:pPr>
              <w:rPr>
                <w:rFonts w:asciiTheme="minorEastAsia" w:hAnsiTheme="minorEastAsia" w:eastAsiaTheme="minorEastAsia"/>
                <w:szCs w:val="21"/>
              </w:rPr>
            </w:pPr>
          </w:p>
        </w:tc>
        <w:tc>
          <w:tcPr>
            <w:tcW w:w="2135" w:type="dxa"/>
            <w:vAlign w:val="center"/>
          </w:tcPr>
          <w:p w14:paraId="4A79E322">
            <w:pPr>
              <w:spacing w:line="360" w:lineRule="auto"/>
              <w:rPr>
                <w:rFonts w:ascii="宋体" w:hAnsi="宋体" w:cs="宋体"/>
                <w:b/>
                <w:bCs/>
                <w:szCs w:val="21"/>
              </w:rPr>
            </w:pPr>
            <w:r>
              <w:rPr>
                <w:rFonts w:hint="eastAsia" w:ascii="宋体" w:hAnsi="宋体" w:cs="宋体"/>
                <w:b/>
                <w:bCs/>
                <w:szCs w:val="21"/>
              </w:rPr>
              <w:t>3）投标报价得分F1（满分</w:t>
            </w:r>
            <w:r>
              <w:rPr>
                <w:rFonts w:hint="eastAsia" w:ascii="宋体" w:hAnsi="宋体" w:cs="宋体"/>
                <w:b/>
                <w:bCs/>
                <w:szCs w:val="21"/>
                <w:lang w:val="en-US" w:eastAsia="zh-CN"/>
              </w:rPr>
              <w:t>30</w:t>
            </w:r>
            <w:r>
              <w:rPr>
                <w:rFonts w:hint="eastAsia" w:ascii="宋体" w:hAnsi="宋体" w:cs="宋体"/>
                <w:b/>
                <w:bCs/>
                <w:szCs w:val="21"/>
              </w:rPr>
              <w:t>分）</w:t>
            </w:r>
          </w:p>
        </w:tc>
        <w:tc>
          <w:tcPr>
            <w:tcW w:w="5737" w:type="dxa"/>
          </w:tcPr>
          <w:p w14:paraId="352122B6">
            <w:pPr>
              <w:pStyle w:val="16"/>
              <w:spacing w:line="360" w:lineRule="auto"/>
              <w:jc w:val="left"/>
              <w:rPr>
                <w:rFonts w:hint="eastAsia"/>
                <w:bCs/>
                <w:szCs w:val="21"/>
              </w:rPr>
            </w:pPr>
            <w:r>
              <w:rPr>
                <w:rFonts w:hint="eastAsia"/>
                <w:bCs/>
                <w:szCs w:val="21"/>
              </w:rPr>
              <w:t>a.投标报价中不得包含招标文件要求以外的内容，否则，在评标时不予</w:t>
            </w:r>
            <w:r>
              <w:rPr>
                <w:rFonts w:hint="eastAsia"/>
                <w:bCs/>
                <w:szCs w:val="21"/>
                <w:lang w:eastAsia="zh-CN"/>
              </w:rPr>
              <w:t>认同</w:t>
            </w:r>
            <w:r>
              <w:rPr>
                <w:rFonts w:hint="eastAsia"/>
                <w:bCs/>
                <w:szCs w:val="21"/>
              </w:rPr>
              <w:t>。</w:t>
            </w:r>
            <w:r>
              <w:rPr>
                <w:rFonts w:hint="eastAsia" w:cs="宋体"/>
                <w:b/>
                <w:szCs w:val="21"/>
              </w:rPr>
              <w:t>投标人不得将整个项目中的内容拆开投标（只投其中一种或几种产品），否则将被视为非实质性响应招标文件。</w:t>
            </w:r>
          </w:p>
          <w:p w14:paraId="6C81BECE">
            <w:pPr>
              <w:pStyle w:val="16"/>
              <w:spacing w:line="360" w:lineRule="auto"/>
              <w:jc w:val="left"/>
              <w:rPr>
                <w:rFonts w:hint="eastAsia"/>
                <w:bCs/>
                <w:szCs w:val="21"/>
              </w:rPr>
            </w:pPr>
            <w:r>
              <w:rPr>
                <w:bCs/>
                <w:szCs w:val="21"/>
              </w:rPr>
              <w:t>b</w:t>
            </w:r>
            <w:r>
              <w:rPr>
                <w:rFonts w:hint="eastAsia"/>
                <w:bCs/>
                <w:szCs w:val="21"/>
              </w:rPr>
              <w:t>.价格分统一采用低价优先法计算，即满足招标文件要求且投标价格最低的投标报价为评标基准价，其价格分为满分。其他投标人的价格分统一按照下列公式计算：</w:t>
            </w:r>
          </w:p>
          <w:p w14:paraId="2A29AB11">
            <w:pPr>
              <w:pStyle w:val="16"/>
              <w:spacing w:line="360" w:lineRule="auto"/>
              <w:jc w:val="left"/>
              <w:rPr>
                <w:rFonts w:hint="default" w:eastAsia="宋体"/>
                <w:bCs/>
                <w:szCs w:val="21"/>
                <w:lang w:val="en-US" w:eastAsia="zh-CN"/>
              </w:rPr>
            </w:pPr>
            <w:r>
              <w:rPr>
                <w:rFonts w:hint="eastAsia"/>
                <w:bCs/>
                <w:szCs w:val="21"/>
              </w:rPr>
              <w:t>投标人报价得分=（评标基准价/投标报价）×</w:t>
            </w:r>
            <w:r>
              <w:rPr>
                <w:rFonts w:hint="eastAsia"/>
                <w:bCs/>
                <w:szCs w:val="21"/>
                <w:lang w:val="en-US" w:eastAsia="zh-CN"/>
              </w:rPr>
              <w:t>30</w:t>
            </w:r>
          </w:p>
          <w:p w14:paraId="5FCF3A7A">
            <w:pPr>
              <w:pStyle w:val="16"/>
              <w:spacing w:line="360" w:lineRule="auto"/>
              <w:jc w:val="left"/>
              <w:rPr>
                <w:rFonts w:hint="eastAsia"/>
                <w:bCs/>
                <w:szCs w:val="21"/>
              </w:rPr>
            </w:pPr>
            <w:r>
              <w:rPr>
                <w:rFonts w:ascii="宋体" w:hAnsi="宋体"/>
                <w:b/>
                <w:szCs w:val="21"/>
              </w:rPr>
              <w:t>注：</w:t>
            </w:r>
            <w:r>
              <w:rPr>
                <w:rFonts w:hint="eastAsia" w:ascii="宋体" w:hAnsi="宋体"/>
                <w:szCs w:val="21"/>
              </w:rPr>
              <w:t>小微企业、监狱企业、残疾人福利性单位扣减额投标报价的10%，</w:t>
            </w:r>
            <w:r>
              <w:rPr>
                <w:rFonts w:ascii="宋体" w:hAnsi="宋体"/>
                <w:szCs w:val="21"/>
              </w:rPr>
              <w:t>用扣除后的最终价格参与评审。</w:t>
            </w:r>
            <w:r>
              <w:rPr>
                <w:rFonts w:hint="eastAsia" w:ascii="宋体" w:hAnsi="宋体"/>
                <w:szCs w:val="21"/>
              </w:rPr>
              <w:t>单位同属于小型、微型企业、监狱企业、残疾人福利性单位，不重复享受政策，只能扣减一次。</w:t>
            </w:r>
          </w:p>
        </w:tc>
      </w:tr>
      <w:tr w14:paraId="36D9A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39" w:type="dxa"/>
            <w:vMerge w:val="continue"/>
            <w:vAlign w:val="center"/>
          </w:tcPr>
          <w:p w14:paraId="771B9EBA">
            <w:pPr>
              <w:rPr>
                <w:rFonts w:asciiTheme="minorEastAsia" w:hAnsiTheme="minorEastAsia" w:eastAsiaTheme="minorEastAsia"/>
                <w:szCs w:val="21"/>
              </w:rPr>
            </w:pPr>
          </w:p>
        </w:tc>
        <w:tc>
          <w:tcPr>
            <w:tcW w:w="660" w:type="dxa"/>
            <w:vMerge w:val="continue"/>
            <w:vAlign w:val="center"/>
          </w:tcPr>
          <w:p w14:paraId="6B8AB7D8">
            <w:pPr>
              <w:rPr>
                <w:rFonts w:asciiTheme="minorEastAsia" w:hAnsiTheme="minorEastAsia" w:eastAsiaTheme="minorEastAsia"/>
                <w:szCs w:val="21"/>
              </w:rPr>
            </w:pPr>
          </w:p>
        </w:tc>
        <w:tc>
          <w:tcPr>
            <w:tcW w:w="2135" w:type="dxa"/>
            <w:vMerge w:val="restart"/>
            <w:vAlign w:val="center"/>
          </w:tcPr>
          <w:p w14:paraId="0340E6D9">
            <w:pPr>
              <w:spacing w:line="360" w:lineRule="auto"/>
              <w:rPr>
                <w:rFonts w:hint="eastAsia" w:ascii="宋体" w:hAnsi="宋体" w:eastAsia="宋体" w:cs="宋体"/>
                <w:b/>
                <w:szCs w:val="21"/>
                <w:lang w:eastAsia="zh-CN"/>
              </w:rPr>
            </w:pPr>
            <w:r>
              <w:rPr>
                <w:rFonts w:hint="eastAsia" w:ascii="宋体" w:hAnsi="宋体" w:eastAsia="宋体" w:cs="宋体"/>
                <w:b/>
                <w:szCs w:val="21"/>
                <w:lang w:val="en-US" w:eastAsia="zh-CN"/>
              </w:rPr>
              <w:t>4）</w:t>
            </w:r>
            <w:r>
              <w:rPr>
                <w:rFonts w:hint="eastAsia" w:ascii="宋体" w:hAnsi="宋体" w:eastAsia="宋体" w:cs="宋体"/>
                <w:b/>
                <w:szCs w:val="21"/>
                <w:lang w:eastAsia="zh-CN"/>
              </w:rPr>
              <w:t>技术部分</w:t>
            </w:r>
            <w:r>
              <w:rPr>
                <w:rFonts w:hint="eastAsia" w:ascii="宋体" w:hAnsi="宋体" w:eastAsia="宋体" w:cs="宋体"/>
                <w:b/>
                <w:szCs w:val="21"/>
                <w:lang w:val="en-US" w:eastAsia="zh-CN"/>
              </w:rPr>
              <w:t>得分</w:t>
            </w:r>
            <w:r>
              <w:rPr>
                <w:rFonts w:hint="eastAsia" w:ascii="宋体" w:hAnsi="宋体" w:eastAsia="宋体" w:cs="宋体"/>
                <w:b/>
                <w:szCs w:val="21"/>
                <w:lang w:eastAsia="zh-CN"/>
              </w:rPr>
              <w:t>F2（</w:t>
            </w:r>
            <w:r>
              <w:rPr>
                <w:rFonts w:hint="eastAsia" w:ascii="宋体" w:hAnsi="宋体" w:eastAsia="宋体" w:cs="宋体"/>
                <w:b/>
                <w:szCs w:val="21"/>
                <w:lang w:val="en-US" w:eastAsia="zh-CN"/>
              </w:rPr>
              <w:t>满分</w:t>
            </w:r>
            <w:r>
              <w:rPr>
                <w:rFonts w:hint="eastAsia" w:ascii="宋体" w:hAnsi="宋体" w:cs="宋体"/>
                <w:b/>
                <w:szCs w:val="21"/>
                <w:lang w:val="en-US" w:eastAsia="zh-CN"/>
              </w:rPr>
              <w:t>41</w:t>
            </w:r>
            <w:r>
              <w:rPr>
                <w:rFonts w:hint="eastAsia" w:ascii="宋体" w:hAnsi="宋体" w:eastAsia="宋体" w:cs="宋体"/>
                <w:b/>
                <w:szCs w:val="21"/>
                <w:lang w:eastAsia="zh-CN"/>
              </w:rPr>
              <w:t>分）</w:t>
            </w:r>
          </w:p>
          <w:p w14:paraId="75FEC08E">
            <w:pPr>
              <w:spacing w:line="360" w:lineRule="auto"/>
              <w:rPr>
                <w:rFonts w:hint="eastAsia" w:ascii="宋体" w:hAnsi="宋体" w:eastAsia="宋体" w:cs="宋体"/>
                <w:b/>
                <w:szCs w:val="21"/>
                <w:lang w:eastAsia="zh-CN"/>
              </w:rPr>
            </w:pPr>
          </w:p>
        </w:tc>
        <w:tc>
          <w:tcPr>
            <w:tcW w:w="5737" w:type="dxa"/>
            <w:vAlign w:val="center"/>
          </w:tcPr>
          <w:p w14:paraId="7141A3A0">
            <w:pPr>
              <w:spacing w:line="360" w:lineRule="auto"/>
              <w:rPr>
                <w:rFonts w:hint="eastAsia" w:ascii="宋体" w:hAnsi="宋体" w:eastAsia="宋体" w:cs="宋体"/>
                <w:b/>
                <w:szCs w:val="21"/>
                <w:lang w:eastAsia="zh-CN"/>
              </w:rPr>
            </w:pPr>
            <w:r>
              <w:rPr>
                <w:rFonts w:hint="eastAsia" w:ascii="宋体" w:hAnsi="宋体" w:eastAsia="宋体" w:cs="宋体"/>
                <w:b/>
                <w:szCs w:val="21"/>
                <w:lang w:val="en-US" w:eastAsia="zh-CN"/>
              </w:rPr>
              <w:t>1</w:t>
            </w:r>
            <w:r>
              <w:rPr>
                <w:rFonts w:hint="eastAsia" w:ascii="宋体" w:hAnsi="宋体" w:eastAsia="宋体" w:cs="宋体"/>
                <w:b/>
                <w:szCs w:val="21"/>
                <w:lang w:eastAsia="zh-CN"/>
              </w:rPr>
              <w:t>）</w:t>
            </w:r>
            <w:r>
              <w:rPr>
                <w:rFonts w:hint="eastAsia" w:ascii="宋体" w:hAnsi="宋体" w:eastAsia="宋体" w:cs="宋体"/>
                <w:b/>
                <w:szCs w:val="21"/>
                <w:lang w:val="en-US" w:eastAsia="zh-CN"/>
              </w:rPr>
              <w:t>产品参数配置及性能、功能要求评审</w:t>
            </w:r>
            <w:r>
              <w:rPr>
                <w:rFonts w:hint="eastAsia" w:ascii="宋体" w:hAnsi="宋体" w:eastAsia="宋体" w:cs="宋体"/>
                <w:b/>
                <w:szCs w:val="21"/>
                <w:highlight w:val="none"/>
                <w:lang w:val="en-US" w:eastAsia="zh-CN"/>
              </w:rPr>
              <w:t>（满分</w:t>
            </w:r>
            <w:r>
              <w:rPr>
                <w:rFonts w:hint="eastAsia" w:ascii="宋体" w:hAnsi="宋体" w:cs="宋体"/>
                <w:b/>
                <w:szCs w:val="21"/>
                <w:highlight w:val="none"/>
                <w:lang w:val="en-US" w:eastAsia="zh-CN"/>
              </w:rPr>
              <w:t>25</w:t>
            </w:r>
            <w:r>
              <w:rPr>
                <w:rFonts w:hint="eastAsia" w:ascii="宋体" w:hAnsi="宋体" w:eastAsia="宋体" w:cs="宋体"/>
                <w:b/>
                <w:szCs w:val="21"/>
                <w:highlight w:val="none"/>
                <w:lang w:val="en-US" w:eastAsia="zh-CN"/>
              </w:rPr>
              <w:t>分）</w:t>
            </w:r>
          </w:p>
          <w:p w14:paraId="6654E0FE">
            <w:pPr>
              <w:spacing w:line="360" w:lineRule="auto"/>
              <w:rPr>
                <w:rFonts w:hint="eastAsia" w:ascii="宋体" w:hAnsi="宋体" w:eastAsia="宋体" w:cs="宋体"/>
                <w:highlight w:val="none"/>
                <w:lang w:val="en-US" w:eastAsia="zh-CN"/>
              </w:rPr>
            </w:pPr>
            <w:r>
              <w:rPr>
                <w:rFonts w:hint="eastAsia" w:ascii="宋体" w:hAnsi="宋体" w:cs="宋体"/>
                <w:highlight w:val="none"/>
                <w:lang w:val="en-US" w:eastAsia="zh-CN"/>
              </w:rPr>
              <w:t>详细</w:t>
            </w:r>
            <w:r>
              <w:rPr>
                <w:rFonts w:hint="eastAsia" w:ascii="宋体" w:hAnsi="宋体" w:eastAsia="宋体" w:cs="宋体"/>
                <w:highlight w:val="none"/>
                <w:lang w:val="en-US" w:eastAsia="zh-CN"/>
              </w:rPr>
              <w:t>参数要求中标注为“</w:t>
            </w:r>
            <w:r>
              <w:rPr>
                <w:rFonts w:hint="eastAsia" w:ascii="宋体" w:hAnsi="宋体" w:cs="宋体"/>
                <w:highlight w:val="none"/>
                <w:lang w:val="en-US" w:eastAsia="zh-CN"/>
              </w:rPr>
              <w:t>▲</w:t>
            </w:r>
            <w:r>
              <w:rPr>
                <w:rFonts w:hint="eastAsia" w:ascii="宋体" w:hAnsi="宋体" w:eastAsia="宋体" w:cs="宋体"/>
                <w:highlight w:val="none"/>
                <w:lang w:val="en-US" w:eastAsia="zh-CN"/>
              </w:rPr>
              <w:t>”的技术条款为重要参数</w:t>
            </w:r>
            <w:r>
              <w:rPr>
                <w:rFonts w:hint="eastAsia" w:ascii="宋体" w:hAnsi="宋体" w:cs="宋体"/>
                <w:highlight w:val="none"/>
                <w:lang w:val="en-US" w:eastAsia="zh-CN"/>
              </w:rPr>
              <w:t>。</w:t>
            </w:r>
            <w:r>
              <w:rPr>
                <w:rFonts w:hint="eastAsia" w:ascii="宋体" w:hAnsi="宋体" w:eastAsia="宋体" w:cs="宋体"/>
                <w:highlight w:val="none"/>
                <w:lang w:val="en-US" w:eastAsia="zh-CN"/>
              </w:rPr>
              <w:t>N为重要参数的项数；未标注“</w:t>
            </w:r>
            <w:r>
              <w:rPr>
                <w:rFonts w:hint="eastAsia" w:ascii="宋体" w:hAnsi="宋体" w:cs="宋体"/>
                <w:highlight w:val="none"/>
                <w:lang w:val="en-US" w:eastAsia="zh-CN"/>
              </w:rPr>
              <w:t>▲</w:t>
            </w:r>
            <w:r>
              <w:rPr>
                <w:rFonts w:hint="eastAsia" w:ascii="宋体" w:hAnsi="宋体" w:eastAsia="宋体" w:cs="宋体"/>
                <w:highlight w:val="none"/>
                <w:lang w:val="en-US" w:eastAsia="zh-CN"/>
              </w:rPr>
              <w:t>”的技术条款为一般参数，M为一般参数的项数。</w:t>
            </w:r>
            <w:r>
              <w:rPr>
                <w:rFonts w:hint="eastAsia" w:ascii="宋体" w:hAnsi="宋体" w:cs="宋体"/>
                <w:highlight w:val="none"/>
                <w:lang w:val="en-US" w:eastAsia="zh-CN"/>
              </w:rPr>
              <w:t>（本标段N=19，M=20）</w:t>
            </w:r>
          </w:p>
          <w:p w14:paraId="463D2196">
            <w:pPr>
              <w:spacing w:line="360" w:lineRule="auto"/>
              <w:rPr>
                <w:rFonts w:hint="default" w:ascii="宋体" w:hAnsi="宋体" w:eastAsia="宋体" w:cs="宋体"/>
                <w:highlight w:val="none"/>
                <w:lang w:val="en-US" w:eastAsia="zh-CN"/>
              </w:rPr>
            </w:pPr>
            <w:r>
              <w:rPr>
                <w:rFonts w:hint="eastAsia" w:ascii="宋体" w:hAnsi="宋体" w:eastAsia="宋体" w:cs="宋体"/>
                <w:highlight w:val="none"/>
                <w:lang w:val="en-US" w:eastAsia="zh-CN"/>
              </w:rPr>
              <w:t>1、（重要参数满分X分</w:t>
            </w:r>
            <w:r>
              <w:rPr>
                <w:rFonts w:hint="eastAsia" w:ascii="宋体" w:hAnsi="宋体" w:cs="宋体"/>
                <w:highlight w:val="none"/>
                <w:lang w:val="en-US" w:eastAsia="zh-CN"/>
              </w:rPr>
              <w:t>，</w:t>
            </w:r>
            <w:r>
              <w:rPr>
                <w:rFonts w:hint="eastAsia" w:ascii="宋体" w:hAnsi="宋体" w:eastAsia="宋体" w:cs="宋体"/>
                <w:highlight w:val="none"/>
                <w:lang w:val="en-US" w:eastAsia="zh-CN"/>
              </w:rPr>
              <w:t>X</w:t>
            </w:r>
            <w:r>
              <w:rPr>
                <w:rFonts w:hint="eastAsia" w:ascii="宋体" w:hAnsi="宋体" w:cs="宋体"/>
                <w:highlight w:val="none"/>
                <w:lang w:val="en-US" w:eastAsia="zh-CN"/>
              </w:rPr>
              <w:t>=19</w:t>
            </w:r>
            <w:r>
              <w:rPr>
                <w:rFonts w:hint="eastAsia" w:ascii="宋体" w:hAnsi="宋体" w:eastAsia="宋体" w:cs="宋体"/>
                <w:highlight w:val="none"/>
                <w:lang w:val="en-US" w:eastAsia="zh-CN"/>
              </w:rPr>
              <w:t>）投标产品每出现一项重要参数不满足招标文件要求的扣 X/N</w:t>
            </w:r>
            <w:r>
              <w:rPr>
                <w:rFonts w:hint="eastAsia" w:ascii="宋体" w:hAnsi="宋体" w:cs="宋体"/>
                <w:highlight w:val="none"/>
                <w:lang w:val="en-US" w:eastAsia="zh-CN"/>
              </w:rPr>
              <w:t>（1）</w:t>
            </w:r>
            <w:r>
              <w:rPr>
                <w:rFonts w:hint="eastAsia" w:ascii="宋体" w:hAnsi="宋体" w:eastAsia="宋体" w:cs="宋体"/>
                <w:highlight w:val="none"/>
                <w:lang w:val="en-US" w:eastAsia="zh-CN"/>
              </w:rPr>
              <w:t>分</w:t>
            </w:r>
            <w:r>
              <w:rPr>
                <w:rFonts w:hint="eastAsia" w:ascii="宋体" w:hAnsi="宋体" w:cs="宋体"/>
                <w:highlight w:val="none"/>
                <w:lang w:val="en-US" w:eastAsia="zh-CN"/>
              </w:rPr>
              <w:t>（所扣分值保留小数点后两位）。</w:t>
            </w:r>
          </w:p>
          <w:p w14:paraId="2B28BA82">
            <w:pPr>
              <w:spacing w:line="360" w:lineRule="auto"/>
              <w:rPr>
                <w:rFonts w:hint="default" w:ascii="宋体" w:hAnsi="宋体" w:eastAsia="宋体" w:cs="宋体"/>
                <w:highlight w:val="none"/>
                <w:lang w:val="en-US" w:eastAsia="zh-CN"/>
              </w:rPr>
            </w:pPr>
            <w:r>
              <w:rPr>
                <w:rFonts w:hint="eastAsia" w:ascii="宋体" w:hAnsi="宋体" w:eastAsia="宋体" w:cs="宋体"/>
                <w:highlight w:val="none"/>
                <w:lang w:val="en-US" w:eastAsia="zh-CN"/>
              </w:rPr>
              <w:t>2、（一般参数满分Y分；Y</w:t>
            </w:r>
            <w:r>
              <w:rPr>
                <w:rFonts w:hint="eastAsia" w:ascii="宋体" w:hAnsi="宋体" w:cs="宋体"/>
                <w:highlight w:val="none"/>
                <w:lang w:val="en-US" w:eastAsia="zh-CN"/>
              </w:rPr>
              <w:t>=6</w:t>
            </w:r>
            <w:r>
              <w:rPr>
                <w:rFonts w:hint="eastAsia" w:ascii="宋体" w:hAnsi="宋体" w:eastAsia="宋体" w:cs="宋体"/>
                <w:highlight w:val="none"/>
                <w:lang w:val="en-US" w:eastAsia="zh-CN"/>
              </w:rPr>
              <w:t>）投标产品每出现一项一般参数不满足招标文件要求的扣 Y/M</w:t>
            </w:r>
            <w:r>
              <w:rPr>
                <w:rFonts w:hint="eastAsia" w:ascii="宋体" w:hAnsi="宋体" w:cs="宋体"/>
                <w:highlight w:val="none"/>
                <w:lang w:val="en-US" w:eastAsia="zh-CN"/>
              </w:rPr>
              <w:t>（0.3）</w:t>
            </w:r>
            <w:r>
              <w:rPr>
                <w:rFonts w:hint="eastAsia" w:ascii="宋体" w:hAnsi="宋体" w:eastAsia="宋体" w:cs="宋体"/>
                <w:highlight w:val="none"/>
                <w:lang w:val="en-US" w:eastAsia="zh-CN"/>
              </w:rPr>
              <w:t>分</w:t>
            </w:r>
            <w:r>
              <w:rPr>
                <w:rFonts w:hint="eastAsia" w:ascii="宋体" w:hAnsi="宋体" w:cs="宋体"/>
                <w:highlight w:val="none"/>
                <w:lang w:val="en-US" w:eastAsia="zh-CN"/>
              </w:rPr>
              <w:t>（所扣分值保留小数点后两位）。</w:t>
            </w:r>
          </w:p>
          <w:p w14:paraId="0D6B5675">
            <w:pPr>
              <w:spacing w:line="360" w:lineRule="auto"/>
              <w:rPr>
                <w:rFonts w:hint="eastAsia"/>
                <w:lang w:eastAsia="zh-CN"/>
              </w:rPr>
            </w:pPr>
            <w:r>
              <w:rPr>
                <w:rFonts w:hint="eastAsia" w:ascii="宋体" w:hAnsi="宋体" w:eastAsia="宋体" w:cs="宋体"/>
                <w:lang w:val="en-US" w:eastAsia="zh-CN"/>
              </w:rPr>
              <w:t>根据投标人所投产品的性能、质量及对招标文件要求的详细参数响应情况逐条对比进行打分，满分为</w:t>
            </w:r>
            <w:r>
              <w:rPr>
                <w:rFonts w:hint="eastAsia" w:ascii="宋体" w:hAnsi="宋体" w:cs="宋体"/>
                <w:lang w:val="en-US" w:eastAsia="zh-CN"/>
              </w:rPr>
              <w:t>25</w:t>
            </w:r>
            <w:r>
              <w:rPr>
                <w:rFonts w:hint="eastAsia" w:ascii="宋体" w:hAnsi="宋体" w:eastAsia="宋体" w:cs="宋体"/>
                <w:lang w:val="en-US" w:eastAsia="zh-CN"/>
              </w:rPr>
              <w:t>分，每有一项不满足按上述要求进行扣分；若招标文件要求提供相关证明材料（如相关检测报告、功能截图、相关证书等）的，未提供相关证明材料的视为该项参数不满足；未要求提供相关证明材料的详细参数以《技术规格偏离表》中“偏离”部分为评审依据。</w:t>
            </w:r>
          </w:p>
        </w:tc>
      </w:tr>
      <w:tr w14:paraId="7E5E4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39" w:type="dxa"/>
            <w:vMerge w:val="continue"/>
            <w:vAlign w:val="center"/>
          </w:tcPr>
          <w:p w14:paraId="717E6342">
            <w:pPr>
              <w:rPr>
                <w:rFonts w:asciiTheme="minorEastAsia" w:hAnsiTheme="minorEastAsia" w:eastAsiaTheme="minorEastAsia"/>
                <w:szCs w:val="21"/>
              </w:rPr>
            </w:pPr>
          </w:p>
        </w:tc>
        <w:tc>
          <w:tcPr>
            <w:tcW w:w="660" w:type="dxa"/>
            <w:vMerge w:val="continue"/>
            <w:vAlign w:val="center"/>
          </w:tcPr>
          <w:p w14:paraId="64C87351">
            <w:pPr>
              <w:rPr>
                <w:rFonts w:asciiTheme="minorEastAsia" w:hAnsiTheme="minorEastAsia" w:eastAsiaTheme="minorEastAsia"/>
                <w:szCs w:val="21"/>
              </w:rPr>
            </w:pPr>
          </w:p>
        </w:tc>
        <w:tc>
          <w:tcPr>
            <w:tcW w:w="2135" w:type="dxa"/>
            <w:vMerge w:val="continue"/>
            <w:vAlign w:val="center"/>
          </w:tcPr>
          <w:p w14:paraId="25B0DAAF">
            <w:pPr>
              <w:spacing w:line="300" w:lineRule="exact"/>
              <w:rPr>
                <w:rFonts w:hint="eastAsia" w:ascii="宋体" w:hAnsi="宋体" w:eastAsia="宋体" w:cs="宋体"/>
                <w:szCs w:val="21"/>
              </w:rPr>
            </w:pPr>
          </w:p>
        </w:tc>
        <w:tc>
          <w:tcPr>
            <w:tcW w:w="5737" w:type="dxa"/>
            <w:vAlign w:val="center"/>
          </w:tcPr>
          <w:p w14:paraId="35B3FDE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b/>
                <w:szCs w:val="21"/>
              </w:rPr>
            </w:pPr>
            <w:r>
              <w:rPr>
                <w:rFonts w:hint="eastAsia" w:ascii="宋体" w:hAnsi="宋体" w:cs="宋体"/>
                <w:b/>
                <w:szCs w:val="21"/>
                <w:lang w:val="en-US" w:eastAsia="zh-CN"/>
              </w:rPr>
              <w:t>2</w:t>
            </w:r>
            <w:r>
              <w:rPr>
                <w:rFonts w:hint="eastAsia" w:ascii="宋体" w:hAnsi="宋体" w:eastAsia="宋体" w:cs="宋体"/>
                <w:b/>
                <w:szCs w:val="21"/>
              </w:rPr>
              <w:t>）项目</w:t>
            </w:r>
            <w:r>
              <w:rPr>
                <w:rFonts w:hint="eastAsia" w:ascii="宋体" w:hAnsi="宋体" w:eastAsia="宋体" w:cs="宋体"/>
                <w:b/>
                <w:szCs w:val="21"/>
                <w:lang w:val="en-US" w:eastAsia="zh-CN"/>
              </w:rPr>
              <w:t>实施</w:t>
            </w:r>
            <w:r>
              <w:rPr>
                <w:rFonts w:hint="eastAsia" w:ascii="宋体" w:hAnsi="宋体" w:eastAsia="宋体" w:cs="宋体"/>
                <w:b/>
                <w:szCs w:val="21"/>
              </w:rPr>
              <w:t>方案评审</w:t>
            </w:r>
            <w:r>
              <w:rPr>
                <w:rFonts w:hint="eastAsia" w:ascii="宋体" w:hAnsi="宋体" w:eastAsia="宋体" w:cs="宋体"/>
                <w:b/>
                <w:szCs w:val="21"/>
                <w:highlight w:val="none"/>
              </w:rPr>
              <w:t>（满分</w:t>
            </w:r>
            <w:r>
              <w:rPr>
                <w:rFonts w:hint="eastAsia" w:ascii="宋体" w:hAnsi="宋体" w:cs="宋体"/>
                <w:b/>
                <w:szCs w:val="21"/>
                <w:highlight w:val="none"/>
                <w:lang w:val="en-US" w:eastAsia="zh-CN"/>
              </w:rPr>
              <w:t>16</w:t>
            </w:r>
            <w:r>
              <w:rPr>
                <w:rFonts w:hint="eastAsia" w:ascii="宋体" w:hAnsi="宋体" w:eastAsia="宋体" w:cs="宋体"/>
                <w:b/>
                <w:szCs w:val="21"/>
                <w:highlight w:val="none"/>
              </w:rPr>
              <w:t>分）</w:t>
            </w:r>
          </w:p>
          <w:p w14:paraId="6339D777">
            <w:pPr>
              <w:pStyle w:val="8"/>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根据投标人提供的项目实施方案进行评审：</w:t>
            </w:r>
          </w:p>
          <w:p w14:paraId="0CB344E4">
            <w:pPr>
              <w:pStyle w:val="8"/>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a.供货计划及时间节点安排；</w:t>
            </w:r>
          </w:p>
          <w:p w14:paraId="4621F066">
            <w:pPr>
              <w:pStyle w:val="8"/>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宋体" w:hAnsi="宋体" w:cs="宋体"/>
                <w:kern w:val="0"/>
                <w:szCs w:val="21"/>
                <w:lang w:val="en-US" w:eastAsia="zh-CN"/>
              </w:rPr>
            </w:pPr>
            <w:r>
              <w:rPr>
                <w:rFonts w:hint="eastAsia" w:ascii="宋体" w:hAnsi="宋体" w:cs="宋体"/>
                <w:kern w:val="0"/>
                <w:szCs w:val="21"/>
                <w:lang w:val="en-US" w:eastAsia="zh-CN"/>
              </w:rPr>
              <w:t>b.配送运输方案；</w:t>
            </w:r>
          </w:p>
          <w:p w14:paraId="762AE104">
            <w:pPr>
              <w:pStyle w:val="8"/>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kern w:val="0"/>
                <w:szCs w:val="21"/>
                <w:lang w:val="en-US" w:eastAsia="zh-CN"/>
              </w:rPr>
            </w:pPr>
            <w:r>
              <w:rPr>
                <w:rFonts w:hint="eastAsia" w:ascii="宋体" w:hAnsi="宋体" w:cs="宋体"/>
                <w:kern w:val="0"/>
                <w:szCs w:val="21"/>
                <w:lang w:val="en-US" w:eastAsia="zh-CN"/>
              </w:rPr>
              <w:t>c</w:t>
            </w:r>
            <w:r>
              <w:rPr>
                <w:rFonts w:hint="eastAsia" w:ascii="宋体" w:hAnsi="宋体" w:eastAsia="宋体" w:cs="宋体"/>
                <w:kern w:val="0"/>
                <w:szCs w:val="21"/>
                <w:lang w:val="en-US" w:eastAsia="zh-CN"/>
              </w:rPr>
              <w:t>.安装调试方案；</w:t>
            </w:r>
          </w:p>
          <w:p w14:paraId="5CEE0091">
            <w:pPr>
              <w:pStyle w:val="8"/>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kern w:val="0"/>
                <w:szCs w:val="21"/>
                <w:lang w:val="en-US" w:eastAsia="zh-CN"/>
              </w:rPr>
            </w:pPr>
            <w:r>
              <w:rPr>
                <w:rFonts w:hint="eastAsia" w:ascii="宋体" w:hAnsi="宋体" w:cs="宋体"/>
                <w:kern w:val="0"/>
                <w:szCs w:val="21"/>
                <w:lang w:val="en-US" w:eastAsia="zh-CN"/>
              </w:rPr>
              <w:t>d</w:t>
            </w:r>
            <w:r>
              <w:rPr>
                <w:rFonts w:hint="eastAsia" w:ascii="宋体" w:hAnsi="宋体" w:eastAsia="宋体" w:cs="宋体"/>
                <w:kern w:val="0"/>
                <w:szCs w:val="21"/>
                <w:lang w:val="en-US" w:eastAsia="zh-CN"/>
              </w:rPr>
              <w:t>.</w:t>
            </w:r>
            <w:r>
              <w:rPr>
                <w:rFonts w:hint="eastAsia" w:ascii="宋体" w:hAnsi="宋体" w:cs="宋体"/>
                <w:kern w:val="0"/>
                <w:szCs w:val="21"/>
                <w:lang w:val="en-US" w:eastAsia="zh-CN"/>
              </w:rPr>
              <w:t>培训</w:t>
            </w:r>
            <w:r>
              <w:rPr>
                <w:rFonts w:hint="eastAsia" w:ascii="宋体" w:hAnsi="宋体" w:eastAsia="宋体" w:cs="宋体"/>
                <w:kern w:val="0"/>
                <w:szCs w:val="21"/>
                <w:lang w:val="en-US" w:eastAsia="zh-CN"/>
              </w:rPr>
              <w:t>方案。</w:t>
            </w:r>
          </w:p>
          <w:p w14:paraId="36762403">
            <w:pPr>
              <w:pStyle w:val="8"/>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上述内容均有详细描述的得满分</w:t>
            </w:r>
            <w:r>
              <w:rPr>
                <w:rFonts w:hint="eastAsia" w:ascii="宋体" w:hAnsi="宋体" w:cs="宋体"/>
                <w:kern w:val="0"/>
                <w:szCs w:val="21"/>
                <w:lang w:val="en-US" w:eastAsia="zh-CN"/>
              </w:rPr>
              <w:t>16</w:t>
            </w:r>
            <w:r>
              <w:rPr>
                <w:rFonts w:hint="eastAsia" w:ascii="宋体" w:hAnsi="宋体" w:eastAsia="宋体" w:cs="宋体"/>
                <w:kern w:val="0"/>
                <w:szCs w:val="21"/>
                <w:lang w:val="en-US" w:eastAsia="zh-CN"/>
              </w:rPr>
              <w:t>分；在此基础上，每缺漏一项扣</w:t>
            </w:r>
            <w:r>
              <w:rPr>
                <w:rFonts w:hint="eastAsia" w:ascii="宋体" w:hAnsi="宋体" w:cs="宋体"/>
                <w:kern w:val="0"/>
                <w:szCs w:val="21"/>
                <w:lang w:val="en-US" w:eastAsia="zh-CN"/>
              </w:rPr>
              <w:t>4</w:t>
            </w:r>
            <w:r>
              <w:rPr>
                <w:rFonts w:hint="eastAsia" w:ascii="宋体" w:hAnsi="宋体" w:eastAsia="宋体" w:cs="宋体"/>
                <w:kern w:val="0"/>
                <w:szCs w:val="21"/>
                <w:lang w:val="en-US" w:eastAsia="zh-CN"/>
              </w:rPr>
              <w:t>分；每有一项提供了描述但有缺陷（指与本项目无关或不相符；对相关服务的关键要求没有详细说明、表述不清晰或不完善；内容过于简略；方案不合理、针对性和可行性欠缺，不足以支撑项目实施等任意一项类似缺陷或瑕疵）的扣</w:t>
            </w:r>
            <w:r>
              <w:rPr>
                <w:rFonts w:hint="eastAsia" w:ascii="宋体" w:hAnsi="宋体" w:cs="宋体"/>
                <w:kern w:val="0"/>
                <w:szCs w:val="21"/>
                <w:lang w:val="en-US" w:eastAsia="zh-CN"/>
              </w:rPr>
              <w:t>2</w:t>
            </w:r>
            <w:r>
              <w:rPr>
                <w:rFonts w:hint="eastAsia" w:ascii="宋体" w:hAnsi="宋体" w:eastAsia="宋体" w:cs="宋体"/>
                <w:kern w:val="0"/>
                <w:szCs w:val="21"/>
                <w:lang w:val="en-US" w:eastAsia="zh-CN"/>
              </w:rPr>
              <w:t>分；分数扣完为止。</w:t>
            </w:r>
          </w:p>
        </w:tc>
      </w:tr>
      <w:tr w14:paraId="7B170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39" w:type="dxa"/>
            <w:vMerge w:val="continue"/>
            <w:vAlign w:val="center"/>
          </w:tcPr>
          <w:p w14:paraId="53B14CC6">
            <w:pPr>
              <w:rPr>
                <w:rFonts w:asciiTheme="minorEastAsia" w:hAnsiTheme="minorEastAsia" w:eastAsiaTheme="minorEastAsia"/>
                <w:szCs w:val="21"/>
              </w:rPr>
            </w:pPr>
            <w:bookmarkStart w:id="894" w:name="_Toc25518"/>
            <w:bookmarkStart w:id="895" w:name="_Toc17201"/>
          </w:p>
        </w:tc>
        <w:tc>
          <w:tcPr>
            <w:tcW w:w="660" w:type="dxa"/>
            <w:vMerge w:val="continue"/>
            <w:vAlign w:val="center"/>
          </w:tcPr>
          <w:p w14:paraId="4D01B94C">
            <w:pPr>
              <w:rPr>
                <w:rFonts w:asciiTheme="minorEastAsia" w:hAnsiTheme="minorEastAsia" w:eastAsiaTheme="minorEastAsia"/>
                <w:szCs w:val="21"/>
              </w:rPr>
            </w:pPr>
          </w:p>
        </w:tc>
        <w:tc>
          <w:tcPr>
            <w:tcW w:w="2135" w:type="dxa"/>
            <w:vMerge w:val="restart"/>
            <w:vAlign w:val="center"/>
          </w:tcPr>
          <w:p w14:paraId="24353E1B">
            <w:pPr>
              <w:spacing w:line="300" w:lineRule="exact"/>
              <w:rPr>
                <w:rFonts w:hint="eastAsia" w:ascii="宋体" w:hAnsi="宋体" w:eastAsia="宋体" w:cs="宋体"/>
                <w:szCs w:val="21"/>
              </w:rPr>
            </w:pPr>
            <w:r>
              <w:rPr>
                <w:rFonts w:hint="eastAsia" w:ascii="宋体" w:hAnsi="宋体" w:cs="宋体"/>
                <w:b/>
                <w:szCs w:val="21"/>
                <w:lang w:val="en-US" w:eastAsia="zh-CN"/>
              </w:rPr>
              <w:t>5</w:t>
            </w:r>
            <w:r>
              <w:rPr>
                <w:rFonts w:hint="eastAsia" w:ascii="宋体" w:hAnsi="宋体" w:eastAsia="宋体" w:cs="宋体"/>
                <w:b/>
                <w:szCs w:val="21"/>
                <w:lang w:val="en-US" w:eastAsia="zh-CN"/>
              </w:rPr>
              <w:t>）</w:t>
            </w:r>
            <w:r>
              <w:rPr>
                <w:rFonts w:hint="eastAsia" w:ascii="宋体" w:hAnsi="宋体" w:cs="宋体"/>
                <w:b/>
                <w:szCs w:val="21"/>
                <w:lang w:val="en-US" w:eastAsia="zh-CN"/>
              </w:rPr>
              <w:t>商务</w:t>
            </w:r>
            <w:r>
              <w:rPr>
                <w:rFonts w:hint="eastAsia" w:ascii="宋体" w:hAnsi="宋体" w:eastAsia="宋体" w:cs="宋体"/>
                <w:b/>
                <w:szCs w:val="21"/>
                <w:lang w:eastAsia="zh-CN"/>
              </w:rPr>
              <w:t>部分</w:t>
            </w:r>
            <w:r>
              <w:rPr>
                <w:rFonts w:hint="eastAsia" w:ascii="宋体" w:hAnsi="宋体" w:eastAsia="宋体" w:cs="宋体"/>
                <w:b/>
                <w:szCs w:val="21"/>
                <w:lang w:val="en-US" w:eastAsia="zh-CN"/>
              </w:rPr>
              <w:t>得分</w:t>
            </w:r>
            <w:r>
              <w:rPr>
                <w:rFonts w:hint="eastAsia" w:ascii="宋体" w:hAnsi="宋体" w:eastAsia="宋体" w:cs="宋体"/>
                <w:b/>
                <w:szCs w:val="21"/>
                <w:lang w:eastAsia="zh-CN"/>
              </w:rPr>
              <w:t>F</w:t>
            </w:r>
            <w:r>
              <w:rPr>
                <w:rFonts w:hint="eastAsia" w:ascii="宋体" w:hAnsi="宋体" w:cs="宋体"/>
                <w:b/>
                <w:szCs w:val="21"/>
                <w:lang w:val="en-US" w:eastAsia="zh-CN"/>
              </w:rPr>
              <w:t>3</w:t>
            </w:r>
            <w:r>
              <w:rPr>
                <w:rFonts w:hint="eastAsia" w:ascii="宋体" w:hAnsi="宋体" w:eastAsia="宋体" w:cs="宋体"/>
                <w:b/>
                <w:szCs w:val="21"/>
                <w:lang w:eastAsia="zh-CN"/>
              </w:rPr>
              <w:t>（</w:t>
            </w:r>
            <w:r>
              <w:rPr>
                <w:rFonts w:hint="eastAsia" w:ascii="宋体" w:hAnsi="宋体" w:eastAsia="宋体" w:cs="宋体"/>
                <w:b/>
                <w:szCs w:val="21"/>
                <w:lang w:val="en-US" w:eastAsia="zh-CN"/>
              </w:rPr>
              <w:t>满分</w:t>
            </w:r>
            <w:r>
              <w:rPr>
                <w:rFonts w:hint="eastAsia" w:ascii="宋体" w:hAnsi="宋体" w:cs="宋体"/>
                <w:b/>
                <w:szCs w:val="21"/>
                <w:lang w:val="en-US" w:eastAsia="zh-CN"/>
              </w:rPr>
              <w:t>29</w:t>
            </w:r>
            <w:r>
              <w:rPr>
                <w:rFonts w:hint="eastAsia" w:ascii="宋体" w:hAnsi="宋体" w:eastAsia="宋体" w:cs="宋体"/>
                <w:b/>
                <w:szCs w:val="21"/>
                <w:lang w:eastAsia="zh-CN"/>
              </w:rPr>
              <w:t>分）</w:t>
            </w:r>
          </w:p>
        </w:tc>
        <w:tc>
          <w:tcPr>
            <w:tcW w:w="5737" w:type="dxa"/>
            <w:vAlign w:val="center"/>
          </w:tcPr>
          <w:p w14:paraId="716A5F01">
            <w:pPr>
              <w:spacing w:line="360" w:lineRule="auto"/>
              <w:rPr>
                <w:rFonts w:hint="eastAsia" w:ascii="宋体" w:hAnsi="宋体" w:eastAsia="宋体" w:cs="宋体"/>
                <w:b/>
                <w:szCs w:val="21"/>
              </w:rPr>
            </w:pPr>
            <w:r>
              <w:rPr>
                <w:rFonts w:hint="eastAsia" w:ascii="宋体" w:hAnsi="宋体" w:cs="宋体"/>
                <w:b/>
                <w:szCs w:val="21"/>
                <w:lang w:val="en-US" w:eastAsia="zh-CN"/>
              </w:rPr>
              <w:t>1</w:t>
            </w:r>
            <w:r>
              <w:rPr>
                <w:rFonts w:hint="eastAsia" w:ascii="宋体" w:hAnsi="宋体" w:eastAsia="宋体" w:cs="宋体"/>
                <w:b/>
                <w:szCs w:val="21"/>
              </w:rPr>
              <w:t>）质量保证</w:t>
            </w:r>
            <w:r>
              <w:rPr>
                <w:rFonts w:hint="eastAsia" w:ascii="宋体" w:hAnsi="宋体" w:eastAsia="宋体" w:cs="宋体"/>
                <w:b/>
                <w:szCs w:val="21"/>
                <w:lang w:val="en-US" w:eastAsia="zh-CN"/>
              </w:rPr>
              <w:t>措施</w:t>
            </w:r>
            <w:r>
              <w:rPr>
                <w:rFonts w:hint="eastAsia" w:ascii="宋体" w:hAnsi="宋体" w:eastAsia="宋体" w:cs="宋体"/>
                <w:b/>
                <w:szCs w:val="21"/>
              </w:rPr>
              <w:t>及承诺评审（满分</w:t>
            </w:r>
            <w:r>
              <w:rPr>
                <w:rFonts w:hint="eastAsia" w:ascii="宋体" w:hAnsi="宋体" w:cs="宋体"/>
                <w:b/>
                <w:szCs w:val="21"/>
                <w:lang w:val="en-US" w:eastAsia="zh-CN"/>
              </w:rPr>
              <w:t>12</w:t>
            </w:r>
            <w:r>
              <w:rPr>
                <w:rFonts w:hint="eastAsia" w:ascii="宋体" w:hAnsi="宋体" w:eastAsia="宋体" w:cs="宋体"/>
                <w:b/>
                <w:szCs w:val="21"/>
              </w:rPr>
              <w:t>分）</w:t>
            </w:r>
          </w:p>
          <w:p w14:paraId="311C394E">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根据投标人提供的质量保证措施及承诺进行评审：</w:t>
            </w:r>
          </w:p>
          <w:p w14:paraId="0852E0F5">
            <w:pPr>
              <w:spacing w:line="360" w:lineRule="auto"/>
              <w:rPr>
                <w:rFonts w:hint="eastAsia" w:ascii="宋体" w:hAnsi="宋体" w:cs="宋体"/>
                <w:kern w:val="0"/>
                <w:szCs w:val="21"/>
                <w:lang w:val="en-US" w:eastAsia="zh-CN"/>
              </w:rPr>
            </w:pPr>
            <w:r>
              <w:rPr>
                <w:rFonts w:hint="eastAsia" w:ascii="宋体" w:hAnsi="宋体" w:cs="宋体"/>
                <w:kern w:val="0"/>
                <w:szCs w:val="21"/>
                <w:lang w:val="en-US" w:eastAsia="zh-CN"/>
              </w:rPr>
              <w:t>a.</w:t>
            </w:r>
            <w:r>
              <w:rPr>
                <w:rFonts w:hint="eastAsia" w:ascii="宋体" w:hAnsi="宋体" w:eastAsia="宋体" w:cs="宋体"/>
                <w:kern w:val="0"/>
                <w:szCs w:val="21"/>
                <w:lang w:val="en-US" w:eastAsia="zh-CN"/>
              </w:rPr>
              <w:t>质量保证措施</w:t>
            </w:r>
            <w:r>
              <w:rPr>
                <w:rFonts w:hint="eastAsia" w:ascii="宋体" w:hAnsi="宋体" w:cs="宋体"/>
                <w:kern w:val="0"/>
                <w:szCs w:val="21"/>
                <w:lang w:val="en-US" w:eastAsia="zh-CN"/>
              </w:rPr>
              <w:t>；</w:t>
            </w:r>
          </w:p>
          <w:p w14:paraId="1790F583">
            <w:pPr>
              <w:spacing w:line="360" w:lineRule="auto"/>
              <w:rPr>
                <w:rFonts w:hint="eastAsia" w:ascii="宋体" w:hAnsi="宋体" w:eastAsia="宋体" w:cs="宋体"/>
                <w:kern w:val="0"/>
                <w:szCs w:val="21"/>
                <w:lang w:val="en-US" w:eastAsia="zh-CN"/>
              </w:rPr>
            </w:pPr>
            <w:r>
              <w:rPr>
                <w:rFonts w:hint="eastAsia" w:ascii="宋体" w:hAnsi="宋体" w:cs="宋体"/>
                <w:kern w:val="0"/>
                <w:szCs w:val="21"/>
                <w:lang w:val="en-US" w:eastAsia="zh-CN"/>
              </w:rPr>
              <w:t>b</w:t>
            </w:r>
            <w:r>
              <w:rPr>
                <w:rFonts w:hint="eastAsia" w:ascii="宋体" w:hAnsi="宋体" w:eastAsia="宋体" w:cs="宋体"/>
                <w:kern w:val="0"/>
                <w:szCs w:val="21"/>
                <w:lang w:val="en-US" w:eastAsia="zh-CN"/>
              </w:rPr>
              <w:t>.质量承诺；</w:t>
            </w:r>
          </w:p>
          <w:p w14:paraId="64526548">
            <w:pPr>
              <w:spacing w:line="360" w:lineRule="auto"/>
              <w:rPr>
                <w:rFonts w:hint="eastAsia" w:ascii="宋体" w:hAnsi="宋体" w:eastAsia="宋体" w:cs="宋体"/>
                <w:kern w:val="0"/>
                <w:szCs w:val="21"/>
                <w:lang w:val="en-US" w:eastAsia="zh-CN"/>
              </w:rPr>
            </w:pPr>
            <w:r>
              <w:rPr>
                <w:rFonts w:hint="eastAsia" w:ascii="宋体" w:hAnsi="宋体" w:cs="宋体"/>
                <w:kern w:val="0"/>
                <w:szCs w:val="21"/>
                <w:lang w:val="en-US" w:eastAsia="zh-CN"/>
              </w:rPr>
              <w:t>c</w:t>
            </w:r>
            <w:r>
              <w:rPr>
                <w:rFonts w:hint="eastAsia" w:ascii="宋体" w:hAnsi="宋体" w:eastAsia="宋体" w:cs="宋体"/>
                <w:kern w:val="0"/>
                <w:szCs w:val="21"/>
                <w:lang w:val="en-US" w:eastAsia="zh-CN"/>
              </w:rPr>
              <w:t>.</w:t>
            </w:r>
            <w:r>
              <w:rPr>
                <w:rFonts w:hint="eastAsia" w:ascii="宋体" w:hAnsi="宋体" w:cs="宋体"/>
                <w:kern w:val="0"/>
                <w:szCs w:val="21"/>
                <w:lang w:val="en-US" w:eastAsia="zh-CN"/>
              </w:rPr>
              <w:t>违约责任</w:t>
            </w:r>
            <w:r>
              <w:rPr>
                <w:rFonts w:hint="eastAsia" w:ascii="宋体" w:hAnsi="宋体" w:eastAsia="宋体" w:cs="宋体"/>
                <w:kern w:val="0"/>
                <w:szCs w:val="21"/>
                <w:lang w:val="en-US" w:eastAsia="zh-CN"/>
              </w:rPr>
              <w:t>处罚机制</w:t>
            </w:r>
            <w:r>
              <w:rPr>
                <w:rFonts w:hint="eastAsia" w:ascii="宋体" w:hAnsi="宋体" w:cs="宋体"/>
                <w:kern w:val="0"/>
                <w:szCs w:val="21"/>
                <w:lang w:val="en-US" w:eastAsia="zh-CN"/>
              </w:rPr>
              <w:t>。</w:t>
            </w:r>
          </w:p>
          <w:p w14:paraId="08B91060">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上述内容均有详细描述的得满分</w:t>
            </w:r>
            <w:r>
              <w:rPr>
                <w:rFonts w:hint="eastAsia" w:ascii="宋体" w:hAnsi="宋体" w:cs="宋体"/>
                <w:kern w:val="0"/>
                <w:szCs w:val="21"/>
                <w:lang w:val="en-US" w:eastAsia="zh-CN"/>
              </w:rPr>
              <w:t>12</w:t>
            </w:r>
            <w:r>
              <w:rPr>
                <w:rFonts w:hint="eastAsia" w:ascii="宋体" w:hAnsi="宋体" w:eastAsia="宋体" w:cs="宋体"/>
                <w:kern w:val="0"/>
                <w:szCs w:val="21"/>
                <w:lang w:val="en-US" w:eastAsia="zh-CN"/>
              </w:rPr>
              <w:t>分；在此基础上，每缺漏一项扣</w:t>
            </w:r>
            <w:r>
              <w:rPr>
                <w:rFonts w:hint="eastAsia" w:ascii="宋体" w:hAnsi="宋体" w:cs="宋体"/>
                <w:kern w:val="0"/>
                <w:szCs w:val="21"/>
                <w:lang w:val="en-US" w:eastAsia="zh-CN"/>
              </w:rPr>
              <w:t>4</w:t>
            </w:r>
            <w:r>
              <w:rPr>
                <w:rFonts w:hint="eastAsia" w:ascii="宋体" w:hAnsi="宋体" w:eastAsia="宋体" w:cs="宋体"/>
                <w:kern w:val="0"/>
                <w:szCs w:val="21"/>
                <w:lang w:val="en-US" w:eastAsia="zh-CN"/>
              </w:rPr>
              <w:t>分；每有一项提供了描述但有缺陷（指与本项目无关或不相符；对相关服务的关键要求没有详细说明、表述不清晰或不完善；内容过于简略；方案不合理、针对性和可行性欠缺，不足以支撑项目实施等任意一项类似缺陷或瑕疵）的扣</w:t>
            </w:r>
            <w:r>
              <w:rPr>
                <w:rFonts w:hint="eastAsia" w:ascii="宋体" w:hAnsi="宋体" w:cs="宋体"/>
                <w:kern w:val="0"/>
                <w:szCs w:val="21"/>
                <w:lang w:val="en-US" w:eastAsia="zh-CN"/>
              </w:rPr>
              <w:t>2</w:t>
            </w:r>
            <w:r>
              <w:rPr>
                <w:rFonts w:hint="eastAsia" w:ascii="宋体" w:hAnsi="宋体" w:eastAsia="宋体" w:cs="宋体"/>
                <w:kern w:val="0"/>
                <w:szCs w:val="21"/>
                <w:lang w:val="en-US" w:eastAsia="zh-CN"/>
              </w:rPr>
              <w:t>分；分数扣完为止。</w:t>
            </w:r>
          </w:p>
        </w:tc>
      </w:tr>
      <w:tr w14:paraId="7766C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39" w:type="dxa"/>
            <w:vMerge w:val="continue"/>
            <w:vAlign w:val="center"/>
          </w:tcPr>
          <w:p w14:paraId="3A7C48B2">
            <w:pPr>
              <w:rPr>
                <w:rFonts w:asciiTheme="minorEastAsia" w:hAnsiTheme="minorEastAsia" w:eastAsiaTheme="minorEastAsia"/>
                <w:szCs w:val="21"/>
              </w:rPr>
            </w:pPr>
          </w:p>
        </w:tc>
        <w:tc>
          <w:tcPr>
            <w:tcW w:w="660" w:type="dxa"/>
            <w:vMerge w:val="continue"/>
            <w:vAlign w:val="center"/>
          </w:tcPr>
          <w:p w14:paraId="682957DB">
            <w:pPr>
              <w:rPr>
                <w:rFonts w:asciiTheme="minorEastAsia" w:hAnsiTheme="minorEastAsia" w:eastAsiaTheme="minorEastAsia"/>
                <w:szCs w:val="21"/>
              </w:rPr>
            </w:pPr>
          </w:p>
        </w:tc>
        <w:tc>
          <w:tcPr>
            <w:tcW w:w="2135" w:type="dxa"/>
            <w:vMerge w:val="continue"/>
            <w:vAlign w:val="center"/>
          </w:tcPr>
          <w:p w14:paraId="59A4AA02">
            <w:pPr>
              <w:spacing w:line="300" w:lineRule="exact"/>
              <w:rPr>
                <w:rFonts w:hint="eastAsia" w:ascii="宋体" w:hAnsi="宋体" w:eastAsia="宋体" w:cs="宋体"/>
                <w:szCs w:val="21"/>
              </w:rPr>
            </w:pPr>
          </w:p>
        </w:tc>
        <w:tc>
          <w:tcPr>
            <w:tcW w:w="5737" w:type="dxa"/>
            <w:vAlign w:val="center"/>
          </w:tcPr>
          <w:p w14:paraId="1DA83268">
            <w:pPr>
              <w:spacing w:line="360" w:lineRule="auto"/>
              <w:rPr>
                <w:rFonts w:hint="eastAsia" w:ascii="宋体" w:hAnsi="宋体" w:eastAsia="宋体" w:cs="宋体"/>
                <w:b/>
                <w:szCs w:val="21"/>
              </w:rPr>
            </w:pPr>
            <w:r>
              <w:rPr>
                <w:rFonts w:hint="eastAsia" w:ascii="宋体" w:hAnsi="宋体" w:cs="宋体"/>
                <w:b/>
                <w:szCs w:val="21"/>
                <w:lang w:val="en-US" w:eastAsia="zh-CN"/>
              </w:rPr>
              <w:t>2</w:t>
            </w:r>
            <w:r>
              <w:rPr>
                <w:rFonts w:hint="eastAsia" w:ascii="宋体" w:hAnsi="宋体" w:eastAsia="宋体" w:cs="宋体"/>
                <w:b/>
                <w:szCs w:val="21"/>
              </w:rPr>
              <w:t>）</w:t>
            </w:r>
            <w:r>
              <w:rPr>
                <w:rFonts w:hint="eastAsia" w:ascii="宋体" w:hAnsi="宋体" w:eastAsia="宋体" w:cs="宋体"/>
                <w:b/>
                <w:szCs w:val="21"/>
                <w:lang w:val="en-US" w:eastAsia="zh-CN"/>
              </w:rPr>
              <w:t>售后服务方案评审（满分</w:t>
            </w:r>
            <w:r>
              <w:rPr>
                <w:rFonts w:hint="eastAsia" w:ascii="宋体" w:hAnsi="宋体" w:cs="宋体"/>
                <w:b/>
                <w:szCs w:val="21"/>
                <w:lang w:val="en-US" w:eastAsia="zh-CN"/>
              </w:rPr>
              <w:t>15</w:t>
            </w:r>
            <w:r>
              <w:rPr>
                <w:rFonts w:hint="eastAsia" w:ascii="宋体" w:hAnsi="宋体" w:eastAsia="宋体" w:cs="宋体"/>
                <w:b/>
                <w:szCs w:val="21"/>
                <w:lang w:val="en-US" w:eastAsia="zh-CN"/>
              </w:rPr>
              <w:t>分）</w:t>
            </w:r>
          </w:p>
          <w:p w14:paraId="212D4F29">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根据投标人提供的售后服务方案进行评审：</w:t>
            </w:r>
          </w:p>
          <w:p w14:paraId="7D4AC33E">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a.售后服务保障措施；</w:t>
            </w:r>
          </w:p>
          <w:p w14:paraId="155C4AF5">
            <w:pPr>
              <w:spacing w:line="360" w:lineRule="auto"/>
              <w:rPr>
                <w:rFonts w:hint="default" w:ascii="宋体" w:hAnsi="宋体" w:cs="宋体"/>
                <w:kern w:val="0"/>
                <w:szCs w:val="21"/>
                <w:lang w:val="en-US" w:eastAsia="zh-CN"/>
              </w:rPr>
            </w:pPr>
            <w:r>
              <w:rPr>
                <w:rFonts w:hint="eastAsia" w:ascii="宋体" w:hAnsi="宋体" w:cs="宋体"/>
                <w:color w:val="auto"/>
                <w:kern w:val="0"/>
                <w:szCs w:val="21"/>
                <w:highlight w:val="none"/>
                <w:lang w:val="en-US" w:eastAsia="zh-CN"/>
              </w:rPr>
              <w:t>b.</w:t>
            </w:r>
            <w:r>
              <w:rPr>
                <w:rFonts w:hint="eastAsia" w:ascii="宋体" w:hAnsi="宋体" w:eastAsia="宋体" w:cs="宋体"/>
                <w:kern w:val="0"/>
                <w:szCs w:val="21"/>
                <w:lang w:val="en-US" w:eastAsia="zh-CN"/>
              </w:rPr>
              <w:t>售后服务承诺</w:t>
            </w:r>
            <w:r>
              <w:rPr>
                <w:rFonts w:hint="eastAsia" w:ascii="宋体" w:hAnsi="宋体" w:cs="宋体"/>
                <w:kern w:val="0"/>
                <w:szCs w:val="21"/>
                <w:lang w:val="en-US" w:eastAsia="zh-CN"/>
              </w:rPr>
              <w:t>及处罚机制；</w:t>
            </w:r>
          </w:p>
          <w:p w14:paraId="7B950F78">
            <w:pPr>
              <w:spacing w:line="360" w:lineRule="auto"/>
              <w:rPr>
                <w:rFonts w:hint="default" w:ascii="宋体" w:hAnsi="宋体" w:eastAsia="宋体" w:cs="宋体"/>
                <w:kern w:val="0"/>
                <w:szCs w:val="21"/>
                <w:lang w:val="en-US" w:eastAsia="zh-CN"/>
              </w:rPr>
            </w:pPr>
            <w:r>
              <w:rPr>
                <w:rFonts w:hint="eastAsia" w:ascii="宋体" w:hAnsi="宋体" w:cs="宋体"/>
                <w:color w:val="auto"/>
                <w:kern w:val="0"/>
                <w:szCs w:val="21"/>
                <w:highlight w:val="none"/>
                <w:lang w:val="en-US" w:eastAsia="zh-CN"/>
              </w:rPr>
              <w:t>c</w:t>
            </w:r>
            <w:r>
              <w:rPr>
                <w:rFonts w:hint="eastAsia" w:ascii="宋体" w:hAnsi="宋体" w:eastAsia="宋体" w:cs="宋体"/>
                <w:color w:val="auto"/>
                <w:kern w:val="0"/>
                <w:szCs w:val="21"/>
                <w:highlight w:val="none"/>
                <w:lang w:val="en-US" w:eastAsia="zh-CN"/>
              </w:rPr>
              <w:t>.应急服务响应措施</w:t>
            </w:r>
            <w:r>
              <w:rPr>
                <w:rFonts w:hint="eastAsia" w:ascii="宋体" w:hAnsi="宋体" w:cs="宋体"/>
                <w:kern w:val="0"/>
                <w:szCs w:val="21"/>
                <w:lang w:val="en-US" w:eastAsia="zh-CN"/>
              </w:rPr>
              <w:t>。</w:t>
            </w:r>
          </w:p>
          <w:p w14:paraId="08761C6C">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上述内容均有详细描述的得满分</w:t>
            </w:r>
            <w:r>
              <w:rPr>
                <w:rFonts w:hint="eastAsia" w:ascii="宋体" w:hAnsi="宋体" w:cs="宋体"/>
                <w:kern w:val="0"/>
                <w:szCs w:val="21"/>
                <w:lang w:val="en-US" w:eastAsia="zh-CN"/>
              </w:rPr>
              <w:t>15</w:t>
            </w:r>
            <w:r>
              <w:rPr>
                <w:rFonts w:hint="eastAsia" w:ascii="宋体" w:hAnsi="宋体" w:eastAsia="宋体" w:cs="宋体"/>
                <w:kern w:val="0"/>
                <w:szCs w:val="21"/>
                <w:lang w:val="en-US" w:eastAsia="zh-CN"/>
              </w:rPr>
              <w:t>分；在此基础上，每缺漏一项扣</w:t>
            </w:r>
            <w:r>
              <w:rPr>
                <w:rFonts w:hint="eastAsia" w:ascii="宋体" w:hAnsi="宋体" w:cs="宋体"/>
                <w:kern w:val="0"/>
                <w:szCs w:val="21"/>
                <w:lang w:val="en-US" w:eastAsia="zh-CN"/>
              </w:rPr>
              <w:t>5</w:t>
            </w:r>
            <w:r>
              <w:rPr>
                <w:rFonts w:hint="eastAsia" w:ascii="宋体" w:hAnsi="宋体" w:eastAsia="宋体" w:cs="宋体"/>
                <w:kern w:val="0"/>
                <w:szCs w:val="21"/>
                <w:lang w:val="en-US" w:eastAsia="zh-CN"/>
              </w:rPr>
              <w:t>分；每有一项提供了描述但有缺陷（指与本项目无关或不相符；对相关服务的关键要求没有详细说明、表述不清晰或不完善；内容过于简略；方案不合理、针对性和可行性欠缺，不足以支撑项目实施等任意一项类似缺陷或瑕疵）的扣</w:t>
            </w:r>
            <w:r>
              <w:rPr>
                <w:rFonts w:hint="eastAsia" w:ascii="宋体" w:hAnsi="宋体" w:cs="宋体"/>
                <w:kern w:val="0"/>
                <w:szCs w:val="21"/>
                <w:lang w:val="en-US" w:eastAsia="zh-CN"/>
              </w:rPr>
              <w:t>2.5</w:t>
            </w:r>
            <w:r>
              <w:rPr>
                <w:rFonts w:hint="eastAsia" w:ascii="宋体" w:hAnsi="宋体" w:eastAsia="宋体" w:cs="宋体"/>
                <w:kern w:val="0"/>
                <w:szCs w:val="21"/>
                <w:lang w:val="en-US" w:eastAsia="zh-CN"/>
              </w:rPr>
              <w:t>分；分数扣完为止。</w:t>
            </w:r>
          </w:p>
        </w:tc>
      </w:tr>
      <w:tr w14:paraId="5A9D3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39" w:type="dxa"/>
            <w:vMerge w:val="continue"/>
            <w:vAlign w:val="center"/>
          </w:tcPr>
          <w:p w14:paraId="4D37E0ED">
            <w:pPr>
              <w:rPr>
                <w:rFonts w:asciiTheme="minorEastAsia" w:hAnsiTheme="minorEastAsia" w:eastAsiaTheme="minorEastAsia"/>
                <w:szCs w:val="21"/>
              </w:rPr>
            </w:pPr>
          </w:p>
        </w:tc>
        <w:tc>
          <w:tcPr>
            <w:tcW w:w="660" w:type="dxa"/>
            <w:vMerge w:val="continue"/>
            <w:vAlign w:val="center"/>
          </w:tcPr>
          <w:p w14:paraId="5BAF4F90">
            <w:pPr>
              <w:rPr>
                <w:rFonts w:asciiTheme="minorEastAsia" w:hAnsiTheme="minorEastAsia" w:eastAsiaTheme="minorEastAsia"/>
                <w:szCs w:val="21"/>
              </w:rPr>
            </w:pPr>
          </w:p>
        </w:tc>
        <w:tc>
          <w:tcPr>
            <w:tcW w:w="2135" w:type="dxa"/>
            <w:vMerge w:val="continue"/>
            <w:vAlign w:val="center"/>
          </w:tcPr>
          <w:p w14:paraId="4A23D4A0">
            <w:pPr>
              <w:spacing w:line="300" w:lineRule="exact"/>
              <w:rPr>
                <w:rFonts w:hint="eastAsia" w:ascii="宋体" w:hAnsi="宋体" w:eastAsia="宋体" w:cs="宋体"/>
                <w:szCs w:val="21"/>
              </w:rPr>
            </w:pPr>
          </w:p>
        </w:tc>
        <w:tc>
          <w:tcPr>
            <w:tcW w:w="5737" w:type="dxa"/>
            <w:vAlign w:val="center"/>
          </w:tcPr>
          <w:p w14:paraId="4E295B4B">
            <w:pPr>
              <w:spacing w:line="360" w:lineRule="auto"/>
              <w:rPr>
                <w:rFonts w:hint="eastAsia" w:ascii="宋体" w:hAnsi="宋体" w:eastAsia="宋体" w:cs="宋体"/>
                <w:b/>
                <w:bCs/>
                <w:kern w:val="0"/>
                <w:szCs w:val="21"/>
                <w:lang w:val="en-US" w:eastAsia="zh-CN"/>
              </w:rPr>
            </w:pPr>
            <w:r>
              <w:rPr>
                <w:rFonts w:hint="eastAsia" w:ascii="宋体" w:hAnsi="宋体" w:cs="宋体"/>
                <w:b/>
                <w:bCs/>
                <w:kern w:val="0"/>
                <w:szCs w:val="21"/>
                <w:lang w:val="en-US" w:eastAsia="zh-CN"/>
              </w:rPr>
              <w:t>3）</w:t>
            </w:r>
            <w:r>
              <w:rPr>
                <w:rFonts w:hint="eastAsia" w:ascii="宋体" w:hAnsi="宋体" w:eastAsia="宋体" w:cs="宋体"/>
                <w:b/>
                <w:bCs/>
                <w:kern w:val="0"/>
                <w:szCs w:val="21"/>
                <w:lang w:val="en-US" w:eastAsia="zh-CN"/>
              </w:rPr>
              <w:t>节能产品（满分</w:t>
            </w:r>
            <w:r>
              <w:rPr>
                <w:rFonts w:hint="eastAsia" w:ascii="宋体" w:hAnsi="宋体" w:cs="宋体"/>
                <w:b/>
                <w:bCs/>
                <w:kern w:val="0"/>
                <w:szCs w:val="21"/>
                <w:lang w:val="en-US" w:eastAsia="zh-CN"/>
              </w:rPr>
              <w:t>0.5</w:t>
            </w:r>
            <w:r>
              <w:rPr>
                <w:rFonts w:hint="eastAsia" w:ascii="宋体" w:hAnsi="宋体" w:eastAsia="宋体" w:cs="宋体"/>
                <w:b/>
                <w:bCs/>
                <w:kern w:val="0"/>
                <w:szCs w:val="21"/>
                <w:lang w:val="en-US" w:eastAsia="zh-CN"/>
              </w:rPr>
              <w:t>分）</w:t>
            </w:r>
          </w:p>
          <w:p w14:paraId="1C4308D9">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投标产品（除政府强制采购节能产品外）为节能产品并提供在有效期内的认证证书得</w:t>
            </w:r>
            <w:r>
              <w:rPr>
                <w:rFonts w:hint="eastAsia" w:ascii="宋体" w:hAnsi="宋体" w:cs="宋体"/>
                <w:kern w:val="0"/>
                <w:szCs w:val="21"/>
                <w:lang w:val="en-US" w:eastAsia="zh-CN"/>
              </w:rPr>
              <w:t>0.5</w:t>
            </w:r>
            <w:r>
              <w:rPr>
                <w:rFonts w:hint="eastAsia" w:ascii="宋体" w:hAnsi="宋体" w:eastAsia="宋体" w:cs="宋体"/>
                <w:kern w:val="0"/>
                <w:szCs w:val="21"/>
                <w:lang w:val="en-US" w:eastAsia="zh-CN"/>
              </w:rPr>
              <w:t>分，不提供的不得分。</w:t>
            </w:r>
          </w:p>
        </w:tc>
      </w:tr>
      <w:tr w14:paraId="4A339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39" w:type="dxa"/>
            <w:vMerge w:val="continue"/>
            <w:vAlign w:val="center"/>
          </w:tcPr>
          <w:p w14:paraId="61A09A86">
            <w:pPr>
              <w:rPr>
                <w:rFonts w:asciiTheme="minorEastAsia" w:hAnsiTheme="minorEastAsia" w:eastAsiaTheme="minorEastAsia"/>
                <w:szCs w:val="21"/>
              </w:rPr>
            </w:pPr>
          </w:p>
        </w:tc>
        <w:tc>
          <w:tcPr>
            <w:tcW w:w="660" w:type="dxa"/>
            <w:vMerge w:val="continue"/>
            <w:vAlign w:val="center"/>
          </w:tcPr>
          <w:p w14:paraId="09737C95">
            <w:pPr>
              <w:rPr>
                <w:rFonts w:asciiTheme="minorEastAsia" w:hAnsiTheme="minorEastAsia" w:eastAsiaTheme="minorEastAsia"/>
                <w:szCs w:val="21"/>
              </w:rPr>
            </w:pPr>
          </w:p>
        </w:tc>
        <w:tc>
          <w:tcPr>
            <w:tcW w:w="2135" w:type="dxa"/>
            <w:vMerge w:val="continue"/>
            <w:vAlign w:val="center"/>
          </w:tcPr>
          <w:p w14:paraId="3A521DD0">
            <w:pPr>
              <w:spacing w:line="300" w:lineRule="exact"/>
              <w:rPr>
                <w:rFonts w:hint="eastAsia" w:ascii="宋体" w:hAnsi="宋体" w:eastAsia="宋体" w:cs="宋体"/>
                <w:szCs w:val="21"/>
              </w:rPr>
            </w:pPr>
          </w:p>
        </w:tc>
        <w:tc>
          <w:tcPr>
            <w:tcW w:w="5737" w:type="dxa"/>
            <w:vAlign w:val="center"/>
          </w:tcPr>
          <w:p w14:paraId="1E65800D">
            <w:pPr>
              <w:snapToGrid w:val="0"/>
              <w:spacing w:before="120" w:beforeLines="50" w:line="360" w:lineRule="auto"/>
              <w:jc w:val="both"/>
              <w:rPr>
                <w:rFonts w:hint="eastAsia" w:ascii="宋体" w:hAnsi="宋体" w:cs="宋体"/>
                <w:b/>
                <w:bCs/>
                <w:sz w:val="21"/>
                <w:szCs w:val="21"/>
              </w:rPr>
            </w:pPr>
            <w:r>
              <w:rPr>
                <w:rFonts w:hint="eastAsia" w:ascii="宋体" w:hAnsi="宋体" w:cs="宋体"/>
                <w:b/>
                <w:bCs/>
                <w:sz w:val="21"/>
                <w:szCs w:val="21"/>
                <w:lang w:val="en-US" w:eastAsia="zh-CN"/>
              </w:rPr>
              <w:t>4）</w:t>
            </w:r>
            <w:r>
              <w:rPr>
                <w:rFonts w:hint="eastAsia" w:ascii="宋体" w:hAnsi="宋体" w:cs="宋体"/>
                <w:b/>
                <w:bCs/>
                <w:sz w:val="21"/>
                <w:szCs w:val="21"/>
              </w:rPr>
              <w:t>环境标志产品（满分</w:t>
            </w:r>
            <w:r>
              <w:rPr>
                <w:rFonts w:hint="eastAsia" w:ascii="宋体" w:hAnsi="宋体" w:cs="宋体"/>
                <w:b/>
                <w:bCs/>
                <w:sz w:val="21"/>
                <w:szCs w:val="21"/>
                <w:lang w:val="en-US" w:eastAsia="zh-CN"/>
              </w:rPr>
              <w:t>0.5</w:t>
            </w:r>
            <w:r>
              <w:rPr>
                <w:rFonts w:hint="eastAsia" w:ascii="宋体" w:hAnsi="宋体" w:cs="宋体"/>
                <w:b/>
                <w:bCs/>
                <w:sz w:val="21"/>
                <w:szCs w:val="21"/>
              </w:rPr>
              <w:t>分）</w:t>
            </w:r>
          </w:p>
          <w:p w14:paraId="03C584A0">
            <w:pPr>
              <w:snapToGrid w:val="0"/>
              <w:spacing w:before="120" w:beforeLines="50" w:line="360" w:lineRule="auto"/>
              <w:jc w:val="both"/>
              <w:rPr>
                <w:rFonts w:hint="eastAsia" w:ascii="宋体" w:hAnsi="宋体" w:cs="宋体"/>
                <w:sz w:val="21"/>
                <w:szCs w:val="21"/>
                <w:lang w:val="en-US" w:eastAsia="zh-CN"/>
              </w:rPr>
            </w:pPr>
            <w:r>
              <w:rPr>
                <w:rFonts w:hint="eastAsia" w:ascii="宋体" w:hAnsi="宋体" w:cs="宋体"/>
                <w:sz w:val="21"/>
                <w:szCs w:val="21"/>
              </w:rPr>
              <w:t>投标产品为环境标志产品并提供在有效期内的认证证书得</w:t>
            </w:r>
            <w:r>
              <w:rPr>
                <w:rFonts w:hint="eastAsia" w:ascii="宋体" w:hAnsi="宋体" w:cs="宋体"/>
                <w:sz w:val="21"/>
                <w:szCs w:val="21"/>
                <w:lang w:val="en-US" w:eastAsia="zh-CN"/>
              </w:rPr>
              <w:t>0.5</w:t>
            </w:r>
            <w:r>
              <w:rPr>
                <w:rFonts w:hint="eastAsia" w:ascii="宋体" w:hAnsi="宋体" w:cs="宋体"/>
                <w:sz w:val="21"/>
                <w:szCs w:val="21"/>
              </w:rPr>
              <w:t>分，不提供的不得分。</w:t>
            </w:r>
          </w:p>
        </w:tc>
      </w:tr>
      <w:tr w14:paraId="3E255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39" w:type="dxa"/>
            <w:vMerge w:val="continue"/>
            <w:vAlign w:val="center"/>
          </w:tcPr>
          <w:p w14:paraId="72ADD2E9">
            <w:pPr>
              <w:rPr>
                <w:rFonts w:asciiTheme="minorEastAsia" w:hAnsiTheme="minorEastAsia" w:eastAsiaTheme="minorEastAsia"/>
                <w:szCs w:val="21"/>
              </w:rPr>
            </w:pPr>
          </w:p>
        </w:tc>
        <w:tc>
          <w:tcPr>
            <w:tcW w:w="660" w:type="dxa"/>
            <w:vMerge w:val="continue"/>
            <w:vAlign w:val="center"/>
          </w:tcPr>
          <w:p w14:paraId="72D631EA">
            <w:pPr>
              <w:rPr>
                <w:rFonts w:asciiTheme="minorEastAsia" w:hAnsiTheme="minorEastAsia" w:eastAsiaTheme="minorEastAsia"/>
                <w:szCs w:val="21"/>
              </w:rPr>
            </w:pPr>
          </w:p>
        </w:tc>
        <w:tc>
          <w:tcPr>
            <w:tcW w:w="2135" w:type="dxa"/>
            <w:vMerge w:val="continue"/>
            <w:vAlign w:val="center"/>
          </w:tcPr>
          <w:p w14:paraId="792BF9DC">
            <w:pPr>
              <w:spacing w:line="300" w:lineRule="exact"/>
              <w:rPr>
                <w:rFonts w:hint="eastAsia" w:ascii="宋体" w:hAnsi="宋体" w:eastAsia="宋体" w:cs="宋体"/>
                <w:szCs w:val="21"/>
              </w:rPr>
            </w:pPr>
          </w:p>
        </w:tc>
        <w:tc>
          <w:tcPr>
            <w:tcW w:w="5737" w:type="dxa"/>
            <w:vAlign w:val="center"/>
          </w:tcPr>
          <w:p w14:paraId="04032D03">
            <w:pPr>
              <w:spacing w:line="360" w:lineRule="auto"/>
              <w:rPr>
                <w:rFonts w:hint="eastAsia" w:ascii="宋体" w:hAnsi="宋体" w:eastAsia="宋体" w:cs="宋体"/>
                <w:b/>
                <w:szCs w:val="21"/>
                <w:highlight w:val="none"/>
              </w:rPr>
            </w:pPr>
            <w:r>
              <w:rPr>
                <w:rFonts w:hint="eastAsia" w:ascii="宋体" w:hAnsi="宋体" w:cs="宋体"/>
                <w:b/>
                <w:szCs w:val="21"/>
                <w:lang w:val="en-US" w:eastAsia="zh-CN"/>
              </w:rPr>
              <w:t>5</w:t>
            </w:r>
            <w:r>
              <w:rPr>
                <w:rFonts w:hint="eastAsia" w:ascii="宋体" w:hAnsi="宋体" w:eastAsia="宋体" w:cs="宋体"/>
                <w:b/>
                <w:szCs w:val="21"/>
              </w:rPr>
              <w:t>）类似</w:t>
            </w:r>
            <w:r>
              <w:rPr>
                <w:rFonts w:hint="eastAsia" w:ascii="宋体" w:hAnsi="宋体" w:eastAsia="宋体" w:cs="宋体"/>
                <w:b/>
                <w:szCs w:val="21"/>
                <w:lang w:val="en-US" w:eastAsia="zh-CN"/>
              </w:rPr>
              <w:t>项目</w:t>
            </w:r>
            <w:r>
              <w:rPr>
                <w:rFonts w:hint="eastAsia" w:ascii="宋体" w:hAnsi="宋体" w:eastAsia="宋体" w:cs="宋体"/>
                <w:b/>
                <w:szCs w:val="21"/>
              </w:rPr>
              <w:t>业绩</w:t>
            </w:r>
            <w:r>
              <w:rPr>
                <w:rFonts w:hint="eastAsia" w:ascii="宋体" w:hAnsi="宋体" w:eastAsia="宋体" w:cs="宋体"/>
                <w:b/>
                <w:szCs w:val="21"/>
                <w:lang w:val="en-US" w:eastAsia="zh-CN"/>
              </w:rPr>
              <w:t>评审（满分</w:t>
            </w:r>
            <w:r>
              <w:rPr>
                <w:rFonts w:hint="eastAsia" w:ascii="宋体" w:hAnsi="宋体" w:cs="宋体"/>
                <w:b/>
                <w:szCs w:val="21"/>
                <w:lang w:val="en-US" w:eastAsia="zh-CN"/>
              </w:rPr>
              <w:t>1</w:t>
            </w:r>
            <w:r>
              <w:rPr>
                <w:rFonts w:hint="eastAsia" w:ascii="宋体" w:hAnsi="宋体" w:eastAsia="宋体" w:cs="宋体"/>
                <w:b/>
                <w:szCs w:val="21"/>
                <w:highlight w:val="none"/>
                <w:lang w:val="en-US" w:eastAsia="zh-CN"/>
              </w:rPr>
              <w:t>分）</w:t>
            </w:r>
          </w:p>
          <w:p w14:paraId="75F642AB">
            <w:pPr>
              <w:spacing w:line="360" w:lineRule="auto"/>
              <w:rPr>
                <w:rFonts w:hint="eastAsia" w:ascii="宋体" w:hAnsi="宋体" w:cs="宋体"/>
                <w:kern w:val="0"/>
                <w:szCs w:val="21"/>
                <w:lang w:val="en-US" w:eastAsia="zh-CN"/>
              </w:rPr>
            </w:pPr>
            <w:r>
              <w:rPr>
                <w:rFonts w:hint="eastAsia" w:ascii="宋体" w:hAnsi="宋体" w:cs="宋体"/>
                <w:kern w:val="0"/>
                <w:szCs w:val="21"/>
                <w:highlight w:val="none"/>
                <w:lang w:val="en-US" w:eastAsia="zh-CN"/>
              </w:rPr>
              <w:t>根据投标人2022年1月1日至投标文件提交截止时间前已完成或正在实施过程中的类似项目业绩进行评价打分，每提供一个类似项目业绩得0.5分，分数</w:t>
            </w:r>
            <w:r>
              <w:rPr>
                <w:rFonts w:hint="eastAsia" w:ascii="宋体" w:hAnsi="宋体" w:cs="宋体"/>
                <w:kern w:val="0"/>
                <w:szCs w:val="21"/>
                <w:lang w:val="en-US" w:eastAsia="zh-CN"/>
              </w:rPr>
              <w:t>加满为止。</w:t>
            </w:r>
          </w:p>
          <w:p w14:paraId="69A65DB4">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注：投标人须提供类似项目业绩的合同或中标/成交通知书扫描件等证明材料，无证明材料或未按要求提供证明材料或证明材料无法体现内容的，不予认可。日期以合同签订日期或中标/成交通知书日期为准。</w:t>
            </w:r>
          </w:p>
        </w:tc>
      </w:tr>
      <w:bookmarkEnd w:id="884"/>
      <w:bookmarkEnd w:id="885"/>
    </w:tbl>
    <w:p w14:paraId="62238ADE">
      <w:pPr>
        <w:pStyle w:val="3"/>
        <w:jc w:val="center"/>
        <w:rPr>
          <w:rFonts w:hint="eastAsia" w:asciiTheme="minorEastAsia" w:hAnsiTheme="minorEastAsia" w:eastAsiaTheme="minorEastAsia"/>
          <w:color w:val="auto"/>
          <w:lang w:eastAsia="zh-CN"/>
        </w:rPr>
      </w:pPr>
      <w:r>
        <w:rPr>
          <w:rFonts w:hint="eastAsia" w:hAnsi="宋体" w:cs="宋体"/>
          <w:b/>
          <w:bCs/>
          <w:szCs w:val="24"/>
        </w:rPr>
        <w:br w:type="page"/>
      </w:r>
      <w:r>
        <w:rPr>
          <w:rFonts w:hint="eastAsia" w:asciiTheme="minorEastAsia" w:hAnsiTheme="minorEastAsia" w:eastAsiaTheme="minorEastAsia"/>
          <w:color w:val="auto"/>
        </w:rPr>
        <w:t>评标方法前附表</w:t>
      </w:r>
      <w:r>
        <w:rPr>
          <w:rFonts w:hint="eastAsia" w:asciiTheme="minorEastAsia" w:hAnsiTheme="minorEastAsia" w:eastAsiaTheme="minorEastAsia"/>
          <w:color w:val="auto"/>
          <w:lang w:eastAsia="zh-CN"/>
        </w:rPr>
        <w:t>（</w:t>
      </w:r>
      <w:r>
        <w:rPr>
          <w:rFonts w:hint="eastAsia" w:asciiTheme="minorEastAsia" w:hAnsiTheme="minorEastAsia" w:eastAsiaTheme="minorEastAsia"/>
          <w:color w:val="auto"/>
          <w:lang w:val="en-US" w:eastAsia="zh-CN"/>
        </w:rPr>
        <w:t>2标段</w:t>
      </w:r>
      <w:r>
        <w:rPr>
          <w:rFonts w:hint="eastAsia" w:asciiTheme="minorEastAsia" w:hAnsiTheme="minorEastAsia" w:eastAsiaTheme="minorEastAsia"/>
          <w:color w:val="auto"/>
          <w:lang w:eastAsia="zh-CN"/>
        </w:rPr>
        <w:t>）</w:t>
      </w:r>
    </w:p>
    <w:tbl>
      <w:tblPr>
        <w:tblStyle w:val="29"/>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9"/>
        <w:gridCol w:w="660"/>
        <w:gridCol w:w="2135"/>
        <w:gridCol w:w="5737"/>
      </w:tblGrid>
      <w:tr w14:paraId="3390C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blHeader/>
          <w:jc w:val="center"/>
        </w:trPr>
        <w:tc>
          <w:tcPr>
            <w:tcW w:w="1199" w:type="dxa"/>
            <w:gridSpan w:val="2"/>
            <w:vAlign w:val="center"/>
          </w:tcPr>
          <w:p w14:paraId="3FA2AD76">
            <w:pPr>
              <w:spacing w:before="100" w:beforeAutospacing="1" w:after="100" w:afterAutospacing="1"/>
              <w:jc w:val="center"/>
              <w:rPr>
                <w:rFonts w:asciiTheme="minorEastAsia" w:hAnsiTheme="minorEastAsia" w:eastAsiaTheme="minorEastAsia"/>
                <w:b/>
                <w:szCs w:val="21"/>
              </w:rPr>
            </w:pPr>
            <w:r>
              <w:rPr>
                <w:rFonts w:hint="eastAsia" w:asciiTheme="minorEastAsia" w:hAnsiTheme="minorEastAsia" w:eastAsiaTheme="minorEastAsia"/>
                <w:b/>
                <w:szCs w:val="21"/>
              </w:rPr>
              <w:t>条款号</w:t>
            </w:r>
          </w:p>
        </w:tc>
        <w:tc>
          <w:tcPr>
            <w:tcW w:w="2135" w:type="dxa"/>
            <w:vAlign w:val="center"/>
          </w:tcPr>
          <w:p w14:paraId="0CADAACC">
            <w:pPr>
              <w:spacing w:before="100" w:beforeAutospacing="1" w:after="100" w:afterAutospacing="1"/>
              <w:jc w:val="center"/>
              <w:rPr>
                <w:rFonts w:asciiTheme="minorEastAsia" w:hAnsiTheme="minorEastAsia" w:eastAsiaTheme="minorEastAsia"/>
                <w:b/>
                <w:szCs w:val="21"/>
              </w:rPr>
            </w:pPr>
            <w:r>
              <w:rPr>
                <w:rFonts w:hint="eastAsia" w:asciiTheme="minorEastAsia" w:hAnsiTheme="minorEastAsia" w:eastAsiaTheme="minorEastAsia"/>
                <w:b/>
                <w:szCs w:val="21"/>
              </w:rPr>
              <w:t>评审内容</w:t>
            </w:r>
          </w:p>
        </w:tc>
        <w:tc>
          <w:tcPr>
            <w:tcW w:w="5737" w:type="dxa"/>
            <w:vAlign w:val="center"/>
          </w:tcPr>
          <w:p w14:paraId="6A7DD161">
            <w:pPr>
              <w:spacing w:before="100" w:beforeAutospacing="1" w:after="100" w:afterAutospacing="1"/>
              <w:jc w:val="center"/>
              <w:rPr>
                <w:rFonts w:asciiTheme="minorEastAsia" w:hAnsiTheme="minorEastAsia" w:eastAsiaTheme="minorEastAsia"/>
                <w:b/>
                <w:szCs w:val="21"/>
              </w:rPr>
            </w:pPr>
            <w:r>
              <w:rPr>
                <w:rFonts w:hint="eastAsia" w:asciiTheme="minorEastAsia" w:hAnsiTheme="minorEastAsia" w:eastAsiaTheme="minorEastAsia"/>
                <w:b/>
                <w:szCs w:val="21"/>
              </w:rPr>
              <w:t>评审标准</w:t>
            </w:r>
          </w:p>
        </w:tc>
      </w:tr>
      <w:tr w14:paraId="1066F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539" w:type="dxa"/>
            <w:vMerge w:val="restart"/>
            <w:vAlign w:val="center"/>
          </w:tcPr>
          <w:p w14:paraId="7BB83E9A">
            <w:pPr>
              <w:spacing w:before="100" w:beforeAutospacing="1" w:after="100" w:afterAutospacing="1"/>
              <w:jc w:val="center"/>
              <w:rPr>
                <w:rFonts w:asciiTheme="minorEastAsia" w:hAnsiTheme="minorEastAsia" w:eastAsiaTheme="minorEastAsia"/>
                <w:szCs w:val="21"/>
              </w:rPr>
            </w:pPr>
            <w:r>
              <w:rPr>
                <w:rFonts w:asciiTheme="minorEastAsia" w:hAnsiTheme="minorEastAsia" w:eastAsiaTheme="minorEastAsia"/>
                <w:szCs w:val="21"/>
              </w:rPr>
              <w:t>1</w:t>
            </w:r>
          </w:p>
        </w:tc>
        <w:tc>
          <w:tcPr>
            <w:tcW w:w="660" w:type="dxa"/>
            <w:vMerge w:val="restart"/>
            <w:vAlign w:val="center"/>
          </w:tcPr>
          <w:p w14:paraId="5F24258A">
            <w:pPr>
              <w:spacing w:before="100" w:beforeAutospacing="1" w:after="100" w:afterAutospacing="1"/>
              <w:jc w:val="center"/>
              <w:rPr>
                <w:rFonts w:asciiTheme="minorEastAsia" w:hAnsiTheme="minorEastAsia" w:eastAsiaTheme="minorEastAsia"/>
                <w:szCs w:val="21"/>
              </w:rPr>
            </w:pPr>
            <w:r>
              <w:rPr>
                <w:rFonts w:hint="eastAsia" w:asciiTheme="minorEastAsia" w:hAnsiTheme="minorEastAsia" w:eastAsiaTheme="minorEastAsia"/>
                <w:szCs w:val="21"/>
              </w:rPr>
              <w:t>符合性审查</w:t>
            </w:r>
          </w:p>
        </w:tc>
        <w:tc>
          <w:tcPr>
            <w:tcW w:w="2135" w:type="dxa"/>
            <w:vAlign w:val="center"/>
          </w:tcPr>
          <w:p w14:paraId="05CF2760">
            <w:pPr>
              <w:spacing w:before="100" w:beforeAutospacing="1" w:after="100" w:afterAutospacing="1" w:line="360" w:lineRule="auto"/>
              <w:jc w:val="center"/>
              <w:rPr>
                <w:rFonts w:hint="eastAsia" w:ascii="宋体" w:hAnsi="宋体" w:eastAsia="宋体" w:cs="宋体"/>
                <w:szCs w:val="21"/>
              </w:rPr>
            </w:pPr>
            <w:r>
              <w:rPr>
                <w:rFonts w:hint="eastAsia" w:ascii="宋体" w:hAnsi="宋体" w:eastAsia="宋体" w:cs="宋体"/>
                <w:szCs w:val="21"/>
              </w:rPr>
              <w:t>投标有效期</w:t>
            </w:r>
          </w:p>
        </w:tc>
        <w:tc>
          <w:tcPr>
            <w:tcW w:w="5737" w:type="dxa"/>
            <w:vAlign w:val="center"/>
          </w:tcPr>
          <w:p w14:paraId="39E50E88">
            <w:pPr>
              <w:spacing w:before="100" w:beforeAutospacing="1" w:after="100" w:afterAutospacing="1" w:line="360" w:lineRule="auto"/>
              <w:jc w:val="left"/>
              <w:rPr>
                <w:rFonts w:hint="eastAsia" w:ascii="宋体" w:hAnsi="宋体" w:eastAsia="宋体" w:cs="宋体"/>
                <w:szCs w:val="21"/>
                <w:lang w:eastAsia="zh-CN"/>
              </w:rPr>
            </w:pPr>
            <w:r>
              <w:rPr>
                <w:rFonts w:hint="eastAsia" w:ascii="宋体" w:hAnsi="宋体" w:eastAsia="宋体" w:cs="宋体"/>
                <w:szCs w:val="21"/>
              </w:rPr>
              <w:t>符合第二章《投标人须知》第</w:t>
            </w:r>
            <w:r>
              <w:rPr>
                <w:rFonts w:hint="eastAsia" w:ascii="宋体" w:hAnsi="宋体" w:eastAsia="宋体" w:cs="宋体"/>
                <w:szCs w:val="21"/>
                <w:lang w:val="en-US" w:eastAsia="zh-CN"/>
              </w:rPr>
              <w:t>11</w:t>
            </w:r>
            <w:r>
              <w:rPr>
                <w:rFonts w:hint="eastAsia" w:ascii="宋体" w:hAnsi="宋体" w:eastAsia="宋体" w:cs="宋体"/>
                <w:szCs w:val="21"/>
              </w:rPr>
              <w:t>.1项规定</w:t>
            </w:r>
            <w:r>
              <w:rPr>
                <w:rFonts w:hint="eastAsia" w:ascii="宋体" w:hAnsi="宋体" w:eastAsia="宋体" w:cs="宋体"/>
                <w:szCs w:val="21"/>
                <w:lang w:eastAsia="zh-CN"/>
              </w:rPr>
              <w:t>。</w:t>
            </w:r>
          </w:p>
        </w:tc>
      </w:tr>
      <w:tr w14:paraId="70A21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539" w:type="dxa"/>
            <w:vMerge w:val="continue"/>
            <w:vAlign w:val="center"/>
          </w:tcPr>
          <w:p w14:paraId="2911DFD7">
            <w:pPr>
              <w:spacing w:before="100" w:beforeAutospacing="1" w:after="100" w:afterAutospacing="1"/>
              <w:jc w:val="center"/>
              <w:rPr>
                <w:rFonts w:asciiTheme="minorEastAsia" w:hAnsiTheme="minorEastAsia" w:eastAsiaTheme="minorEastAsia"/>
                <w:szCs w:val="21"/>
              </w:rPr>
            </w:pPr>
          </w:p>
        </w:tc>
        <w:tc>
          <w:tcPr>
            <w:tcW w:w="660" w:type="dxa"/>
            <w:vMerge w:val="continue"/>
            <w:vAlign w:val="center"/>
          </w:tcPr>
          <w:p w14:paraId="6ED9FF68">
            <w:pPr>
              <w:spacing w:before="100" w:beforeAutospacing="1" w:after="100" w:afterAutospacing="1"/>
              <w:jc w:val="center"/>
              <w:rPr>
                <w:rFonts w:asciiTheme="minorEastAsia" w:hAnsiTheme="minorEastAsia" w:eastAsiaTheme="minorEastAsia"/>
                <w:szCs w:val="21"/>
              </w:rPr>
            </w:pPr>
          </w:p>
        </w:tc>
        <w:tc>
          <w:tcPr>
            <w:tcW w:w="2135" w:type="dxa"/>
            <w:vAlign w:val="center"/>
          </w:tcPr>
          <w:p w14:paraId="6334745F">
            <w:pPr>
              <w:spacing w:before="100" w:beforeAutospacing="1" w:after="100" w:afterAutospacing="1" w:line="360" w:lineRule="auto"/>
              <w:jc w:val="center"/>
              <w:rPr>
                <w:rFonts w:hint="eastAsia" w:ascii="宋体" w:hAnsi="宋体" w:eastAsia="宋体" w:cs="宋体"/>
                <w:szCs w:val="21"/>
              </w:rPr>
            </w:pPr>
            <w:r>
              <w:rPr>
                <w:rFonts w:hint="eastAsia" w:ascii="宋体" w:hAnsi="宋体" w:eastAsia="宋体" w:cs="宋体"/>
                <w:szCs w:val="21"/>
              </w:rPr>
              <w:t>投标保证金</w:t>
            </w:r>
          </w:p>
        </w:tc>
        <w:tc>
          <w:tcPr>
            <w:tcW w:w="5737" w:type="dxa"/>
            <w:vAlign w:val="center"/>
          </w:tcPr>
          <w:p w14:paraId="372B85E9">
            <w:pPr>
              <w:spacing w:before="100" w:beforeAutospacing="1" w:after="100" w:afterAutospacing="1" w:line="360" w:lineRule="auto"/>
              <w:jc w:val="left"/>
              <w:rPr>
                <w:rFonts w:hint="eastAsia" w:ascii="宋体" w:hAnsi="宋体" w:eastAsia="宋体" w:cs="宋体"/>
                <w:szCs w:val="21"/>
                <w:lang w:eastAsia="zh-CN"/>
              </w:rPr>
            </w:pPr>
            <w:r>
              <w:rPr>
                <w:rFonts w:hint="eastAsia" w:ascii="宋体" w:hAnsi="宋体" w:eastAsia="宋体" w:cs="宋体"/>
                <w:szCs w:val="21"/>
              </w:rPr>
              <w:t>符合第二章《投标人须知》第</w:t>
            </w:r>
            <w:r>
              <w:rPr>
                <w:rFonts w:hint="eastAsia" w:ascii="宋体" w:hAnsi="宋体" w:eastAsia="宋体" w:cs="宋体"/>
                <w:szCs w:val="21"/>
                <w:lang w:val="en-US" w:eastAsia="zh-CN"/>
              </w:rPr>
              <w:t>12</w:t>
            </w:r>
            <w:r>
              <w:rPr>
                <w:rFonts w:hint="eastAsia" w:ascii="宋体" w:hAnsi="宋体" w:eastAsia="宋体" w:cs="宋体"/>
                <w:szCs w:val="21"/>
              </w:rPr>
              <w:t>.1项规定</w:t>
            </w:r>
            <w:r>
              <w:rPr>
                <w:rFonts w:hint="eastAsia" w:ascii="宋体" w:hAnsi="宋体" w:eastAsia="宋体" w:cs="宋体"/>
                <w:szCs w:val="21"/>
                <w:lang w:eastAsia="zh-CN"/>
              </w:rPr>
              <w:t>。</w:t>
            </w:r>
          </w:p>
        </w:tc>
      </w:tr>
      <w:tr w14:paraId="03088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39" w:type="dxa"/>
            <w:vMerge w:val="continue"/>
            <w:vAlign w:val="center"/>
          </w:tcPr>
          <w:p w14:paraId="3672DF01">
            <w:pPr>
              <w:spacing w:before="100" w:beforeAutospacing="1" w:after="100" w:afterAutospacing="1"/>
              <w:jc w:val="center"/>
              <w:rPr>
                <w:rFonts w:asciiTheme="minorEastAsia" w:hAnsiTheme="minorEastAsia" w:eastAsiaTheme="minorEastAsia"/>
                <w:szCs w:val="21"/>
              </w:rPr>
            </w:pPr>
          </w:p>
        </w:tc>
        <w:tc>
          <w:tcPr>
            <w:tcW w:w="660" w:type="dxa"/>
            <w:vMerge w:val="continue"/>
            <w:vAlign w:val="center"/>
          </w:tcPr>
          <w:p w14:paraId="3BE87A7A">
            <w:pPr>
              <w:spacing w:before="100" w:beforeAutospacing="1" w:after="100" w:afterAutospacing="1"/>
              <w:jc w:val="center"/>
              <w:rPr>
                <w:rFonts w:asciiTheme="minorEastAsia" w:hAnsiTheme="minorEastAsia" w:eastAsiaTheme="minorEastAsia"/>
                <w:szCs w:val="21"/>
              </w:rPr>
            </w:pPr>
          </w:p>
        </w:tc>
        <w:tc>
          <w:tcPr>
            <w:tcW w:w="2135" w:type="dxa"/>
            <w:vAlign w:val="center"/>
          </w:tcPr>
          <w:p w14:paraId="03A084FA">
            <w:pPr>
              <w:spacing w:line="360" w:lineRule="auto"/>
              <w:jc w:val="center"/>
              <w:rPr>
                <w:rFonts w:hint="eastAsia" w:ascii="宋体" w:hAnsi="宋体" w:eastAsia="宋体" w:cs="宋体"/>
                <w:szCs w:val="21"/>
              </w:rPr>
            </w:pPr>
            <w:r>
              <w:rPr>
                <w:rFonts w:hint="eastAsia" w:ascii="宋体" w:hAnsi="宋体" w:eastAsia="宋体" w:cs="宋体"/>
                <w:szCs w:val="21"/>
              </w:rPr>
              <w:t>投标报价表</w:t>
            </w:r>
          </w:p>
        </w:tc>
        <w:tc>
          <w:tcPr>
            <w:tcW w:w="5737" w:type="dxa"/>
            <w:vAlign w:val="center"/>
          </w:tcPr>
          <w:p w14:paraId="0FAE6F90">
            <w:pPr>
              <w:spacing w:line="360" w:lineRule="auto"/>
              <w:jc w:val="left"/>
              <w:rPr>
                <w:rFonts w:hint="eastAsia" w:ascii="宋体" w:hAnsi="宋体" w:eastAsia="宋体" w:cs="宋体"/>
                <w:szCs w:val="21"/>
                <w:lang w:eastAsia="zh-CN"/>
              </w:rPr>
            </w:pPr>
            <w:r>
              <w:rPr>
                <w:rFonts w:hint="eastAsia" w:ascii="宋体" w:hAnsi="宋体" w:eastAsia="宋体" w:cs="宋体"/>
                <w:szCs w:val="21"/>
              </w:rPr>
              <w:t>符合第四章《投标文件格式》中规定的格式及内容，提供开标一览表</w:t>
            </w:r>
            <w:r>
              <w:rPr>
                <w:rFonts w:hint="eastAsia" w:ascii="宋体" w:hAnsi="宋体" w:eastAsia="宋体" w:cs="宋体"/>
                <w:szCs w:val="21"/>
                <w:lang w:eastAsia="zh-CN"/>
              </w:rPr>
              <w:t>。</w:t>
            </w:r>
          </w:p>
        </w:tc>
      </w:tr>
      <w:tr w14:paraId="6B40C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39" w:type="dxa"/>
            <w:vMerge w:val="continue"/>
            <w:vAlign w:val="center"/>
          </w:tcPr>
          <w:p w14:paraId="08909ABA">
            <w:pPr>
              <w:spacing w:before="100" w:beforeAutospacing="1" w:after="100" w:afterAutospacing="1"/>
              <w:jc w:val="center"/>
              <w:rPr>
                <w:rFonts w:asciiTheme="minorEastAsia" w:hAnsiTheme="minorEastAsia" w:eastAsiaTheme="minorEastAsia"/>
                <w:szCs w:val="21"/>
              </w:rPr>
            </w:pPr>
          </w:p>
        </w:tc>
        <w:tc>
          <w:tcPr>
            <w:tcW w:w="660" w:type="dxa"/>
            <w:vMerge w:val="continue"/>
            <w:vAlign w:val="center"/>
          </w:tcPr>
          <w:p w14:paraId="4BA14B93">
            <w:pPr>
              <w:spacing w:before="100" w:beforeAutospacing="1" w:after="100" w:afterAutospacing="1"/>
              <w:jc w:val="center"/>
              <w:rPr>
                <w:rFonts w:asciiTheme="minorEastAsia" w:hAnsiTheme="minorEastAsia" w:eastAsiaTheme="minorEastAsia"/>
                <w:szCs w:val="21"/>
              </w:rPr>
            </w:pPr>
          </w:p>
        </w:tc>
        <w:tc>
          <w:tcPr>
            <w:tcW w:w="2135" w:type="dxa"/>
            <w:vAlign w:val="center"/>
          </w:tcPr>
          <w:p w14:paraId="3AE8F7FB">
            <w:pPr>
              <w:spacing w:before="100" w:beforeAutospacing="1" w:after="100" w:afterAutospacing="1" w:line="360" w:lineRule="auto"/>
              <w:jc w:val="center"/>
              <w:rPr>
                <w:rFonts w:hint="eastAsia" w:ascii="宋体" w:hAnsi="宋体" w:eastAsia="宋体" w:cs="宋体"/>
                <w:szCs w:val="21"/>
              </w:rPr>
            </w:pPr>
            <w:r>
              <w:rPr>
                <w:rFonts w:hint="eastAsia" w:ascii="宋体" w:hAnsi="宋体" w:eastAsia="宋体" w:cs="宋体"/>
                <w:szCs w:val="21"/>
              </w:rPr>
              <w:t>投标函</w:t>
            </w:r>
          </w:p>
        </w:tc>
        <w:tc>
          <w:tcPr>
            <w:tcW w:w="5737" w:type="dxa"/>
            <w:vAlign w:val="center"/>
          </w:tcPr>
          <w:p w14:paraId="70F290C2">
            <w:pPr>
              <w:spacing w:line="360" w:lineRule="auto"/>
              <w:jc w:val="left"/>
              <w:rPr>
                <w:rFonts w:hint="eastAsia" w:ascii="宋体" w:hAnsi="宋体" w:eastAsia="宋体" w:cs="宋体"/>
                <w:szCs w:val="21"/>
              </w:rPr>
            </w:pPr>
            <w:r>
              <w:rPr>
                <w:rFonts w:hint="eastAsia" w:ascii="宋体" w:hAnsi="宋体" w:eastAsia="宋体" w:cs="宋体"/>
                <w:szCs w:val="21"/>
              </w:rPr>
              <w:t>符合第四章《投标文件格式》中规定的格式及内容，有法定代表人或委托代理人（签字或签章或电子签字或电子签章），并加盖公章或电子公章。</w:t>
            </w:r>
          </w:p>
        </w:tc>
      </w:tr>
      <w:tr w14:paraId="34713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jc w:val="center"/>
        </w:trPr>
        <w:tc>
          <w:tcPr>
            <w:tcW w:w="539" w:type="dxa"/>
            <w:vMerge w:val="continue"/>
            <w:vAlign w:val="center"/>
          </w:tcPr>
          <w:p w14:paraId="497C5678">
            <w:pPr>
              <w:spacing w:before="100" w:beforeAutospacing="1" w:after="100" w:afterAutospacing="1"/>
              <w:jc w:val="center"/>
              <w:rPr>
                <w:rFonts w:asciiTheme="minorEastAsia" w:hAnsiTheme="minorEastAsia" w:eastAsiaTheme="minorEastAsia"/>
                <w:szCs w:val="21"/>
              </w:rPr>
            </w:pPr>
          </w:p>
        </w:tc>
        <w:tc>
          <w:tcPr>
            <w:tcW w:w="660" w:type="dxa"/>
            <w:vMerge w:val="continue"/>
            <w:vAlign w:val="center"/>
          </w:tcPr>
          <w:p w14:paraId="362B5E2D">
            <w:pPr>
              <w:spacing w:before="100" w:beforeAutospacing="1" w:after="100" w:afterAutospacing="1"/>
              <w:jc w:val="center"/>
              <w:rPr>
                <w:rFonts w:asciiTheme="minorEastAsia" w:hAnsiTheme="minorEastAsia" w:eastAsiaTheme="minorEastAsia"/>
                <w:szCs w:val="21"/>
              </w:rPr>
            </w:pPr>
          </w:p>
        </w:tc>
        <w:tc>
          <w:tcPr>
            <w:tcW w:w="2135" w:type="dxa"/>
            <w:vAlign w:val="center"/>
          </w:tcPr>
          <w:p w14:paraId="13BF3FCD">
            <w:pPr>
              <w:spacing w:line="360" w:lineRule="auto"/>
              <w:jc w:val="center"/>
              <w:rPr>
                <w:rFonts w:hint="eastAsia" w:ascii="宋体" w:hAnsi="宋体" w:eastAsia="宋体" w:cs="宋体"/>
                <w:szCs w:val="21"/>
                <w:highlight w:val="yellow"/>
              </w:rPr>
            </w:pPr>
            <w:r>
              <w:rPr>
                <w:rFonts w:hint="eastAsia" w:ascii="宋体" w:hAnsi="宋体" w:eastAsia="宋体" w:cs="宋体"/>
                <w:szCs w:val="21"/>
                <w:lang w:val="en-US" w:eastAsia="zh-CN"/>
              </w:rPr>
              <w:t>投标人</w:t>
            </w:r>
            <w:r>
              <w:rPr>
                <w:rFonts w:hint="eastAsia" w:ascii="宋体" w:hAnsi="宋体" w:eastAsia="宋体" w:cs="宋体"/>
                <w:szCs w:val="21"/>
              </w:rPr>
              <w:t>报价</w:t>
            </w:r>
          </w:p>
        </w:tc>
        <w:tc>
          <w:tcPr>
            <w:tcW w:w="5737" w:type="dxa"/>
            <w:vAlign w:val="center"/>
          </w:tcPr>
          <w:p w14:paraId="6D9E6F89">
            <w:pPr>
              <w:pStyle w:val="23"/>
              <w:spacing w:line="360" w:lineRule="auto"/>
              <w:jc w:val="left"/>
              <w:rPr>
                <w:rFonts w:hint="eastAsia" w:ascii="宋体" w:hAnsi="宋体" w:eastAsia="宋体" w:cs="宋体"/>
                <w:lang w:val="en-US" w:eastAsia="zh-CN"/>
              </w:rPr>
            </w:pPr>
            <w:r>
              <w:rPr>
                <w:rFonts w:hint="eastAsia" w:ascii="宋体" w:hAnsi="宋体" w:eastAsia="宋体" w:cs="宋体"/>
                <w:b w:val="0"/>
                <w:bCs w:val="0"/>
                <w:caps w:val="0"/>
                <w:sz w:val="21"/>
                <w:szCs w:val="21"/>
                <w:lang w:val="en-US" w:eastAsia="zh-CN" w:bidi="ar-SA"/>
              </w:rPr>
              <w:t>投标报价未超过</w:t>
            </w:r>
            <w:r>
              <w:rPr>
                <w:rFonts w:hint="eastAsia" w:ascii="宋体" w:hAnsi="宋体" w:eastAsia="宋体" w:cs="宋体"/>
                <w:b w:val="0"/>
                <w:bCs w:val="0"/>
                <w:caps w:val="0"/>
                <w:sz w:val="21"/>
                <w:szCs w:val="21"/>
                <w:highlight w:val="none"/>
                <w:lang w:val="en-US" w:eastAsia="zh-CN" w:bidi="ar-SA"/>
              </w:rPr>
              <w:t>本项目的单价限价、总价</w:t>
            </w:r>
            <w:r>
              <w:rPr>
                <w:rFonts w:hint="eastAsia" w:ascii="宋体" w:hAnsi="宋体" w:eastAsia="宋体" w:cs="宋体"/>
                <w:b w:val="0"/>
                <w:bCs w:val="0"/>
                <w:caps w:val="0"/>
                <w:sz w:val="21"/>
                <w:szCs w:val="21"/>
                <w:lang w:val="en-US" w:eastAsia="zh-CN" w:bidi="ar-SA"/>
              </w:rPr>
              <w:t>限价及预算金额或最高限价。</w:t>
            </w:r>
          </w:p>
        </w:tc>
      </w:tr>
      <w:tr w14:paraId="093E2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539" w:type="dxa"/>
            <w:vMerge w:val="continue"/>
            <w:vAlign w:val="center"/>
          </w:tcPr>
          <w:p w14:paraId="0244617A">
            <w:pPr>
              <w:spacing w:before="100" w:beforeAutospacing="1" w:after="100" w:afterAutospacing="1"/>
              <w:jc w:val="center"/>
              <w:rPr>
                <w:rFonts w:asciiTheme="minorEastAsia" w:hAnsiTheme="minorEastAsia" w:eastAsiaTheme="minorEastAsia"/>
                <w:szCs w:val="21"/>
              </w:rPr>
            </w:pPr>
          </w:p>
        </w:tc>
        <w:tc>
          <w:tcPr>
            <w:tcW w:w="660" w:type="dxa"/>
            <w:vMerge w:val="continue"/>
            <w:vAlign w:val="center"/>
          </w:tcPr>
          <w:p w14:paraId="177664BA">
            <w:pPr>
              <w:spacing w:before="100" w:beforeAutospacing="1" w:after="100" w:afterAutospacing="1"/>
              <w:jc w:val="center"/>
              <w:rPr>
                <w:rFonts w:asciiTheme="minorEastAsia" w:hAnsiTheme="minorEastAsia" w:eastAsiaTheme="minorEastAsia"/>
                <w:szCs w:val="21"/>
              </w:rPr>
            </w:pPr>
          </w:p>
        </w:tc>
        <w:tc>
          <w:tcPr>
            <w:tcW w:w="2135" w:type="dxa"/>
            <w:vAlign w:val="center"/>
          </w:tcPr>
          <w:p w14:paraId="3F51935F">
            <w:pPr>
              <w:spacing w:line="360" w:lineRule="auto"/>
              <w:jc w:val="center"/>
              <w:rPr>
                <w:rFonts w:hint="eastAsia" w:ascii="宋体" w:hAnsi="宋体" w:eastAsia="宋体" w:cs="宋体"/>
                <w:szCs w:val="21"/>
              </w:rPr>
            </w:pPr>
            <w:r>
              <w:rPr>
                <w:rFonts w:hint="eastAsia" w:ascii="宋体" w:hAnsi="宋体" w:eastAsia="宋体" w:cs="宋体"/>
                <w:color w:val="000000"/>
              </w:rPr>
              <w:t>投标文件格式</w:t>
            </w:r>
          </w:p>
        </w:tc>
        <w:tc>
          <w:tcPr>
            <w:tcW w:w="5737" w:type="dxa"/>
            <w:vAlign w:val="center"/>
          </w:tcPr>
          <w:p w14:paraId="6E35E7BC">
            <w:pPr>
              <w:spacing w:line="360" w:lineRule="auto"/>
              <w:jc w:val="left"/>
              <w:rPr>
                <w:rFonts w:hint="eastAsia" w:ascii="宋体" w:hAnsi="宋体" w:eastAsia="宋体" w:cs="宋体"/>
                <w:szCs w:val="21"/>
                <w:lang w:eastAsia="zh-CN"/>
              </w:rPr>
            </w:pPr>
            <w:r>
              <w:rPr>
                <w:rFonts w:hint="eastAsia" w:ascii="宋体" w:hAnsi="宋体" w:eastAsia="宋体" w:cs="宋体"/>
                <w:color w:val="000000"/>
              </w:rPr>
              <w:t>符合第四章《投标文件格式》中规定的格式及内容</w:t>
            </w:r>
            <w:r>
              <w:rPr>
                <w:rFonts w:hint="eastAsia" w:ascii="宋体" w:hAnsi="宋体" w:eastAsia="宋体" w:cs="宋体"/>
                <w:color w:val="000000"/>
                <w:lang w:eastAsia="zh-CN"/>
              </w:rPr>
              <w:t>。</w:t>
            </w:r>
          </w:p>
        </w:tc>
      </w:tr>
      <w:tr w14:paraId="4ECA6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39" w:type="dxa"/>
            <w:vMerge w:val="continue"/>
            <w:vAlign w:val="center"/>
          </w:tcPr>
          <w:p w14:paraId="47B53E02">
            <w:pPr>
              <w:spacing w:before="100" w:beforeAutospacing="1" w:after="100" w:afterAutospacing="1"/>
              <w:rPr>
                <w:rFonts w:asciiTheme="minorEastAsia" w:hAnsiTheme="minorEastAsia" w:eastAsiaTheme="minorEastAsia"/>
                <w:szCs w:val="21"/>
              </w:rPr>
            </w:pPr>
          </w:p>
        </w:tc>
        <w:tc>
          <w:tcPr>
            <w:tcW w:w="660" w:type="dxa"/>
            <w:vMerge w:val="continue"/>
            <w:vAlign w:val="center"/>
          </w:tcPr>
          <w:p w14:paraId="2C25DC4A">
            <w:pPr>
              <w:spacing w:before="100" w:beforeAutospacing="1" w:after="100" w:afterAutospacing="1"/>
              <w:rPr>
                <w:rFonts w:asciiTheme="minorEastAsia" w:hAnsiTheme="minorEastAsia" w:eastAsiaTheme="minorEastAsia"/>
                <w:szCs w:val="21"/>
              </w:rPr>
            </w:pPr>
          </w:p>
        </w:tc>
        <w:tc>
          <w:tcPr>
            <w:tcW w:w="2135" w:type="dxa"/>
            <w:vAlign w:val="center"/>
          </w:tcPr>
          <w:p w14:paraId="4813CC01">
            <w:pPr>
              <w:spacing w:line="360" w:lineRule="auto"/>
              <w:jc w:val="center"/>
              <w:rPr>
                <w:rFonts w:hint="eastAsia" w:ascii="宋体" w:hAnsi="宋体" w:eastAsia="宋体" w:cs="宋体"/>
                <w:szCs w:val="21"/>
              </w:rPr>
            </w:pPr>
            <w:r>
              <w:rPr>
                <w:rFonts w:hint="eastAsia" w:ascii="宋体" w:hAnsi="宋体" w:eastAsia="宋体" w:cs="宋体"/>
                <w:szCs w:val="21"/>
              </w:rPr>
              <w:t>法定代表人身份证明书</w:t>
            </w:r>
          </w:p>
        </w:tc>
        <w:tc>
          <w:tcPr>
            <w:tcW w:w="5737" w:type="dxa"/>
            <w:vAlign w:val="center"/>
          </w:tcPr>
          <w:p w14:paraId="1D09216C">
            <w:pPr>
              <w:spacing w:line="360" w:lineRule="auto"/>
              <w:jc w:val="left"/>
              <w:rPr>
                <w:rFonts w:hint="eastAsia" w:ascii="宋体" w:hAnsi="宋体" w:eastAsia="宋体" w:cs="宋体"/>
                <w:szCs w:val="21"/>
                <w:lang w:eastAsia="zh-CN"/>
              </w:rPr>
            </w:pPr>
            <w:r>
              <w:rPr>
                <w:rFonts w:hint="eastAsia" w:ascii="宋体" w:hAnsi="宋体" w:eastAsia="宋体" w:cs="宋体"/>
                <w:szCs w:val="21"/>
              </w:rPr>
              <w:t>符合第四章《投标文件格式》中规定的格式及内容，并加盖公章或电子公章</w:t>
            </w:r>
            <w:r>
              <w:rPr>
                <w:rFonts w:hint="eastAsia" w:ascii="宋体" w:hAnsi="宋体" w:eastAsia="宋体" w:cs="宋体"/>
                <w:szCs w:val="21"/>
                <w:lang w:eastAsia="zh-CN"/>
              </w:rPr>
              <w:t>。</w:t>
            </w:r>
          </w:p>
        </w:tc>
      </w:tr>
      <w:tr w14:paraId="0D362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39" w:type="dxa"/>
            <w:vMerge w:val="continue"/>
            <w:vAlign w:val="center"/>
          </w:tcPr>
          <w:p w14:paraId="58E008E5">
            <w:pPr>
              <w:spacing w:before="100" w:beforeAutospacing="1" w:after="100" w:afterAutospacing="1"/>
              <w:rPr>
                <w:rFonts w:asciiTheme="minorEastAsia" w:hAnsiTheme="minorEastAsia" w:eastAsiaTheme="minorEastAsia"/>
                <w:szCs w:val="21"/>
              </w:rPr>
            </w:pPr>
          </w:p>
        </w:tc>
        <w:tc>
          <w:tcPr>
            <w:tcW w:w="660" w:type="dxa"/>
            <w:vMerge w:val="continue"/>
            <w:vAlign w:val="center"/>
          </w:tcPr>
          <w:p w14:paraId="66C8F22A">
            <w:pPr>
              <w:spacing w:before="100" w:beforeAutospacing="1" w:after="100" w:afterAutospacing="1"/>
              <w:rPr>
                <w:rFonts w:asciiTheme="minorEastAsia" w:hAnsiTheme="minorEastAsia" w:eastAsiaTheme="minorEastAsia"/>
                <w:szCs w:val="21"/>
              </w:rPr>
            </w:pPr>
          </w:p>
        </w:tc>
        <w:tc>
          <w:tcPr>
            <w:tcW w:w="2135" w:type="dxa"/>
            <w:vAlign w:val="center"/>
          </w:tcPr>
          <w:p w14:paraId="20E1712E">
            <w:pPr>
              <w:spacing w:line="360" w:lineRule="auto"/>
              <w:jc w:val="center"/>
              <w:rPr>
                <w:rFonts w:hint="eastAsia" w:ascii="宋体" w:hAnsi="宋体" w:eastAsia="宋体" w:cs="宋体"/>
                <w:szCs w:val="21"/>
              </w:rPr>
            </w:pPr>
            <w:r>
              <w:rPr>
                <w:rFonts w:hint="eastAsia" w:ascii="宋体" w:hAnsi="宋体" w:eastAsia="宋体" w:cs="宋体"/>
                <w:szCs w:val="21"/>
              </w:rPr>
              <w:t>法定代表人授权委托书</w:t>
            </w:r>
          </w:p>
        </w:tc>
        <w:tc>
          <w:tcPr>
            <w:tcW w:w="5737" w:type="dxa"/>
            <w:vAlign w:val="center"/>
          </w:tcPr>
          <w:p w14:paraId="74C3E562">
            <w:pPr>
              <w:spacing w:line="360" w:lineRule="auto"/>
              <w:jc w:val="left"/>
              <w:rPr>
                <w:rFonts w:hint="eastAsia" w:ascii="宋体" w:hAnsi="宋体" w:eastAsia="宋体" w:cs="宋体"/>
                <w:szCs w:val="21"/>
                <w:lang w:eastAsia="zh-CN"/>
              </w:rPr>
            </w:pPr>
            <w:r>
              <w:rPr>
                <w:rFonts w:hint="eastAsia" w:ascii="宋体" w:hAnsi="宋体" w:eastAsia="宋体" w:cs="宋体"/>
                <w:szCs w:val="21"/>
              </w:rPr>
              <w:t>符合第四章《投标文件格式》中规定的格式及内容，有法定代表人签字或签章或电子签字或电子签章</w:t>
            </w:r>
            <w:r>
              <w:rPr>
                <w:rFonts w:hint="eastAsia" w:ascii="宋体" w:hAnsi="宋体" w:eastAsia="宋体" w:cs="宋体"/>
                <w:szCs w:val="21"/>
                <w:lang w:val="en-US" w:eastAsia="zh-CN"/>
              </w:rPr>
              <w:t>及委托代理人签字或签章或电子签字或电子签章</w:t>
            </w:r>
            <w:r>
              <w:rPr>
                <w:rFonts w:hint="eastAsia" w:ascii="宋体" w:hAnsi="宋体" w:eastAsia="宋体" w:cs="宋体"/>
                <w:szCs w:val="21"/>
              </w:rPr>
              <w:t>，并加盖公章或电子公章</w:t>
            </w:r>
            <w:r>
              <w:rPr>
                <w:rFonts w:hint="eastAsia" w:ascii="宋体" w:hAnsi="宋体" w:eastAsia="宋体" w:cs="宋体"/>
                <w:szCs w:val="21"/>
                <w:lang w:eastAsia="zh-CN"/>
              </w:rPr>
              <w:t>。</w:t>
            </w:r>
          </w:p>
        </w:tc>
      </w:tr>
      <w:tr w14:paraId="678C7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39" w:type="dxa"/>
            <w:vMerge w:val="continue"/>
            <w:vAlign w:val="center"/>
          </w:tcPr>
          <w:p w14:paraId="0F106732">
            <w:pPr>
              <w:spacing w:before="100" w:beforeAutospacing="1" w:after="100" w:afterAutospacing="1"/>
              <w:rPr>
                <w:rFonts w:asciiTheme="minorEastAsia" w:hAnsiTheme="minorEastAsia" w:eastAsiaTheme="minorEastAsia"/>
                <w:szCs w:val="21"/>
              </w:rPr>
            </w:pPr>
          </w:p>
        </w:tc>
        <w:tc>
          <w:tcPr>
            <w:tcW w:w="660" w:type="dxa"/>
            <w:vMerge w:val="continue"/>
            <w:vAlign w:val="center"/>
          </w:tcPr>
          <w:p w14:paraId="407CC832">
            <w:pPr>
              <w:spacing w:before="100" w:beforeAutospacing="1" w:after="100" w:afterAutospacing="1"/>
              <w:rPr>
                <w:rFonts w:asciiTheme="minorEastAsia" w:hAnsiTheme="minorEastAsia" w:eastAsiaTheme="minorEastAsia"/>
                <w:szCs w:val="21"/>
              </w:rPr>
            </w:pPr>
          </w:p>
        </w:tc>
        <w:tc>
          <w:tcPr>
            <w:tcW w:w="2135" w:type="dxa"/>
            <w:vAlign w:val="center"/>
          </w:tcPr>
          <w:p w14:paraId="2F623317">
            <w:pPr>
              <w:spacing w:line="360" w:lineRule="auto"/>
              <w:jc w:val="center"/>
              <w:rPr>
                <w:rFonts w:hint="eastAsia" w:ascii="宋体" w:hAnsi="宋体" w:eastAsia="宋体" w:cs="宋体"/>
                <w:szCs w:val="21"/>
              </w:rPr>
            </w:pPr>
            <w:r>
              <w:rPr>
                <w:rFonts w:hint="eastAsia" w:ascii="宋体" w:hAnsi="宋体" w:cs="宋体"/>
                <w:szCs w:val="21"/>
                <w:lang w:val="en-US" w:eastAsia="zh-CN"/>
              </w:rPr>
              <w:t>商务条款偏离</w:t>
            </w:r>
          </w:p>
        </w:tc>
        <w:tc>
          <w:tcPr>
            <w:tcW w:w="5737" w:type="dxa"/>
            <w:vAlign w:val="center"/>
          </w:tcPr>
          <w:p w14:paraId="2B60DF97">
            <w:pPr>
              <w:spacing w:line="360" w:lineRule="auto"/>
              <w:jc w:val="left"/>
              <w:rPr>
                <w:rFonts w:hint="eastAsia" w:ascii="宋体" w:hAnsi="宋体" w:eastAsia="宋体" w:cs="宋体"/>
                <w:szCs w:val="21"/>
              </w:rPr>
            </w:pPr>
            <w:r>
              <w:rPr>
                <w:rFonts w:hint="eastAsia" w:ascii="宋体" w:hAnsi="宋体" w:cs="宋体"/>
                <w:szCs w:val="21"/>
                <w:lang w:val="en-US" w:eastAsia="zh-CN"/>
              </w:rPr>
              <w:t>投标文件中《商务偏离表》未出现负偏离或未出现缺项漏项。</w:t>
            </w:r>
          </w:p>
        </w:tc>
      </w:tr>
      <w:tr w14:paraId="410AB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39" w:type="dxa"/>
            <w:vMerge w:val="continue"/>
            <w:vAlign w:val="center"/>
          </w:tcPr>
          <w:p w14:paraId="3A78DD35">
            <w:pPr>
              <w:spacing w:before="100" w:beforeAutospacing="1" w:after="100" w:afterAutospacing="1"/>
              <w:rPr>
                <w:rFonts w:asciiTheme="minorEastAsia" w:hAnsiTheme="minorEastAsia" w:eastAsiaTheme="minorEastAsia"/>
                <w:szCs w:val="21"/>
              </w:rPr>
            </w:pPr>
          </w:p>
        </w:tc>
        <w:tc>
          <w:tcPr>
            <w:tcW w:w="660" w:type="dxa"/>
            <w:vMerge w:val="continue"/>
            <w:vAlign w:val="center"/>
          </w:tcPr>
          <w:p w14:paraId="6B372DC5">
            <w:pPr>
              <w:spacing w:before="100" w:beforeAutospacing="1" w:after="100" w:afterAutospacing="1"/>
              <w:rPr>
                <w:rFonts w:asciiTheme="minorEastAsia" w:hAnsiTheme="minorEastAsia" w:eastAsiaTheme="minorEastAsia"/>
                <w:szCs w:val="21"/>
              </w:rPr>
            </w:pPr>
          </w:p>
        </w:tc>
        <w:tc>
          <w:tcPr>
            <w:tcW w:w="2135" w:type="dxa"/>
            <w:vAlign w:val="center"/>
          </w:tcPr>
          <w:p w14:paraId="2FCDE60E">
            <w:pPr>
              <w:spacing w:line="360" w:lineRule="auto"/>
              <w:jc w:val="center"/>
              <w:rPr>
                <w:rFonts w:hint="eastAsia" w:ascii="宋体" w:hAnsi="宋体" w:eastAsia="宋体" w:cs="宋体"/>
                <w:szCs w:val="21"/>
              </w:rPr>
            </w:pPr>
            <w:r>
              <w:rPr>
                <w:rFonts w:hint="eastAsia" w:ascii="宋体" w:hAnsi="宋体" w:eastAsia="宋体" w:cs="宋体"/>
                <w:szCs w:val="21"/>
              </w:rPr>
              <w:t>其它实质性要求</w:t>
            </w:r>
          </w:p>
        </w:tc>
        <w:tc>
          <w:tcPr>
            <w:tcW w:w="5737" w:type="dxa"/>
            <w:vAlign w:val="center"/>
          </w:tcPr>
          <w:p w14:paraId="68B62F3F">
            <w:pPr>
              <w:spacing w:line="360" w:lineRule="auto"/>
              <w:jc w:val="left"/>
              <w:rPr>
                <w:rFonts w:hint="eastAsia" w:ascii="宋体" w:hAnsi="宋体" w:eastAsia="宋体" w:cs="宋体"/>
                <w:szCs w:val="21"/>
                <w:lang w:eastAsia="zh-CN"/>
              </w:rPr>
            </w:pPr>
            <w:r>
              <w:rPr>
                <w:rFonts w:hint="eastAsia" w:ascii="宋体" w:hAnsi="宋体" w:eastAsia="宋体" w:cs="宋体"/>
                <w:szCs w:val="21"/>
              </w:rPr>
              <w:t>投标文件未出现其他不满足招标文件条款内容且未出现招标文件规定的其他投标无效情形</w:t>
            </w:r>
            <w:r>
              <w:rPr>
                <w:rFonts w:hint="eastAsia" w:ascii="宋体" w:hAnsi="宋体" w:eastAsia="宋体" w:cs="宋体"/>
                <w:szCs w:val="21"/>
                <w:lang w:eastAsia="zh-CN"/>
              </w:rPr>
              <w:t>。</w:t>
            </w:r>
          </w:p>
        </w:tc>
      </w:tr>
      <w:tr w14:paraId="292B0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39" w:type="dxa"/>
            <w:vMerge w:val="restart"/>
            <w:vAlign w:val="center"/>
          </w:tcPr>
          <w:p w14:paraId="2D3BC8D2">
            <w:pPr>
              <w:jc w:val="center"/>
              <w:rPr>
                <w:rFonts w:asciiTheme="minorEastAsia" w:hAnsiTheme="minorEastAsia" w:eastAsiaTheme="minorEastAsia"/>
                <w:szCs w:val="21"/>
                <w:highlight w:val="none"/>
              </w:rPr>
            </w:pPr>
            <w:r>
              <w:rPr>
                <w:rFonts w:asciiTheme="minorEastAsia" w:hAnsiTheme="minorEastAsia" w:eastAsiaTheme="minorEastAsia"/>
                <w:szCs w:val="21"/>
                <w:highlight w:val="none"/>
              </w:rPr>
              <w:t>2</w:t>
            </w:r>
          </w:p>
        </w:tc>
        <w:tc>
          <w:tcPr>
            <w:tcW w:w="660" w:type="dxa"/>
            <w:vMerge w:val="restart"/>
            <w:vAlign w:val="center"/>
          </w:tcPr>
          <w:p w14:paraId="79903CA9">
            <w:pPr>
              <w:spacing w:before="100" w:beforeAutospacing="1" w:after="100" w:afterAutospacing="1"/>
              <w:jc w:val="center"/>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评标方法和标准</w:t>
            </w:r>
          </w:p>
        </w:tc>
        <w:tc>
          <w:tcPr>
            <w:tcW w:w="2135" w:type="dxa"/>
            <w:vAlign w:val="center"/>
          </w:tcPr>
          <w:p w14:paraId="79F64334">
            <w:pPr>
              <w:spacing w:line="360" w:lineRule="auto"/>
              <w:jc w:val="both"/>
              <w:rPr>
                <w:rFonts w:asciiTheme="minorEastAsia" w:hAnsiTheme="minorEastAsia" w:eastAsiaTheme="minorEastAsia"/>
                <w:szCs w:val="21"/>
                <w:highlight w:val="none"/>
              </w:rPr>
            </w:pPr>
            <w:r>
              <w:rPr>
                <w:rFonts w:hint="eastAsia" w:ascii="宋体" w:hAnsi="宋体" w:cs="宋体"/>
                <w:szCs w:val="21"/>
                <w:highlight w:val="none"/>
              </w:rPr>
              <w:t>1）评标总得分计算公式</w:t>
            </w:r>
          </w:p>
        </w:tc>
        <w:tc>
          <w:tcPr>
            <w:tcW w:w="5737" w:type="dxa"/>
            <w:vAlign w:val="center"/>
          </w:tcPr>
          <w:p w14:paraId="23C00EC5">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投标人的评标总得分＝F1＋F2</w:t>
            </w:r>
            <w:r>
              <w:rPr>
                <w:rFonts w:hint="eastAsia" w:ascii="宋体" w:hAnsi="宋体" w:cs="宋体"/>
                <w:szCs w:val="21"/>
                <w:highlight w:val="none"/>
                <w:lang w:val="en-US" w:eastAsia="zh-CN"/>
              </w:rPr>
              <w:t>+F3</w:t>
            </w:r>
            <w:r>
              <w:rPr>
                <w:rFonts w:hint="eastAsia" w:ascii="宋体" w:hAnsi="宋体" w:cs="宋体"/>
                <w:szCs w:val="21"/>
                <w:highlight w:val="none"/>
                <w:lang w:eastAsia="zh-CN"/>
              </w:rPr>
              <w:t>。</w:t>
            </w:r>
          </w:p>
          <w:p w14:paraId="3A0A8FD6">
            <w:pPr>
              <w:spacing w:line="360" w:lineRule="auto"/>
              <w:rPr>
                <w:rFonts w:hint="eastAsia" w:eastAsia="宋体" w:asciiTheme="minorEastAsia" w:hAnsiTheme="minorEastAsia"/>
                <w:szCs w:val="21"/>
                <w:highlight w:val="none"/>
                <w:lang w:eastAsia="zh-CN"/>
              </w:rPr>
            </w:pPr>
            <w:r>
              <w:rPr>
                <w:rFonts w:hint="eastAsia" w:ascii="宋体" w:hAnsi="宋体" w:cs="宋体"/>
                <w:szCs w:val="21"/>
                <w:highlight w:val="none"/>
              </w:rPr>
              <w:t>其中：F1、F2</w:t>
            </w:r>
            <w:r>
              <w:rPr>
                <w:rFonts w:hint="eastAsia" w:ascii="宋体" w:hAnsi="宋体" w:cs="宋体"/>
                <w:szCs w:val="21"/>
                <w:highlight w:val="none"/>
                <w:lang w:eastAsia="zh-CN"/>
              </w:rPr>
              <w:t>、</w:t>
            </w:r>
            <w:r>
              <w:rPr>
                <w:rFonts w:hint="eastAsia" w:ascii="宋体" w:hAnsi="宋体" w:cs="宋体"/>
                <w:szCs w:val="21"/>
                <w:highlight w:val="none"/>
                <w:lang w:val="en-US" w:eastAsia="zh-CN"/>
              </w:rPr>
              <w:t>F3</w:t>
            </w:r>
            <w:r>
              <w:rPr>
                <w:rFonts w:hint="eastAsia" w:ascii="宋体" w:hAnsi="宋体" w:cs="宋体"/>
                <w:szCs w:val="21"/>
                <w:highlight w:val="none"/>
              </w:rPr>
              <w:t>分别为投标报价、技术部分</w:t>
            </w:r>
            <w:r>
              <w:rPr>
                <w:rFonts w:hint="eastAsia" w:ascii="宋体" w:hAnsi="宋体" w:cs="宋体"/>
                <w:szCs w:val="21"/>
                <w:highlight w:val="none"/>
                <w:lang w:eastAsia="zh-CN"/>
              </w:rPr>
              <w:t>、</w:t>
            </w:r>
            <w:r>
              <w:rPr>
                <w:rFonts w:hint="eastAsia" w:ascii="宋体" w:hAnsi="宋体" w:cs="宋体"/>
                <w:szCs w:val="21"/>
                <w:highlight w:val="none"/>
              </w:rPr>
              <w:t>商务部分</w:t>
            </w:r>
            <w:r>
              <w:rPr>
                <w:rFonts w:hint="eastAsia" w:ascii="宋体" w:hAnsi="宋体" w:cs="宋体"/>
                <w:szCs w:val="21"/>
                <w:highlight w:val="none"/>
                <w:lang w:val="en-US" w:eastAsia="zh-CN"/>
              </w:rPr>
              <w:t>3</w:t>
            </w:r>
            <w:r>
              <w:rPr>
                <w:rFonts w:hint="eastAsia" w:ascii="宋体" w:hAnsi="宋体" w:cs="宋体"/>
                <w:szCs w:val="21"/>
                <w:highlight w:val="none"/>
              </w:rPr>
              <w:t>项评分因素的汇总得分</w:t>
            </w:r>
            <w:r>
              <w:rPr>
                <w:rFonts w:hint="eastAsia" w:ascii="宋体" w:hAnsi="宋体" w:cs="宋体"/>
                <w:szCs w:val="21"/>
                <w:highlight w:val="none"/>
                <w:lang w:eastAsia="zh-CN"/>
              </w:rPr>
              <w:t>。</w:t>
            </w:r>
          </w:p>
        </w:tc>
      </w:tr>
      <w:tr w14:paraId="044FB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39" w:type="dxa"/>
            <w:vMerge w:val="continue"/>
            <w:vAlign w:val="center"/>
          </w:tcPr>
          <w:p w14:paraId="2FA3066C">
            <w:pPr>
              <w:rPr>
                <w:rFonts w:asciiTheme="minorEastAsia" w:hAnsiTheme="minorEastAsia" w:eastAsiaTheme="minorEastAsia"/>
                <w:szCs w:val="21"/>
                <w:highlight w:val="none"/>
              </w:rPr>
            </w:pPr>
          </w:p>
        </w:tc>
        <w:tc>
          <w:tcPr>
            <w:tcW w:w="660" w:type="dxa"/>
            <w:vMerge w:val="continue"/>
            <w:vAlign w:val="center"/>
          </w:tcPr>
          <w:p w14:paraId="298DE9F9">
            <w:pPr>
              <w:rPr>
                <w:rFonts w:asciiTheme="minorEastAsia" w:hAnsiTheme="minorEastAsia" w:eastAsiaTheme="minorEastAsia"/>
                <w:szCs w:val="21"/>
                <w:highlight w:val="none"/>
              </w:rPr>
            </w:pPr>
          </w:p>
        </w:tc>
        <w:tc>
          <w:tcPr>
            <w:tcW w:w="2135" w:type="dxa"/>
            <w:vAlign w:val="center"/>
          </w:tcPr>
          <w:p w14:paraId="6BFB7C34">
            <w:pPr>
              <w:spacing w:line="360" w:lineRule="auto"/>
              <w:rPr>
                <w:rFonts w:asciiTheme="minorEastAsia" w:hAnsiTheme="minorEastAsia" w:eastAsiaTheme="minorEastAsia"/>
                <w:szCs w:val="21"/>
                <w:highlight w:val="none"/>
              </w:rPr>
            </w:pPr>
            <w:r>
              <w:rPr>
                <w:rFonts w:hint="eastAsia" w:ascii="宋体" w:hAnsi="宋体" w:cs="宋体"/>
                <w:szCs w:val="21"/>
                <w:highlight w:val="none"/>
              </w:rPr>
              <w:t>2）评分因素权重</w:t>
            </w:r>
          </w:p>
        </w:tc>
        <w:tc>
          <w:tcPr>
            <w:tcW w:w="5737" w:type="dxa"/>
            <w:vAlign w:val="center"/>
          </w:tcPr>
          <w:p w14:paraId="67A5E220">
            <w:pPr>
              <w:spacing w:line="360" w:lineRule="auto"/>
              <w:rPr>
                <w:rFonts w:ascii="宋体" w:hAnsi="宋体" w:cs="宋体"/>
                <w:szCs w:val="21"/>
                <w:highlight w:val="none"/>
              </w:rPr>
            </w:pPr>
            <w:r>
              <w:rPr>
                <w:rFonts w:hint="eastAsia" w:ascii="宋体" w:hAnsi="宋体" w:cs="宋体"/>
                <w:szCs w:val="21"/>
                <w:highlight w:val="none"/>
              </w:rPr>
              <w:t>投标报价F1：</w:t>
            </w:r>
            <w:r>
              <w:rPr>
                <w:rFonts w:hint="eastAsia" w:ascii="宋体" w:hAnsi="宋体" w:cs="宋体"/>
                <w:szCs w:val="21"/>
                <w:highlight w:val="none"/>
                <w:lang w:val="en-US" w:eastAsia="zh-CN"/>
              </w:rPr>
              <w:t>30</w:t>
            </w:r>
            <w:r>
              <w:rPr>
                <w:rFonts w:hint="eastAsia" w:ascii="宋体" w:hAnsi="宋体" w:cs="宋体"/>
                <w:szCs w:val="21"/>
                <w:highlight w:val="none"/>
              </w:rPr>
              <w:t>分。</w:t>
            </w:r>
          </w:p>
          <w:p w14:paraId="494CF8FC">
            <w:pPr>
              <w:spacing w:line="360" w:lineRule="auto"/>
              <w:rPr>
                <w:rFonts w:hint="eastAsia" w:ascii="宋体" w:hAnsi="宋体" w:cs="宋体"/>
                <w:szCs w:val="21"/>
                <w:highlight w:val="none"/>
              </w:rPr>
            </w:pPr>
            <w:r>
              <w:rPr>
                <w:rFonts w:hint="eastAsia" w:ascii="宋体" w:hAnsi="宋体" w:cs="宋体"/>
                <w:szCs w:val="21"/>
                <w:highlight w:val="none"/>
              </w:rPr>
              <w:t>技术部分F2：</w:t>
            </w:r>
            <w:r>
              <w:rPr>
                <w:rFonts w:hint="eastAsia" w:ascii="宋体" w:hAnsi="宋体" w:cs="宋体"/>
                <w:szCs w:val="21"/>
                <w:highlight w:val="none"/>
                <w:lang w:val="en-US" w:eastAsia="zh-CN"/>
              </w:rPr>
              <w:t>42.3</w:t>
            </w:r>
            <w:r>
              <w:rPr>
                <w:rFonts w:hint="eastAsia" w:ascii="宋体" w:hAnsi="宋体" w:cs="宋体"/>
                <w:szCs w:val="21"/>
                <w:highlight w:val="none"/>
              </w:rPr>
              <w:t>分。</w:t>
            </w:r>
          </w:p>
          <w:p w14:paraId="461E7542">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eastAsia="zh-CN"/>
              </w:rPr>
              <w:t>商务</w:t>
            </w:r>
            <w:r>
              <w:rPr>
                <w:rFonts w:hint="eastAsia" w:ascii="宋体" w:hAnsi="宋体" w:cs="宋体"/>
                <w:szCs w:val="21"/>
                <w:highlight w:val="none"/>
              </w:rPr>
              <w:t>部分F</w:t>
            </w:r>
            <w:r>
              <w:rPr>
                <w:rFonts w:hint="eastAsia" w:ascii="宋体" w:hAnsi="宋体" w:cs="宋体"/>
                <w:szCs w:val="21"/>
                <w:highlight w:val="none"/>
                <w:lang w:val="en-US" w:eastAsia="zh-CN"/>
              </w:rPr>
              <w:t>3</w:t>
            </w:r>
            <w:r>
              <w:rPr>
                <w:rFonts w:hint="eastAsia" w:ascii="宋体" w:hAnsi="宋体" w:cs="宋体"/>
                <w:szCs w:val="21"/>
                <w:highlight w:val="none"/>
              </w:rPr>
              <w:t>：</w:t>
            </w:r>
            <w:r>
              <w:rPr>
                <w:rFonts w:hint="eastAsia" w:ascii="宋体" w:hAnsi="宋体" w:cs="宋体"/>
                <w:szCs w:val="21"/>
                <w:highlight w:val="none"/>
                <w:lang w:val="en-US" w:eastAsia="zh-CN"/>
              </w:rPr>
              <w:t>27.7</w:t>
            </w:r>
            <w:r>
              <w:rPr>
                <w:rFonts w:hint="eastAsia" w:ascii="宋体" w:hAnsi="宋体" w:cs="宋体"/>
                <w:szCs w:val="21"/>
                <w:highlight w:val="none"/>
              </w:rPr>
              <w:t>分</w:t>
            </w:r>
            <w:r>
              <w:rPr>
                <w:rFonts w:hint="eastAsia" w:ascii="宋体" w:hAnsi="宋体" w:cs="宋体"/>
                <w:szCs w:val="21"/>
                <w:highlight w:val="none"/>
                <w:lang w:eastAsia="zh-CN"/>
              </w:rPr>
              <w:t>。</w:t>
            </w:r>
          </w:p>
        </w:tc>
      </w:tr>
      <w:tr w14:paraId="6839B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539" w:type="dxa"/>
            <w:vMerge w:val="continue"/>
            <w:vAlign w:val="center"/>
          </w:tcPr>
          <w:p w14:paraId="05F738C1">
            <w:pPr>
              <w:rPr>
                <w:rFonts w:asciiTheme="minorEastAsia" w:hAnsiTheme="minorEastAsia" w:eastAsiaTheme="minorEastAsia"/>
                <w:szCs w:val="21"/>
              </w:rPr>
            </w:pPr>
          </w:p>
        </w:tc>
        <w:tc>
          <w:tcPr>
            <w:tcW w:w="660" w:type="dxa"/>
            <w:vMerge w:val="continue"/>
            <w:vAlign w:val="center"/>
          </w:tcPr>
          <w:p w14:paraId="64CFBE59">
            <w:pPr>
              <w:rPr>
                <w:rFonts w:asciiTheme="minorEastAsia" w:hAnsiTheme="minorEastAsia" w:eastAsiaTheme="minorEastAsia"/>
                <w:szCs w:val="21"/>
              </w:rPr>
            </w:pPr>
          </w:p>
        </w:tc>
        <w:tc>
          <w:tcPr>
            <w:tcW w:w="2135" w:type="dxa"/>
            <w:vAlign w:val="center"/>
          </w:tcPr>
          <w:p w14:paraId="18513504">
            <w:pPr>
              <w:spacing w:line="360" w:lineRule="auto"/>
              <w:rPr>
                <w:rFonts w:ascii="宋体" w:hAnsi="宋体" w:cs="宋体"/>
                <w:b/>
                <w:bCs/>
                <w:szCs w:val="21"/>
              </w:rPr>
            </w:pPr>
            <w:r>
              <w:rPr>
                <w:rFonts w:hint="eastAsia" w:ascii="宋体" w:hAnsi="宋体" w:cs="宋体"/>
                <w:b/>
                <w:bCs/>
                <w:szCs w:val="21"/>
              </w:rPr>
              <w:t>3）投标报价得分F1（满分</w:t>
            </w:r>
            <w:r>
              <w:rPr>
                <w:rFonts w:hint="eastAsia" w:ascii="宋体" w:hAnsi="宋体" w:cs="宋体"/>
                <w:b/>
                <w:bCs/>
                <w:szCs w:val="21"/>
                <w:lang w:val="en-US" w:eastAsia="zh-CN"/>
              </w:rPr>
              <w:t>30</w:t>
            </w:r>
            <w:r>
              <w:rPr>
                <w:rFonts w:hint="eastAsia" w:ascii="宋体" w:hAnsi="宋体" w:cs="宋体"/>
                <w:b/>
                <w:bCs/>
                <w:szCs w:val="21"/>
              </w:rPr>
              <w:t>分）</w:t>
            </w:r>
          </w:p>
        </w:tc>
        <w:tc>
          <w:tcPr>
            <w:tcW w:w="5737" w:type="dxa"/>
          </w:tcPr>
          <w:p w14:paraId="4C835E17">
            <w:pPr>
              <w:pStyle w:val="16"/>
              <w:spacing w:line="360" w:lineRule="auto"/>
              <w:jc w:val="left"/>
              <w:rPr>
                <w:rFonts w:hint="eastAsia"/>
                <w:bCs/>
                <w:szCs w:val="21"/>
              </w:rPr>
            </w:pPr>
            <w:r>
              <w:rPr>
                <w:rFonts w:hint="eastAsia"/>
                <w:bCs/>
                <w:szCs w:val="21"/>
              </w:rPr>
              <w:t>a.投标报价中不得包含招标文件要求以外的内容，否则，在评标时不予</w:t>
            </w:r>
            <w:r>
              <w:rPr>
                <w:rFonts w:hint="eastAsia"/>
                <w:bCs/>
                <w:szCs w:val="21"/>
                <w:lang w:eastAsia="zh-CN"/>
              </w:rPr>
              <w:t>认同</w:t>
            </w:r>
            <w:r>
              <w:rPr>
                <w:rFonts w:hint="eastAsia"/>
                <w:bCs/>
                <w:szCs w:val="21"/>
              </w:rPr>
              <w:t>。</w:t>
            </w:r>
            <w:r>
              <w:rPr>
                <w:rFonts w:hint="eastAsia" w:cs="宋体"/>
                <w:b/>
                <w:szCs w:val="21"/>
              </w:rPr>
              <w:t>投标人不得将整个项目中的内容拆开投标（只投其中一种或几种产品），否则将被视为非实质性响应招标文件。</w:t>
            </w:r>
          </w:p>
          <w:p w14:paraId="0A8555BD">
            <w:pPr>
              <w:pStyle w:val="16"/>
              <w:spacing w:line="360" w:lineRule="auto"/>
              <w:jc w:val="left"/>
              <w:rPr>
                <w:rFonts w:hint="eastAsia"/>
                <w:bCs/>
                <w:szCs w:val="21"/>
              </w:rPr>
            </w:pPr>
            <w:r>
              <w:rPr>
                <w:bCs/>
                <w:szCs w:val="21"/>
              </w:rPr>
              <w:t>b</w:t>
            </w:r>
            <w:r>
              <w:rPr>
                <w:rFonts w:hint="eastAsia"/>
                <w:bCs/>
                <w:szCs w:val="21"/>
              </w:rPr>
              <w:t>.价格分统一采用低价优先法计算，即满足招标文件要求且投标价格最低的投标报价为评标基准价，其价格分为满分。其他投标人的价格分统一按照下列公式计算：</w:t>
            </w:r>
          </w:p>
          <w:p w14:paraId="1DD4D652">
            <w:pPr>
              <w:pStyle w:val="16"/>
              <w:spacing w:line="360" w:lineRule="auto"/>
              <w:jc w:val="left"/>
              <w:rPr>
                <w:rFonts w:hint="default" w:eastAsia="宋体"/>
                <w:bCs/>
                <w:szCs w:val="21"/>
                <w:lang w:val="en-US" w:eastAsia="zh-CN"/>
              </w:rPr>
            </w:pPr>
            <w:r>
              <w:rPr>
                <w:rFonts w:hint="eastAsia"/>
                <w:bCs/>
                <w:szCs w:val="21"/>
              </w:rPr>
              <w:t>投标人报价得分=（评标基准价/投标报价）×</w:t>
            </w:r>
            <w:r>
              <w:rPr>
                <w:rFonts w:hint="eastAsia"/>
                <w:bCs/>
                <w:szCs w:val="21"/>
                <w:lang w:val="en-US" w:eastAsia="zh-CN"/>
              </w:rPr>
              <w:t>30</w:t>
            </w:r>
          </w:p>
          <w:p w14:paraId="2E5D55FC">
            <w:pPr>
              <w:pStyle w:val="16"/>
              <w:spacing w:line="360" w:lineRule="auto"/>
              <w:jc w:val="left"/>
              <w:rPr>
                <w:rFonts w:hint="eastAsia"/>
                <w:bCs/>
                <w:szCs w:val="21"/>
              </w:rPr>
            </w:pPr>
            <w:r>
              <w:rPr>
                <w:rFonts w:ascii="宋体" w:hAnsi="宋体"/>
                <w:b/>
                <w:szCs w:val="21"/>
              </w:rPr>
              <w:t>注：</w:t>
            </w:r>
            <w:r>
              <w:rPr>
                <w:rFonts w:hint="eastAsia" w:ascii="宋体" w:hAnsi="宋体"/>
                <w:szCs w:val="21"/>
              </w:rPr>
              <w:t>小微企业、监狱企业、残疾人福利性单位扣减额投标报价的10%，</w:t>
            </w:r>
            <w:r>
              <w:rPr>
                <w:rFonts w:ascii="宋体" w:hAnsi="宋体"/>
                <w:szCs w:val="21"/>
              </w:rPr>
              <w:t>用扣除后的最终价格参与评审。</w:t>
            </w:r>
            <w:r>
              <w:rPr>
                <w:rFonts w:hint="eastAsia" w:ascii="宋体" w:hAnsi="宋体"/>
                <w:szCs w:val="21"/>
              </w:rPr>
              <w:t>单位同属于小型、微型企业、监狱企业、残疾人福利性单位，不重复享受政策，只能扣减一次。</w:t>
            </w:r>
          </w:p>
        </w:tc>
      </w:tr>
      <w:tr w14:paraId="317C0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39" w:type="dxa"/>
            <w:vMerge w:val="continue"/>
            <w:vAlign w:val="center"/>
          </w:tcPr>
          <w:p w14:paraId="25537A2E">
            <w:pPr>
              <w:rPr>
                <w:rFonts w:asciiTheme="minorEastAsia" w:hAnsiTheme="minorEastAsia" w:eastAsiaTheme="minorEastAsia"/>
                <w:szCs w:val="21"/>
              </w:rPr>
            </w:pPr>
          </w:p>
        </w:tc>
        <w:tc>
          <w:tcPr>
            <w:tcW w:w="660" w:type="dxa"/>
            <w:vMerge w:val="continue"/>
            <w:vAlign w:val="center"/>
          </w:tcPr>
          <w:p w14:paraId="0F53E3B6">
            <w:pPr>
              <w:rPr>
                <w:rFonts w:asciiTheme="minorEastAsia" w:hAnsiTheme="minorEastAsia" w:eastAsiaTheme="minorEastAsia"/>
                <w:szCs w:val="21"/>
              </w:rPr>
            </w:pPr>
          </w:p>
        </w:tc>
        <w:tc>
          <w:tcPr>
            <w:tcW w:w="2135" w:type="dxa"/>
            <w:vMerge w:val="restart"/>
            <w:vAlign w:val="center"/>
          </w:tcPr>
          <w:p w14:paraId="254D09E9">
            <w:pPr>
              <w:spacing w:line="360" w:lineRule="auto"/>
              <w:rPr>
                <w:rFonts w:hint="eastAsia" w:ascii="宋体" w:hAnsi="宋体" w:eastAsia="宋体" w:cs="宋体"/>
                <w:b/>
                <w:szCs w:val="21"/>
                <w:lang w:eastAsia="zh-CN"/>
              </w:rPr>
            </w:pPr>
            <w:r>
              <w:rPr>
                <w:rFonts w:hint="eastAsia" w:ascii="宋体" w:hAnsi="宋体" w:eastAsia="宋体" w:cs="宋体"/>
                <w:b/>
                <w:szCs w:val="21"/>
                <w:lang w:val="en-US" w:eastAsia="zh-CN"/>
              </w:rPr>
              <w:t>4）</w:t>
            </w:r>
            <w:r>
              <w:rPr>
                <w:rFonts w:hint="eastAsia" w:ascii="宋体" w:hAnsi="宋体" w:eastAsia="宋体" w:cs="宋体"/>
                <w:b/>
                <w:szCs w:val="21"/>
                <w:lang w:eastAsia="zh-CN"/>
              </w:rPr>
              <w:t>技术部分</w:t>
            </w:r>
            <w:r>
              <w:rPr>
                <w:rFonts w:hint="eastAsia" w:ascii="宋体" w:hAnsi="宋体" w:eastAsia="宋体" w:cs="宋体"/>
                <w:b/>
                <w:szCs w:val="21"/>
                <w:lang w:val="en-US" w:eastAsia="zh-CN"/>
              </w:rPr>
              <w:t>得分</w:t>
            </w:r>
            <w:r>
              <w:rPr>
                <w:rFonts w:hint="eastAsia" w:ascii="宋体" w:hAnsi="宋体" w:eastAsia="宋体" w:cs="宋体"/>
                <w:b/>
                <w:szCs w:val="21"/>
                <w:lang w:eastAsia="zh-CN"/>
              </w:rPr>
              <w:t>F2（</w:t>
            </w:r>
            <w:r>
              <w:rPr>
                <w:rFonts w:hint="eastAsia" w:ascii="宋体" w:hAnsi="宋体" w:eastAsia="宋体" w:cs="宋体"/>
                <w:b/>
                <w:szCs w:val="21"/>
                <w:lang w:val="en-US" w:eastAsia="zh-CN"/>
              </w:rPr>
              <w:t>满分</w:t>
            </w:r>
            <w:r>
              <w:rPr>
                <w:rFonts w:hint="eastAsia" w:ascii="宋体" w:hAnsi="宋体" w:cs="宋体"/>
                <w:b/>
                <w:szCs w:val="21"/>
                <w:lang w:val="en-US" w:eastAsia="zh-CN"/>
              </w:rPr>
              <w:t>42.3</w:t>
            </w:r>
            <w:r>
              <w:rPr>
                <w:rFonts w:hint="eastAsia" w:ascii="宋体" w:hAnsi="宋体" w:eastAsia="宋体" w:cs="宋体"/>
                <w:b/>
                <w:szCs w:val="21"/>
                <w:lang w:eastAsia="zh-CN"/>
              </w:rPr>
              <w:t>分）</w:t>
            </w:r>
          </w:p>
          <w:p w14:paraId="16447AF8">
            <w:pPr>
              <w:spacing w:line="360" w:lineRule="auto"/>
              <w:rPr>
                <w:rFonts w:hint="eastAsia" w:ascii="宋体" w:hAnsi="宋体" w:eastAsia="宋体" w:cs="宋体"/>
                <w:b/>
                <w:szCs w:val="21"/>
                <w:lang w:eastAsia="zh-CN"/>
              </w:rPr>
            </w:pPr>
          </w:p>
        </w:tc>
        <w:tc>
          <w:tcPr>
            <w:tcW w:w="5737" w:type="dxa"/>
            <w:vAlign w:val="center"/>
          </w:tcPr>
          <w:p w14:paraId="1E9E3327">
            <w:pPr>
              <w:spacing w:line="360" w:lineRule="auto"/>
              <w:rPr>
                <w:rFonts w:hint="eastAsia" w:ascii="宋体" w:hAnsi="宋体" w:eastAsia="宋体" w:cs="宋体"/>
                <w:b/>
                <w:szCs w:val="21"/>
                <w:highlight w:val="none"/>
                <w:lang w:eastAsia="zh-CN"/>
              </w:rPr>
            </w:pPr>
            <w:r>
              <w:rPr>
                <w:rFonts w:hint="eastAsia" w:ascii="宋体" w:hAnsi="宋体" w:eastAsia="宋体" w:cs="宋体"/>
                <w:b/>
                <w:szCs w:val="21"/>
                <w:highlight w:val="none"/>
                <w:lang w:val="en-US" w:eastAsia="zh-CN"/>
              </w:rPr>
              <w:t>1</w:t>
            </w:r>
            <w:r>
              <w:rPr>
                <w:rFonts w:hint="eastAsia" w:ascii="宋体" w:hAnsi="宋体" w:eastAsia="宋体" w:cs="宋体"/>
                <w:b/>
                <w:szCs w:val="21"/>
                <w:highlight w:val="none"/>
                <w:lang w:eastAsia="zh-CN"/>
              </w:rPr>
              <w:t>）</w:t>
            </w:r>
            <w:r>
              <w:rPr>
                <w:rFonts w:hint="eastAsia" w:ascii="宋体" w:hAnsi="宋体" w:eastAsia="宋体" w:cs="宋体"/>
                <w:b/>
                <w:szCs w:val="21"/>
                <w:highlight w:val="none"/>
                <w:lang w:val="en-US" w:eastAsia="zh-CN"/>
              </w:rPr>
              <w:t>产品参数配置及性能、功能要求评审（满分</w:t>
            </w:r>
            <w:r>
              <w:rPr>
                <w:rFonts w:hint="eastAsia" w:ascii="宋体" w:hAnsi="宋体" w:cs="宋体"/>
                <w:b/>
                <w:szCs w:val="21"/>
                <w:highlight w:val="none"/>
                <w:lang w:val="en-US" w:eastAsia="zh-CN"/>
              </w:rPr>
              <w:t>30.3</w:t>
            </w:r>
            <w:r>
              <w:rPr>
                <w:rFonts w:hint="eastAsia" w:ascii="宋体" w:hAnsi="宋体" w:eastAsia="宋体" w:cs="宋体"/>
                <w:b/>
                <w:szCs w:val="21"/>
                <w:highlight w:val="none"/>
                <w:lang w:val="en-US" w:eastAsia="zh-CN"/>
              </w:rPr>
              <w:t>分）</w:t>
            </w:r>
          </w:p>
          <w:p w14:paraId="57B846C7">
            <w:pPr>
              <w:spacing w:line="360" w:lineRule="auto"/>
              <w:rPr>
                <w:rFonts w:hint="eastAsia" w:ascii="宋体" w:hAnsi="宋体" w:eastAsia="宋体" w:cs="宋体"/>
                <w:highlight w:val="none"/>
                <w:lang w:val="en-US" w:eastAsia="zh-CN"/>
              </w:rPr>
            </w:pPr>
            <w:r>
              <w:rPr>
                <w:rFonts w:hint="eastAsia" w:ascii="宋体" w:hAnsi="宋体" w:cs="宋体"/>
                <w:highlight w:val="none"/>
                <w:lang w:val="en-US" w:eastAsia="zh-CN"/>
              </w:rPr>
              <w:t>详细</w:t>
            </w:r>
            <w:r>
              <w:rPr>
                <w:rFonts w:hint="eastAsia" w:ascii="宋体" w:hAnsi="宋体" w:eastAsia="宋体" w:cs="宋体"/>
                <w:highlight w:val="none"/>
                <w:lang w:val="en-US" w:eastAsia="zh-CN"/>
              </w:rPr>
              <w:t>参数要求中标注为“</w:t>
            </w:r>
            <w:r>
              <w:rPr>
                <w:rFonts w:hint="eastAsia" w:ascii="宋体" w:hAnsi="宋体" w:cs="宋体"/>
                <w:highlight w:val="none"/>
                <w:lang w:val="en-US" w:eastAsia="zh-CN"/>
              </w:rPr>
              <w:t>▲</w:t>
            </w:r>
            <w:r>
              <w:rPr>
                <w:rFonts w:hint="eastAsia" w:ascii="宋体" w:hAnsi="宋体" w:eastAsia="宋体" w:cs="宋体"/>
                <w:highlight w:val="none"/>
                <w:lang w:val="en-US" w:eastAsia="zh-CN"/>
              </w:rPr>
              <w:t>”的技术条款为重要参数</w:t>
            </w:r>
            <w:r>
              <w:rPr>
                <w:rFonts w:hint="eastAsia" w:ascii="宋体" w:hAnsi="宋体" w:cs="宋体"/>
                <w:highlight w:val="none"/>
                <w:lang w:val="en-US" w:eastAsia="zh-CN"/>
              </w:rPr>
              <w:t>。</w:t>
            </w:r>
            <w:r>
              <w:rPr>
                <w:rFonts w:hint="eastAsia" w:ascii="宋体" w:hAnsi="宋体" w:eastAsia="宋体" w:cs="宋体"/>
                <w:highlight w:val="none"/>
                <w:lang w:val="en-US" w:eastAsia="zh-CN"/>
              </w:rPr>
              <w:t>N为重要参数的项数；未标注“</w:t>
            </w:r>
            <w:r>
              <w:rPr>
                <w:rFonts w:hint="eastAsia" w:ascii="宋体" w:hAnsi="宋体" w:cs="宋体"/>
                <w:highlight w:val="none"/>
                <w:lang w:val="en-US" w:eastAsia="zh-CN"/>
              </w:rPr>
              <w:t>▲</w:t>
            </w:r>
            <w:r>
              <w:rPr>
                <w:rFonts w:hint="eastAsia" w:ascii="宋体" w:hAnsi="宋体" w:eastAsia="宋体" w:cs="宋体"/>
                <w:highlight w:val="none"/>
                <w:lang w:val="en-US" w:eastAsia="zh-CN"/>
              </w:rPr>
              <w:t>”的技术条款为一般参数，M为一般参数的项数。</w:t>
            </w:r>
            <w:r>
              <w:rPr>
                <w:rFonts w:hint="eastAsia" w:ascii="宋体" w:hAnsi="宋体" w:cs="宋体"/>
                <w:highlight w:val="none"/>
                <w:lang w:val="en-US" w:eastAsia="zh-CN"/>
              </w:rPr>
              <w:t>（本标段N=39，M=216）</w:t>
            </w:r>
          </w:p>
          <w:p w14:paraId="0DEBDEE7">
            <w:pPr>
              <w:spacing w:line="360" w:lineRule="auto"/>
              <w:rPr>
                <w:rFonts w:hint="default" w:ascii="宋体" w:hAnsi="宋体" w:eastAsia="宋体" w:cs="宋体"/>
                <w:highlight w:val="none"/>
                <w:lang w:val="en-US" w:eastAsia="zh-CN"/>
              </w:rPr>
            </w:pPr>
            <w:r>
              <w:rPr>
                <w:rFonts w:hint="eastAsia" w:ascii="宋体" w:hAnsi="宋体" w:eastAsia="宋体" w:cs="宋体"/>
                <w:highlight w:val="none"/>
                <w:lang w:val="en-US" w:eastAsia="zh-CN"/>
              </w:rPr>
              <w:t>1、（重要参数满分X分</w:t>
            </w:r>
            <w:r>
              <w:rPr>
                <w:rFonts w:hint="eastAsia" w:ascii="宋体" w:hAnsi="宋体" w:cs="宋体"/>
                <w:highlight w:val="none"/>
                <w:lang w:val="en-US" w:eastAsia="zh-CN"/>
              </w:rPr>
              <w:t>，</w:t>
            </w:r>
            <w:r>
              <w:rPr>
                <w:rFonts w:hint="eastAsia" w:ascii="宋体" w:hAnsi="宋体" w:eastAsia="宋体" w:cs="宋体"/>
                <w:highlight w:val="none"/>
                <w:lang w:val="en-US" w:eastAsia="zh-CN"/>
              </w:rPr>
              <w:t>X</w:t>
            </w:r>
            <w:r>
              <w:rPr>
                <w:rFonts w:hint="eastAsia" w:ascii="宋体" w:hAnsi="宋体" w:cs="宋体"/>
                <w:highlight w:val="none"/>
                <w:lang w:val="en-US" w:eastAsia="zh-CN"/>
              </w:rPr>
              <w:t>=19.5</w:t>
            </w:r>
            <w:r>
              <w:rPr>
                <w:rFonts w:hint="eastAsia" w:ascii="宋体" w:hAnsi="宋体" w:eastAsia="宋体" w:cs="宋体"/>
                <w:highlight w:val="none"/>
                <w:lang w:val="en-US" w:eastAsia="zh-CN"/>
              </w:rPr>
              <w:t>）投标产品每出现一项重要参数不满足招标文件要求的扣 X/N</w:t>
            </w:r>
            <w:r>
              <w:rPr>
                <w:rFonts w:hint="eastAsia" w:ascii="宋体" w:hAnsi="宋体" w:cs="宋体"/>
                <w:highlight w:val="none"/>
                <w:lang w:val="en-US" w:eastAsia="zh-CN"/>
              </w:rPr>
              <w:t>（0.5）</w:t>
            </w:r>
            <w:r>
              <w:rPr>
                <w:rFonts w:hint="eastAsia" w:ascii="宋体" w:hAnsi="宋体" w:eastAsia="宋体" w:cs="宋体"/>
                <w:highlight w:val="none"/>
                <w:lang w:val="en-US" w:eastAsia="zh-CN"/>
              </w:rPr>
              <w:t>分</w:t>
            </w:r>
            <w:r>
              <w:rPr>
                <w:rFonts w:hint="eastAsia" w:ascii="宋体" w:hAnsi="宋体" w:cs="宋体"/>
                <w:highlight w:val="none"/>
                <w:lang w:val="en-US" w:eastAsia="zh-CN"/>
              </w:rPr>
              <w:t>（所扣分值保留小数点后两位）。</w:t>
            </w:r>
          </w:p>
          <w:p w14:paraId="34E6ABC0">
            <w:pPr>
              <w:spacing w:line="360" w:lineRule="auto"/>
              <w:rPr>
                <w:rFonts w:hint="default" w:ascii="宋体" w:hAnsi="宋体" w:eastAsia="宋体" w:cs="宋体"/>
                <w:highlight w:val="none"/>
                <w:lang w:val="en-US" w:eastAsia="zh-CN"/>
              </w:rPr>
            </w:pPr>
            <w:r>
              <w:rPr>
                <w:rFonts w:hint="eastAsia" w:ascii="宋体" w:hAnsi="宋体" w:eastAsia="宋体" w:cs="宋体"/>
                <w:highlight w:val="none"/>
                <w:lang w:val="en-US" w:eastAsia="zh-CN"/>
              </w:rPr>
              <w:t>2、（一般参数满分Y分；Y</w:t>
            </w:r>
            <w:r>
              <w:rPr>
                <w:rFonts w:hint="eastAsia" w:ascii="宋体" w:hAnsi="宋体" w:cs="宋体"/>
                <w:highlight w:val="none"/>
                <w:lang w:val="en-US" w:eastAsia="zh-CN"/>
              </w:rPr>
              <w:t>=10.8</w:t>
            </w:r>
            <w:r>
              <w:rPr>
                <w:rFonts w:hint="eastAsia" w:ascii="宋体" w:hAnsi="宋体" w:eastAsia="宋体" w:cs="宋体"/>
                <w:highlight w:val="none"/>
                <w:lang w:val="en-US" w:eastAsia="zh-CN"/>
              </w:rPr>
              <w:t>）投标产品每出现一项一般参数不满足招标文件要求的扣 Y/M</w:t>
            </w:r>
            <w:r>
              <w:rPr>
                <w:rFonts w:hint="eastAsia" w:ascii="宋体" w:hAnsi="宋体" w:cs="宋体"/>
                <w:highlight w:val="none"/>
                <w:lang w:val="en-US" w:eastAsia="zh-CN"/>
              </w:rPr>
              <w:t>（0.05）</w:t>
            </w:r>
            <w:r>
              <w:rPr>
                <w:rFonts w:hint="eastAsia" w:ascii="宋体" w:hAnsi="宋体" w:eastAsia="宋体" w:cs="宋体"/>
                <w:highlight w:val="none"/>
                <w:lang w:val="en-US" w:eastAsia="zh-CN"/>
              </w:rPr>
              <w:t>分</w:t>
            </w:r>
            <w:r>
              <w:rPr>
                <w:rFonts w:hint="eastAsia" w:ascii="宋体" w:hAnsi="宋体" w:cs="宋体"/>
                <w:highlight w:val="none"/>
                <w:lang w:val="en-US" w:eastAsia="zh-CN"/>
              </w:rPr>
              <w:t>（所扣分值保留小数点后两位）。</w:t>
            </w:r>
          </w:p>
          <w:p w14:paraId="7711DE22">
            <w:pPr>
              <w:spacing w:line="360" w:lineRule="auto"/>
              <w:rPr>
                <w:rFonts w:hint="eastAsia"/>
                <w:lang w:eastAsia="zh-CN"/>
              </w:rPr>
            </w:pPr>
            <w:r>
              <w:rPr>
                <w:rFonts w:hint="eastAsia" w:ascii="宋体" w:hAnsi="宋体" w:eastAsia="宋体" w:cs="宋体"/>
                <w:lang w:val="en-US" w:eastAsia="zh-CN"/>
              </w:rPr>
              <w:t>根据投标人所投产品的性能、质量及对招标文件要求的详细参数响应情况逐条对比进行打分，满分为</w:t>
            </w:r>
            <w:r>
              <w:rPr>
                <w:rFonts w:hint="eastAsia" w:ascii="宋体" w:hAnsi="宋体" w:cs="宋体"/>
                <w:lang w:val="en-US" w:eastAsia="zh-CN"/>
              </w:rPr>
              <w:t>30.3</w:t>
            </w:r>
            <w:r>
              <w:rPr>
                <w:rFonts w:hint="eastAsia" w:ascii="宋体" w:hAnsi="宋体" w:eastAsia="宋体" w:cs="宋体"/>
                <w:lang w:val="en-US" w:eastAsia="zh-CN"/>
              </w:rPr>
              <w:t>分，每有一项不满足按上述要求进行扣分；若招标文件要求提供相关证明材料（如相关检测报告、功能截图、相关证书等）的，未提供相关证明材料的视为该项参数不满足；未要求提供相关证明材料的详细参数以《技术规格偏离表》中“偏离”部分为评审依据。</w:t>
            </w:r>
          </w:p>
        </w:tc>
      </w:tr>
      <w:tr w14:paraId="3A2BA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39" w:type="dxa"/>
            <w:vMerge w:val="continue"/>
            <w:vAlign w:val="center"/>
          </w:tcPr>
          <w:p w14:paraId="564EDC1B">
            <w:pPr>
              <w:rPr>
                <w:rFonts w:asciiTheme="minorEastAsia" w:hAnsiTheme="minorEastAsia" w:eastAsiaTheme="minorEastAsia"/>
                <w:szCs w:val="21"/>
              </w:rPr>
            </w:pPr>
          </w:p>
        </w:tc>
        <w:tc>
          <w:tcPr>
            <w:tcW w:w="660" w:type="dxa"/>
            <w:vMerge w:val="continue"/>
            <w:vAlign w:val="center"/>
          </w:tcPr>
          <w:p w14:paraId="701F7CA2">
            <w:pPr>
              <w:rPr>
                <w:rFonts w:asciiTheme="minorEastAsia" w:hAnsiTheme="minorEastAsia" w:eastAsiaTheme="minorEastAsia"/>
                <w:szCs w:val="21"/>
              </w:rPr>
            </w:pPr>
          </w:p>
        </w:tc>
        <w:tc>
          <w:tcPr>
            <w:tcW w:w="2135" w:type="dxa"/>
            <w:vMerge w:val="continue"/>
            <w:vAlign w:val="center"/>
          </w:tcPr>
          <w:p w14:paraId="5A37997D">
            <w:pPr>
              <w:spacing w:line="300" w:lineRule="exact"/>
              <w:rPr>
                <w:rFonts w:hint="eastAsia" w:ascii="宋体" w:hAnsi="宋体" w:eastAsia="宋体" w:cs="宋体"/>
                <w:szCs w:val="21"/>
              </w:rPr>
            </w:pPr>
          </w:p>
        </w:tc>
        <w:tc>
          <w:tcPr>
            <w:tcW w:w="5737" w:type="dxa"/>
            <w:vAlign w:val="center"/>
          </w:tcPr>
          <w:p w14:paraId="05F3F7F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b/>
                <w:szCs w:val="21"/>
              </w:rPr>
            </w:pPr>
            <w:r>
              <w:rPr>
                <w:rFonts w:hint="eastAsia" w:ascii="宋体" w:hAnsi="宋体" w:cs="宋体"/>
                <w:b/>
                <w:szCs w:val="21"/>
                <w:lang w:val="en-US" w:eastAsia="zh-CN"/>
              </w:rPr>
              <w:t>2</w:t>
            </w:r>
            <w:r>
              <w:rPr>
                <w:rFonts w:hint="eastAsia" w:ascii="宋体" w:hAnsi="宋体" w:eastAsia="宋体" w:cs="宋体"/>
                <w:b/>
                <w:szCs w:val="21"/>
              </w:rPr>
              <w:t>）项目</w:t>
            </w:r>
            <w:r>
              <w:rPr>
                <w:rFonts w:hint="eastAsia" w:ascii="宋体" w:hAnsi="宋体" w:eastAsia="宋体" w:cs="宋体"/>
                <w:b/>
                <w:szCs w:val="21"/>
                <w:lang w:val="en-US" w:eastAsia="zh-CN"/>
              </w:rPr>
              <w:t>实施</w:t>
            </w:r>
            <w:r>
              <w:rPr>
                <w:rFonts w:hint="eastAsia" w:ascii="宋体" w:hAnsi="宋体" w:eastAsia="宋体" w:cs="宋体"/>
                <w:b/>
                <w:szCs w:val="21"/>
              </w:rPr>
              <w:t>方案评审</w:t>
            </w:r>
            <w:r>
              <w:rPr>
                <w:rFonts w:hint="eastAsia" w:ascii="宋体" w:hAnsi="宋体" w:eastAsia="宋体" w:cs="宋体"/>
                <w:b/>
                <w:szCs w:val="21"/>
                <w:highlight w:val="none"/>
              </w:rPr>
              <w:t>（满分</w:t>
            </w:r>
            <w:r>
              <w:rPr>
                <w:rFonts w:hint="eastAsia" w:ascii="宋体" w:hAnsi="宋体" w:cs="宋体"/>
                <w:b/>
                <w:szCs w:val="21"/>
                <w:highlight w:val="none"/>
                <w:lang w:val="en-US" w:eastAsia="zh-CN"/>
              </w:rPr>
              <w:t>12</w:t>
            </w:r>
            <w:r>
              <w:rPr>
                <w:rFonts w:hint="eastAsia" w:ascii="宋体" w:hAnsi="宋体" w:eastAsia="宋体" w:cs="宋体"/>
                <w:b/>
                <w:szCs w:val="21"/>
                <w:highlight w:val="none"/>
              </w:rPr>
              <w:t>分）</w:t>
            </w:r>
          </w:p>
          <w:p w14:paraId="3E0BF294">
            <w:pPr>
              <w:pStyle w:val="8"/>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根据投标人提供的项目实施方案进行评审：</w:t>
            </w:r>
          </w:p>
          <w:p w14:paraId="180D02D5">
            <w:pPr>
              <w:pStyle w:val="8"/>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a.供货计划及时间节点安排；</w:t>
            </w:r>
          </w:p>
          <w:p w14:paraId="2A534678">
            <w:pPr>
              <w:pStyle w:val="8"/>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宋体" w:hAnsi="宋体" w:cs="宋体"/>
                <w:kern w:val="0"/>
                <w:szCs w:val="21"/>
                <w:lang w:val="en-US" w:eastAsia="zh-CN"/>
              </w:rPr>
            </w:pPr>
            <w:r>
              <w:rPr>
                <w:rFonts w:hint="eastAsia" w:ascii="宋体" w:hAnsi="宋体" w:cs="宋体"/>
                <w:kern w:val="0"/>
                <w:szCs w:val="21"/>
                <w:lang w:val="en-US" w:eastAsia="zh-CN"/>
              </w:rPr>
              <w:t>b.配送运输方案；</w:t>
            </w:r>
          </w:p>
          <w:p w14:paraId="58F26487">
            <w:pPr>
              <w:pStyle w:val="8"/>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kern w:val="0"/>
                <w:szCs w:val="21"/>
                <w:lang w:val="en-US" w:eastAsia="zh-CN"/>
              </w:rPr>
            </w:pPr>
            <w:r>
              <w:rPr>
                <w:rFonts w:hint="eastAsia" w:ascii="宋体" w:hAnsi="宋体" w:cs="宋体"/>
                <w:kern w:val="0"/>
                <w:szCs w:val="21"/>
                <w:lang w:val="en-US" w:eastAsia="zh-CN"/>
              </w:rPr>
              <w:t>c</w:t>
            </w:r>
            <w:r>
              <w:rPr>
                <w:rFonts w:hint="eastAsia" w:ascii="宋体" w:hAnsi="宋体" w:eastAsia="宋体" w:cs="宋体"/>
                <w:kern w:val="0"/>
                <w:szCs w:val="21"/>
                <w:lang w:val="en-US" w:eastAsia="zh-CN"/>
              </w:rPr>
              <w:t>.安装调试方案；</w:t>
            </w:r>
          </w:p>
          <w:p w14:paraId="272F07B5">
            <w:pPr>
              <w:pStyle w:val="8"/>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kern w:val="0"/>
                <w:szCs w:val="21"/>
                <w:lang w:val="en-US" w:eastAsia="zh-CN"/>
              </w:rPr>
            </w:pPr>
            <w:r>
              <w:rPr>
                <w:rFonts w:hint="eastAsia" w:ascii="宋体" w:hAnsi="宋体" w:cs="宋体"/>
                <w:kern w:val="0"/>
                <w:szCs w:val="21"/>
                <w:lang w:val="en-US" w:eastAsia="zh-CN"/>
              </w:rPr>
              <w:t>d</w:t>
            </w:r>
            <w:r>
              <w:rPr>
                <w:rFonts w:hint="eastAsia" w:ascii="宋体" w:hAnsi="宋体" w:eastAsia="宋体" w:cs="宋体"/>
                <w:kern w:val="0"/>
                <w:szCs w:val="21"/>
                <w:lang w:val="en-US" w:eastAsia="zh-CN"/>
              </w:rPr>
              <w:t>.</w:t>
            </w:r>
            <w:r>
              <w:rPr>
                <w:rFonts w:hint="eastAsia" w:ascii="宋体" w:hAnsi="宋体" w:cs="宋体"/>
                <w:kern w:val="0"/>
                <w:szCs w:val="21"/>
                <w:lang w:val="en-US" w:eastAsia="zh-CN"/>
              </w:rPr>
              <w:t>培训</w:t>
            </w:r>
            <w:r>
              <w:rPr>
                <w:rFonts w:hint="eastAsia" w:ascii="宋体" w:hAnsi="宋体" w:eastAsia="宋体" w:cs="宋体"/>
                <w:kern w:val="0"/>
                <w:szCs w:val="21"/>
                <w:lang w:val="en-US" w:eastAsia="zh-CN"/>
              </w:rPr>
              <w:t>方案。</w:t>
            </w:r>
          </w:p>
          <w:p w14:paraId="78FE3BF2">
            <w:pPr>
              <w:pStyle w:val="8"/>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上述内容均有详细描述的得满分</w:t>
            </w:r>
            <w:r>
              <w:rPr>
                <w:rFonts w:hint="eastAsia" w:ascii="宋体" w:hAnsi="宋体" w:cs="宋体"/>
                <w:kern w:val="0"/>
                <w:szCs w:val="21"/>
                <w:lang w:val="en-US" w:eastAsia="zh-CN"/>
              </w:rPr>
              <w:t>12</w:t>
            </w:r>
            <w:r>
              <w:rPr>
                <w:rFonts w:hint="eastAsia" w:ascii="宋体" w:hAnsi="宋体" w:eastAsia="宋体" w:cs="宋体"/>
                <w:kern w:val="0"/>
                <w:szCs w:val="21"/>
                <w:lang w:val="en-US" w:eastAsia="zh-CN"/>
              </w:rPr>
              <w:t>分；在此基础上，每缺漏一项扣</w:t>
            </w:r>
            <w:r>
              <w:rPr>
                <w:rFonts w:hint="eastAsia" w:ascii="宋体" w:hAnsi="宋体" w:cs="宋体"/>
                <w:kern w:val="0"/>
                <w:szCs w:val="21"/>
                <w:lang w:val="en-US" w:eastAsia="zh-CN"/>
              </w:rPr>
              <w:t>3</w:t>
            </w:r>
            <w:r>
              <w:rPr>
                <w:rFonts w:hint="eastAsia" w:ascii="宋体" w:hAnsi="宋体" w:eastAsia="宋体" w:cs="宋体"/>
                <w:kern w:val="0"/>
                <w:szCs w:val="21"/>
                <w:lang w:val="en-US" w:eastAsia="zh-CN"/>
              </w:rPr>
              <w:t>分；每有一项提供了描述但有缺陷（指与本项目无关或不相符；对相关服务的关键要求没有详细说明、表述不清晰或不完善；内容过于简略；方案不合理、针对性和可行性欠缺，不足以支撑项目实施等任意一项类似缺陷或瑕疵）的扣</w:t>
            </w:r>
            <w:r>
              <w:rPr>
                <w:rFonts w:hint="eastAsia" w:ascii="宋体" w:hAnsi="宋体" w:cs="宋体"/>
                <w:kern w:val="0"/>
                <w:szCs w:val="21"/>
                <w:lang w:val="en-US" w:eastAsia="zh-CN"/>
              </w:rPr>
              <w:t>1.5</w:t>
            </w:r>
            <w:r>
              <w:rPr>
                <w:rFonts w:hint="eastAsia" w:ascii="宋体" w:hAnsi="宋体" w:eastAsia="宋体" w:cs="宋体"/>
                <w:kern w:val="0"/>
                <w:szCs w:val="21"/>
                <w:lang w:val="en-US" w:eastAsia="zh-CN"/>
              </w:rPr>
              <w:t>分；分数扣完为止。</w:t>
            </w:r>
          </w:p>
        </w:tc>
      </w:tr>
      <w:tr w14:paraId="7AF2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39" w:type="dxa"/>
            <w:vMerge w:val="continue"/>
            <w:vAlign w:val="center"/>
          </w:tcPr>
          <w:p w14:paraId="25A5E8C0">
            <w:pPr>
              <w:rPr>
                <w:rFonts w:asciiTheme="minorEastAsia" w:hAnsiTheme="minorEastAsia" w:eastAsiaTheme="minorEastAsia"/>
                <w:szCs w:val="21"/>
              </w:rPr>
            </w:pPr>
          </w:p>
        </w:tc>
        <w:tc>
          <w:tcPr>
            <w:tcW w:w="660" w:type="dxa"/>
            <w:vMerge w:val="continue"/>
            <w:vAlign w:val="center"/>
          </w:tcPr>
          <w:p w14:paraId="36440797">
            <w:pPr>
              <w:rPr>
                <w:rFonts w:asciiTheme="minorEastAsia" w:hAnsiTheme="minorEastAsia" w:eastAsiaTheme="minorEastAsia"/>
                <w:szCs w:val="21"/>
              </w:rPr>
            </w:pPr>
          </w:p>
        </w:tc>
        <w:tc>
          <w:tcPr>
            <w:tcW w:w="2135" w:type="dxa"/>
            <w:vMerge w:val="restart"/>
            <w:vAlign w:val="center"/>
          </w:tcPr>
          <w:p w14:paraId="7A1771AC">
            <w:pPr>
              <w:spacing w:line="300" w:lineRule="exact"/>
              <w:rPr>
                <w:rFonts w:hint="eastAsia" w:ascii="宋体" w:hAnsi="宋体" w:eastAsia="宋体" w:cs="宋体"/>
                <w:szCs w:val="21"/>
              </w:rPr>
            </w:pPr>
            <w:r>
              <w:rPr>
                <w:rFonts w:hint="eastAsia" w:ascii="宋体" w:hAnsi="宋体" w:cs="宋体"/>
                <w:b/>
                <w:szCs w:val="21"/>
                <w:lang w:val="en-US" w:eastAsia="zh-CN"/>
              </w:rPr>
              <w:t>5</w:t>
            </w:r>
            <w:r>
              <w:rPr>
                <w:rFonts w:hint="eastAsia" w:ascii="宋体" w:hAnsi="宋体" w:eastAsia="宋体" w:cs="宋体"/>
                <w:b/>
                <w:szCs w:val="21"/>
                <w:lang w:val="en-US" w:eastAsia="zh-CN"/>
              </w:rPr>
              <w:t>）</w:t>
            </w:r>
            <w:r>
              <w:rPr>
                <w:rFonts w:hint="eastAsia" w:ascii="宋体" w:hAnsi="宋体" w:cs="宋体"/>
                <w:b/>
                <w:szCs w:val="21"/>
                <w:lang w:val="en-US" w:eastAsia="zh-CN"/>
              </w:rPr>
              <w:t>商务</w:t>
            </w:r>
            <w:r>
              <w:rPr>
                <w:rFonts w:hint="eastAsia" w:ascii="宋体" w:hAnsi="宋体" w:eastAsia="宋体" w:cs="宋体"/>
                <w:b/>
                <w:szCs w:val="21"/>
                <w:lang w:eastAsia="zh-CN"/>
              </w:rPr>
              <w:t>部分</w:t>
            </w:r>
            <w:r>
              <w:rPr>
                <w:rFonts w:hint="eastAsia" w:ascii="宋体" w:hAnsi="宋体" w:eastAsia="宋体" w:cs="宋体"/>
                <w:b/>
                <w:szCs w:val="21"/>
                <w:lang w:val="en-US" w:eastAsia="zh-CN"/>
              </w:rPr>
              <w:t>得分</w:t>
            </w:r>
            <w:r>
              <w:rPr>
                <w:rFonts w:hint="eastAsia" w:ascii="宋体" w:hAnsi="宋体" w:eastAsia="宋体" w:cs="宋体"/>
                <w:b/>
                <w:szCs w:val="21"/>
                <w:lang w:eastAsia="zh-CN"/>
              </w:rPr>
              <w:t>F</w:t>
            </w:r>
            <w:r>
              <w:rPr>
                <w:rFonts w:hint="eastAsia" w:ascii="宋体" w:hAnsi="宋体" w:cs="宋体"/>
                <w:b/>
                <w:szCs w:val="21"/>
                <w:lang w:val="en-US" w:eastAsia="zh-CN"/>
              </w:rPr>
              <w:t>3</w:t>
            </w:r>
            <w:r>
              <w:rPr>
                <w:rFonts w:hint="eastAsia" w:ascii="宋体" w:hAnsi="宋体" w:eastAsia="宋体" w:cs="宋体"/>
                <w:b/>
                <w:szCs w:val="21"/>
                <w:lang w:eastAsia="zh-CN"/>
              </w:rPr>
              <w:t>（</w:t>
            </w:r>
            <w:r>
              <w:rPr>
                <w:rFonts w:hint="eastAsia" w:ascii="宋体" w:hAnsi="宋体" w:eastAsia="宋体" w:cs="宋体"/>
                <w:b/>
                <w:szCs w:val="21"/>
                <w:lang w:val="en-US" w:eastAsia="zh-CN"/>
              </w:rPr>
              <w:t>满分</w:t>
            </w:r>
            <w:r>
              <w:rPr>
                <w:rFonts w:hint="eastAsia" w:ascii="宋体" w:hAnsi="宋体" w:cs="宋体"/>
                <w:b/>
                <w:szCs w:val="21"/>
                <w:lang w:val="en-US" w:eastAsia="zh-CN"/>
              </w:rPr>
              <w:t>27.7</w:t>
            </w:r>
            <w:r>
              <w:rPr>
                <w:rFonts w:hint="eastAsia" w:ascii="宋体" w:hAnsi="宋体" w:eastAsia="宋体" w:cs="宋体"/>
                <w:b/>
                <w:szCs w:val="21"/>
                <w:lang w:eastAsia="zh-CN"/>
              </w:rPr>
              <w:t>分）</w:t>
            </w:r>
          </w:p>
        </w:tc>
        <w:tc>
          <w:tcPr>
            <w:tcW w:w="5737" w:type="dxa"/>
            <w:vAlign w:val="center"/>
          </w:tcPr>
          <w:p w14:paraId="2BD0CA12">
            <w:pPr>
              <w:spacing w:line="360" w:lineRule="auto"/>
              <w:rPr>
                <w:rFonts w:hint="eastAsia" w:ascii="宋体" w:hAnsi="宋体" w:eastAsia="宋体" w:cs="宋体"/>
                <w:b/>
                <w:szCs w:val="21"/>
              </w:rPr>
            </w:pPr>
            <w:r>
              <w:rPr>
                <w:rFonts w:hint="eastAsia" w:ascii="宋体" w:hAnsi="宋体" w:cs="宋体"/>
                <w:b/>
                <w:szCs w:val="21"/>
                <w:lang w:val="en-US" w:eastAsia="zh-CN"/>
              </w:rPr>
              <w:t>1</w:t>
            </w:r>
            <w:r>
              <w:rPr>
                <w:rFonts w:hint="eastAsia" w:ascii="宋体" w:hAnsi="宋体" w:eastAsia="宋体" w:cs="宋体"/>
                <w:b/>
                <w:szCs w:val="21"/>
              </w:rPr>
              <w:t>）质量保证</w:t>
            </w:r>
            <w:r>
              <w:rPr>
                <w:rFonts w:hint="eastAsia" w:ascii="宋体" w:hAnsi="宋体" w:eastAsia="宋体" w:cs="宋体"/>
                <w:b/>
                <w:szCs w:val="21"/>
                <w:lang w:val="en-US" w:eastAsia="zh-CN"/>
              </w:rPr>
              <w:t>措施</w:t>
            </w:r>
            <w:r>
              <w:rPr>
                <w:rFonts w:hint="eastAsia" w:ascii="宋体" w:hAnsi="宋体" w:eastAsia="宋体" w:cs="宋体"/>
                <w:b/>
                <w:szCs w:val="21"/>
              </w:rPr>
              <w:t>及承诺评审（满分</w:t>
            </w:r>
            <w:r>
              <w:rPr>
                <w:rFonts w:hint="eastAsia" w:ascii="宋体" w:hAnsi="宋体" w:cs="宋体"/>
                <w:b/>
                <w:szCs w:val="21"/>
                <w:lang w:val="en-US" w:eastAsia="zh-CN"/>
              </w:rPr>
              <w:t>12</w:t>
            </w:r>
            <w:r>
              <w:rPr>
                <w:rFonts w:hint="eastAsia" w:ascii="宋体" w:hAnsi="宋体" w:eastAsia="宋体" w:cs="宋体"/>
                <w:b/>
                <w:szCs w:val="21"/>
              </w:rPr>
              <w:t>分）</w:t>
            </w:r>
          </w:p>
          <w:p w14:paraId="788B7AB5">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根据投标人提供的质量保证措施及承诺进行评审：</w:t>
            </w:r>
          </w:p>
          <w:p w14:paraId="3F7284C5">
            <w:pPr>
              <w:spacing w:line="360" w:lineRule="auto"/>
              <w:rPr>
                <w:rFonts w:hint="eastAsia" w:ascii="宋体" w:hAnsi="宋体" w:cs="宋体"/>
                <w:kern w:val="0"/>
                <w:szCs w:val="21"/>
                <w:lang w:val="en-US" w:eastAsia="zh-CN"/>
              </w:rPr>
            </w:pPr>
            <w:r>
              <w:rPr>
                <w:rFonts w:hint="eastAsia" w:ascii="宋体" w:hAnsi="宋体" w:cs="宋体"/>
                <w:kern w:val="0"/>
                <w:szCs w:val="21"/>
                <w:lang w:val="en-US" w:eastAsia="zh-CN"/>
              </w:rPr>
              <w:t>a.</w:t>
            </w:r>
            <w:r>
              <w:rPr>
                <w:rFonts w:hint="eastAsia" w:ascii="宋体" w:hAnsi="宋体" w:eastAsia="宋体" w:cs="宋体"/>
                <w:kern w:val="0"/>
                <w:szCs w:val="21"/>
                <w:lang w:val="en-US" w:eastAsia="zh-CN"/>
              </w:rPr>
              <w:t>质量保证措施</w:t>
            </w:r>
            <w:r>
              <w:rPr>
                <w:rFonts w:hint="eastAsia" w:ascii="宋体" w:hAnsi="宋体" w:cs="宋体"/>
                <w:kern w:val="0"/>
                <w:szCs w:val="21"/>
                <w:lang w:val="en-US" w:eastAsia="zh-CN"/>
              </w:rPr>
              <w:t>；</w:t>
            </w:r>
          </w:p>
          <w:p w14:paraId="0853036B">
            <w:pPr>
              <w:spacing w:line="360" w:lineRule="auto"/>
              <w:rPr>
                <w:rFonts w:hint="eastAsia" w:ascii="宋体" w:hAnsi="宋体" w:eastAsia="宋体" w:cs="宋体"/>
                <w:kern w:val="0"/>
                <w:szCs w:val="21"/>
                <w:lang w:val="en-US" w:eastAsia="zh-CN"/>
              </w:rPr>
            </w:pPr>
            <w:r>
              <w:rPr>
                <w:rFonts w:hint="eastAsia" w:ascii="宋体" w:hAnsi="宋体" w:cs="宋体"/>
                <w:kern w:val="0"/>
                <w:szCs w:val="21"/>
                <w:lang w:val="en-US" w:eastAsia="zh-CN"/>
              </w:rPr>
              <w:t>b</w:t>
            </w:r>
            <w:r>
              <w:rPr>
                <w:rFonts w:hint="eastAsia" w:ascii="宋体" w:hAnsi="宋体" w:eastAsia="宋体" w:cs="宋体"/>
                <w:kern w:val="0"/>
                <w:szCs w:val="21"/>
                <w:lang w:val="en-US" w:eastAsia="zh-CN"/>
              </w:rPr>
              <w:t>.质量承诺；</w:t>
            </w:r>
          </w:p>
          <w:p w14:paraId="6A2B44B4">
            <w:pPr>
              <w:spacing w:line="360" w:lineRule="auto"/>
              <w:rPr>
                <w:rFonts w:hint="eastAsia" w:ascii="宋体" w:hAnsi="宋体" w:eastAsia="宋体" w:cs="宋体"/>
                <w:kern w:val="0"/>
                <w:szCs w:val="21"/>
                <w:lang w:val="en-US" w:eastAsia="zh-CN"/>
              </w:rPr>
            </w:pPr>
            <w:r>
              <w:rPr>
                <w:rFonts w:hint="eastAsia" w:ascii="宋体" w:hAnsi="宋体" w:cs="宋体"/>
                <w:kern w:val="0"/>
                <w:szCs w:val="21"/>
                <w:lang w:val="en-US" w:eastAsia="zh-CN"/>
              </w:rPr>
              <w:t>c</w:t>
            </w:r>
            <w:r>
              <w:rPr>
                <w:rFonts w:hint="eastAsia" w:ascii="宋体" w:hAnsi="宋体" w:eastAsia="宋体" w:cs="宋体"/>
                <w:kern w:val="0"/>
                <w:szCs w:val="21"/>
                <w:lang w:val="en-US" w:eastAsia="zh-CN"/>
              </w:rPr>
              <w:t>.</w:t>
            </w:r>
            <w:r>
              <w:rPr>
                <w:rFonts w:hint="eastAsia" w:ascii="宋体" w:hAnsi="宋体" w:cs="宋体"/>
                <w:kern w:val="0"/>
                <w:szCs w:val="21"/>
                <w:lang w:val="en-US" w:eastAsia="zh-CN"/>
              </w:rPr>
              <w:t>违约责任</w:t>
            </w:r>
            <w:r>
              <w:rPr>
                <w:rFonts w:hint="eastAsia" w:ascii="宋体" w:hAnsi="宋体" w:eastAsia="宋体" w:cs="宋体"/>
                <w:kern w:val="0"/>
                <w:szCs w:val="21"/>
                <w:lang w:val="en-US" w:eastAsia="zh-CN"/>
              </w:rPr>
              <w:t>处罚机制</w:t>
            </w:r>
            <w:r>
              <w:rPr>
                <w:rFonts w:hint="eastAsia" w:ascii="宋体" w:hAnsi="宋体" w:cs="宋体"/>
                <w:kern w:val="0"/>
                <w:szCs w:val="21"/>
                <w:lang w:val="en-US" w:eastAsia="zh-CN"/>
              </w:rPr>
              <w:t>。</w:t>
            </w:r>
          </w:p>
          <w:p w14:paraId="771F64E5">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上述内容均有详细描述的得满分</w:t>
            </w:r>
            <w:r>
              <w:rPr>
                <w:rFonts w:hint="eastAsia" w:ascii="宋体" w:hAnsi="宋体" w:cs="宋体"/>
                <w:kern w:val="0"/>
                <w:szCs w:val="21"/>
                <w:lang w:val="en-US" w:eastAsia="zh-CN"/>
              </w:rPr>
              <w:t>12</w:t>
            </w:r>
            <w:r>
              <w:rPr>
                <w:rFonts w:hint="eastAsia" w:ascii="宋体" w:hAnsi="宋体" w:eastAsia="宋体" w:cs="宋体"/>
                <w:kern w:val="0"/>
                <w:szCs w:val="21"/>
                <w:lang w:val="en-US" w:eastAsia="zh-CN"/>
              </w:rPr>
              <w:t>分；在此基础上，每缺漏一项扣</w:t>
            </w:r>
            <w:r>
              <w:rPr>
                <w:rFonts w:hint="eastAsia" w:ascii="宋体" w:hAnsi="宋体" w:cs="宋体"/>
                <w:kern w:val="0"/>
                <w:szCs w:val="21"/>
                <w:lang w:val="en-US" w:eastAsia="zh-CN"/>
              </w:rPr>
              <w:t>4</w:t>
            </w:r>
            <w:r>
              <w:rPr>
                <w:rFonts w:hint="eastAsia" w:ascii="宋体" w:hAnsi="宋体" w:eastAsia="宋体" w:cs="宋体"/>
                <w:kern w:val="0"/>
                <w:szCs w:val="21"/>
                <w:lang w:val="en-US" w:eastAsia="zh-CN"/>
              </w:rPr>
              <w:t>分；每有一项提供了描述但有缺陷（指与本项目无关或不相符；对相关服务的关键要求没有详细说明、表述不清晰或不完善；内容过于简略；方案不合理、针对性和可行性欠缺，不足以支撑项目实施等任意一项类似缺陷或瑕疵）的扣</w:t>
            </w:r>
            <w:r>
              <w:rPr>
                <w:rFonts w:hint="eastAsia" w:ascii="宋体" w:hAnsi="宋体" w:cs="宋体"/>
                <w:kern w:val="0"/>
                <w:szCs w:val="21"/>
                <w:lang w:val="en-US" w:eastAsia="zh-CN"/>
              </w:rPr>
              <w:t>2</w:t>
            </w:r>
            <w:r>
              <w:rPr>
                <w:rFonts w:hint="eastAsia" w:ascii="宋体" w:hAnsi="宋体" w:eastAsia="宋体" w:cs="宋体"/>
                <w:kern w:val="0"/>
                <w:szCs w:val="21"/>
                <w:lang w:val="en-US" w:eastAsia="zh-CN"/>
              </w:rPr>
              <w:t>分；分数扣完为止。</w:t>
            </w:r>
          </w:p>
        </w:tc>
      </w:tr>
      <w:tr w14:paraId="57A5F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39" w:type="dxa"/>
            <w:vMerge w:val="continue"/>
            <w:vAlign w:val="center"/>
          </w:tcPr>
          <w:p w14:paraId="1BE49DCB">
            <w:pPr>
              <w:rPr>
                <w:rFonts w:asciiTheme="minorEastAsia" w:hAnsiTheme="minorEastAsia" w:eastAsiaTheme="minorEastAsia"/>
                <w:szCs w:val="21"/>
              </w:rPr>
            </w:pPr>
          </w:p>
        </w:tc>
        <w:tc>
          <w:tcPr>
            <w:tcW w:w="660" w:type="dxa"/>
            <w:vMerge w:val="continue"/>
            <w:vAlign w:val="center"/>
          </w:tcPr>
          <w:p w14:paraId="40FBEF96">
            <w:pPr>
              <w:rPr>
                <w:rFonts w:asciiTheme="minorEastAsia" w:hAnsiTheme="minorEastAsia" w:eastAsiaTheme="minorEastAsia"/>
                <w:szCs w:val="21"/>
              </w:rPr>
            </w:pPr>
          </w:p>
        </w:tc>
        <w:tc>
          <w:tcPr>
            <w:tcW w:w="2135" w:type="dxa"/>
            <w:vMerge w:val="continue"/>
            <w:vAlign w:val="center"/>
          </w:tcPr>
          <w:p w14:paraId="2DDB4096">
            <w:pPr>
              <w:spacing w:line="300" w:lineRule="exact"/>
              <w:rPr>
                <w:rFonts w:hint="eastAsia" w:ascii="宋体" w:hAnsi="宋体" w:eastAsia="宋体" w:cs="宋体"/>
                <w:szCs w:val="21"/>
              </w:rPr>
            </w:pPr>
          </w:p>
        </w:tc>
        <w:tc>
          <w:tcPr>
            <w:tcW w:w="5737" w:type="dxa"/>
            <w:vAlign w:val="center"/>
          </w:tcPr>
          <w:p w14:paraId="3C6F947D">
            <w:pPr>
              <w:spacing w:line="360" w:lineRule="auto"/>
              <w:rPr>
                <w:rFonts w:hint="eastAsia" w:ascii="宋体" w:hAnsi="宋体" w:eastAsia="宋体" w:cs="宋体"/>
                <w:b/>
                <w:szCs w:val="21"/>
              </w:rPr>
            </w:pPr>
            <w:r>
              <w:rPr>
                <w:rFonts w:hint="eastAsia" w:ascii="宋体" w:hAnsi="宋体" w:cs="宋体"/>
                <w:b/>
                <w:szCs w:val="21"/>
                <w:lang w:val="en-US" w:eastAsia="zh-CN"/>
              </w:rPr>
              <w:t>2</w:t>
            </w:r>
            <w:r>
              <w:rPr>
                <w:rFonts w:hint="eastAsia" w:ascii="宋体" w:hAnsi="宋体" w:eastAsia="宋体" w:cs="宋体"/>
                <w:b/>
                <w:szCs w:val="21"/>
              </w:rPr>
              <w:t>）</w:t>
            </w:r>
            <w:r>
              <w:rPr>
                <w:rFonts w:hint="eastAsia" w:ascii="宋体" w:hAnsi="宋体" w:eastAsia="宋体" w:cs="宋体"/>
                <w:b/>
                <w:szCs w:val="21"/>
                <w:lang w:val="en-US" w:eastAsia="zh-CN"/>
              </w:rPr>
              <w:t>售后服务方案评审（满分</w:t>
            </w:r>
            <w:r>
              <w:rPr>
                <w:rFonts w:hint="eastAsia" w:ascii="宋体" w:hAnsi="宋体" w:cs="宋体"/>
                <w:b/>
                <w:szCs w:val="21"/>
                <w:lang w:val="en-US" w:eastAsia="zh-CN"/>
              </w:rPr>
              <w:t>12</w:t>
            </w:r>
            <w:r>
              <w:rPr>
                <w:rFonts w:hint="eastAsia" w:ascii="宋体" w:hAnsi="宋体" w:eastAsia="宋体" w:cs="宋体"/>
                <w:b/>
                <w:szCs w:val="21"/>
                <w:lang w:val="en-US" w:eastAsia="zh-CN"/>
              </w:rPr>
              <w:t>分）</w:t>
            </w:r>
          </w:p>
          <w:p w14:paraId="1A34AF88">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根据投标人提供的售后服务方案进行评审：</w:t>
            </w:r>
          </w:p>
          <w:p w14:paraId="6764B2E7">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a.售后服务保障措施；</w:t>
            </w:r>
          </w:p>
          <w:p w14:paraId="56FAF24F">
            <w:pPr>
              <w:spacing w:line="360" w:lineRule="auto"/>
              <w:rPr>
                <w:rFonts w:hint="default" w:ascii="宋体" w:hAnsi="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b.</w:t>
            </w:r>
            <w:r>
              <w:rPr>
                <w:rFonts w:hint="eastAsia" w:ascii="宋体" w:hAnsi="宋体" w:eastAsia="宋体" w:cs="宋体"/>
                <w:kern w:val="0"/>
                <w:szCs w:val="21"/>
                <w:lang w:val="en-US" w:eastAsia="zh-CN"/>
              </w:rPr>
              <w:t>售后服务承诺</w:t>
            </w:r>
            <w:r>
              <w:rPr>
                <w:rFonts w:hint="eastAsia" w:ascii="宋体" w:hAnsi="宋体" w:cs="宋体"/>
                <w:kern w:val="0"/>
                <w:szCs w:val="21"/>
                <w:lang w:val="en-US" w:eastAsia="zh-CN"/>
              </w:rPr>
              <w:t>及处罚机制；</w:t>
            </w:r>
          </w:p>
          <w:p w14:paraId="08E412DF">
            <w:pPr>
              <w:spacing w:line="360" w:lineRule="auto"/>
              <w:rPr>
                <w:rFonts w:hint="default" w:ascii="宋体" w:hAnsi="宋体" w:eastAsia="宋体" w:cs="宋体"/>
                <w:kern w:val="0"/>
                <w:szCs w:val="21"/>
                <w:lang w:val="en-US" w:eastAsia="zh-CN"/>
              </w:rPr>
            </w:pPr>
            <w:r>
              <w:rPr>
                <w:rFonts w:hint="eastAsia" w:ascii="宋体" w:hAnsi="宋体" w:cs="宋体"/>
                <w:color w:val="auto"/>
                <w:kern w:val="0"/>
                <w:szCs w:val="21"/>
                <w:highlight w:val="none"/>
                <w:lang w:val="en-US" w:eastAsia="zh-CN"/>
              </w:rPr>
              <w:t>c</w:t>
            </w:r>
            <w:r>
              <w:rPr>
                <w:rFonts w:hint="eastAsia" w:ascii="宋体" w:hAnsi="宋体" w:eastAsia="宋体" w:cs="宋体"/>
                <w:color w:val="auto"/>
                <w:kern w:val="0"/>
                <w:szCs w:val="21"/>
                <w:highlight w:val="none"/>
                <w:lang w:val="en-US" w:eastAsia="zh-CN"/>
              </w:rPr>
              <w:t>.应急服务响应措施</w:t>
            </w:r>
            <w:r>
              <w:rPr>
                <w:rFonts w:hint="eastAsia" w:ascii="宋体" w:hAnsi="宋体" w:cs="宋体"/>
                <w:kern w:val="0"/>
                <w:szCs w:val="21"/>
                <w:lang w:val="en-US" w:eastAsia="zh-CN"/>
              </w:rPr>
              <w:t>。</w:t>
            </w:r>
          </w:p>
          <w:p w14:paraId="4B8294AA">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上述内容均有详细描述的得满分</w:t>
            </w:r>
            <w:r>
              <w:rPr>
                <w:rFonts w:hint="eastAsia" w:ascii="宋体" w:hAnsi="宋体" w:cs="宋体"/>
                <w:kern w:val="0"/>
                <w:szCs w:val="21"/>
                <w:lang w:val="en-US" w:eastAsia="zh-CN"/>
              </w:rPr>
              <w:t>12</w:t>
            </w:r>
            <w:r>
              <w:rPr>
                <w:rFonts w:hint="eastAsia" w:ascii="宋体" w:hAnsi="宋体" w:eastAsia="宋体" w:cs="宋体"/>
                <w:kern w:val="0"/>
                <w:szCs w:val="21"/>
                <w:lang w:val="en-US" w:eastAsia="zh-CN"/>
              </w:rPr>
              <w:t>分；在此基础上，每缺漏一项扣</w:t>
            </w:r>
            <w:r>
              <w:rPr>
                <w:rFonts w:hint="eastAsia" w:ascii="宋体" w:hAnsi="宋体" w:cs="宋体"/>
                <w:kern w:val="0"/>
                <w:szCs w:val="21"/>
                <w:lang w:val="en-US" w:eastAsia="zh-CN"/>
              </w:rPr>
              <w:t>4</w:t>
            </w:r>
            <w:r>
              <w:rPr>
                <w:rFonts w:hint="eastAsia" w:ascii="宋体" w:hAnsi="宋体" w:eastAsia="宋体" w:cs="宋体"/>
                <w:kern w:val="0"/>
                <w:szCs w:val="21"/>
                <w:lang w:val="en-US" w:eastAsia="zh-CN"/>
              </w:rPr>
              <w:t>分；每有一项提供了描述但有缺陷（指与本项目无关或不相符；对相关服务的关键要求没有详细说明、表述不清晰或不完善；内容过于简略；方案不合理、针对性和可行性欠缺，不足以支撑项目实施等任意一项类似缺陷或瑕疵）的扣</w:t>
            </w:r>
            <w:r>
              <w:rPr>
                <w:rFonts w:hint="eastAsia" w:ascii="宋体" w:hAnsi="宋体" w:cs="宋体"/>
                <w:kern w:val="0"/>
                <w:szCs w:val="21"/>
                <w:lang w:val="en-US" w:eastAsia="zh-CN"/>
              </w:rPr>
              <w:t>2</w:t>
            </w:r>
            <w:r>
              <w:rPr>
                <w:rFonts w:hint="eastAsia" w:ascii="宋体" w:hAnsi="宋体" w:eastAsia="宋体" w:cs="宋体"/>
                <w:kern w:val="0"/>
                <w:szCs w:val="21"/>
                <w:lang w:val="en-US" w:eastAsia="zh-CN"/>
              </w:rPr>
              <w:t>分；分数扣完为止。</w:t>
            </w:r>
          </w:p>
        </w:tc>
      </w:tr>
      <w:tr w14:paraId="7015F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39" w:type="dxa"/>
            <w:vMerge w:val="continue"/>
            <w:vAlign w:val="center"/>
          </w:tcPr>
          <w:p w14:paraId="61390364">
            <w:pPr>
              <w:rPr>
                <w:rFonts w:asciiTheme="minorEastAsia" w:hAnsiTheme="minorEastAsia" w:eastAsiaTheme="minorEastAsia"/>
                <w:szCs w:val="21"/>
              </w:rPr>
            </w:pPr>
          </w:p>
        </w:tc>
        <w:tc>
          <w:tcPr>
            <w:tcW w:w="660" w:type="dxa"/>
            <w:vMerge w:val="continue"/>
            <w:vAlign w:val="center"/>
          </w:tcPr>
          <w:p w14:paraId="7480227B">
            <w:pPr>
              <w:rPr>
                <w:rFonts w:asciiTheme="minorEastAsia" w:hAnsiTheme="minorEastAsia" w:eastAsiaTheme="minorEastAsia"/>
                <w:szCs w:val="21"/>
              </w:rPr>
            </w:pPr>
          </w:p>
        </w:tc>
        <w:tc>
          <w:tcPr>
            <w:tcW w:w="2135" w:type="dxa"/>
            <w:vMerge w:val="continue"/>
            <w:vAlign w:val="center"/>
          </w:tcPr>
          <w:p w14:paraId="500F9F18">
            <w:pPr>
              <w:spacing w:line="300" w:lineRule="exact"/>
              <w:rPr>
                <w:rFonts w:hint="eastAsia" w:ascii="宋体" w:hAnsi="宋体" w:eastAsia="宋体" w:cs="宋体"/>
                <w:szCs w:val="21"/>
              </w:rPr>
            </w:pPr>
          </w:p>
        </w:tc>
        <w:tc>
          <w:tcPr>
            <w:tcW w:w="5737" w:type="dxa"/>
            <w:vAlign w:val="center"/>
          </w:tcPr>
          <w:p w14:paraId="09EFDB2A">
            <w:pPr>
              <w:spacing w:line="360" w:lineRule="auto"/>
              <w:rPr>
                <w:rFonts w:hint="eastAsia" w:ascii="宋体" w:hAnsi="宋体" w:eastAsia="宋体" w:cs="宋体"/>
                <w:b/>
                <w:bCs/>
                <w:kern w:val="0"/>
                <w:szCs w:val="21"/>
                <w:lang w:val="en-US" w:eastAsia="zh-CN"/>
              </w:rPr>
            </w:pPr>
            <w:r>
              <w:rPr>
                <w:rFonts w:hint="eastAsia" w:ascii="宋体" w:hAnsi="宋体" w:cs="宋体"/>
                <w:b/>
                <w:bCs/>
                <w:kern w:val="0"/>
                <w:szCs w:val="21"/>
                <w:lang w:val="en-US" w:eastAsia="zh-CN"/>
              </w:rPr>
              <w:t>3）</w:t>
            </w:r>
            <w:r>
              <w:rPr>
                <w:rFonts w:hint="eastAsia" w:ascii="宋体" w:hAnsi="宋体" w:eastAsia="宋体" w:cs="宋体"/>
                <w:b/>
                <w:bCs/>
                <w:kern w:val="0"/>
                <w:szCs w:val="21"/>
                <w:lang w:val="en-US" w:eastAsia="zh-CN"/>
              </w:rPr>
              <w:t>节能产品（满分</w:t>
            </w:r>
            <w:r>
              <w:rPr>
                <w:rFonts w:hint="eastAsia" w:ascii="宋体" w:hAnsi="宋体" w:cs="宋体"/>
                <w:b/>
                <w:bCs/>
                <w:kern w:val="0"/>
                <w:szCs w:val="21"/>
                <w:lang w:val="en-US" w:eastAsia="zh-CN"/>
              </w:rPr>
              <w:t>0.5</w:t>
            </w:r>
            <w:r>
              <w:rPr>
                <w:rFonts w:hint="eastAsia" w:ascii="宋体" w:hAnsi="宋体" w:eastAsia="宋体" w:cs="宋体"/>
                <w:b/>
                <w:bCs/>
                <w:kern w:val="0"/>
                <w:szCs w:val="21"/>
                <w:lang w:val="en-US" w:eastAsia="zh-CN"/>
              </w:rPr>
              <w:t>分）</w:t>
            </w:r>
          </w:p>
          <w:p w14:paraId="6A2A543D">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投标产品（除政府强制采购节能产品外）为节能产品并提供在有效期内的认证证书得</w:t>
            </w:r>
            <w:r>
              <w:rPr>
                <w:rFonts w:hint="eastAsia" w:ascii="宋体" w:hAnsi="宋体" w:cs="宋体"/>
                <w:kern w:val="0"/>
                <w:szCs w:val="21"/>
                <w:lang w:val="en-US" w:eastAsia="zh-CN"/>
              </w:rPr>
              <w:t>0.5</w:t>
            </w:r>
            <w:r>
              <w:rPr>
                <w:rFonts w:hint="eastAsia" w:ascii="宋体" w:hAnsi="宋体" w:eastAsia="宋体" w:cs="宋体"/>
                <w:kern w:val="0"/>
                <w:szCs w:val="21"/>
                <w:lang w:val="en-US" w:eastAsia="zh-CN"/>
              </w:rPr>
              <w:t>分，不提供的不得分。</w:t>
            </w:r>
          </w:p>
        </w:tc>
      </w:tr>
      <w:tr w14:paraId="4EA48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39" w:type="dxa"/>
            <w:vMerge w:val="continue"/>
            <w:vAlign w:val="center"/>
          </w:tcPr>
          <w:p w14:paraId="5C4F9FE4">
            <w:pPr>
              <w:rPr>
                <w:rFonts w:asciiTheme="minorEastAsia" w:hAnsiTheme="minorEastAsia" w:eastAsiaTheme="minorEastAsia"/>
                <w:szCs w:val="21"/>
              </w:rPr>
            </w:pPr>
          </w:p>
        </w:tc>
        <w:tc>
          <w:tcPr>
            <w:tcW w:w="660" w:type="dxa"/>
            <w:vMerge w:val="continue"/>
            <w:vAlign w:val="center"/>
          </w:tcPr>
          <w:p w14:paraId="4BC7B7E9">
            <w:pPr>
              <w:rPr>
                <w:rFonts w:asciiTheme="minorEastAsia" w:hAnsiTheme="minorEastAsia" w:eastAsiaTheme="minorEastAsia"/>
                <w:szCs w:val="21"/>
              </w:rPr>
            </w:pPr>
          </w:p>
        </w:tc>
        <w:tc>
          <w:tcPr>
            <w:tcW w:w="2135" w:type="dxa"/>
            <w:vMerge w:val="continue"/>
            <w:vAlign w:val="center"/>
          </w:tcPr>
          <w:p w14:paraId="5301EF4B">
            <w:pPr>
              <w:spacing w:line="300" w:lineRule="exact"/>
              <w:rPr>
                <w:rFonts w:hint="eastAsia" w:ascii="宋体" w:hAnsi="宋体" w:eastAsia="宋体" w:cs="宋体"/>
                <w:szCs w:val="21"/>
              </w:rPr>
            </w:pPr>
          </w:p>
        </w:tc>
        <w:tc>
          <w:tcPr>
            <w:tcW w:w="5737" w:type="dxa"/>
            <w:vAlign w:val="center"/>
          </w:tcPr>
          <w:p w14:paraId="2BF6C58A">
            <w:pPr>
              <w:snapToGrid w:val="0"/>
              <w:spacing w:before="120" w:beforeLines="50" w:line="360" w:lineRule="auto"/>
              <w:jc w:val="both"/>
              <w:rPr>
                <w:rFonts w:hint="eastAsia" w:ascii="宋体" w:hAnsi="宋体" w:cs="宋体"/>
                <w:b/>
                <w:bCs/>
                <w:sz w:val="21"/>
                <w:szCs w:val="21"/>
              </w:rPr>
            </w:pPr>
            <w:r>
              <w:rPr>
                <w:rFonts w:hint="eastAsia" w:ascii="宋体" w:hAnsi="宋体" w:cs="宋体"/>
                <w:b/>
                <w:bCs/>
                <w:sz w:val="21"/>
                <w:szCs w:val="21"/>
                <w:lang w:val="en-US" w:eastAsia="zh-CN"/>
              </w:rPr>
              <w:t>4）</w:t>
            </w:r>
            <w:r>
              <w:rPr>
                <w:rFonts w:hint="eastAsia" w:ascii="宋体" w:hAnsi="宋体" w:cs="宋体"/>
                <w:b/>
                <w:bCs/>
                <w:sz w:val="21"/>
                <w:szCs w:val="21"/>
              </w:rPr>
              <w:t>环境标志产品（满分</w:t>
            </w:r>
            <w:r>
              <w:rPr>
                <w:rFonts w:hint="eastAsia" w:ascii="宋体" w:hAnsi="宋体" w:cs="宋体"/>
                <w:b/>
                <w:bCs/>
                <w:sz w:val="21"/>
                <w:szCs w:val="21"/>
                <w:lang w:val="en-US" w:eastAsia="zh-CN"/>
              </w:rPr>
              <w:t>0.5</w:t>
            </w:r>
            <w:r>
              <w:rPr>
                <w:rFonts w:hint="eastAsia" w:ascii="宋体" w:hAnsi="宋体" w:cs="宋体"/>
                <w:b/>
                <w:bCs/>
                <w:sz w:val="21"/>
                <w:szCs w:val="21"/>
              </w:rPr>
              <w:t>分）</w:t>
            </w:r>
          </w:p>
          <w:p w14:paraId="2C2E8157">
            <w:pPr>
              <w:snapToGrid w:val="0"/>
              <w:spacing w:before="120" w:beforeLines="50" w:line="360" w:lineRule="auto"/>
              <w:jc w:val="both"/>
              <w:rPr>
                <w:rFonts w:hint="eastAsia" w:ascii="宋体" w:hAnsi="宋体" w:eastAsia="宋体" w:cs="宋体"/>
                <w:kern w:val="0"/>
                <w:szCs w:val="21"/>
                <w:lang w:val="en-US" w:eastAsia="zh-CN"/>
              </w:rPr>
            </w:pPr>
            <w:r>
              <w:rPr>
                <w:rFonts w:hint="eastAsia" w:ascii="宋体" w:hAnsi="宋体" w:cs="宋体"/>
                <w:sz w:val="21"/>
                <w:szCs w:val="21"/>
              </w:rPr>
              <w:t>投标产品为环境标志产品并提供在有效期内的认证证书得</w:t>
            </w:r>
            <w:r>
              <w:rPr>
                <w:rFonts w:hint="eastAsia" w:ascii="宋体" w:hAnsi="宋体" w:cs="宋体"/>
                <w:sz w:val="21"/>
                <w:szCs w:val="21"/>
                <w:lang w:val="en-US" w:eastAsia="zh-CN"/>
              </w:rPr>
              <w:t>0.5</w:t>
            </w:r>
            <w:r>
              <w:rPr>
                <w:rFonts w:hint="eastAsia" w:ascii="宋体" w:hAnsi="宋体" w:cs="宋体"/>
                <w:sz w:val="21"/>
                <w:szCs w:val="21"/>
              </w:rPr>
              <w:t>分，不提供的不得分。</w:t>
            </w:r>
          </w:p>
        </w:tc>
      </w:tr>
      <w:tr w14:paraId="42992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39" w:type="dxa"/>
            <w:vMerge w:val="continue"/>
            <w:vAlign w:val="center"/>
          </w:tcPr>
          <w:p w14:paraId="59B0BCA6">
            <w:pPr>
              <w:rPr>
                <w:rFonts w:asciiTheme="minorEastAsia" w:hAnsiTheme="minorEastAsia" w:eastAsiaTheme="minorEastAsia"/>
                <w:szCs w:val="21"/>
              </w:rPr>
            </w:pPr>
          </w:p>
        </w:tc>
        <w:tc>
          <w:tcPr>
            <w:tcW w:w="660" w:type="dxa"/>
            <w:vMerge w:val="continue"/>
            <w:vAlign w:val="center"/>
          </w:tcPr>
          <w:p w14:paraId="19143A67">
            <w:pPr>
              <w:rPr>
                <w:rFonts w:asciiTheme="minorEastAsia" w:hAnsiTheme="minorEastAsia" w:eastAsiaTheme="minorEastAsia"/>
                <w:szCs w:val="21"/>
              </w:rPr>
            </w:pPr>
          </w:p>
        </w:tc>
        <w:tc>
          <w:tcPr>
            <w:tcW w:w="2135" w:type="dxa"/>
            <w:vMerge w:val="continue"/>
            <w:vAlign w:val="center"/>
          </w:tcPr>
          <w:p w14:paraId="0CFEB99C">
            <w:pPr>
              <w:spacing w:line="300" w:lineRule="exact"/>
              <w:rPr>
                <w:rFonts w:hint="eastAsia" w:ascii="宋体" w:hAnsi="宋体" w:eastAsia="宋体" w:cs="宋体"/>
                <w:szCs w:val="21"/>
              </w:rPr>
            </w:pPr>
          </w:p>
        </w:tc>
        <w:tc>
          <w:tcPr>
            <w:tcW w:w="5737" w:type="dxa"/>
            <w:vAlign w:val="center"/>
          </w:tcPr>
          <w:p w14:paraId="172876E5">
            <w:pPr>
              <w:spacing w:line="360" w:lineRule="auto"/>
              <w:rPr>
                <w:rFonts w:hint="eastAsia" w:ascii="宋体" w:hAnsi="宋体" w:eastAsia="宋体" w:cs="宋体"/>
                <w:b/>
                <w:szCs w:val="21"/>
                <w:highlight w:val="none"/>
              </w:rPr>
            </w:pPr>
            <w:r>
              <w:rPr>
                <w:rFonts w:hint="eastAsia" w:ascii="宋体" w:hAnsi="宋体" w:cs="宋体"/>
                <w:b/>
                <w:szCs w:val="21"/>
                <w:lang w:val="en-US" w:eastAsia="zh-CN"/>
              </w:rPr>
              <w:t>5</w:t>
            </w:r>
            <w:r>
              <w:rPr>
                <w:rFonts w:hint="eastAsia" w:ascii="宋体" w:hAnsi="宋体" w:eastAsia="宋体" w:cs="宋体"/>
                <w:b/>
                <w:szCs w:val="21"/>
              </w:rPr>
              <w:t>）类似</w:t>
            </w:r>
            <w:r>
              <w:rPr>
                <w:rFonts w:hint="eastAsia" w:ascii="宋体" w:hAnsi="宋体" w:eastAsia="宋体" w:cs="宋体"/>
                <w:b/>
                <w:szCs w:val="21"/>
                <w:lang w:val="en-US" w:eastAsia="zh-CN"/>
              </w:rPr>
              <w:t>项目</w:t>
            </w:r>
            <w:r>
              <w:rPr>
                <w:rFonts w:hint="eastAsia" w:ascii="宋体" w:hAnsi="宋体" w:eastAsia="宋体" w:cs="宋体"/>
                <w:b/>
                <w:szCs w:val="21"/>
              </w:rPr>
              <w:t>业绩</w:t>
            </w:r>
            <w:r>
              <w:rPr>
                <w:rFonts w:hint="eastAsia" w:ascii="宋体" w:hAnsi="宋体" w:eastAsia="宋体" w:cs="宋体"/>
                <w:b/>
                <w:szCs w:val="21"/>
                <w:lang w:val="en-US" w:eastAsia="zh-CN"/>
              </w:rPr>
              <w:t>评审（满分</w:t>
            </w:r>
            <w:r>
              <w:rPr>
                <w:rFonts w:hint="eastAsia" w:ascii="宋体" w:hAnsi="宋体" w:cs="宋体"/>
                <w:b/>
                <w:szCs w:val="21"/>
                <w:highlight w:val="none"/>
                <w:lang w:val="en-US" w:eastAsia="zh-CN"/>
              </w:rPr>
              <w:t>2.7</w:t>
            </w:r>
            <w:r>
              <w:rPr>
                <w:rFonts w:hint="eastAsia" w:ascii="宋体" w:hAnsi="宋体" w:eastAsia="宋体" w:cs="宋体"/>
                <w:b/>
                <w:szCs w:val="21"/>
                <w:highlight w:val="none"/>
                <w:lang w:val="en-US" w:eastAsia="zh-CN"/>
              </w:rPr>
              <w:t>分）</w:t>
            </w:r>
          </w:p>
          <w:p w14:paraId="221277FD">
            <w:pPr>
              <w:spacing w:line="360" w:lineRule="auto"/>
              <w:rPr>
                <w:rFonts w:hint="eastAsia" w:ascii="宋体" w:hAnsi="宋体" w:cs="宋体"/>
                <w:kern w:val="0"/>
                <w:szCs w:val="21"/>
                <w:lang w:val="en-US" w:eastAsia="zh-CN"/>
              </w:rPr>
            </w:pPr>
            <w:r>
              <w:rPr>
                <w:rFonts w:hint="eastAsia" w:ascii="宋体" w:hAnsi="宋体" w:cs="宋体"/>
                <w:kern w:val="0"/>
                <w:szCs w:val="21"/>
                <w:highlight w:val="none"/>
                <w:lang w:val="en-US" w:eastAsia="zh-CN"/>
              </w:rPr>
              <w:t>根据投标人2022年1月1日至投标文件提交截止时间前已完成或正在实施过程中的类似项目业绩进行评价打分，每提供一个类似项目业绩得0.9分，分数</w:t>
            </w:r>
            <w:r>
              <w:rPr>
                <w:rFonts w:hint="eastAsia" w:ascii="宋体" w:hAnsi="宋体" w:cs="宋体"/>
                <w:kern w:val="0"/>
                <w:szCs w:val="21"/>
                <w:lang w:val="en-US" w:eastAsia="zh-CN"/>
              </w:rPr>
              <w:t>加满为止。</w:t>
            </w:r>
          </w:p>
          <w:p w14:paraId="6ED3A557">
            <w:pPr>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注：投标人须提供类似项目业绩的合同或中标/成交通知书扫描件等证明材料，无证明材料或未按要求提供证明材料或证明材料无法体现内容的，不予认可。日期以合同签订日期或中标/成交通知书日期为准。</w:t>
            </w:r>
          </w:p>
        </w:tc>
      </w:tr>
    </w:tbl>
    <w:p w14:paraId="68E0E4D6">
      <w:pPr>
        <w:rPr>
          <w:rFonts w:hint="eastAsia" w:hAnsi="宋体" w:cs="宋体"/>
          <w:b/>
          <w:bCs/>
          <w:szCs w:val="24"/>
        </w:rPr>
      </w:pPr>
    </w:p>
    <w:p w14:paraId="53A5C261">
      <w:pPr>
        <w:rPr>
          <w:rFonts w:hint="eastAsia" w:hAnsi="宋体" w:cs="宋体"/>
          <w:b/>
          <w:bCs/>
          <w:szCs w:val="24"/>
        </w:rPr>
      </w:pPr>
    </w:p>
    <w:p w14:paraId="06F63D70">
      <w:pPr>
        <w:rPr>
          <w:rFonts w:hint="eastAsia" w:hAnsi="宋体" w:cs="宋体"/>
          <w:b/>
          <w:bCs/>
          <w:szCs w:val="24"/>
        </w:rPr>
      </w:pPr>
      <w:r>
        <w:rPr>
          <w:rFonts w:hint="eastAsia" w:hAnsi="宋体" w:cs="宋体"/>
          <w:b/>
          <w:bCs/>
          <w:szCs w:val="24"/>
        </w:rPr>
        <w:br w:type="page"/>
      </w:r>
    </w:p>
    <w:p w14:paraId="1B48D18C">
      <w:pPr>
        <w:keepNext w:val="0"/>
        <w:keepLines w:val="0"/>
        <w:pageBreakBefore w:val="0"/>
        <w:widowControl w:val="0"/>
        <w:kinsoku/>
        <w:wordWrap/>
        <w:overflowPunct/>
        <w:topLinePunct w:val="0"/>
        <w:autoSpaceDE/>
        <w:autoSpaceDN/>
        <w:bidi w:val="0"/>
        <w:adjustRightInd/>
        <w:snapToGrid/>
        <w:spacing w:before="240" w:beforeLines="100"/>
        <w:textAlignment w:val="auto"/>
        <w:rPr>
          <w:rFonts w:hAnsi="宋体" w:cs="宋体"/>
          <w:b/>
          <w:bCs/>
          <w:szCs w:val="24"/>
        </w:rPr>
      </w:pPr>
      <w:r>
        <w:rPr>
          <w:rFonts w:hint="eastAsia" w:hAnsi="宋体" w:cs="宋体"/>
          <w:b/>
          <w:bCs/>
          <w:szCs w:val="24"/>
        </w:rPr>
        <w:t>（一）需要补充的其他内容</w:t>
      </w:r>
      <w:bookmarkEnd w:id="894"/>
      <w:bookmarkEnd w:id="895"/>
    </w:p>
    <w:p w14:paraId="757A2D83">
      <w:pPr>
        <w:spacing w:line="460" w:lineRule="exact"/>
        <w:ind w:firstLine="420" w:firstLineChars="200"/>
        <w:jc w:val="left"/>
        <w:rPr>
          <w:rFonts w:ascii="宋体" w:hAnsi="宋体" w:cs="宋体"/>
          <w:szCs w:val="21"/>
        </w:rPr>
      </w:pPr>
      <w:r>
        <w:rPr>
          <w:rFonts w:hint="eastAsia" w:ascii="宋体" w:hAnsi="宋体" w:cs="宋体"/>
          <w:szCs w:val="21"/>
        </w:rPr>
        <w:t>1.关于中小企业：</w:t>
      </w:r>
    </w:p>
    <w:p w14:paraId="0F0E3CA6">
      <w:pPr>
        <w:spacing w:line="460" w:lineRule="exact"/>
        <w:ind w:firstLine="420" w:firstLineChars="200"/>
        <w:jc w:val="left"/>
        <w:rPr>
          <w:rFonts w:ascii="宋体" w:hAnsi="宋体" w:cs="宋体"/>
          <w:szCs w:val="21"/>
        </w:rPr>
      </w:pPr>
      <w:r>
        <w:rPr>
          <w:rFonts w:hint="eastAsia" w:ascii="宋体" w:hAnsi="宋体" w:cs="宋体"/>
          <w:szCs w:val="21"/>
        </w:rPr>
        <w:t>1.1根据《政府采购促进中小企业发展管理办法》（财库﹝2020﹞46号）以及云南省财政厅关于贯彻《财政部关于进一步加大政府采购支持中小企业力度的通知》的通知云财采〔2022〕9号的规定，中小企业（在中华人民共和国境内依法设立，依据国务院批准的中小企业划分标准确定的中型企业、小型企业和微型企业，但与大企业的负责人为同一人，或者与大企业存在直接控股、管理关系的除外，下同）应当同时符合以下条件：</w:t>
      </w:r>
    </w:p>
    <w:p w14:paraId="6F908CAE">
      <w:pPr>
        <w:spacing w:line="460" w:lineRule="exact"/>
        <w:ind w:firstLine="420" w:firstLineChars="200"/>
        <w:jc w:val="left"/>
        <w:rPr>
          <w:rFonts w:ascii="宋体" w:hAnsi="宋体" w:cs="宋体"/>
          <w:szCs w:val="21"/>
        </w:rPr>
      </w:pPr>
      <w:r>
        <w:rPr>
          <w:rFonts w:hint="eastAsia" w:ascii="宋体" w:hAnsi="宋体" w:cs="宋体"/>
          <w:szCs w:val="21"/>
        </w:rPr>
        <w:t>（1）在货物采购项目中，货物由中小企业制造，即货物由中小企业生产且使用该中小企业商号或者注册商标；</w:t>
      </w:r>
    </w:p>
    <w:p w14:paraId="72407EAD">
      <w:pPr>
        <w:spacing w:line="460" w:lineRule="exact"/>
        <w:ind w:firstLine="420" w:firstLineChars="200"/>
        <w:jc w:val="left"/>
        <w:rPr>
          <w:rFonts w:ascii="宋体" w:hAnsi="宋体" w:cs="宋体"/>
          <w:szCs w:val="21"/>
        </w:rPr>
      </w:pPr>
      <w:r>
        <w:rPr>
          <w:rFonts w:hint="eastAsia" w:ascii="宋体" w:hAnsi="宋体" w:cs="宋体"/>
          <w:szCs w:val="21"/>
        </w:rPr>
        <w:t>（2）在工程采购项目中，工程由中小企业承建，即工程施工单位为中小企业；</w:t>
      </w:r>
    </w:p>
    <w:p w14:paraId="69050401">
      <w:pPr>
        <w:spacing w:line="460" w:lineRule="exact"/>
        <w:ind w:firstLine="420" w:firstLineChars="200"/>
        <w:jc w:val="left"/>
        <w:rPr>
          <w:rFonts w:ascii="宋体" w:hAnsi="宋体" w:cs="宋体"/>
          <w:szCs w:val="21"/>
        </w:rPr>
      </w:pPr>
      <w:r>
        <w:rPr>
          <w:rFonts w:hint="eastAsia" w:ascii="宋体" w:hAnsi="宋体" w:cs="宋体"/>
          <w:szCs w:val="21"/>
        </w:rPr>
        <w:t>（3）在服务采购项目中，服务由中小企业承接，即提供服务的人员为中小企业依照《中华人民共和国劳动合同法》 订立劳动合同的从业人员。</w:t>
      </w:r>
    </w:p>
    <w:p w14:paraId="37A49EC8">
      <w:pPr>
        <w:spacing w:line="460" w:lineRule="exact"/>
        <w:ind w:firstLine="420" w:firstLineChars="200"/>
        <w:jc w:val="left"/>
        <w:rPr>
          <w:rFonts w:ascii="宋体" w:hAnsi="宋体" w:cs="宋体"/>
          <w:szCs w:val="21"/>
        </w:rPr>
      </w:pPr>
      <w:r>
        <w:rPr>
          <w:rFonts w:hint="eastAsia" w:ascii="宋体" w:hAnsi="宋体" w:cs="宋体"/>
          <w:szCs w:val="21"/>
        </w:rPr>
        <w:t>1.2本规定所称中小企业划分标准，是指国务院有关部门根据企业从业人员、营业收入、资产总额等指标制定的中小企业划型标准，详见《工业和信息化部、国家统计局、国家发展和改革委员会、财政部关于印发中小企业划型标准规定的通知》（工信部联企业[2011]300号）。</w:t>
      </w:r>
    </w:p>
    <w:p w14:paraId="4B3C8C64">
      <w:pPr>
        <w:spacing w:line="460" w:lineRule="exact"/>
        <w:ind w:firstLine="420" w:firstLineChars="200"/>
        <w:jc w:val="left"/>
        <w:rPr>
          <w:rFonts w:ascii="宋体" w:hAnsi="宋体" w:cs="宋体"/>
          <w:szCs w:val="21"/>
        </w:rPr>
      </w:pPr>
      <w:r>
        <w:rPr>
          <w:rFonts w:hint="eastAsia" w:ascii="宋体" w:hAnsi="宋体" w:cs="宋体"/>
          <w:szCs w:val="21"/>
        </w:rPr>
        <w:t>1.3在货物采购项目中，投标人提供的货物既有中小企业制造货物，也有大型企业制造货物的，不享受本办法规定的中小企业扶持政策。</w:t>
      </w:r>
    </w:p>
    <w:p w14:paraId="3C7EEA90">
      <w:pPr>
        <w:spacing w:line="460" w:lineRule="exact"/>
        <w:ind w:firstLine="420" w:firstLineChars="200"/>
        <w:jc w:val="left"/>
        <w:rPr>
          <w:rFonts w:ascii="宋体" w:hAnsi="宋体" w:cs="宋体"/>
          <w:szCs w:val="21"/>
        </w:rPr>
      </w:pPr>
      <w:r>
        <w:rPr>
          <w:rFonts w:hint="eastAsia" w:ascii="宋体" w:hAnsi="宋体" w:cs="宋体"/>
          <w:szCs w:val="21"/>
        </w:rPr>
        <w:t>1.4中小企业参加政府采购活动，应当出具招标文件规定的《中小企业声明函》，否则不得享受相关中小企业扶持政策。</w:t>
      </w:r>
    </w:p>
    <w:p w14:paraId="6F718070">
      <w:pPr>
        <w:spacing w:line="460" w:lineRule="exact"/>
        <w:ind w:firstLine="420" w:firstLineChars="200"/>
        <w:jc w:val="left"/>
        <w:rPr>
          <w:rFonts w:hint="eastAsia" w:ascii="宋体" w:hAnsi="宋体" w:eastAsia="宋体" w:cs="宋体"/>
          <w:szCs w:val="21"/>
          <w:lang w:val="en-US" w:eastAsia="zh-CN"/>
        </w:rPr>
      </w:pPr>
      <w:r>
        <w:rPr>
          <w:rFonts w:hint="eastAsia" w:ascii="宋体" w:hAnsi="宋体" w:cs="宋体"/>
          <w:szCs w:val="21"/>
          <w:lang w:val="en-US" w:eastAsia="zh-CN"/>
        </w:rPr>
        <w:t>1.5</w:t>
      </w:r>
      <w:r>
        <w:rPr>
          <w:rFonts w:hint="eastAsia" w:ascii="宋体" w:hAnsi="宋体" w:cs="宋体"/>
          <w:szCs w:val="21"/>
        </w:rPr>
        <w:t>专门面向中小企业采购的项目或者采购包，不再执行价格评审优惠的扶持政策</w:t>
      </w:r>
      <w:r>
        <w:rPr>
          <w:rFonts w:hint="eastAsia" w:ascii="宋体" w:hAnsi="宋体" w:cs="宋体"/>
          <w:szCs w:val="21"/>
          <w:lang w:eastAsia="zh-CN"/>
        </w:rPr>
        <w:t>。</w:t>
      </w:r>
    </w:p>
    <w:p w14:paraId="447CBF3F">
      <w:pPr>
        <w:spacing w:line="440" w:lineRule="exact"/>
        <w:jc w:val="left"/>
        <w:rPr>
          <w:rFonts w:hint="eastAsia" w:ascii="宋体" w:hAnsi="宋体" w:cs="宋体"/>
          <w:szCs w:val="21"/>
        </w:rPr>
      </w:pPr>
    </w:p>
    <w:p w14:paraId="634C8D23">
      <w:pPr>
        <w:spacing w:line="440" w:lineRule="exact"/>
        <w:jc w:val="left"/>
        <w:rPr>
          <w:rFonts w:hint="eastAsia" w:ascii="宋体" w:hAnsi="宋体" w:cs="宋体"/>
          <w:color w:val="51504D"/>
          <w:szCs w:val="21"/>
        </w:rPr>
      </w:pPr>
      <w:r>
        <w:rPr>
          <w:rFonts w:hint="eastAsia" w:ascii="宋体" w:hAnsi="宋体" w:cs="宋体"/>
          <w:szCs w:val="21"/>
        </w:rPr>
        <w:t>附件：</w:t>
      </w:r>
    </w:p>
    <w:p w14:paraId="328A14C0">
      <w:pPr>
        <w:spacing w:line="460" w:lineRule="exact"/>
        <w:ind w:firstLine="422" w:firstLineChars="200"/>
        <w:jc w:val="center"/>
        <w:rPr>
          <w:rFonts w:hint="eastAsia" w:ascii="宋体" w:hAnsi="宋体" w:cs="宋体"/>
          <w:b/>
          <w:bCs/>
          <w:szCs w:val="21"/>
        </w:rPr>
      </w:pPr>
      <w:r>
        <w:rPr>
          <w:rFonts w:hint="eastAsia" w:ascii="宋体" w:hAnsi="宋体" w:cs="宋体"/>
          <w:b/>
          <w:bCs/>
          <w:szCs w:val="21"/>
        </w:rPr>
        <w:t>《中小企业划型标准规定》</w:t>
      </w:r>
    </w:p>
    <w:p w14:paraId="6252ADBD">
      <w:pPr>
        <w:spacing w:line="460" w:lineRule="exact"/>
        <w:ind w:firstLine="420" w:firstLineChars="200"/>
        <w:jc w:val="left"/>
        <w:rPr>
          <w:rFonts w:hint="eastAsia" w:ascii="宋体" w:hAnsi="宋体" w:cs="宋体"/>
          <w:szCs w:val="21"/>
        </w:rPr>
      </w:pPr>
      <w:r>
        <w:rPr>
          <w:rFonts w:hint="eastAsia" w:ascii="宋体" w:hAnsi="宋体" w:cs="宋体"/>
          <w:szCs w:val="21"/>
        </w:rPr>
        <w:t>一、根据《中华人民共和国中小企业促进法》和《国务院关于进一步促进中小企业发展的若干意见》（国发〔2009〕36号)，制定本规定。</w:t>
      </w:r>
    </w:p>
    <w:p w14:paraId="0E4D1FDE">
      <w:pPr>
        <w:spacing w:line="460" w:lineRule="exact"/>
        <w:ind w:firstLine="420" w:firstLineChars="200"/>
        <w:jc w:val="left"/>
        <w:rPr>
          <w:rFonts w:hint="eastAsia" w:ascii="宋体" w:hAnsi="宋体" w:cs="宋体"/>
          <w:szCs w:val="21"/>
        </w:rPr>
      </w:pPr>
      <w:r>
        <w:rPr>
          <w:rFonts w:hint="eastAsia" w:ascii="宋体" w:hAnsi="宋体" w:cs="宋体"/>
          <w:szCs w:val="21"/>
        </w:rPr>
        <w:t>二、中小企业划分为中型、小型、微型三种类型，具体标准根据企业从业人员、营业收入、资产总额等指标，结合行业特点制定。</w:t>
      </w:r>
    </w:p>
    <w:p w14:paraId="55D7C53C">
      <w:pPr>
        <w:spacing w:line="460" w:lineRule="exact"/>
        <w:ind w:firstLine="420" w:firstLineChars="200"/>
        <w:jc w:val="left"/>
        <w:rPr>
          <w:rFonts w:hint="eastAsia" w:ascii="宋体" w:hAnsi="宋体" w:cs="宋体"/>
          <w:szCs w:val="21"/>
        </w:rPr>
      </w:pPr>
      <w:r>
        <w:rPr>
          <w:rFonts w:hint="eastAsia" w:ascii="宋体" w:hAnsi="宋体" w:cs="宋体"/>
          <w:szCs w:val="21"/>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63073DD0">
      <w:pPr>
        <w:spacing w:line="460" w:lineRule="exact"/>
        <w:ind w:firstLine="420" w:firstLineChars="200"/>
        <w:jc w:val="left"/>
        <w:rPr>
          <w:rFonts w:hint="eastAsia" w:ascii="宋体" w:hAnsi="宋体" w:cs="宋体"/>
          <w:szCs w:val="21"/>
        </w:rPr>
      </w:pPr>
      <w:r>
        <w:rPr>
          <w:rFonts w:hint="eastAsia" w:ascii="宋体" w:hAnsi="宋体" w:cs="宋体"/>
          <w:szCs w:val="21"/>
        </w:rPr>
        <w:t>四、各行业划型标准为：</w:t>
      </w:r>
    </w:p>
    <w:p w14:paraId="4AF737B4">
      <w:pPr>
        <w:spacing w:line="460" w:lineRule="exact"/>
        <w:ind w:firstLine="420" w:firstLineChars="200"/>
        <w:jc w:val="left"/>
        <w:rPr>
          <w:rFonts w:hint="eastAsia" w:ascii="宋体" w:hAnsi="宋体" w:cs="宋体"/>
          <w:szCs w:val="21"/>
        </w:rPr>
      </w:pPr>
      <w:r>
        <w:rPr>
          <w:rFonts w:hint="eastAsia" w:ascii="宋体" w:hAnsi="宋体" w:cs="宋体"/>
          <w:szCs w:val="21"/>
        </w:rPr>
        <w:t>（一）农、林、牧、渔业。营业收入20000 万元以下的为中小微型企业。其中，营业收入500万元及以上的为中型企业，营业收入50万元及以上的为小型企业，营业收入 50 万元以下的为微型企业。</w:t>
      </w:r>
    </w:p>
    <w:p w14:paraId="18BDAE43">
      <w:pPr>
        <w:spacing w:line="460" w:lineRule="exact"/>
        <w:ind w:firstLine="420" w:firstLineChars="200"/>
        <w:jc w:val="left"/>
        <w:rPr>
          <w:rFonts w:hint="eastAsia" w:ascii="宋体" w:hAnsi="宋体" w:cs="宋体"/>
          <w:szCs w:val="21"/>
        </w:rPr>
      </w:pPr>
      <w:r>
        <w:rPr>
          <w:rFonts w:hint="eastAsia" w:ascii="宋体" w:hAnsi="宋体" w:cs="宋体"/>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BB1C825">
      <w:pPr>
        <w:spacing w:line="460" w:lineRule="exact"/>
        <w:ind w:firstLine="420" w:firstLineChars="200"/>
        <w:jc w:val="left"/>
        <w:rPr>
          <w:rFonts w:hint="eastAsia" w:ascii="宋体" w:hAnsi="宋体" w:cs="宋体"/>
          <w:szCs w:val="21"/>
        </w:rPr>
      </w:pPr>
      <w:r>
        <w:rPr>
          <w:rFonts w:hint="eastAsia" w:ascii="宋体" w:hAnsi="宋体" w:cs="宋体"/>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43AF53E">
      <w:pPr>
        <w:spacing w:line="460" w:lineRule="exact"/>
        <w:ind w:firstLine="420" w:firstLineChars="200"/>
        <w:jc w:val="left"/>
        <w:rPr>
          <w:rFonts w:hint="eastAsia" w:ascii="宋体" w:hAnsi="宋体" w:cs="宋体"/>
          <w:szCs w:val="21"/>
        </w:rPr>
      </w:pPr>
      <w:r>
        <w:rPr>
          <w:rFonts w:hint="eastAsia" w:ascii="宋体" w:hAnsi="宋体" w:cs="宋体"/>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7B05718">
      <w:pPr>
        <w:spacing w:line="460" w:lineRule="exact"/>
        <w:ind w:firstLine="420" w:firstLineChars="200"/>
        <w:jc w:val="left"/>
        <w:rPr>
          <w:rFonts w:hint="eastAsia" w:ascii="宋体" w:hAnsi="宋体" w:cs="宋体"/>
          <w:szCs w:val="21"/>
        </w:rPr>
      </w:pPr>
      <w:r>
        <w:rPr>
          <w:rFonts w:hint="eastAsia" w:ascii="宋体" w:hAnsi="宋体" w:cs="宋体"/>
          <w:szCs w:val="21"/>
        </w:rPr>
        <w:t>（五）零售业。从业人员300人以下或营业收入20000万元以下的为中小微型企业。其中，从业人员50人及以上，且营业收入500万元及以上的为中型企业；从业人员10人及上，且营业收入100万元及以上的为小型企业；从业人员10人以下或营业收入100万元以下的为微型企业。</w:t>
      </w:r>
    </w:p>
    <w:p w14:paraId="04C82774">
      <w:pPr>
        <w:spacing w:line="460" w:lineRule="exact"/>
        <w:ind w:firstLine="420" w:firstLineChars="200"/>
        <w:jc w:val="left"/>
        <w:rPr>
          <w:rFonts w:hint="eastAsia" w:ascii="宋体" w:hAnsi="宋体" w:cs="宋体"/>
          <w:szCs w:val="21"/>
        </w:rPr>
      </w:pPr>
      <w:r>
        <w:rPr>
          <w:rFonts w:hint="eastAsia" w:ascii="宋体" w:hAnsi="宋体" w:cs="宋体"/>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2B103CD">
      <w:pPr>
        <w:spacing w:line="460" w:lineRule="exact"/>
        <w:ind w:firstLine="420" w:firstLineChars="200"/>
        <w:jc w:val="left"/>
        <w:rPr>
          <w:rFonts w:hint="eastAsia" w:ascii="宋体" w:hAnsi="宋体" w:cs="宋体"/>
          <w:szCs w:val="21"/>
        </w:rPr>
      </w:pPr>
      <w:r>
        <w:rPr>
          <w:rFonts w:hint="eastAsia" w:ascii="宋体" w:hAnsi="宋体" w:cs="宋体"/>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6C7509C">
      <w:pPr>
        <w:spacing w:line="460" w:lineRule="exact"/>
        <w:ind w:firstLine="420" w:firstLineChars="200"/>
        <w:jc w:val="left"/>
        <w:rPr>
          <w:rFonts w:hint="eastAsia" w:ascii="宋体" w:hAnsi="宋体" w:cs="宋体"/>
          <w:szCs w:val="21"/>
        </w:rPr>
      </w:pPr>
      <w:r>
        <w:rPr>
          <w:rFonts w:hint="eastAsia" w:ascii="宋体" w:hAnsi="宋体" w:cs="宋体"/>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1A0A1B82">
      <w:pPr>
        <w:spacing w:line="460" w:lineRule="exact"/>
        <w:ind w:firstLine="420" w:firstLineChars="200"/>
        <w:jc w:val="left"/>
        <w:rPr>
          <w:rFonts w:hint="eastAsia" w:ascii="宋体" w:hAnsi="宋体" w:cs="宋体"/>
          <w:szCs w:val="21"/>
        </w:rPr>
      </w:pPr>
      <w:r>
        <w:rPr>
          <w:rFonts w:hint="eastAsia" w:ascii="宋体" w:hAnsi="宋体" w:cs="宋体"/>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13013D4">
      <w:pPr>
        <w:spacing w:line="460" w:lineRule="exact"/>
        <w:ind w:firstLine="420" w:firstLineChars="200"/>
        <w:jc w:val="left"/>
        <w:rPr>
          <w:rFonts w:hint="eastAsia" w:ascii="宋体" w:hAnsi="宋体" w:cs="宋体"/>
          <w:szCs w:val="21"/>
        </w:rPr>
      </w:pPr>
      <w:r>
        <w:rPr>
          <w:rFonts w:hint="eastAsia" w:ascii="宋体" w:hAnsi="宋体" w:cs="宋体"/>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456DAA2">
      <w:pPr>
        <w:spacing w:line="460" w:lineRule="exact"/>
        <w:ind w:firstLine="420" w:firstLineChars="200"/>
        <w:jc w:val="left"/>
        <w:rPr>
          <w:rFonts w:hint="eastAsia" w:ascii="宋体" w:hAnsi="宋体" w:cs="宋体"/>
          <w:szCs w:val="21"/>
        </w:rPr>
      </w:pPr>
      <w:r>
        <w:rPr>
          <w:rFonts w:hint="eastAsia" w:ascii="宋体" w:hAnsi="宋体" w:cs="宋体"/>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307C097">
      <w:pPr>
        <w:spacing w:line="460" w:lineRule="exact"/>
        <w:ind w:firstLine="420" w:firstLineChars="200"/>
        <w:jc w:val="left"/>
        <w:rPr>
          <w:rFonts w:hint="eastAsia" w:ascii="宋体" w:hAnsi="宋体" w:cs="宋体"/>
          <w:szCs w:val="21"/>
        </w:rPr>
      </w:pPr>
      <w:r>
        <w:rPr>
          <w:rFonts w:hint="eastAsia" w:ascii="宋体" w:hAnsi="宋体" w:cs="宋体"/>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73D4491A">
      <w:pPr>
        <w:spacing w:line="460" w:lineRule="exact"/>
        <w:ind w:firstLine="420" w:firstLineChars="200"/>
        <w:jc w:val="left"/>
        <w:rPr>
          <w:rFonts w:hint="eastAsia" w:ascii="宋体" w:hAnsi="宋体" w:cs="宋体"/>
          <w:szCs w:val="21"/>
        </w:rPr>
      </w:pPr>
      <w:r>
        <w:rPr>
          <w:rFonts w:hint="eastAsia" w:ascii="宋体" w:hAnsi="宋体" w:cs="宋体"/>
          <w:szCs w:val="21"/>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92CA8A2">
      <w:pPr>
        <w:spacing w:line="460" w:lineRule="exact"/>
        <w:ind w:firstLine="420" w:firstLineChars="200"/>
        <w:jc w:val="left"/>
        <w:rPr>
          <w:rFonts w:hint="eastAsia" w:ascii="宋体" w:hAnsi="宋体" w:cs="宋体"/>
          <w:szCs w:val="21"/>
        </w:rPr>
      </w:pPr>
      <w:r>
        <w:rPr>
          <w:rFonts w:hint="eastAsia" w:ascii="宋体" w:hAnsi="宋体" w:cs="宋体"/>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w:t>
      </w:r>
    </w:p>
    <w:p w14:paraId="3F3B89ED">
      <w:pPr>
        <w:spacing w:line="460" w:lineRule="exact"/>
        <w:ind w:firstLine="420" w:firstLineChars="200"/>
        <w:jc w:val="left"/>
        <w:rPr>
          <w:rFonts w:hint="eastAsia" w:ascii="宋体" w:hAnsi="宋体" w:cs="宋体"/>
          <w:szCs w:val="21"/>
        </w:rPr>
      </w:pPr>
      <w:r>
        <w:rPr>
          <w:rFonts w:hint="eastAsia" w:ascii="宋体" w:hAnsi="宋体" w:cs="宋体"/>
          <w:szCs w:val="21"/>
        </w:rPr>
        <w:t>从业人员100人以下或营业收入500万元以下的为微型企业。</w:t>
      </w:r>
    </w:p>
    <w:p w14:paraId="76B753B5">
      <w:pPr>
        <w:spacing w:line="460" w:lineRule="exact"/>
        <w:ind w:firstLine="420" w:firstLineChars="200"/>
        <w:jc w:val="left"/>
        <w:rPr>
          <w:rFonts w:hint="eastAsia" w:ascii="宋体" w:hAnsi="宋体" w:cs="宋体"/>
          <w:szCs w:val="21"/>
        </w:rPr>
      </w:pPr>
      <w:r>
        <w:rPr>
          <w:rFonts w:hint="eastAsia" w:ascii="宋体" w:hAnsi="宋体" w:cs="宋体"/>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848EA1B">
      <w:pPr>
        <w:spacing w:line="460" w:lineRule="exact"/>
        <w:ind w:firstLine="420" w:firstLineChars="200"/>
        <w:jc w:val="left"/>
        <w:rPr>
          <w:rFonts w:hint="eastAsia" w:ascii="宋体" w:hAnsi="宋体" w:cs="宋体"/>
          <w:szCs w:val="21"/>
        </w:rPr>
      </w:pPr>
      <w:r>
        <w:rPr>
          <w:rFonts w:hint="eastAsia" w:ascii="宋体" w:hAnsi="宋体" w:cs="宋体"/>
          <w:szCs w:val="21"/>
        </w:rPr>
        <w:t>（十六）其他未列明行业。从业人员300人以下的为中小微型企业。其中，从业人员100人及以上的为中型企业；从业人员10人及以上的为小型企业；从业人员10人以下的为微型企业。</w:t>
      </w:r>
    </w:p>
    <w:p w14:paraId="6ACD3E89">
      <w:pPr>
        <w:spacing w:line="460" w:lineRule="exact"/>
        <w:ind w:firstLine="420" w:firstLineChars="200"/>
        <w:jc w:val="left"/>
        <w:rPr>
          <w:rFonts w:hint="eastAsia" w:ascii="宋体" w:hAnsi="宋体" w:cs="宋体"/>
          <w:szCs w:val="21"/>
        </w:rPr>
      </w:pPr>
      <w:r>
        <w:rPr>
          <w:rFonts w:hint="eastAsia" w:ascii="宋体" w:hAnsi="宋体" w:cs="宋体"/>
          <w:szCs w:val="21"/>
        </w:rPr>
        <w:t>五、企业类型的划分以统计部门的统计数据为依据。</w:t>
      </w:r>
    </w:p>
    <w:p w14:paraId="360A8EC0">
      <w:pPr>
        <w:spacing w:line="460" w:lineRule="exact"/>
        <w:ind w:firstLine="420" w:firstLineChars="200"/>
        <w:jc w:val="left"/>
        <w:rPr>
          <w:rFonts w:hint="eastAsia" w:ascii="宋体" w:hAnsi="宋体" w:cs="宋体"/>
          <w:szCs w:val="21"/>
        </w:rPr>
      </w:pPr>
      <w:r>
        <w:rPr>
          <w:rFonts w:hint="eastAsia" w:ascii="宋体" w:hAnsi="宋体" w:cs="宋体"/>
          <w:szCs w:val="21"/>
        </w:rPr>
        <w:t>六、本规定适用于在中华人民共和国境内依法设立的各类所有制和各种组织形式的企业。个体工商户和本规定以外的行业，参照本规定进行划型。</w:t>
      </w:r>
    </w:p>
    <w:p w14:paraId="7603CD8D">
      <w:pPr>
        <w:spacing w:line="460" w:lineRule="exact"/>
        <w:ind w:firstLine="420" w:firstLineChars="200"/>
        <w:jc w:val="left"/>
        <w:rPr>
          <w:rFonts w:hint="eastAsia" w:ascii="宋体" w:hAnsi="宋体" w:cs="宋体"/>
          <w:szCs w:val="21"/>
        </w:rPr>
      </w:pPr>
      <w:r>
        <w:rPr>
          <w:rFonts w:hint="eastAsia" w:ascii="宋体" w:hAnsi="宋体" w:cs="宋体"/>
          <w:szCs w:val="21"/>
        </w:rPr>
        <w:t>七、本规定的中型企业标准上限即为大型企业标准的下限，国家统计部门据此制定大中小微型企业的统计分类。国务院有关部门据此进行相关数据分析，不得制定与本规定不一致的企业划型标准。</w:t>
      </w:r>
    </w:p>
    <w:p w14:paraId="663F7792">
      <w:pPr>
        <w:spacing w:line="460" w:lineRule="exact"/>
        <w:ind w:firstLine="420" w:firstLineChars="200"/>
        <w:jc w:val="left"/>
        <w:rPr>
          <w:rFonts w:hint="eastAsia" w:ascii="宋体" w:hAnsi="宋体" w:cs="宋体"/>
          <w:szCs w:val="21"/>
        </w:rPr>
      </w:pPr>
      <w:r>
        <w:rPr>
          <w:rFonts w:hint="eastAsia" w:ascii="宋体" w:hAnsi="宋体" w:cs="宋体"/>
          <w:szCs w:val="21"/>
        </w:rPr>
        <w:t>八、本规定由工业和信息化部、国家统计局会同有关部门根据《国民经济行业分类》修订情况和企业发展变化情况适时修订。</w:t>
      </w:r>
    </w:p>
    <w:p w14:paraId="0B6EA0E6">
      <w:pPr>
        <w:spacing w:line="460" w:lineRule="exact"/>
        <w:ind w:firstLine="420" w:firstLineChars="200"/>
        <w:jc w:val="left"/>
        <w:rPr>
          <w:rFonts w:hint="eastAsia" w:ascii="宋体" w:hAnsi="宋体" w:cs="宋体"/>
          <w:szCs w:val="21"/>
        </w:rPr>
      </w:pPr>
      <w:r>
        <w:rPr>
          <w:rFonts w:hint="eastAsia" w:ascii="宋体" w:hAnsi="宋体" w:cs="宋体"/>
          <w:szCs w:val="21"/>
        </w:rPr>
        <w:t>九、本规定由工业和信息化部、国家统计局会同有关部门负责解释。</w:t>
      </w:r>
    </w:p>
    <w:p w14:paraId="69628C3A">
      <w:pPr>
        <w:spacing w:line="460" w:lineRule="exact"/>
        <w:ind w:firstLine="420" w:firstLineChars="200"/>
        <w:jc w:val="left"/>
        <w:rPr>
          <w:rFonts w:hint="eastAsia" w:ascii="宋体" w:hAnsi="宋体" w:cs="宋体"/>
          <w:szCs w:val="21"/>
        </w:rPr>
      </w:pPr>
      <w:r>
        <w:rPr>
          <w:rFonts w:hint="eastAsia" w:ascii="宋体" w:hAnsi="宋体" w:cs="宋体"/>
          <w:szCs w:val="21"/>
        </w:rPr>
        <w:t>十、本规定自发布之日起执行，原国家经贸委、原国家计委、财政部和国家统计局2003年颁布的《中小企业标准暂行规定》国经贸中小企〔2003〕143号同时废止。</w:t>
      </w:r>
    </w:p>
    <w:p w14:paraId="4876C263">
      <w:pPr>
        <w:spacing w:line="460" w:lineRule="exact"/>
        <w:ind w:firstLine="420" w:firstLineChars="200"/>
        <w:jc w:val="left"/>
        <w:rPr>
          <w:rFonts w:hint="eastAsia" w:ascii="宋体" w:hAnsi="宋体" w:cs="宋体"/>
          <w:szCs w:val="21"/>
        </w:rPr>
      </w:pPr>
      <w:r>
        <w:rPr>
          <w:rFonts w:hint="eastAsia" w:ascii="宋体" w:hAnsi="宋体" w:cs="宋体"/>
          <w:szCs w:val="21"/>
        </w:rPr>
        <w:t>2.关于监狱企业：</w:t>
      </w:r>
    </w:p>
    <w:p w14:paraId="7C1861D3">
      <w:pPr>
        <w:spacing w:line="460" w:lineRule="exact"/>
        <w:ind w:firstLine="420" w:firstLineChars="200"/>
        <w:jc w:val="left"/>
        <w:rPr>
          <w:rFonts w:hint="eastAsia" w:ascii="宋体" w:hAnsi="宋体" w:cs="宋体"/>
          <w:szCs w:val="21"/>
        </w:rPr>
      </w:pPr>
      <w:r>
        <w:rPr>
          <w:rFonts w:hint="eastAsia" w:ascii="宋体" w:hAnsi="宋体" w:cs="宋体"/>
          <w:szCs w:val="21"/>
        </w:rPr>
        <w:t>2.1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EEF2CD0">
      <w:pPr>
        <w:spacing w:line="460" w:lineRule="exact"/>
        <w:ind w:firstLine="420" w:firstLineChars="200"/>
        <w:jc w:val="left"/>
        <w:rPr>
          <w:rFonts w:hint="eastAsia" w:ascii="宋体" w:hAnsi="宋体" w:cs="宋体"/>
          <w:szCs w:val="21"/>
        </w:rPr>
      </w:pPr>
      <w:r>
        <w:rPr>
          <w:rFonts w:hint="eastAsia" w:ascii="宋体" w:hAnsi="宋体" w:cs="宋体"/>
          <w:szCs w:val="21"/>
        </w:rPr>
        <w:t>2.2监狱企业参加政府采购活动时，应当提供由省级以上监狱管理局、戒毒管理局（含新疆生产建设兵团）出具的属于监狱企业的证明文件。</w:t>
      </w:r>
    </w:p>
    <w:p w14:paraId="7C9D19D0">
      <w:pPr>
        <w:spacing w:line="460" w:lineRule="exact"/>
        <w:ind w:firstLine="420" w:firstLineChars="200"/>
        <w:jc w:val="left"/>
        <w:rPr>
          <w:rFonts w:hint="eastAsia" w:ascii="宋体" w:hAnsi="宋体" w:cs="宋体"/>
          <w:szCs w:val="21"/>
        </w:rPr>
      </w:pPr>
      <w:r>
        <w:rPr>
          <w:rFonts w:hint="eastAsia" w:ascii="宋体" w:hAnsi="宋体" w:cs="宋体"/>
          <w:szCs w:val="21"/>
        </w:rPr>
        <w:t>2.3在政府采购活动中，监狱企业视同小型、微型企业，享受预留份额、评审中价格扣除等政府采购促进中小企业发展的政府采购政策。</w:t>
      </w:r>
    </w:p>
    <w:p w14:paraId="6CCEF8A8">
      <w:pPr>
        <w:spacing w:line="460" w:lineRule="exact"/>
        <w:ind w:firstLine="420" w:firstLineChars="200"/>
        <w:jc w:val="left"/>
        <w:rPr>
          <w:rFonts w:hint="eastAsia" w:ascii="宋体" w:hAnsi="宋体" w:cs="宋体"/>
          <w:szCs w:val="21"/>
        </w:rPr>
      </w:pPr>
      <w:r>
        <w:rPr>
          <w:rFonts w:hint="eastAsia" w:ascii="宋体" w:hAnsi="宋体" w:cs="宋体"/>
          <w:szCs w:val="21"/>
          <w:lang w:val="en-US" w:eastAsia="zh-CN"/>
        </w:rPr>
        <w:t>3</w:t>
      </w:r>
      <w:r>
        <w:rPr>
          <w:rFonts w:hint="eastAsia" w:ascii="宋体" w:hAnsi="宋体" w:cs="宋体"/>
          <w:szCs w:val="21"/>
        </w:rPr>
        <w:t>.关于残疾人福利性单位：</w:t>
      </w:r>
    </w:p>
    <w:p w14:paraId="6F136D01">
      <w:pPr>
        <w:spacing w:line="460" w:lineRule="exact"/>
        <w:ind w:firstLine="420" w:firstLineChars="200"/>
        <w:jc w:val="left"/>
        <w:rPr>
          <w:rFonts w:hint="eastAsia" w:ascii="宋体" w:hAnsi="宋体" w:cs="宋体"/>
          <w:szCs w:val="21"/>
        </w:rPr>
      </w:pPr>
      <w:r>
        <w:rPr>
          <w:rFonts w:hint="eastAsia" w:ascii="宋体" w:hAnsi="宋体" w:cs="宋体"/>
          <w:szCs w:val="21"/>
          <w:lang w:val="en-US" w:eastAsia="zh-CN"/>
        </w:rPr>
        <w:t>3</w:t>
      </w:r>
      <w:r>
        <w:rPr>
          <w:rFonts w:hint="eastAsia" w:ascii="宋体" w:hAnsi="宋体" w:cs="宋体"/>
          <w:szCs w:val="21"/>
        </w:rPr>
        <w:t>.1根据《三部门联合发布关于促进残疾人就业政府采购政策的通知》（财库〔2017〕141号）的规定，享受政府采购支持政策的残疾人福利性单位应当同时满足以下条件：</w:t>
      </w:r>
    </w:p>
    <w:p w14:paraId="151E61C9">
      <w:pPr>
        <w:spacing w:line="460" w:lineRule="exact"/>
        <w:ind w:firstLine="420" w:firstLineChars="200"/>
        <w:jc w:val="left"/>
        <w:rPr>
          <w:rFonts w:hint="eastAsia" w:ascii="宋体" w:hAnsi="宋体" w:cs="宋体"/>
          <w:szCs w:val="21"/>
        </w:rPr>
      </w:pPr>
      <w:r>
        <w:rPr>
          <w:rFonts w:hint="eastAsia" w:ascii="宋体" w:hAnsi="宋体" w:cs="宋体"/>
          <w:szCs w:val="21"/>
        </w:rPr>
        <w:t>（一）安置的残疾人占本单位在职职工人数的比例不低于25%（含25%），并且安置的残疾人人数不少于10人（含10人）；</w:t>
      </w:r>
    </w:p>
    <w:p w14:paraId="32A4A77B">
      <w:pPr>
        <w:spacing w:line="460" w:lineRule="exact"/>
        <w:ind w:firstLine="420" w:firstLineChars="200"/>
        <w:jc w:val="left"/>
        <w:rPr>
          <w:rFonts w:hint="eastAsia" w:ascii="宋体" w:hAnsi="宋体" w:cs="宋体"/>
          <w:szCs w:val="21"/>
        </w:rPr>
      </w:pPr>
      <w:r>
        <w:rPr>
          <w:rFonts w:hint="eastAsia" w:ascii="宋体" w:hAnsi="宋体" w:cs="宋体"/>
          <w:szCs w:val="21"/>
        </w:rPr>
        <w:t>（二）依法与安置的每位残疾人签订了一年以上（含一年）的劳动合同或服务协议；</w:t>
      </w:r>
    </w:p>
    <w:p w14:paraId="134AD7B2">
      <w:pPr>
        <w:spacing w:line="460" w:lineRule="exact"/>
        <w:ind w:firstLine="420" w:firstLineChars="200"/>
        <w:jc w:val="left"/>
        <w:rPr>
          <w:rFonts w:hint="eastAsia" w:ascii="宋体" w:hAnsi="宋体" w:cs="宋体"/>
          <w:szCs w:val="21"/>
        </w:rPr>
      </w:pPr>
      <w:r>
        <w:rPr>
          <w:rFonts w:hint="eastAsia" w:ascii="宋体" w:hAnsi="宋体" w:cs="宋体"/>
          <w:szCs w:val="21"/>
        </w:rPr>
        <w:t>（三）为安置的每位残疾人按月足额缴纳了基本养老保险、基本医疗保险、失业保险、工伤保险和生育保险等社会保险费；</w:t>
      </w:r>
    </w:p>
    <w:p w14:paraId="5E1E3B71">
      <w:pPr>
        <w:spacing w:line="460" w:lineRule="exact"/>
        <w:ind w:firstLine="420" w:firstLineChars="200"/>
        <w:jc w:val="left"/>
        <w:rPr>
          <w:rFonts w:hint="eastAsia" w:ascii="宋体" w:hAnsi="宋体" w:cs="宋体"/>
          <w:szCs w:val="21"/>
        </w:rPr>
      </w:pPr>
      <w:r>
        <w:rPr>
          <w:rFonts w:hint="eastAsia" w:ascii="宋体" w:hAnsi="宋体" w:cs="宋体"/>
          <w:szCs w:val="21"/>
        </w:rPr>
        <w:t>（四）通过银行等金融机构向安置的每位残疾人，按月支付了不低于单位所在区县适用的经省级人民政府批准的月最低工资标准的工资；</w:t>
      </w:r>
    </w:p>
    <w:p w14:paraId="6E6BFD5B">
      <w:pPr>
        <w:spacing w:line="460" w:lineRule="exact"/>
        <w:ind w:firstLine="420" w:firstLineChars="200"/>
        <w:jc w:val="left"/>
        <w:rPr>
          <w:rFonts w:hint="eastAsia" w:ascii="宋体" w:hAnsi="宋体" w:cs="宋体"/>
          <w:szCs w:val="21"/>
        </w:rPr>
      </w:pPr>
      <w:r>
        <w:rPr>
          <w:rFonts w:hint="eastAsia" w:ascii="宋体" w:hAnsi="宋体" w:cs="宋体"/>
          <w:szCs w:val="21"/>
        </w:rPr>
        <w:t>（五）提供本单位制造的货物、承担的工程或者服务（以下简称产品），或者提供其他残疾人福利性单位制造的货物（不包括使用非残疾人福利性单位注册商标的货物）。</w:t>
      </w:r>
    </w:p>
    <w:p w14:paraId="7C355219">
      <w:pPr>
        <w:spacing w:line="460" w:lineRule="exact"/>
        <w:ind w:firstLine="420" w:firstLineChars="200"/>
        <w:jc w:val="left"/>
        <w:rPr>
          <w:rFonts w:hint="eastAsia" w:ascii="宋体" w:hAnsi="宋体" w:cs="宋体"/>
          <w:szCs w:val="21"/>
        </w:rPr>
      </w:pPr>
      <w:r>
        <w:rPr>
          <w:rFonts w:hint="eastAsia" w:ascii="宋体" w:hAnsi="宋体" w:cs="宋体"/>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B75E666">
      <w:pPr>
        <w:spacing w:line="460" w:lineRule="exact"/>
        <w:ind w:firstLine="420" w:firstLineChars="200"/>
        <w:jc w:val="left"/>
        <w:rPr>
          <w:rFonts w:hint="eastAsia" w:ascii="宋体" w:hAnsi="宋体" w:cs="宋体"/>
          <w:szCs w:val="21"/>
        </w:rPr>
      </w:pPr>
      <w:r>
        <w:rPr>
          <w:rFonts w:hint="eastAsia" w:ascii="宋体" w:hAnsi="宋体" w:cs="宋体"/>
          <w:szCs w:val="21"/>
          <w:lang w:val="en-US" w:eastAsia="zh-CN"/>
        </w:rPr>
        <w:t>3</w:t>
      </w:r>
      <w:r>
        <w:rPr>
          <w:rFonts w:hint="eastAsia" w:ascii="宋体" w:hAnsi="宋体" w:cs="宋体"/>
          <w:szCs w:val="21"/>
        </w:rPr>
        <w:t>.2符合条件的残疾人福利性单位在参加政府采购活动时，应当按《三部门联合发布关于促进残疾人就业政府采购政策的通知》（财库〔2017〕141号）提供规定的《残疾人福利性单位声明函》，并对声明的真实性负责。</w:t>
      </w:r>
    </w:p>
    <w:p w14:paraId="62C246D7">
      <w:pPr>
        <w:spacing w:line="460" w:lineRule="exact"/>
        <w:ind w:firstLine="420" w:firstLineChars="200"/>
        <w:jc w:val="left"/>
        <w:rPr>
          <w:rFonts w:hint="eastAsia" w:hAnsi="宋体" w:cs="宋体"/>
          <w:b/>
          <w:bCs/>
          <w:sz w:val="24"/>
        </w:rPr>
      </w:pPr>
      <w:r>
        <w:rPr>
          <w:rFonts w:hint="eastAsia" w:ascii="宋体" w:hAnsi="宋体" w:cs="宋体"/>
          <w:szCs w:val="21"/>
          <w:lang w:val="en-US" w:eastAsia="zh-CN"/>
        </w:rPr>
        <w:t>3</w:t>
      </w:r>
      <w:r>
        <w:rPr>
          <w:rFonts w:hint="eastAsia" w:ascii="宋体" w:hAnsi="宋体" w:cs="宋体"/>
          <w:szCs w:val="21"/>
        </w:rPr>
        <w:t>.3残疾人福利性单位视同为小型、微型企业享受政策。</w:t>
      </w:r>
    </w:p>
    <w:p w14:paraId="37041A48">
      <w:pPr>
        <w:pStyle w:val="16"/>
        <w:tabs>
          <w:tab w:val="left" w:pos="2472"/>
        </w:tabs>
        <w:spacing w:line="460" w:lineRule="exact"/>
        <w:ind w:firstLine="482" w:firstLineChars="200"/>
        <w:rPr>
          <w:rFonts w:hAnsi="宋体" w:cs="宋体"/>
          <w:b/>
          <w:bCs/>
          <w:sz w:val="24"/>
        </w:rPr>
      </w:pPr>
      <w:r>
        <w:rPr>
          <w:rFonts w:hint="eastAsia" w:hAnsi="宋体" w:cs="宋体"/>
          <w:b/>
          <w:bCs/>
          <w:sz w:val="24"/>
          <w:lang w:eastAsia="zh-CN"/>
        </w:rPr>
        <w:t>（</w:t>
      </w:r>
      <w:r>
        <w:rPr>
          <w:rFonts w:hint="eastAsia" w:hAnsi="宋体" w:cs="宋体"/>
          <w:b/>
          <w:bCs/>
          <w:sz w:val="24"/>
          <w:lang w:val="en-US" w:eastAsia="zh-CN"/>
        </w:rPr>
        <w:t>二</w:t>
      </w:r>
      <w:r>
        <w:rPr>
          <w:rFonts w:hint="eastAsia" w:hAnsi="宋体" w:cs="宋体"/>
          <w:b/>
          <w:bCs/>
          <w:sz w:val="24"/>
          <w:lang w:eastAsia="zh-CN"/>
        </w:rPr>
        <w:t>）</w:t>
      </w:r>
      <w:r>
        <w:rPr>
          <w:rFonts w:hint="eastAsia" w:hAnsi="宋体" w:cs="宋体"/>
          <w:b/>
          <w:bCs/>
          <w:sz w:val="24"/>
        </w:rPr>
        <w:t>评审程序和标准</w:t>
      </w:r>
    </w:p>
    <w:p w14:paraId="4B9EDF65">
      <w:pPr>
        <w:pStyle w:val="16"/>
        <w:tabs>
          <w:tab w:val="left" w:pos="2472"/>
        </w:tabs>
        <w:spacing w:line="460" w:lineRule="exact"/>
        <w:ind w:firstLine="482" w:firstLineChars="200"/>
        <w:rPr>
          <w:rFonts w:hAnsi="宋体" w:cs="宋体"/>
        </w:rPr>
      </w:pPr>
      <w:r>
        <w:rPr>
          <w:rFonts w:hint="eastAsia" w:hAnsi="宋体" w:cs="宋体"/>
          <w:b/>
          <w:bCs/>
          <w:sz w:val="24"/>
          <w:lang w:val="en-US" w:eastAsia="zh-CN"/>
        </w:rPr>
        <w:t>1</w:t>
      </w:r>
      <w:r>
        <w:rPr>
          <w:rFonts w:hint="eastAsia" w:hAnsi="宋体" w:cs="宋体"/>
          <w:b/>
          <w:bCs/>
          <w:sz w:val="24"/>
        </w:rPr>
        <w:t>.资格审查、符合性审查</w:t>
      </w:r>
    </w:p>
    <w:p w14:paraId="165CE5F0">
      <w:pPr>
        <w:spacing w:line="460" w:lineRule="exact"/>
        <w:ind w:firstLine="420" w:firstLineChars="200"/>
        <w:jc w:val="left"/>
        <w:rPr>
          <w:rFonts w:hint="eastAsia" w:ascii="宋体" w:hAnsi="宋体" w:cs="宋体"/>
          <w:szCs w:val="21"/>
        </w:rPr>
      </w:pPr>
      <w:r>
        <w:rPr>
          <w:rFonts w:hint="eastAsia" w:ascii="宋体" w:hAnsi="宋体" w:cs="宋体"/>
          <w:szCs w:val="21"/>
          <w:lang w:val="en-US" w:eastAsia="zh-CN"/>
        </w:rPr>
        <w:t>1</w:t>
      </w:r>
      <w:r>
        <w:rPr>
          <w:rFonts w:hint="eastAsia" w:ascii="宋体" w:hAnsi="宋体" w:cs="宋体"/>
          <w:szCs w:val="21"/>
        </w:rPr>
        <w:t>.1资格审查：采购代理机构依据法律法规和招标文件的规定，对投标文件中的资格证明文件进行审查（具体详见《投标人资格要求前附表》），有一项不符合的，该投标文件按无效投标处理。</w:t>
      </w:r>
    </w:p>
    <w:p w14:paraId="4FED46F2">
      <w:pPr>
        <w:spacing w:line="460" w:lineRule="exact"/>
        <w:ind w:firstLine="420" w:firstLineChars="200"/>
        <w:jc w:val="left"/>
        <w:rPr>
          <w:rFonts w:hint="eastAsia" w:ascii="宋体" w:hAnsi="宋体" w:cs="宋体"/>
          <w:szCs w:val="21"/>
        </w:rPr>
      </w:pPr>
      <w:r>
        <w:rPr>
          <w:rFonts w:hint="eastAsia" w:ascii="宋体" w:hAnsi="宋体" w:cs="宋体"/>
          <w:szCs w:val="21"/>
        </w:rPr>
        <w:t>1.2符合性审查：评标委员会依据招标文件的规定，对符合资格的投标人的投标文件进行符合性审查（具体详见《评标方法前附表》），有一项不符合的，该投标文件按无效投标处理。</w:t>
      </w:r>
    </w:p>
    <w:p w14:paraId="10295480">
      <w:pPr>
        <w:spacing w:line="460" w:lineRule="exact"/>
        <w:ind w:firstLine="420" w:firstLineChars="200"/>
        <w:jc w:val="left"/>
        <w:rPr>
          <w:rFonts w:hint="eastAsia" w:ascii="宋体" w:hAnsi="宋体" w:cs="宋体"/>
          <w:szCs w:val="21"/>
        </w:rPr>
      </w:pPr>
      <w:r>
        <w:rPr>
          <w:rFonts w:hint="eastAsia" w:ascii="宋体" w:hAnsi="宋体" w:cs="宋体"/>
          <w:szCs w:val="21"/>
        </w:rPr>
        <w:t>1.3符合本章第</w:t>
      </w:r>
      <w:r>
        <w:rPr>
          <w:rFonts w:hint="eastAsia" w:ascii="宋体" w:hAnsi="宋体" w:cs="宋体"/>
          <w:szCs w:val="21"/>
          <w:lang w:val="en-US" w:eastAsia="zh-CN"/>
        </w:rPr>
        <w:t>1</w:t>
      </w:r>
      <w:r>
        <w:rPr>
          <w:rFonts w:hint="eastAsia" w:ascii="宋体" w:hAnsi="宋体" w:cs="宋体"/>
          <w:szCs w:val="21"/>
        </w:rPr>
        <w:t>.</w:t>
      </w:r>
      <w:r>
        <w:rPr>
          <w:rFonts w:hint="eastAsia" w:ascii="宋体" w:hAnsi="宋体" w:cs="宋体"/>
          <w:szCs w:val="21"/>
          <w:lang w:val="en-US" w:eastAsia="zh-CN"/>
        </w:rPr>
        <w:t>1</w:t>
      </w:r>
      <w:r>
        <w:rPr>
          <w:rFonts w:hint="eastAsia" w:ascii="宋体" w:hAnsi="宋体" w:cs="宋体"/>
          <w:szCs w:val="21"/>
        </w:rPr>
        <w:t>、1.2项规定的投标文件视为符合招标文件的商务、技术等实质性要求评审，可以进行技术和商务评估，综合比较与评价。</w:t>
      </w:r>
    </w:p>
    <w:p w14:paraId="58838A9A">
      <w:pPr>
        <w:spacing w:line="460" w:lineRule="exact"/>
        <w:ind w:firstLine="420" w:firstLineChars="200"/>
        <w:jc w:val="left"/>
        <w:rPr>
          <w:rFonts w:hint="eastAsia" w:ascii="宋体" w:hAnsi="宋体" w:cs="宋体"/>
          <w:szCs w:val="21"/>
          <w:lang w:val="en-US" w:eastAsia="zh-CN"/>
        </w:rPr>
      </w:pPr>
      <w:bookmarkStart w:id="896" w:name="_Toc489197879"/>
      <w:bookmarkStart w:id="897" w:name="_Toc9420"/>
      <w:bookmarkStart w:id="898" w:name="_Toc489145775"/>
      <w:bookmarkStart w:id="899" w:name="_Toc12937"/>
      <w:bookmarkStart w:id="900" w:name="_Toc321836408"/>
      <w:bookmarkStart w:id="901" w:name="_Toc9004"/>
      <w:bookmarkStart w:id="902" w:name="_Toc778"/>
      <w:bookmarkStart w:id="903" w:name="_Toc528186516"/>
      <w:bookmarkStart w:id="904" w:name="_Toc8176"/>
      <w:r>
        <w:rPr>
          <w:rFonts w:hint="eastAsia" w:ascii="宋体" w:hAnsi="宋体" w:cs="宋体"/>
          <w:szCs w:val="21"/>
          <w:lang w:val="en-US" w:eastAsia="zh-CN"/>
        </w:rPr>
        <w:t>★1.4同品牌产品不同投标人的处理方式：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款规定处理。</w:t>
      </w:r>
    </w:p>
    <w:p w14:paraId="13971D2D">
      <w:pPr>
        <w:spacing w:line="460" w:lineRule="exact"/>
        <w:ind w:firstLine="420" w:firstLineChars="200"/>
        <w:jc w:val="left"/>
        <w:rPr>
          <w:rFonts w:hint="default" w:ascii="宋体" w:hAnsi="宋体" w:cs="宋体"/>
          <w:szCs w:val="21"/>
          <w:lang w:val="en-US" w:eastAsia="zh-CN"/>
        </w:rPr>
      </w:pPr>
      <w:r>
        <w:rPr>
          <w:rFonts w:hint="eastAsia" w:ascii="宋体" w:hAnsi="宋体" w:cs="宋体"/>
          <w:szCs w:val="21"/>
          <w:lang w:val="en-US" w:eastAsia="zh-CN"/>
        </w:rPr>
        <w:t>按上述条款执行后，有效投标人不足 3 家的，本项目应予废标。</w:t>
      </w:r>
    </w:p>
    <w:p w14:paraId="603B96D3">
      <w:pPr>
        <w:pStyle w:val="16"/>
        <w:tabs>
          <w:tab w:val="left" w:pos="2472"/>
        </w:tabs>
        <w:spacing w:line="460" w:lineRule="exact"/>
        <w:ind w:firstLine="482" w:firstLineChars="200"/>
        <w:rPr>
          <w:rFonts w:hint="eastAsia" w:ascii="宋体" w:hAnsi="宋体" w:eastAsia="宋体" w:cs="宋体"/>
          <w:b/>
          <w:bCs/>
          <w:sz w:val="24"/>
          <w:lang w:val="en-US" w:eastAsia="zh-CN"/>
        </w:rPr>
      </w:pPr>
      <w:r>
        <w:rPr>
          <w:rFonts w:hint="eastAsia" w:ascii="宋体" w:hAnsi="宋体" w:eastAsia="宋体" w:cs="宋体"/>
          <w:b/>
          <w:bCs/>
          <w:sz w:val="24"/>
          <w:lang w:val="en-US" w:eastAsia="zh-CN"/>
        </w:rPr>
        <w:t>2.分值构成与评分标准</w:t>
      </w:r>
      <w:bookmarkEnd w:id="896"/>
      <w:bookmarkEnd w:id="897"/>
      <w:bookmarkEnd w:id="898"/>
      <w:bookmarkEnd w:id="899"/>
      <w:bookmarkEnd w:id="900"/>
      <w:bookmarkEnd w:id="901"/>
      <w:bookmarkEnd w:id="902"/>
      <w:bookmarkEnd w:id="903"/>
      <w:bookmarkEnd w:id="904"/>
    </w:p>
    <w:p w14:paraId="603B0200">
      <w:pPr>
        <w:spacing w:line="460" w:lineRule="exact"/>
        <w:ind w:firstLine="420" w:firstLineChars="200"/>
        <w:jc w:val="left"/>
        <w:rPr>
          <w:rFonts w:ascii="宋体" w:hAnsi="宋体" w:cs="宋体"/>
          <w:szCs w:val="21"/>
        </w:rPr>
      </w:pPr>
      <w:r>
        <w:rPr>
          <w:rFonts w:hint="eastAsia" w:ascii="宋体" w:hAnsi="宋体" w:cs="宋体"/>
          <w:szCs w:val="21"/>
        </w:rPr>
        <w:t>2.1分值构成</w:t>
      </w:r>
    </w:p>
    <w:p w14:paraId="7994DAE4">
      <w:pPr>
        <w:spacing w:line="460" w:lineRule="exact"/>
        <w:ind w:firstLine="420" w:firstLineChars="200"/>
        <w:jc w:val="left"/>
        <w:rPr>
          <w:rFonts w:ascii="宋体" w:hAnsi="宋体" w:cs="宋体"/>
          <w:szCs w:val="21"/>
        </w:rPr>
      </w:pPr>
      <w:r>
        <w:rPr>
          <w:rFonts w:hint="eastAsia" w:ascii="宋体" w:hAnsi="宋体" w:cs="宋体"/>
          <w:szCs w:val="21"/>
        </w:rPr>
        <w:t>（1）投标报价：详见《评标方法前附表》；</w:t>
      </w:r>
    </w:p>
    <w:p w14:paraId="33475EEC">
      <w:pPr>
        <w:spacing w:line="460" w:lineRule="exact"/>
        <w:ind w:firstLine="420" w:firstLineChars="200"/>
        <w:jc w:val="left"/>
        <w:rPr>
          <w:rFonts w:ascii="宋体" w:hAnsi="宋体" w:cs="宋体"/>
          <w:szCs w:val="21"/>
        </w:rPr>
      </w:pPr>
      <w:r>
        <w:rPr>
          <w:rFonts w:hint="eastAsia" w:ascii="宋体" w:hAnsi="宋体" w:cs="宋体"/>
          <w:szCs w:val="21"/>
        </w:rPr>
        <w:t>（2）技术部分：详见《评标方法前附表》；</w:t>
      </w:r>
    </w:p>
    <w:p w14:paraId="1CC20DAD">
      <w:pPr>
        <w:spacing w:line="460" w:lineRule="exact"/>
        <w:ind w:firstLine="420" w:firstLineChars="200"/>
        <w:jc w:val="left"/>
        <w:rPr>
          <w:rFonts w:ascii="宋体" w:hAnsi="宋体" w:cs="宋体"/>
          <w:szCs w:val="21"/>
        </w:rPr>
      </w:pPr>
      <w:r>
        <w:rPr>
          <w:rFonts w:hint="eastAsia" w:ascii="宋体" w:hAnsi="宋体" w:cs="宋体"/>
          <w:szCs w:val="21"/>
        </w:rPr>
        <w:t>（3）商务部分：详见《评标方法前附表》。</w:t>
      </w:r>
    </w:p>
    <w:p w14:paraId="6AFF0C1C">
      <w:pPr>
        <w:spacing w:line="460" w:lineRule="exact"/>
        <w:ind w:firstLine="420" w:firstLineChars="200"/>
        <w:jc w:val="left"/>
        <w:rPr>
          <w:rFonts w:ascii="宋体" w:hAnsi="宋体" w:cs="宋体"/>
          <w:szCs w:val="21"/>
        </w:rPr>
      </w:pPr>
      <w:r>
        <w:rPr>
          <w:rFonts w:hint="eastAsia" w:ascii="宋体" w:hAnsi="宋体" w:cs="宋体"/>
          <w:szCs w:val="21"/>
        </w:rPr>
        <w:t>2.2评标基准价计算方法：详见《评标方法前附表》。</w:t>
      </w:r>
    </w:p>
    <w:p w14:paraId="448E30AA">
      <w:pPr>
        <w:spacing w:line="460" w:lineRule="exact"/>
        <w:ind w:firstLine="420" w:firstLineChars="200"/>
        <w:jc w:val="left"/>
        <w:rPr>
          <w:rFonts w:ascii="宋体" w:hAnsi="宋体" w:cs="宋体"/>
          <w:szCs w:val="21"/>
        </w:rPr>
      </w:pPr>
      <w:r>
        <w:rPr>
          <w:rFonts w:hint="eastAsia" w:ascii="宋体" w:hAnsi="宋体" w:cs="宋体"/>
          <w:szCs w:val="21"/>
        </w:rPr>
        <w:t>2.3评分标准</w:t>
      </w:r>
    </w:p>
    <w:p w14:paraId="6D1CCB0B">
      <w:pPr>
        <w:spacing w:line="460" w:lineRule="exact"/>
        <w:ind w:firstLine="420" w:firstLineChars="200"/>
        <w:jc w:val="left"/>
        <w:rPr>
          <w:rFonts w:ascii="宋体" w:hAnsi="宋体" w:cs="宋体"/>
          <w:szCs w:val="21"/>
        </w:rPr>
      </w:pPr>
      <w:r>
        <w:rPr>
          <w:rFonts w:hint="eastAsia" w:ascii="宋体" w:hAnsi="宋体" w:cs="宋体"/>
          <w:szCs w:val="21"/>
        </w:rPr>
        <w:t>按招标文件中规定的评标方法和标准，对满足招标文件实质性要求评审的投标文件进行技术和商务评估，综合比较与评价。</w:t>
      </w:r>
    </w:p>
    <w:p w14:paraId="4AAC6B10">
      <w:pPr>
        <w:spacing w:line="460" w:lineRule="exact"/>
        <w:ind w:firstLine="420" w:firstLineChars="200"/>
        <w:jc w:val="left"/>
        <w:rPr>
          <w:rFonts w:ascii="宋体" w:hAnsi="宋体" w:cs="宋体"/>
          <w:szCs w:val="21"/>
        </w:rPr>
      </w:pPr>
      <w:r>
        <w:rPr>
          <w:rFonts w:hint="eastAsia" w:ascii="宋体" w:hAnsi="宋体" w:cs="宋体"/>
          <w:szCs w:val="21"/>
        </w:rPr>
        <w:t>（1）投标报价评分标准：详见《评标方法前附表》；</w:t>
      </w:r>
    </w:p>
    <w:p w14:paraId="0D7841DE">
      <w:pPr>
        <w:spacing w:line="460" w:lineRule="exact"/>
        <w:ind w:firstLine="420" w:firstLineChars="200"/>
        <w:jc w:val="left"/>
        <w:rPr>
          <w:rFonts w:hint="eastAsia" w:ascii="宋体" w:hAnsi="宋体" w:eastAsia="宋体" w:cs="宋体"/>
          <w:szCs w:val="21"/>
          <w:lang w:eastAsia="zh-CN"/>
        </w:rPr>
      </w:pPr>
      <w:r>
        <w:rPr>
          <w:rFonts w:hint="eastAsia" w:ascii="宋体" w:hAnsi="宋体" w:cs="宋体"/>
          <w:szCs w:val="21"/>
        </w:rPr>
        <w:t>（2）</w:t>
      </w:r>
      <w:r>
        <w:rPr>
          <w:rFonts w:hint="eastAsia" w:ascii="宋体" w:hAnsi="宋体" w:cs="宋体"/>
          <w:szCs w:val="21"/>
          <w:lang w:eastAsia="zh-CN"/>
        </w:rPr>
        <w:t>技术部分</w:t>
      </w:r>
      <w:r>
        <w:rPr>
          <w:rFonts w:hint="eastAsia" w:ascii="宋体" w:hAnsi="宋体" w:cs="宋体"/>
          <w:szCs w:val="21"/>
        </w:rPr>
        <w:t>评分标准：详见《评标方法前附表》</w:t>
      </w:r>
      <w:r>
        <w:rPr>
          <w:rFonts w:hint="eastAsia" w:ascii="宋体" w:hAnsi="宋体" w:cs="宋体"/>
          <w:szCs w:val="21"/>
          <w:lang w:eastAsia="zh-CN"/>
        </w:rPr>
        <w:t>；</w:t>
      </w:r>
    </w:p>
    <w:p w14:paraId="79DA6E4C">
      <w:pPr>
        <w:spacing w:line="460" w:lineRule="exact"/>
        <w:ind w:firstLine="420" w:firstLineChars="200"/>
        <w:jc w:val="left"/>
        <w:rPr>
          <w:rFonts w:hint="eastAsia" w:ascii="宋体" w:hAnsi="宋体" w:eastAsia="宋体" w:cs="宋体"/>
          <w:b/>
          <w:bCs/>
          <w:sz w:val="24"/>
          <w:lang w:val="en-US" w:eastAsia="zh-CN"/>
        </w:rPr>
      </w:pPr>
      <w:bookmarkStart w:id="905" w:name="_Toc489197880"/>
      <w:bookmarkStart w:id="906" w:name="_Toc321836409"/>
      <w:bookmarkStart w:id="907" w:name="_Toc489145776"/>
      <w:bookmarkStart w:id="908" w:name="_Toc8552"/>
      <w:bookmarkStart w:id="909" w:name="_Toc20115"/>
      <w:bookmarkStart w:id="910" w:name="_Toc7817"/>
      <w:bookmarkStart w:id="911" w:name="_Toc528186517"/>
      <w:bookmarkStart w:id="912" w:name="_Toc26720"/>
      <w:bookmarkStart w:id="913" w:name="_Toc7486"/>
      <w:r>
        <w:rPr>
          <w:rFonts w:hint="eastAsia" w:ascii="宋体" w:hAnsi="宋体" w:eastAsia="宋体" w:cs="宋体"/>
          <w:szCs w:val="21"/>
          <w:lang w:val="en-US" w:eastAsia="zh-CN"/>
        </w:rPr>
        <w:t>（3）商务部分评分标准：详见《评标方法前附表》。</w:t>
      </w:r>
    </w:p>
    <w:p w14:paraId="4EEC31D6">
      <w:pPr>
        <w:pStyle w:val="16"/>
        <w:tabs>
          <w:tab w:val="left" w:pos="2472"/>
        </w:tabs>
        <w:spacing w:line="460" w:lineRule="exact"/>
        <w:ind w:firstLine="482" w:firstLineChars="200"/>
        <w:rPr>
          <w:rFonts w:hint="eastAsia" w:ascii="宋体" w:hAnsi="宋体" w:eastAsia="宋体" w:cs="宋体"/>
          <w:b/>
          <w:bCs/>
          <w:sz w:val="24"/>
          <w:lang w:val="en-US" w:eastAsia="zh-CN"/>
        </w:rPr>
      </w:pPr>
      <w:r>
        <w:rPr>
          <w:rFonts w:hint="eastAsia" w:ascii="宋体" w:hAnsi="宋体" w:eastAsia="宋体" w:cs="宋体"/>
          <w:b/>
          <w:bCs/>
          <w:sz w:val="24"/>
          <w:lang w:val="en-US" w:eastAsia="zh-CN"/>
        </w:rPr>
        <w:t>3</w:t>
      </w:r>
      <w:bookmarkEnd w:id="905"/>
      <w:bookmarkEnd w:id="906"/>
      <w:bookmarkEnd w:id="907"/>
      <w:r>
        <w:rPr>
          <w:rFonts w:hint="eastAsia" w:ascii="宋体" w:hAnsi="宋体" w:eastAsia="宋体" w:cs="宋体"/>
          <w:b/>
          <w:bCs/>
          <w:sz w:val="24"/>
          <w:lang w:val="en-US" w:eastAsia="zh-CN"/>
        </w:rPr>
        <w:t>.综合比较与评价</w:t>
      </w:r>
      <w:bookmarkEnd w:id="908"/>
      <w:bookmarkEnd w:id="909"/>
      <w:bookmarkEnd w:id="910"/>
      <w:bookmarkEnd w:id="911"/>
      <w:bookmarkEnd w:id="912"/>
      <w:bookmarkEnd w:id="913"/>
    </w:p>
    <w:p w14:paraId="47D9B1EA">
      <w:pPr>
        <w:spacing w:line="460" w:lineRule="exact"/>
        <w:ind w:firstLine="420" w:firstLineChars="200"/>
        <w:jc w:val="left"/>
        <w:rPr>
          <w:rFonts w:ascii="宋体" w:hAnsi="宋体" w:cs="宋体"/>
          <w:szCs w:val="21"/>
        </w:rPr>
      </w:pPr>
      <w:r>
        <w:rPr>
          <w:rFonts w:hint="eastAsia" w:ascii="宋体" w:hAnsi="宋体" w:cs="宋体"/>
          <w:szCs w:val="21"/>
        </w:rPr>
        <w:t>3.1评标委员会按本章2.3规定的评分标准进行打分，并计算出投标人的评标总得分。对投标人的价格分等客观评分项的评分应当一致，对其他需要借助专业知识评判的主观评分项，应当严格按照评分细则公正评分。</w:t>
      </w:r>
    </w:p>
    <w:p w14:paraId="751440C9">
      <w:pPr>
        <w:spacing w:line="460" w:lineRule="exact"/>
        <w:ind w:firstLine="420" w:firstLineChars="200"/>
        <w:jc w:val="left"/>
        <w:rPr>
          <w:rFonts w:ascii="宋体" w:hAnsi="宋体" w:cs="宋体"/>
          <w:szCs w:val="21"/>
        </w:rPr>
      </w:pPr>
      <w:r>
        <w:rPr>
          <w:rFonts w:hint="eastAsia" w:ascii="宋体" w:hAnsi="宋体" w:cs="宋体"/>
          <w:szCs w:val="21"/>
        </w:rPr>
        <w:t>（1）按本章《评标方法前附表》的规定对投标报价计算出得分F1（保留小数点后两位，小数点后第三位“四舍五入”）；</w:t>
      </w:r>
    </w:p>
    <w:p w14:paraId="2A549119">
      <w:pPr>
        <w:spacing w:line="460" w:lineRule="exact"/>
        <w:ind w:firstLine="420" w:firstLineChars="200"/>
        <w:jc w:val="left"/>
        <w:rPr>
          <w:rFonts w:hint="eastAsia" w:ascii="宋体" w:hAnsi="宋体" w:cs="宋体"/>
          <w:szCs w:val="21"/>
        </w:rPr>
      </w:pPr>
      <w:r>
        <w:rPr>
          <w:rFonts w:hint="eastAsia" w:ascii="宋体" w:hAnsi="宋体" w:cs="宋体"/>
          <w:szCs w:val="21"/>
        </w:rPr>
        <w:t>（2）按本章《评标方法前附表》的规定对技术部分评分，得分F2；</w:t>
      </w:r>
    </w:p>
    <w:p w14:paraId="71A30CC8">
      <w:pPr>
        <w:spacing w:line="460" w:lineRule="exact"/>
        <w:ind w:firstLine="420" w:firstLineChars="200"/>
        <w:jc w:val="left"/>
        <w:rPr>
          <w:rFonts w:hint="eastAsia" w:ascii="宋体" w:hAnsi="宋体" w:cs="宋体"/>
          <w:szCs w:val="21"/>
        </w:rPr>
      </w:pPr>
      <w:r>
        <w:rPr>
          <w:rFonts w:hint="eastAsia" w:ascii="宋体" w:hAnsi="宋体" w:cs="宋体"/>
          <w:szCs w:val="21"/>
        </w:rPr>
        <w:t>（3）按本章《评标方法前附表》的规定对商务部分评分，得分F3；</w:t>
      </w:r>
    </w:p>
    <w:p w14:paraId="27811B95">
      <w:pPr>
        <w:spacing w:line="460" w:lineRule="exact"/>
        <w:ind w:firstLine="420" w:firstLineChars="200"/>
        <w:jc w:val="left"/>
        <w:rPr>
          <w:rFonts w:ascii="宋体" w:hAnsi="宋体" w:cs="宋体"/>
          <w:szCs w:val="21"/>
        </w:rPr>
      </w:pPr>
      <w:r>
        <w:rPr>
          <w:rFonts w:hint="eastAsia" w:ascii="宋体" w:hAnsi="宋体" w:cs="宋体"/>
          <w:szCs w:val="21"/>
        </w:rPr>
        <w:t>（4）按本章《评标方法前附表》的规定计算评标总得分。</w:t>
      </w:r>
    </w:p>
    <w:p w14:paraId="7A57D6E1">
      <w:pPr>
        <w:spacing w:line="460" w:lineRule="exact"/>
        <w:ind w:firstLine="420" w:firstLineChars="200"/>
        <w:jc w:val="left"/>
        <w:rPr>
          <w:rFonts w:ascii="宋体" w:hAnsi="宋体" w:cs="宋体"/>
          <w:szCs w:val="21"/>
        </w:rPr>
      </w:pPr>
      <w:r>
        <w:rPr>
          <w:rFonts w:hint="eastAsia" w:ascii="宋体" w:hAnsi="宋体" w:cs="宋体"/>
          <w:szCs w:val="21"/>
        </w:rPr>
        <w:t>3.2技术部分（F2）和商务部分（F3）得分由评标委员会成员独立评分，投标人各项评分因素得分为该项因素各评委评分的算术平均值（保留小数点后两位），小数点后第三位“四舍五入”。</w:t>
      </w:r>
    </w:p>
    <w:p w14:paraId="4F997CED">
      <w:pPr>
        <w:spacing w:line="460" w:lineRule="exact"/>
        <w:ind w:firstLine="420" w:firstLineChars="200"/>
        <w:jc w:val="left"/>
        <w:rPr>
          <w:rFonts w:ascii="宋体" w:hAnsi="宋体" w:cs="宋体"/>
          <w:szCs w:val="21"/>
        </w:rPr>
      </w:pPr>
      <w:r>
        <w:rPr>
          <w:rFonts w:hint="eastAsia" w:ascii="宋体" w:hAnsi="宋体" w:cs="宋体"/>
          <w:szCs w:val="21"/>
        </w:rPr>
        <w:t>3.3评标委员会成员要依法独立评审，并对评审意见承担个人责任。评标委员会成员对需要共同认定的事项存在争议的，应当按照少数服从多数的原则作出结论。持不同意见的评标委员会成员应当在评标报告上签署不同意见及理由，否则视为同意评标报告。</w:t>
      </w:r>
    </w:p>
    <w:p w14:paraId="09DB1F20">
      <w:pPr>
        <w:pStyle w:val="16"/>
        <w:tabs>
          <w:tab w:val="left" w:pos="2472"/>
        </w:tabs>
        <w:spacing w:line="460" w:lineRule="exact"/>
        <w:ind w:firstLine="482" w:firstLineChars="200"/>
        <w:rPr>
          <w:rFonts w:hint="eastAsia" w:ascii="宋体" w:hAnsi="宋体" w:eastAsia="宋体" w:cs="宋体"/>
          <w:b/>
          <w:bCs/>
          <w:sz w:val="24"/>
          <w:lang w:val="en-US" w:eastAsia="zh-CN"/>
        </w:rPr>
      </w:pPr>
      <w:bookmarkStart w:id="914" w:name="_Toc528186518"/>
      <w:bookmarkStart w:id="915" w:name="_Toc489145777"/>
      <w:bookmarkStart w:id="916" w:name="_Toc1893"/>
      <w:bookmarkStart w:id="917" w:name="_Toc31390"/>
      <w:bookmarkStart w:id="918" w:name="_Toc14450"/>
      <w:bookmarkStart w:id="919" w:name="_Toc489197881"/>
      <w:bookmarkStart w:id="920" w:name="_Toc321836412"/>
      <w:bookmarkStart w:id="921" w:name="_Toc22524"/>
      <w:bookmarkStart w:id="922" w:name="_Toc21642"/>
      <w:r>
        <w:rPr>
          <w:rFonts w:hint="eastAsia" w:ascii="宋体" w:hAnsi="宋体" w:eastAsia="宋体" w:cs="宋体"/>
          <w:b/>
          <w:bCs/>
          <w:sz w:val="24"/>
          <w:lang w:val="en-US" w:eastAsia="zh-CN"/>
        </w:rPr>
        <w:t>4.投标文件的澄清</w:t>
      </w:r>
      <w:bookmarkEnd w:id="914"/>
      <w:bookmarkEnd w:id="915"/>
      <w:bookmarkEnd w:id="916"/>
      <w:bookmarkEnd w:id="917"/>
      <w:bookmarkEnd w:id="918"/>
      <w:bookmarkEnd w:id="919"/>
      <w:bookmarkEnd w:id="920"/>
      <w:bookmarkEnd w:id="921"/>
      <w:bookmarkEnd w:id="922"/>
    </w:p>
    <w:p w14:paraId="756AD3AB">
      <w:pPr>
        <w:spacing w:line="460" w:lineRule="exact"/>
        <w:ind w:firstLine="420" w:firstLineChars="200"/>
        <w:jc w:val="left"/>
        <w:rPr>
          <w:rFonts w:ascii="宋体" w:hAnsi="宋体" w:cs="宋体"/>
          <w:szCs w:val="21"/>
        </w:rPr>
      </w:pPr>
      <w:r>
        <w:rPr>
          <w:rFonts w:hint="eastAsia" w:ascii="宋体" w:hAnsi="宋体" w:cs="宋体"/>
          <w:szCs w:val="21"/>
        </w:rPr>
        <w:t>4.1投标文件中出现含义不明确、同类问题表述不一致或者有明显文字和计算错误的内容，评标委员会将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w:t>
      </w:r>
    </w:p>
    <w:p w14:paraId="45676BA5">
      <w:pPr>
        <w:spacing w:line="460" w:lineRule="exact"/>
        <w:ind w:firstLine="420" w:firstLineChars="200"/>
        <w:jc w:val="left"/>
        <w:rPr>
          <w:rFonts w:ascii="宋体" w:hAnsi="宋体" w:cs="宋体"/>
          <w:szCs w:val="21"/>
        </w:rPr>
      </w:pPr>
      <w:r>
        <w:rPr>
          <w:rFonts w:hint="eastAsia" w:ascii="宋体" w:hAnsi="宋体" w:cs="宋体"/>
          <w:szCs w:val="21"/>
        </w:rPr>
        <w:t>4.2评标委员会不接受投标人主动提出的澄清、说明或者补正。</w:t>
      </w:r>
    </w:p>
    <w:p w14:paraId="14E45E7A">
      <w:pPr>
        <w:spacing w:line="460" w:lineRule="exact"/>
        <w:ind w:firstLine="420" w:firstLineChars="200"/>
        <w:jc w:val="left"/>
        <w:rPr>
          <w:rFonts w:ascii="宋体" w:hAnsi="宋体" w:cs="宋体"/>
          <w:szCs w:val="21"/>
        </w:rPr>
      </w:pPr>
      <w:r>
        <w:rPr>
          <w:rFonts w:hint="eastAsia" w:ascii="宋体" w:hAnsi="宋体" w:cs="宋体"/>
          <w:szCs w:val="21"/>
        </w:rPr>
        <w:t>4.3评标委员会对投标人提交的澄清、说明或者补正有疑问的，可以要求投标人进一步澄清、说明或者补正。</w:t>
      </w:r>
    </w:p>
    <w:p w14:paraId="1BDE1CD7">
      <w:pPr>
        <w:pStyle w:val="16"/>
        <w:tabs>
          <w:tab w:val="left" w:pos="2472"/>
        </w:tabs>
        <w:spacing w:line="460" w:lineRule="exact"/>
        <w:ind w:firstLine="482" w:firstLineChars="200"/>
        <w:rPr>
          <w:rFonts w:hint="eastAsia" w:ascii="宋体" w:hAnsi="宋体" w:eastAsia="宋体" w:cs="宋体"/>
          <w:b/>
          <w:bCs/>
          <w:sz w:val="24"/>
          <w:lang w:val="en-US" w:eastAsia="zh-CN"/>
        </w:rPr>
      </w:pPr>
      <w:bookmarkStart w:id="923" w:name="_Toc12088"/>
      <w:bookmarkStart w:id="924" w:name="_Toc13737"/>
      <w:bookmarkStart w:id="925" w:name="_Toc489145778"/>
      <w:bookmarkStart w:id="926" w:name="_Toc489197882"/>
      <w:bookmarkStart w:id="927" w:name="_Toc10808"/>
      <w:bookmarkStart w:id="928" w:name="_Toc3153"/>
      <w:bookmarkStart w:id="929" w:name="_Toc18892"/>
      <w:bookmarkStart w:id="930" w:name="_Toc321836413"/>
      <w:bookmarkStart w:id="931" w:name="_Toc528186519"/>
      <w:r>
        <w:rPr>
          <w:rFonts w:hint="eastAsia" w:ascii="宋体" w:hAnsi="宋体" w:eastAsia="宋体" w:cs="宋体"/>
          <w:b/>
          <w:bCs/>
          <w:sz w:val="24"/>
          <w:lang w:val="en-US" w:eastAsia="zh-CN"/>
        </w:rPr>
        <w:t>5.评标结果</w:t>
      </w:r>
      <w:bookmarkEnd w:id="923"/>
      <w:bookmarkEnd w:id="924"/>
      <w:bookmarkEnd w:id="925"/>
      <w:bookmarkEnd w:id="926"/>
      <w:bookmarkEnd w:id="927"/>
      <w:bookmarkEnd w:id="928"/>
      <w:bookmarkEnd w:id="929"/>
      <w:bookmarkEnd w:id="930"/>
      <w:bookmarkEnd w:id="931"/>
    </w:p>
    <w:p w14:paraId="61CB375E">
      <w:pPr>
        <w:spacing w:line="460" w:lineRule="exact"/>
        <w:ind w:firstLine="420" w:firstLineChars="200"/>
        <w:jc w:val="left"/>
        <w:rPr>
          <w:rFonts w:ascii="宋体" w:hAnsi="宋体" w:cs="宋体"/>
          <w:szCs w:val="21"/>
        </w:rPr>
      </w:pPr>
      <w:r>
        <w:rPr>
          <w:rFonts w:hint="eastAsia" w:ascii="宋体" w:hAnsi="宋体" w:cs="宋体"/>
          <w:szCs w:val="21"/>
        </w:rPr>
        <w:t>5.1评标委员会按评标总得分由高到低顺序推荐中标候选人，评标总得分相同时根据中华人民共和国财政部令第87号——政府采购货物和服务招标投标管理办法第五十七条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并提出书面评标报告。</w:t>
      </w:r>
    </w:p>
    <w:p w14:paraId="05017BF3">
      <w:pPr>
        <w:spacing w:line="460" w:lineRule="exact"/>
        <w:ind w:firstLine="420" w:firstLineChars="200"/>
        <w:jc w:val="left"/>
        <w:rPr>
          <w:rFonts w:ascii="宋体" w:hAnsi="宋体" w:cs="宋体"/>
          <w:szCs w:val="21"/>
        </w:rPr>
      </w:pPr>
      <w:r>
        <w:rPr>
          <w:rFonts w:hint="eastAsia" w:ascii="宋体" w:hAnsi="宋体" w:cs="宋体"/>
          <w:szCs w:val="21"/>
        </w:rPr>
        <w:t>5.2采购人根据评标委员会提出的书面评标报告和推荐的中标候选人名单，确定中标人。</w:t>
      </w:r>
    </w:p>
    <w:p w14:paraId="3C6D7DB5">
      <w:pPr>
        <w:spacing w:line="460" w:lineRule="exact"/>
        <w:ind w:firstLine="420" w:firstLineChars="200"/>
        <w:jc w:val="left"/>
        <w:rPr>
          <w:rFonts w:ascii="宋体" w:hAnsi="宋体" w:cs="宋体"/>
          <w:szCs w:val="21"/>
        </w:rPr>
      </w:pPr>
      <w:r>
        <w:rPr>
          <w:rFonts w:hint="eastAsia" w:ascii="宋体" w:hAnsi="宋体" w:cs="宋体"/>
          <w:szCs w:val="21"/>
        </w:rPr>
        <w:t xml:space="preserve">5.3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 </w:t>
      </w:r>
    </w:p>
    <w:sectPr>
      <w:footerReference r:id="rId11" w:type="default"/>
      <w:pgSz w:w="11906" w:h="16838"/>
      <w:pgMar w:top="1440" w:right="1080" w:bottom="1440" w:left="1080" w:header="720" w:footer="720"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方正仿宋_GBK">
    <w:altName w:val="微软雅黑"/>
    <w:panose1 w:val="02000000000000000000"/>
    <w:charset w:val="86"/>
    <w:family w:val="script"/>
    <w:pitch w:val="default"/>
    <w:sig w:usb0="00000000" w:usb1="00000000"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22B6EB">
    <w:r>
      <w:rPr>
        <w:rFonts w:hint="eastAsia"/>
      </w:rPr>
      <mc:AlternateContent>
        <mc:Choice Requires="wps">
          <w:drawing>
            <wp:inline distT="0" distB="0" distL="114300" distR="114300">
              <wp:extent cx="2157095" cy="279400"/>
              <wp:effectExtent l="0" t="0" r="0" b="0"/>
              <wp:docPr id="5" name="图片 3" descr="图标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157095" cy="279400"/>
                      </a:xfrm>
                      <a:prstGeom prst="rect">
                        <a:avLst/>
                      </a:prstGeom>
                      <a:noFill/>
                      <a:ln>
                        <a:noFill/>
                      </a:ln>
                      <a:effectLst/>
                    </wps:spPr>
                    <wps:bodyPr vert="horz" wrap="square" anchor="t" anchorCtr="0" upright="1"/>
                  </wps:wsp>
                </a:graphicData>
              </a:graphic>
            </wp:inline>
          </w:drawing>
        </mc:Choice>
        <mc:Fallback>
          <w:pict>
            <v:rect id="图片 3" o:spid="_x0000_s1026" o:spt="1" alt="图标3" style="height:22pt;width:169.85pt;" filled="f" stroked="f" coordsize="21600,21600" o:gfxdata="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pOsrNNcAAAAEAQAA&#10;DwAAAAAAAAABACAAAAAiAAAAZHJzL2Rvd25yZXYueG1sUEsBAhQAFAAAAAgAh07iQKXfGR3hAQAA&#10;swMAAA4AAAAAAAAAAQAgAAAAJgEAAGRycy9lMm9Eb2MueG1sUEsFBgAAAAAGAAYAWQEAAHkFAAAA&#10;AA==&#10;">
              <v:fill on="f" focussize="0,0"/>
              <v:stroke on="f"/>
              <v:imagedata o:title=""/>
              <o:lock v:ext="edit" aspectratio="t"/>
              <w10:wrap type="none"/>
              <w10:anchorlock/>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A694EE">
    <w:r>
      <w:rPr>
        <w:rFonts w:hint="eastAsia"/>
      </w:rPr>
      <mc:AlternateContent>
        <mc:Choice Requires="wps">
          <w:drawing>
            <wp:inline distT="0" distB="0" distL="114300" distR="114300">
              <wp:extent cx="2157095" cy="279400"/>
              <wp:effectExtent l="0" t="0" r="0" b="0"/>
              <wp:docPr id="6" name="图片 2" descr="图标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157095" cy="279400"/>
                      </a:xfrm>
                      <a:prstGeom prst="rect">
                        <a:avLst/>
                      </a:prstGeom>
                      <a:noFill/>
                      <a:ln>
                        <a:noFill/>
                      </a:ln>
                      <a:effectLst/>
                    </wps:spPr>
                    <wps:bodyPr vert="horz" wrap="square" anchor="t" anchorCtr="0" upright="1"/>
                  </wps:wsp>
                </a:graphicData>
              </a:graphic>
            </wp:inline>
          </w:drawing>
        </mc:Choice>
        <mc:Fallback>
          <w:pict>
            <v:rect id="图片 2" o:spid="_x0000_s1026" o:spt="1" alt="图标3" style="height:22pt;width:169.85pt;" filled="f" stroked="f" coordsize="21600,21600" o:gfxdata="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KTrKzTXAAAABAEA&#10;AA8AAAAAAAAAAQAgAAAAIgAAAGRycy9kb3ducmV2LnhtbFBLAQIUABQAAAAIAIdO4kBxU3gm4gEA&#10;ALMDAAAOAAAAAAAAAAEAIAAAACYBAABkcnMvZTJvRG9jLnhtbFBLBQYAAAAABgAGAFkBAAB6BQAA&#10;AAA=&#10;">
              <v:fill on="f" focussize="0,0"/>
              <v:stroke on="f"/>
              <v:imagedata o:title=""/>
              <o:lock v:ext="edit" aspectratio="t"/>
              <w10:wrap type="none"/>
              <w10:anchorlock/>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F4B73A"/>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AFCE96">
    <w:pPr>
      <w:pStyle w:val="21"/>
      <w:ind w:right="360" w:firstLine="360"/>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83B5C9">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683B5C9">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05066F">
    <w:pPr>
      <w:pStyle w:val="21"/>
      <w:framePr w:wrap="around" w:vAnchor="text" w:hAnchor="margin" w:xAlign="right" w:y="1"/>
      <w:rPr>
        <w:rStyle w:val="34"/>
      </w:rPr>
    </w:pPr>
    <w:r>
      <w:rPr>
        <w:rStyle w:val="34"/>
      </w:rPr>
      <w:fldChar w:fldCharType="begin"/>
    </w:r>
    <w:r>
      <w:rPr>
        <w:rStyle w:val="34"/>
      </w:rPr>
      <w:instrText xml:space="preserve">PAGE  </w:instrText>
    </w:r>
    <w:r>
      <w:rPr>
        <w:rStyle w:val="34"/>
      </w:rPr>
      <w:fldChar w:fldCharType="end"/>
    </w:r>
  </w:p>
  <w:p w14:paraId="64E38CD7">
    <w:pPr>
      <w:pStyle w:val="21"/>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6092B0">
    <w:pPr>
      <w:pStyle w:val="21"/>
      <w:ind w:right="360" w:firstLine="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40155C">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7B40155C">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624AE8">
    <w:pPr>
      <w:pStyle w:val="21"/>
      <w:jc w:val="right"/>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41779A">
                          <w:pPr>
                            <w:pStyle w:val="21"/>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5941779A">
                    <w:pPr>
                      <w:pStyle w:val="21"/>
                    </w:pPr>
                    <w:r>
                      <w:fldChar w:fldCharType="begin"/>
                    </w:r>
                    <w:r>
                      <w:instrText xml:space="preserve"> PAGE  \* MERGEFORMAT </w:instrText>
                    </w:r>
                    <w:r>
                      <w:fldChar w:fldCharType="separate"/>
                    </w:r>
                    <w:r>
                      <w:t>48</w:t>
                    </w:r>
                    <w:r>
                      <w:fldChar w:fldCharType="end"/>
                    </w:r>
                  </w:p>
                </w:txbxContent>
              </v:textbox>
            </v:shape>
          </w:pict>
        </mc:Fallback>
      </mc:AlternateContent>
    </w:r>
  </w:p>
  <w:p w14:paraId="41F5B559">
    <w:pPr>
      <w:pStyle w:val="2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026D00">
    <w:pPr>
      <w:pStyle w:val="22"/>
      <w:pBdr>
        <w:bottom w:val="thickThinSmallGap" w:color="622423" w:sz="24" w:space="1"/>
      </w:pBdr>
      <w:jc w:val="left"/>
      <w:rPr>
        <w:sz w:val="20"/>
        <w:szCs w:val="20"/>
      </w:rPr>
    </w:pPr>
    <w:r>
      <w:rPr>
        <w:rFonts w:hint="eastAsia" w:hAnsi="宋体"/>
        <w:b/>
        <w:sz w:val="20"/>
        <w:szCs w:val="20"/>
        <w:lang w:val="en-US" w:eastAsia="zh-CN"/>
      </w:rPr>
      <w:t>西南林业大学校医院体检设备采购                                                           招标</w:t>
    </w:r>
    <w:r>
      <w:rPr>
        <w:rFonts w:hint="eastAsia" w:hAnsi="宋体"/>
        <w:b/>
        <w:sz w:val="20"/>
        <w:szCs w:val="20"/>
      </w:rPr>
      <w:t>文件</w:t>
    </w:r>
  </w:p>
  <w:p w14:paraId="76E89AA9">
    <w:pPr>
      <w:pStyle w:val="2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161B4">
    <w:pPr>
      <w:pStyle w:val="22"/>
      <w:pBdr>
        <w:bottom w:val="thickThinSmallGap" w:color="622423" w:sz="24" w:space="1"/>
      </w:pBdr>
      <w:jc w:val="left"/>
      <w:rPr>
        <w:sz w:val="20"/>
        <w:szCs w:val="21"/>
      </w:rPr>
    </w:pPr>
    <w:r>
      <w:rPr>
        <w:rFonts w:hint="eastAsia" w:hAnsi="宋体"/>
        <w:b/>
        <w:sz w:val="20"/>
        <w:szCs w:val="21"/>
        <w:lang w:val="en-US" w:eastAsia="zh-CN"/>
      </w:rPr>
      <w:t>西南林业大学校医院体检设备采购                                                           招标</w:t>
    </w:r>
    <w:r>
      <w:rPr>
        <w:rFonts w:hint="eastAsia" w:hAnsi="宋体"/>
        <w:b/>
        <w:sz w:val="20"/>
        <w:szCs w:val="21"/>
      </w:rPr>
      <w:t>文件</w:t>
    </w:r>
  </w:p>
  <w:p w14:paraId="1FB4CC05">
    <w:pPr>
      <w:pStyle w:val="2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4C1D4ED"/>
    <w:multiLevelType w:val="multilevel"/>
    <w:tmpl w:val="F4C1D4ED"/>
    <w:lvl w:ilvl="0" w:tentative="0">
      <w:start w:val="1"/>
      <w:numFmt w:val="chineseCounting"/>
      <w:suff w:val="nothing"/>
      <w:lvlText w:val="第%1章"/>
      <w:lvlJc w:val="left"/>
      <w:pPr>
        <w:tabs>
          <w:tab w:val="left" w:pos="0"/>
        </w:tabs>
        <w:ind w:left="0" w:firstLine="0"/>
      </w:pPr>
      <w:rPr>
        <w:rFonts w:hint="eastAsia" w:ascii="宋体" w:hAnsi="宋体" w:eastAsia="宋体" w:cs="宋体"/>
      </w:rPr>
    </w:lvl>
    <w:lvl w:ilvl="1" w:tentative="0">
      <w:start w:val="1"/>
      <w:numFmt w:val="chineseCounting"/>
      <w:suff w:val="nothing"/>
      <w:lvlText w:val="%2、"/>
      <w:lvlJc w:val="left"/>
      <w:pPr>
        <w:ind w:left="0" w:firstLine="0"/>
      </w:pPr>
      <w:rPr>
        <w:rFonts w:hint="eastAsia" w:ascii="宋体" w:hAnsi="宋体" w:eastAsia="宋体" w:cs="宋体"/>
      </w:rPr>
    </w:lvl>
    <w:lvl w:ilvl="2" w:tentative="0">
      <w:start w:val="1"/>
      <w:numFmt w:val="decimal"/>
      <w:suff w:val="nothing"/>
      <w:lvlText w:val="%3．"/>
      <w:lvlJc w:val="left"/>
      <w:pPr>
        <w:ind w:left="230" w:firstLine="400"/>
      </w:pPr>
      <w:rPr>
        <w:rFonts w:hint="eastAsia" w:ascii="宋体" w:hAnsi="宋体" w:eastAsia="宋体" w:cs="宋体"/>
      </w:rPr>
    </w:lvl>
    <w:lvl w:ilvl="3" w:tentative="0">
      <w:start w:val="1"/>
      <w:numFmt w:val="decimal"/>
      <w:pStyle w:val="5"/>
      <w:suff w:val="nothing"/>
      <w:lvlText w:val="%3.%4"/>
      <w:lvlJc w:val="left"/>
      <w:pPr>
        <w:ind w:left="0" w:firstLine="402"/>
      </w:pPr>
      <w:rPr>
        <w:rFonts w:hint="eastAsia" w:ascii="宋体" w:hAnsi="宋体" w:eastAsia="宋体" w:cs="宋体"/>
      </w:rPr>
    </w:lvl>
    <w:lvl w:ilvl="4" w:tentative="0">
      <w:start w:val="1"/>
      <w:numFmt w:val="decimal"/>
      <w:pStyle w:val="6"/>
      <w:suff w:val="nothing"/>
      <w:lvlText w:val="%3.%4.%5"/>
      <w:lvlJc w:val="left"/>
      <w:pPr>
        <w:ind w:left="0" w:firstLine="402"/>
      </w:pPr>
      <w:rPr>
        <w:rFonts w:hint="eastAsia" w:ascii="宋体" w:hAnsi="宋体" w:eastAsia="宋体" w:cs="宋体"/>
      </w:rPr>
    </w:lvl>
    <w:lvl w:ilvl="5" w:tentative="0">
      <w:start w:val="1"/>
      <w:numFmt w:val="decimal"/>
      <w:suff w:val="nothing"/>
      <w:lvlText w:val="%6）"/>
      <w:lvlJc w:val="left"/>
      <w:pPr>
        <w:ind w:left="0" w:firstLine="402"/>
      </w:pPr>
      <w:rPr>
        <w:rFonts w:hint="eastAsia" w:ascii="宋体" w:hAnsi="宋体" w:eastAsia="宋体" w:cs="宋体"/>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
    <w:nsid w:val="2EC14CF7"/>
    <w:multiLevelType w:val="multilevel"/>
    <w:tmpl w:val="2EC14CF7"/>
    <w:lvl w:ilvl="0" w:tentative="0">
      <w:start w:val="1"/>
      <w:numFmt w:val="chineseCountingThousand"/>
      <w:suff w:val="space"/>
      <w:lvlText w:val="%1、"/>
      <w:lvlJc w:val="left"/>
      <w:pPr>
        <w:ind w:left="0" w:firstLine="0"/>
      </w:pPr>
      <w:rPr>
        <w:rFonts w:hint="eastAsia"/>
        <w:b/>
      </w:rPr>
    </w:lvl>
    <w:lvl w:ilvl="1" w:tentative="0">
      <w:start w:val="1"/>
      <w:numFmt w:val="decimal"/>
      <w:suff w:val="space"/>
      <w:lvlText w:val="%1.%2"/>
      <w:lvlJc w:val="left"/>
      <w:pPr>
        <w:ind w:left="284" w:firstLine="0"/>
      </w:pPr>
      <w:rPr>
        <w:rFonts w:hint="eastAsia"/>
        <w:spacing w:val="0"/>
        <w:w w:val="100"/>
        <w:kern w:val="21"/>
      </w:rPr>
    </w:lvl>
    <w:lvl w:ilvl="2" w:tentative="0">
      <w:start w:val="1"/>
      <w:numFmt w:val="decimal"/>
      <w:pStyle w:val="64"/>
      <w:suff w:val="space"/>
      <w:lvlText w:val="%1.%2.%3"/>
      <w:lvlJc w:val="left"/>
      <w:pPr>
        <w:ind w:left="2268" w:firstLine="0"/>
      </w:pPr>
      <w:rPr>
        <w:rFonts w:hint="eastAsia"/>
        <w:color w:val="000000"/>
      </w:rPr>
    </w:lvl>
    <w:lvl w:ilvl="3" w:tentative="0">
      <w:start w:val="1"/>
      <w:numFmt w:val="decimal"/>
      <w:lvlText w:val="%1.%2.%3.%4"/>
      <w:lvlJc w:val="left"/>
      <w:pPr>
        <w:ind w:left="852" w:firstLine="0"/>
      </w:pPr>
      <w:rPr>
        <w:rFonts w:hint="eastAsia"/>
      </w:rPr>
    </w:lvl>
    <w:lvl w:ilvl="4" w:tentative="0">
      <w:start w:val="1"/>
      <w:numFmt w:val="decimal"/>
      <w:lvlText w:val="%1.%2.%3.%4.%5"/>
      <w:lvlJc w:val="left"/>
      <w:pPr>
        <w:ind w:left="1136" w:firstLine="0"/>
      </w:pPr>
      <w:rPr>
        <w:rFonts w:hint="eastAsia"/>
      </w:rPr>
    </w:lvl>
    <w:lvl w:ilvl="5" w:tentative="0">
      <w:start w:val="1"/>
      <w:numFmt w:val="decimal"/>
      <w:lvlText w:val="%1.%2.%3.%4.%5.%6"/>
      <w:lvlJc w:val="left"/>
      <w:pPr>
        <w:ind w:left="1420" w:firstLine="0"/>
      </w:pPr>
      <w:rPr>
        <w:rFonts w:hint="eastAsia"/>
      </w:rPr>
    </w:lvl>
    <w:lvl w:ilvl="6" w:tentative="0">
      <w:start w:val="1"/>
      <w:numFmt w:val="decimal"/>
      <w:lvlText w:val="%1.%2.%3.%4.%5.%6.%7"/>
      <w:lvlJc w:val="left"/>
      <w:pPr>
        <w:ind w:left="1704" w:firstLine="0"/>
      </w:pPr>
      <w:rPr>
        <w:rFonts w:hint="eastAsia"/>
      </w:rPr>
    </w:lvl>
    <w:lvl w:ilvl="7" w:tentative="0">
      <w:start w:val="1"/>
      <w:numFmt w:val="decimal"/>
      <w:lvlText w:val="%1.%2.%3.%4.%5.%6.%7.%8"/>
      <w:lvlJc w:val="left"/>
      <w:pPr>
        <w:ind w:left="1988" w:firstLine="0"/>
      </w:pPr>
      <w:rPr>
        <w:rFonts w:hint="eastAsia"/>
      </w:rPr>
    </w:lvl>
    <w:lvl w:ilvl="8" w:tentative="0">
      <w:start w:val="1"/>
      <w:numFmt w:val="decimal"/>
      <w:lvlText w:val="%1.%2.%3.%4.%5.%6.%7.%8.%9"/>
      <w:lvlJc w:val="left"/>
      <w:pPr>
        <w:ind w:left="2272" w:firstLine="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hyphenationZone w:val="360"/>
  <w:displayHorizontalDrawingGridEvery w:val="1"/>
  <w:displayVerticalDrawingGridEvery w:val="1"/>
  <w:noPunctuationKerning w:val="1"/>
  <w:characterSpacingControl w:val="doNotCompress"/>
  <w:hdrShapeDefaults>
    <o:shapelayout v:ext="edit">
      <o:idmap v:ext="edit" data="2"/>
    </o:shapelayout>
  </w:hdrShapeDefaults>
  <w:compat>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FkMjkxNDc3NDMxNWUyN2RjYWU0Mzg5NDZjNjkwMTkifQ=="/>
    <w:docVar w:name="KSO_WPS_MARK_KEY" w:val="998211f8-ca44-493e-9b61-b65f5b7866d7"/>
  </w:docVars>
  <w:rsids>
    <w:rsidRoot w:val="0079106C"/>
    <w:rsid w:val="00002F22"/>
    <w:rsid w:val="000060D9"/>
    <w:rsid w:val="000069A7"/>
    <w:rsid w:val="0001241A"/>
    <w:rsid w:val="0002591D"/>
    <w:rsid w:val="0003031A"/>
    <w:rsid w:val="00040C2C"/>
    <w:rsid w:val="00062147"/>
    <w:rsid w:val="000623C6"/>
    <w:rsid w:val="00063EB5"/>
    <w:rsid w:val="0007513B"/>
    <w:rsid w:val="000753A8"/>
    <w:rsid w:val="00090326"/>
    <w:rsid w:val="00092910"/>
    <w:rsid w:val="000A01FB"/>
    <w:rsid w:val="000A3565"/>
    <w:rsid w:val="000C40C3"/>
    <w:rsid w:val="000C505D"/>
    <w:rsid w:val="000E1FCB"/>
    <w:rsid w:val="000E319D"/>
    <w:rsid w:val="000E4367"/>
    <w:rsid w:val="000E7881"/>
    <w:rsid w:val="000F0C70"/>
    <w:rsid w:val="00100414"/>
    <w:rsid w:val="0012689D"/>
    <w:rsid w:val="001349BA"/>
    <w:rsid w:val="00157608"/>
    <w:rsid w:val="00157BE7"/>
    <w:rsid w:val="00161F50"/>
    <w:rsid w:val="001634DA"/>
    <w:rsid w:val="00163C42"/>
    <w:rsid w:val="00167B6D"/>
    <w:rsid w:val="00167EB6"/>
    <w:rsid w:val="0019496E"/>
    <w:rsid w:val="001977C6"/>
    <w:rsid w:val="001A5FE6"/>
    <w:rsid w:val="001B42B2"/>
    <w:rsid w:val="001C40FE"/>
    <w:rsid w:val="001D4D65"/>
    <w:rsid w:val="001D72FC"/>
    <w:rsid w:val="001D7422"/>
    <w:rsid w:val="001E083E"/>
    <w:rsid w:val="001F1398"/>
    <w:rsid w:val="001F5083"/>
    <w:rsid w:val="001F5AA3"/>
    <w:rsid w:val="002035FD"/>
    <w:rsid w:val="0020531E"/>
    <w:rsid w:val="00215182"/>
    <w:rsid w:val="002205EE"/>
    <w:rsid w:val="002220CD"/>
    <w:rsid w:val="00237680"/>
    <w:rsid w:val="002452DE"/>
    <w:rsid w:val="00255E47"/>
    <w:rsid w:val="00266B0B"/>
    <w:rsid w:val="00267F4B"/>
    <w:rsid w:val="00270E55"/>
    <w:rsid w:val="00273B40"/>
    <w:rsid w:val="00275FD8"/>
    <w:rsid w:val="00282B2B"/>
    <w:rsid w:val="002865DF"/>
    <w:rsid w:val="00297040"/>
    <w:rsid w:val="002B0A41"/>
    <w:rsid w:val="002B112B"/>
    <w:rsid w:val="002B23EA"/>
    <w:rsid w:val="002B26C7"/>
    <w:rsid w:val="002B6A2E"/>
    <w:rsid w:val="002B7454"/>
    <w:rsid w:val="002D1891"/>
    <w:rsid w:val="002E06F1"/>
    <w:rsid w:val="00303B5B"/>
    <w:rsid w:val="00305ECE"/>
    <w:rsid w:val="00307DDD"/>
    <w:rsid w:val="00315921"/>
    <w:rsid w:val="0031785A"/>
    <w:rsid w:val="00323721"/>
    <w:rsid w:val="0035011D"/>
    <w:rsid w:val="00363A5C"/>
    <w:rsid w:val="003670C0"/>
    <w:rsid w:val="003B1B92"/>
    <w:rsid w:val="003B3438"/>
    <w:rsid w:val="003C03D0"/>
    <w:rsid w:val="003C4C9B"/>
    <w:rsid w:val="003D353D"/>
    <w:rsid w:val="003D5328"/>
    <w:rsid w:val="003E7FE1"/>
    <w:rsid w:val="003F5069"/>
    <w:rsid w:val="00412DA1"/>
    <w:rsid w:val="00412E55"/>
    <w:rsid w:val="00425EA7"/>
    <w:rsid w:val="00426733"/>
    <w:rsid w:val="00427FC1"/>
    <w:rsid w:val="00430076"/>
    <w:rsid w:val="00435D54"/>
    <w:rsid w:val="00440D03"/>
    <w:rsid w:val="00447B31"/>
    <w:rsid w:val="00447D9C"/>
    <w:rsid w:val="00460BBF"/>
    <w:rsid w:val="00466B47"/>
    <w:rsid w:val="00467527"/>
    <w:rsid w:val="004676BF"/>
    <w:rsid w:val="00473B20"/>
    <w:rsid w:val="00476010"/>
    <w:rsid w:val="004775A5"/>
    <w:rsid w:val="0048156E"/>
    <w:rsid w:val="00482A9E"/>
    <w:rsid w:val="00493882"/>
    <w:rsid w:val="00493975"/>
    <w:rsid w:val="004A0F5C"/>
    <w:rsid w:val="004B6A27"/>
    <w:rsid w:val="004C115B"/>
    <w:rsid w:val="004D721B"/>
    <w:rsid w:val="004D74CD"/>
    <w:rsid w:val="004D7B6C"/>
    <w:rsid w:val="004E3526"/>
    <w:rsid w:val="004E40D6"/>
    <w:rsid w:val="004E4BD5"/>
    <w:rsid w:val="004F48DF"/>
    <w:rsid w:val="00501310"/>
    <w:rsid w:val="005039D0"/>
    <w:rsid w:val="005103BE"/>
    <w:rsid w:val="00514CA1"/>
    <w:rsid w:val="00523554"/>
    <w:rsid w:val="00525506"/>
    <w:rsid w:val="0053604E"/>
    <w:rsid w:val="00537AC3"/>
    <w:rsid w:val="00537C28"/>
    <w:rsid w:val="005437E4"/>
    <w:rsid w:val="0054703E"/>
    <w:rsid w:val="00557E9F"/>
    <w:rsid w:val="00570589"/>
    <w:rsid w:val="00583E6E"/>
    <w:rsid w:val="00593DE2"/>
    <w:rsid w:val="00595928"/>
    <w:rsid w:val="005B134B"/>
    <w:rsid w:val="005B36E9"/>
    <w:rsid w:val="005B59AF"/>
    <w:rsid w:val="005D1A1D"/>
    <w:rsid w:val="005D6C89"/>
    <w:rsid w:val="005F720D"/>
    <w:rsid w:val="00615EE0"/>
    <w:rsid w:val="00630858"/>
    <w:rsid w:val="00637A38"/>
    <w:rsid w:val="006572C9"/>
    <w:rsid w:val="00667DE7"/>
    <w:rsid w:val="00672182"/>
    <w:rsid w:val="006803B2"/>
    <w:rsid w:val="006808C6"/>
    <w:rsid w:val="006813DB"/>
    <w:rsid w:val="00682852"/>
    <w:rsid w:val="006860DC"/>
    <w:rsid w:val="00690BD5"/>
    <w:rsid w:val="0069233C"/>
    <w:rsid w:val="006A06C7"/>
    <w:rsid w:val="006A5E4E"/>
    <w:rsid w:val="006B5598"/>
    <w:rsid w:val="006C063F"/>
    <w:rsid w:val="006E30E1"/>
    <w:rsid w:val="00703A1A"/>
    <w:rsid w:val="00704064"/>
    <w:rsid w:val="00710F9E"/>
    <w:rsid w:val="00713038"/>
    <w:rsid w:val="00714BEB"/>
    <w:rsid w:val="00717F28"/>
    <w:rsid w:val="00724C44"/>
    <w:rsid w:val="00725ADB"/>
    <w:rsid w:val="007336C3"/>
    <w:rsid w:val="00742E5E"/>
    <w:rsid w:val="00745E88"/>
    <w:rsid w:val="00747CCB"/>
    <w:rsid w:val="00751441"/>
    <w:rsid w:val="00753775"/>
    <w:rsid w:val="00763F42"/>
    <w:rsid w:val="00782BBD"/>
    <w:rsid w:val="0079106C"/>
    <w:rsid w:val="007974FA"/>
    <w:rsid w:val="007A543B"/>
    <w:rsid w:val="007A6075"/>
    <w:rsid w:val="007B0DDF"/>
    <w:rsid w:val="007D6992"/>
    <w:rsid w:val="007F3E15"/>
    <w:rsid w:val="007F6B9F"/>
    <w:rsid w:val="0080021C"/>
    <w:rsid w:val="00803C44"/>
    <w:rsid w:val="00806A6B"/>
    <w:rsid w:val="00823461"/>
    <w:rsid w:val="00836C05"/>
    <w:rsid w:val="0084749C"/>
    <w:rsid w:val="008540A3"/>
    <w:rsid w:val="008629FF"/>
    <w:rsid w:val="00862CD5"/>
    <w:rsid w:val="00882840"/>
    <w:rsid w:val="00882A7D"/>
    <w:rsid w:val="00882C15"/>
    <w:rsid w:val="008909EB"/>
    <w:rsid w:val="00890B31"/>
    <w:rsid w:val="00891494"/>
    <w:rsid w:val="008B2420"/>
    <w:rsid w:val="008C1C4A"/>
    <w:rsid w:val="008C7CBB"/>
    <w:rsid w:val="008E3255"/>
    <w:rsid w:val="008E4AE3"/>
    <w:rsid w:val="008F07CD"/>
    <w:rsid w:val="008F3B4E"/>
    <w:rsid w:val="009029D8"/>
    <w:rsid w:val="00904C62"/>
    <w:rsid w:val="00913622"/>
    <w:rsid w:val="00921A8E"/>
    <w:rsid w:val="00934A32"/>
    <w:rsid w:val="00941164"/>
    <w:rsid w:val="0095296F"/>
    <w:rsid w:val="009556CA"/>
    <w:rsid w:val="009559AD"/>
    <w:rsid w:val="009731F5"/>
    <w:rsid w:val="009762E1"/>
    <w:rsid w:val="00977500"/>
    <w:rsid w:val="0098252E"/>
    <w:rsid w:val="00996826"/>
    <w:rsid w:val="009A2635"/>
    <w:rsid w:val="009A3915"/>
    <w:rsid w:val="009B1300"/>
    <w:rsid w:val="009B189A"/>
    <w:rsid w:val="009B2E96"/>
    <w:rsid w:val="009D6543"/>
    <w:rsid w:val="009F022F"/>
    <w:rsid w:val="009F4E2B"/>
    <w:rsid w:val="009F7DFB"/>
    <w:rsid w:val="00A05238"/>
    <w:rsid w:val="00A15679"/>
    <w:rsid w:val="00A24191"/>
    <w:rsid w:val="00A26EAB"/>
    <w:rsid w:val="00A50A52"/>
    <w:rsid w:val="00A616A4"/>
    <w:rsid w:val="00A61E4F"/>
    <w:rsid w:val="00A71B25"/>
    <w:rsid w:val="00A762A7"/>
    <w:rsid w:val="00A80DE6"/>
    <w:rsid w:val="00A8691C"/>
    <w:rsid w:val="00A944F0"/>
    <w:rsid w:val="00AA7727"/>
    <w:rsid w:val="00AB3184"/>
    <w:rsid w:val="00AC1D30"/>
    <w:rsid w:val="00AC1F13"/>
    <w:rsid w:val="00AD2D58"/>
    <w:rsid w:val="00AE03AA"/>
    <w:rsid w:val="00AF0512"/>
    <w:rsid w:val="00AF0827"/>
    <w:rsid w:val="00AF4879"/>
    <w:rsid w:val="00B07BE7"/>
    <w:rsid w:val="00B157CD"/>
    <w:rsid w:val="00B46F05"/>
    <w:rsid w:val="00B56B4B"/>
    <w:rsid w:val="00B57558"/>
    <w:rsid w:val="00B65258"/>
    <w:rsid w:val="00B82E12"/>
    <w:rsid w:val="00B85909"/>
    <w:rsid w:val="00B90C9A"/>
    <w:rsid w:val="00B90E3F"/>
    <w:rsid w:val="00B9544E"/>
    <w:rsid w:val="00BB253D"/>
    <w:rsid w:val="00BB682C"/>
    <w:rsid w:val="00BD3DC8"/>
    <w:rsid w:val="00BD663C"/>
    <w:rsid w:val="00BD6A47"/>
    <w:rsid w:val="00BF75EC"/>
    <w:rsid w:val="00C05652"/>
    <w:rsid w:val="00C32B12"/>
    <w:rsid w:val="00C37A67"/>
    <w:rsid w:val="00C37A89"/>
    <w:rsid w:val="00C40735"/>
    <w:rsid w:val="00C52F5B"/>
    <w:rsid w:val="00C80BD0"/>
    <w:rsid w:val="00C84F0B"/>
    <w:rsid w:val="00C953F1"/>
    <w:rsid w:val="00CB2E69"/>
    <w:rsid w:val="00CB6283"/>
    <w:rsid w:val="00CC7B46"/>
    <w:rsid w:val="00CD1B44"/>
    <w:rsid w:val="00CD4B0D"/>
    <w:rsid w:val="00CD6C46"/>
    <w:rsid w:val="00CE3986"/>
    <w:rsid w:val="00CE3EB1"/>
    <w:rsid w:val="00D01F44"/>
    <w:rsid w:val="00D03206"/>
    <w:rsid w:val="00D10596"/>
    <w:rsid w:val="00D10F6D"/>
    <w:rsid w:val="00D143FD"/>
    <w:rsid w:val="00D166B7"/>
    <w:rsid w:val="00D25423"/>
    <w:rsid w:val="00D26614"/>
    <w:rsid w:val="00D2709C"/>
    <w:rsid w:val="00D32370"/>
    <w:rsid w:val="00D34216"/>
    <w:rsid w:val="00D42056"/>
    <w:rsid w:val="00D45ADB"/>
    <w:rsid w:val="00D50B36"/>
    <w:rsid w:val="00D54011"/>
    <w:rsid w:val="00D55C30"/>
    <w:rsid w:val="00D55D6F"/>
    <w:rsid w:val="00D64AE1"/>
    <w:rsid w:val="00D65F68"/>
    <w:rsid w:val="00D66CFF"/>
    <w:rsid w:val="00D72528"/>
    <w:rsid w:val="00D72C40"/>
    <w:rsid w:val="00D74350"/>
    <w:rsid w:val="00D763E8"/>
    <w:rsid w:val="00D85748"/>
    <w:rsid w:val="00D97ABF"/>
    <w:rsid w:val="00DA5379"/>
    <w:rsid w:val="00DA68AC"/>
    <w:rsid w:val="00DB1223"/>
    <w:rsid w:val="00DD1868"/>
    <w:rsid w:val="00DE5D4E"/>
    <w:rsid w:val="00DF2805"/>
    <w:rsid w:val="00DF5BD0"/>
    <w:rsid w:val="00E03038"/>
    <w:rsid w:val="00E11F47"/>
    <w:rsid w:val="00E12E6D"/>
    <w:rsid w:val="00E27EC2"/>
    <w:rsid w:val="00E31275"/>
    <w:rsid w:val="00E35B5A"/>
    <w:rsid w:val="00E4104C"/>
    <w:rsid w:val="00E46888"/>
    <w:rsid w:val="00E505E8"/>
    <w:rsid w:val="00E548D3"/>
    <w:rsid w:val="00E56977"/>
    <w:rsid w:val="00E63847"/>
    <w:rsid w:val="00E842A7"/>
    <w:rsid w:val="00E8662F"/>
    <w:rsid w:val="00E86D81"/>
    <w:rsid w:val="00E937C0"/>
    <w:rsid w:val="00E94DCD"/>
    <w:rsid w:val="00EA1E6D"/>
    <w:rsid w:val="00EB6984"/>
    <w:rsid w:val="00EB6B17"/>
    <w:rsid w:val="00EC1A78"/>
    <w:rsid w:val="00EC7446"/>
    <w:rsid w:val="00ED1AF9"/>
    <w:rsid w:val="00ED48C0"/>
    <w:rsid w:val="00EE1486"/>
    <w:rsid w:val="00EF793C"/>
    <w:rsid w:val="00F000AF"/>
    <w:rsid w:val="00F02A84"/>
    <w:rsid w:val="00F24783"/>
    <w:rsid w:val="00F348F7"/>
    <w:rsid w:val="00F350C7"/>
    <w:rsid w:val="00F36594"/>
    <w:rsid w:val="00F57B1C"/>
    <w:rsid w:val="00F711C2"/>
    <w:rsid w:val="00F72D49"/>
    <w:rsid w:val="00F77D7F"/>
    <w:rsid w:val="00FA2602"/>
    <w:rsid w:val="00FD1750"/>
    <w:rsid w:val="00FD411A"/>
    <w:rsid w:val="00FE64AF"/>
    <w:rsid w:val="00FF3F81"/>
    <w:rsid w:val="01106D4A"/>
    <w:rsid w:val="011D2E34"/>
    <w:rsid w:val="011E3D92"/>
    <w:rsid w:val="01274CEF"/>
    <w:rsid w:val="012A1FD4"/>
    <w:rsid w:val="012B263F"/>
    <w:rsid w:val="01374342"/>
    <w:rsid w:val="015F234A"/>
    <w:rsid w:val="01666CE9"/>
    <w:rsid w:val="016C330E"/>
    <w:rsid w:val="018F73BF"/>
    <w:rsid w:val="01953D38"/>
    <w:rsid w:val="019979B4"/>
    <w:rsid w:val="019F681F"/>
    <w:rsid w:val="01AC5597"/>
    <w:rsid w:val="01C82B36"/>
    <w:rsid w:val="01CD606B"/>
    <w:rsid w:val="01E07299"/>
    <w:rsid w:val="02291D01"/>
    <w:rsid w:val="022B512E"/>
    <w:rsid w:val="02587777"/>
    <w:rsid w:val="025D2110"/>
    <w:rsid w:val="025F7E11"/>
    <w:rsid w:val="027F3BB6"/>
    <w:rsid w:val="02936D83"/>
    <w:rsid w:val="02971641"/>
    <w:rsid w:val="02990AB0"/>
    <w:rsid w:val="029C7EBF"/>
    <w:rsid w:val="02C93F1D"/>
    <w:rsid w:val="02CE7D2A"/>
    <w:rsid w:val="02D15920"/>
    <w:rsid w:val="03020DC3"/>
    <w:rsid w:val="030A6CC4"/>
    <w:rsid w:val="03280EF8"/>
    <w:rsid w:val="033E16AA"/>
    <w:rsid w:val="033E4DA4"/>
    <w:rsid w:val="034216C1"/>
    <w:rsid w:val="0351173C"/>
    <w:rsid w:val="03691583"/>
    <w:rsid w:val="037979A5"/>
    <w:rsid w:val="037A7442"/>
    <w:rsid w:val="037C6C4B"/>
    <w:rsid w:val="038A1E69"/>
    <w:rsid w:val="03B47FDA"/>
    <w:rsid w:val="03CB1C9B"/>
    <w:rsid w:val="03CC5D27"/>
    <w:rsid w:val="03D8703A"/>
    <w:rsid w:val="03E25E08"/>
    <w:rsid w:val="03EF40BD"/>
    <w:rsid w:val="03FC314D"/>
    <w:rsid w:val="03FD1F8B"/>
    <w:rsid w:val="040A7DC6"/>
    <w:rsid w:val="040C7261"/>
    <w:rsid w:val="04121C86"/>
    <w:rsid w:val="04367073"/>
    <w:rsid w:val="04472FBC"/>
    <w:rsid w:val="04636658"/>
    <w:rsid w:val="0473048E"/>
    <w:rsid w:val="04795DCD"/>
    <w:rsid w:val="047A66E0"/>
    <w:rsid w:val="047D4DDC"/>
    <w:rsid w:val="048C60EB"/>
    <w:rsid w:val="0493371A"/>
    <w:rsid w:val="04F50BAB"/>
    <w:rsid w:val="057117B2"/>
    <w:rsid w:val="05854D29"/>
    <w:rsid w:val="058864A1"/>
    <w:rsid w:val="05A045F1"/>
    <w:rsid w:val="05BF7CA7"/>
    <w:rsid w:val="061754C6"/>
    <w:rsid w:val="06224324"/>
    <w:rsid w:val="06357975"/>
    <w:rsid w:val="064A5629"/>
    <w:rsid w:val="0656546B"/>
    <w:rsid w:val="067153E9"/>
    <w:rsid w:val="067D47C4"/>
    <w:rsid w:val="069D1BFD"/>
    <w:rsid w:val="06C65766"/>
    <w:rsid w:val="06DA075B"/>
    <w:rsid w:val="06EB0E4D"/>
    <w:rsid w:val="06F416C6"/>
    <w:rsid w:val="070659F4"/>
    <w:rsid w:val="071A0A86"/>
    <w:rsid w:val="07252BFF"/>
    <w:rsid w:val="07464042"/>
    <w:rsid w:val="07526F23"/>
    <w:rsid w:val="075D1927"/>
    <w:rsid w:val="076401B9"/>
    <w:rsid w:val="07680C05"/>
    <w:rsid w:val="07796987"/>
    <w:rsid w:val="07830C87"/>
    <w:rsid w:val="07995483"/>
    <w:rsid w:val="07B91C2E"/>
    <w:rsid w:val="07BA51A7"/>
    <w:rsid w:val="07C02047"/>
    <w:rsid w:val="07D548E7"/>
    <w:rsid w:val="07DC3914"/>
    <w:rsid w:val="07FE64AC"/>
    <w:rsid w:val="0802639E"/>
    <w:rsid w:val="0808084B"/>
    <w:rsid w:val="0832329A"/>
    <w:rsid w:val="084367D4"/>
    <w:rsid w:val="084F43AB"/>
    <w:rsid w:val="086A3D60"/>
    <w:rsid w:val="087B28E6"/>
    <w:rsid w:val="088776BF"/>
    <w:rsid w:val="08971C0E"/>
    <w:rsid w:val="08D40CD2"/>
    <w:rsid w:val="08D867C8"/>
    <w:rsid w:val="08F51AB5"/>
    <w:rsid w:val="09261072"/>
    <w:rsid w:val="093A6D33"/>
    <w:rsid w:val="094748D9"/>
    <w:rsid w:val="094A7F3A"/>
    <w:rsid w:val="09532B13"/>
    <w:rsid w:val="09554A11"/>
    <w:rsid w:val="09646847"/>
    <w:rsid w:val="09826283"/>
    <w:rsid w:val="099D6E29"/>
    <w:rsid w:val="099E7481"/>
    <w:rsid w:val="09A02008"/>
    <w:rsid w:val="09C83435"/>
    <w:rsid w:val="09D73E34"/>
    <w:rsid w:val="09E52AD3"/>
    <w:rsid w:val="09EF09C1"/>
    <w:rsid w:val="09F8320D"/>
    <w:rsid w:val="0A200A2F"/>
    <w:rsid w:val="0A2F5B8D"/>
    <w:rsid w:val="0A331FC9"/>
    <w:rsid w:val="0A734F67"/>
    <w:rsid w:val="0A830887"/>
    <w:rsid w:val="0AB62AB4"/>
    <w:rsid w:val="0B00275A"/>
    <w:rsid w:val="0B0E7716"/>
    <w:rsid w:val="0B443CAE"/>
    <w:rsid w:val="0B626390"/>
    <w:rsid w:val="0B7727C1"/>
    <w:rsid w:val="0B935C38"/>
    <w:rsid w:val="0BB73761"/>
    <w:rsid w:val="0BC40159"/>
    <w:rsid w:val="0BCF2858"/>
    <w:rsid w:val="0BE65501"/>
    <w:rsid w:val="0BED55C0"/>
    <w:rsid w:val="0BEF754F"/>
    <w:rsid w:val="0BF26547"/>
    <w:rsid w:val="0C08195D"/>
    <w:rsid w:val="0C18079E"/>
    <w:rsid w:val="0C2D252D"/>
    <w:rsid w:val="0C386291"/>
    <w:rsid w:val="0C3E178C"/>
    <w:rsid w:val="0C632FA1"/>
    <w:rsid w:val="0C654991"/>
    <w:rsid w:val="0C790A16"/>
    <w:rsid w:val="0C9B03C3"/>
    <w:rsid w:val="0C9D5C58"/>
    <w:rsid w:val="0CA07954"/>
    <w:rsid w:val="0CB9339B"/>
    <w:rsid w:val="0CB966E4"/>
    <w:rsid w:val="0CBE4737"/>
    <w:rsid w:val="0CC422B0"/>
    <w:rsid w:val="0CCB0493"/>
    <w:rsid w:val="0CD228A3"/>
    <w:rsid w:val="0CEC2DBC"/>
    <w:rsid w:val="0CEE5B58"/>
    <w:rsid w:val="0CF167FE"/>
    <w:rsid w:val="0CFA3905"/>
    <w:rsid w:val="0D026C5D"/>
    <w:rsid w:val="0D047DA8"/>
    <w:rsid w:val="0D1557C7"/>
    <w:rsid w:val="0D242361"/>
    <w:rsid w:val="0D27437C"/>
    <w:rsid w:val="0D661130"/>
    <w:rsid w:val="0D841CD1"/>
    <w:rsid w:val="0D84304D"/>
    <w:rsid w:val="0D951539"/>
    <w:rsid w:val="0DA36D26"/>
    <w:rsid w:val="0DA55335"/>
    <w:rsid w:val="0DE955F7"/>
    <w:rsid w:val="0DE97FB1"/>
    <w:rsid w:val="0DF73A01"/>
    <w:rsid w:val="0E3177FA"/>
    <w:rsid w:val="0E4D5A0F"/>
    <w:rsid w:val="0E576B35"/>
    <w:rsid w:val="0E6649EE"/>
    <w:rsid w:val="0EAB7F23"/>
    <w:rsid w:val="0ED51E1E"/>
    <w:rsid w:val="0EE53289"/>
    <w:rsid w:val="0EF869E4"/>
    <w:rsid w:val="0F193513"/>
    <w:rsid w:val="0F3D1414"/>
    <w:rsid w:val="0F473047"/>
    <w:rsid w:val="0F615EBD"/>
    <w:rsid w:val="0F78513E"/>
    <w:rsid w:val="0F7E0EE2"/>
    <w:rsid w:val="0F9F08F0"/>
    <w:rsid w:val="0FA15056"/>
    <w:rsid w:val="0FA97837"/>
    <w:rsid w:val="0FBB37E2"/>
    <w:rsid w:val="0FCE08B0"/>
    <w:rsid w:val="0FE22078"/>
    <w:rsid w:val="101313A2"/>
    <w:rsid w:val="1019706C"/>
    <w:rsid w:val="102869DB"/>
    <w:rsid w:val="102F1486"/>
    <w:rsid w:val="103F5250"/>
    <w:rsid w:val="104D35AE"/>
    <w:rsid w:val="104D76E4"/>
    <w:rsid w:val="107272BB"/>
    <w:rsid w:val="107C4E2A"/>
    <w:rsid w:val="108654B0"/>
    <w:rsid w:val="108708B5"/>
    <w:rsid w:val="109416B3"/>
    <w:rsid w:val="10962ACE"/>
    <w:rsid w:val="10A05E93"/>
    <w:rsid w:val="10A65B52"/>
    <w:rsid w:val="10B5544C"/>
    <w:rsid w:val="10B74479"/>
    <w:rsid w:val="10BA1C6B"/>
    <w:rsid w:val="10BA21E0"/>
    <w:rsid w:val="10CD7582"/>
    <w:rsid w:val="10E93111"/>
    <w:rsid w:val="10F062DF"/>
    <w:rsid w:val="11021A8D"/>
    <w:rsid w:val="111F5D5E"/>
    <w:rsid w:val="112B60E0"/>
    <w:rsid w:val="11471089"/>
    <w:rsid w:val="115673A2"/>
    <w:rsid w:val="116A4DD1"/>
    <w:rsid w:val="116F1039"/>
    <w:rsid w:val="11702ECF"/>
    <w:rsid w:val="11723C80"/>
    <w:rsid w:val="11755F99"/>
    <w:rsid w:val="11C17300"/>
    <w:rsid w:val="11E57F36"/>
    <w:rsid w:val="11F16040"/>
    <w:rsid w:val="120D0CD1"/>
    <w:rsid w:val="12193602"/>
    <w:rsid w:val="123C382B"/>
    <w:rsid w:val="125F504D"/>
    <w:rsid w:val="12A63F9E"/>
    <w:rsid w:val="12A90FFF"/>
    <w:rsid w:val="12B56410"/>
    <w:rsid w:val="12BF06CA"/>
    <w:rsid w:val="12C36042"/>
    <w:rsid w:val="12DB71B2"/>
    <w:rsid w:val="12E2395B"/>
    <w:rsid w:val="13044FA8"/>
    <w:rsid w:val="130A42BB"/>
    <w:rsid w:val="130B4B50"/>
    <w:rsid w:val="13105703"/>
    <w:rsid w:val="13140A84"/>
    <w:rsid w:val="131C20FB"/>
    <w:rsid w:val="132F0080"/>
    <w:rsid w:val="13510E5E"/>
    <w:rsid w:val="135F646E"/>
    <w:rsid w:val="13632A7F"/>
    <w:rsid w:val="13725CE4"/>
    <w:rsid w:val="137A4738"/>
    <w:rsid w:val="137D3ED6"/>
    <w:rsid w:val="13853BEF"/>
    <w:rsid w:val="139E2B2E"/>
    <w:rsid w:val="13A778A2"/>
    <w:rsid w:val="13B526E3"/>
    <w:rsid w:val="13C2189B"/>
    <w:rsid w:val="13ED22C9"/>
    <w:rsid w:val="141D70BF"/>
    <w:rsid w:val="14574CDB"/>
    <w:rsid w:val="14593508"/>
    <w:rsid w:val="14611783"/>
    <w:rsid w:val="14847353"/>
    <w:rsid w:val="14860DA6"/>
    <w:rsid w:val="14CF339E"/>
    <w:rsid w:val="14DC7D94"/>
    <w:rsid w:val="14F22EE3"/>
    <w:rsid w:val="14F612E8"/>
    <w:rsid w:val="1514036D"/>
    <w:rsid w:val="15140DCF"/>
    <w:rsid w:val="152D239E"/>
    <w:rsid w:val="153432E4"/>
    <w:rsid w:val="15741D31"/>
    <w:rsid w:val="15816579"/>
    <w:rsid w:val="15842905"/>
    <w:rsid w:val="159A20A5"/>
    <w:rsid w:val="159F1B10"/>
    <w:rsid w:val="15A23B2D"/>
    <w:rsid w:val="15B71344"/>
    <w:rsid w:val="15B91F4C"/>
    <w:rsid w:val="15CE592F"/>
    <w:rsid w:val="15D55C33"/>
    <w:rsid w:val="15EC54BE"/>
    <w:rsid w:val="160051F0"/>
    <w:rsid w:val="1600574B"/>
    <w:rsid w:val="162633D2"/>
    <w:rsid w:val="163C5679"/>
    <w:rsid w:val="164741E1"/>
    <w:rsid w:val="1666115B"/>
    <w:rsid w:val="16727A60"/>
    <w:rsid w:val="16790F58"/>
    <w:rsid w:val="16DB0C82"/>
    <w:rsid w:val="1718479E"/>
    <w:rsid w:val="1729027C"/>
    <w:rsid w:val="17312619"/>
    <w:rsid w:val="173D7602"/>
    <w:rsid w:val="175E7186"/>
    <w:rsid w:val="17836C04"/>
    <w:rsid w:val="178E7950"/>
    <w:rsid w:val="178F222E"/>
    <w:rsid w:val="17AC6144"/>
    <w:rsid w:val="17C74F56"/>
    <w:rsid w:val="17CD4213"/>
    <w:rsid w:val="17D67B93"/>
    <w:rsid w:val="17F71D92"/>
    <w:rsid w:val="17FE514D"/>
    <w:rsid w:val="180F40BC"/>
    <w:rsid w:val="182D0724"/>
    <w:rsid w:val="18402D3D"/>
    <w:rsid w:val="184243B2"/>
    <w:rsid w:val="184364E7"/>
    <w:rsid w:val="184835BE"/>
    <w:rsid w:val="18626FEE"/>
    <w:rsid w:val="18636F2F"/>
    <w:rsid w:val="18805137"/>
    <w:rsid w:val="18892CD0"/>
    <w:rsid w:val="18987ABC"/>
    <w:rsid w:val="18A33672"/>
    <w:rsid w:val="18AB2F19"/>
    <w:rsid w:val="18BC088E"/>
    <w:rsid w:val="18C447F2"/>
    <w:rsid w:val="18C475CE"/>
    <w:rsid w:val="18D640E5"/>
    <w:rsid w:val="18DC2847"/>
    <w:rsid w:val="18E11E1D"/>
    <w:rsid w:val="18E1409A"/>
    <w:rsid w:val="191C4DAF"/>
    <w:rsid w:val="191D5ECF"/>
    <w:rsid w:val="192B3098"/>
    <w:rsid w:val="19511A2D"/>
    <w:rsid w:val="195F1AEF"/>
    <w:rsid w:val="196044A0"/>
    <w:rsid w:val="197728A0"/>
    <w:rsid w:val="1998266E"/>
    <w:rsid w:val="19A47616"/>
    <w:rsid w:val="19B61E8A"/>
    <w:rsid w:val="19CB7C2B"/>
    <w:rsid w:val="19CE5A8A"/>
    <w:rsid w:val="19CE6C41"/>
    <w:rsid w:val="19D22970"/>
    <w:rsid w:val="1A174AC0"/>
    <w:rsid w:val="1A50101E"/>
    <w:rsid w:val="1A6A324F"/>
    <w:rsid w:val="1A7C004F"/>
    <w:rsid w:val="1A9377AB"/>
    <w:rsid w:val="1AAD4C70"/>
    <w:rsid w:val="1AB135E1"/>
    <w:rsid w:val="1ACB62E6"/>
    <w:rsid w:val="1ACC4607"/>
    <w:rsid w:val="1B093E7B"/>
    <w:rsid w:val="1B0B5D5A"/>
    <w:rsid w:val="1B0C5536"/>
    <w:rsid w:val="1B0E6595"/>
    <w:rsid w:val="1B1E66F7"/>
    <w:rsid w:val="1B1F5972"/>
    <w:rsid w:val="1B214FC1"/>
    <w:rsid w:val="1B222463"/>
    <w:rsid w:val="1B491490"/>
    <w:rsid w:val="1B5F54C0"/>
    <w:rsid w:val="1B7433B5"/>
    <w:rsid w:val="1B787A2E"/>
    <w:rsid w:val="1B792038"/>
    <w:rsid w:val="1B7C65B2"/>
    <w:rsid w:val="1B90327A"/>
    <w:rsid w:val="1B935D8D"/>
    <w:rsid w:val="1BA1210E"/>
    <w:rsid w:val="1BA23AE5"/>
    <w:rsid w:val="1BB10E22"/>
    <w:rsid w:val="1BCF43DE"/>
    <w:rsid w:val="1BE340FE"/>
    <w:rsid w:val="1BE661D0"/>
    <w:rsid w:val="1BFE08DA"/>
    <w:rsid w:val="1C246FE5"/>
    <w:rsid w:val="1C3426F4"/>
    <w:rsid w:val="1C3D380E"/>
    <w:rsid w:val="1C534DE0"/>
    <w:rsid w:val="1C5B7B5A"/>
    <w:rsid w:val="1C5F73FA"/>
    <w:rsid w:val="1C7E4716"/>
    <w:rsid w:val="1CCC206A"/>
    <w:rsid w:val="1CD9525C"/>
    <w:rsid w:val="1CDB69E8"/>
    <w:rsid w:val="1CF55E97"/>
    <w:rsid w:val="1CFA16FF"/>
    <w:rsid w:val="1D1501CB"/>
    <w:rsid w:val="1D1D77CA"/>
    <w:rsid w:val="1D202E70"/>
    <w:rsid w:val="1D316D9E"/>
    <w:rsid w:val="1D33579C"/>
    <w:rsid w:val="1D3E15EC"/>
    <w:rsid w:val="1D503256"/>
    <w:rsid w:val="1D6F5066"/>
    <w:rsid w:val="1D843E7A"/>
    <w:rsid w:val="1DB03F6A"/>
    <w:rsid w:val="1DB4744F"/>
    <w:rsid w:val="1DB55FDE"/>
    <w:rsid w:val="1DB6149E"/>
    <w:rsid w:val="1DCB1186"/>
    <w:rsid w:val="1DD737EE"/>
    <w:rsid w:val="1DE5039E"/>
    <w:rsid w:val="1DF301E2"/>
    <w:rsid w:val="1DF423BD"/>
    <w:rsid w:val="1E0839A8"/>
    <w:rsid w:val="1E103476"/>
    <w:rsid w:val="1E2D2C13"/>
    <w:rsid w:val="1E5D3C00"/>
    <w:rsid w:val="1E6A4285"/>
    <w:rsid w:val="1E943537"/>
    <w:rsid w:val="1E957931"/>
    <w:rsid w:val="1E9B4040"/>
    <w:rsid w:val="1EA62462"/>
    <w:rsid w:val="1EBF573E"/>
    <w:rsid w:val="1F012F48"/>
    <w:rsid w:val="1F35473C"/>
    <w:rsid w:val="1F35643E"/>
    <w:rsid w:val="1F384CA6"/>
    <w:rsid w:val="1F3E0699"/>
    <w:rsid w:val="1F4E5FB5"/>
    <w:rsid w:val="1F550E6F"/>
    <w:rsid w:val="1F717246"/>
    <w:rsid w:val="1F7A0AB6"/>
    <w:rsid w:val="1F7D2063"/>
    <w:rsid w:val="1FCB6801"/>
    <w:rsid w:val="1FE3795F"/>
    <w:rsid w:val="1FF329FB"/>
    <w:rsid w:val="201B66AB"/>
    <w:rsid w:val="201F2922"/>
    <w:rsid w:val="20474305"/>
    <w:rsid w:val="20506E01"/>
    <w:rsid w:val="2057403D"/>
    <w:rsid w:val="20576268"/>
    <w:rsid w:val="205F732A"/>
    <w:rsid w:val="206E7017"/>
    <w:rsid w:val="207239D2"/>
    <w:rsid w:val="20917E83"/>
    <w:rsid w:val="20AB0E9C"/>
    <w:rsid w:val="20B56162"/>
    <w:rsid w:val="20D90887"/>
    <w:rsid w:val="20EC6894"/>
    <w:rsid w:val="211446BA"/>
    <w:rsid w:val="21192712"/>
    <w:rsid w:val="21291E31"/>
    <w:rsid w:val="212C7B4C"/>
    <w:rsid w:val="212D54C9"/>
    <w:rsid w:val="2130749E"/>
    <w:rsid w:val="21526BD1"/>
    <w:rsid w:val="217C0498"/>
    <w:rsid w:val="219B39D4"/>
    <w:rsid w:val="21C2652C"/>
    <w:rsid w:val="21C85DCB"/>
    <w:rsid w:val="21CF7F64"/>
    <w:rsid w:val="21D81781"/>
    <w:rsid w:val="21DF2C72"/>
    <w:rsid w:val="21FB02DA"/>
    <w:rsid w:val="220A23E4"/>
    <w:rsid w:val="2212736A"/>
    <w:rsid w:val="22486A69"/>
    <w:rsid w:val="224C26CB"/>
    <w:rsid w:val="22771A7C"/>
    <w:rsid w:val="228E694F"/>
    <w:rsid w:val="229273A5"/>
    <w:rsid w:val="229C7293"/>
    <w:rsid w:val="22B23776"/>
    <w:rsid w:val="22CF301F"/>
    <w:rsid w:val="22DF1E55"/>
    <w:rsid w:val="22F33039"/>
    <w:rsid w:val="22F34BB3"/>
    <w:rsid w:val="22F55822"/>
    <w:rsid w:val="23060B33"/>
    <w:rsid w:val="230B4021"/>
    <w:rsid w:val="231568CE"/>
    <w:rsid w:val="23211103"/>
    <w:rsid w:val="232C3FDA"/>
    <w:rsid w:val="23607DE2"/>
    <w:rsid w:val="237B325E"/>
    <w:rsid w:val="239F0E1C"/>
    <w:rsid w:val="23A34ACC"/>
    <w:rsid w:val="23AA388D"/>
    <w:rsid w:val="23AB2B2B"/>
    <w:rsid w:val="23E33440"/>
    <w:rsid w:val="240B1DBB"/>
    <w:rsid w:val="242A3539"/>
    <w:rsid w:val="242C7033"/>
    <w:rsid w:val="243725EB"/>
    <w:rsid w:val="244D7860"/>
    <w:rsid w:val="2456369C"/>
    <w:rsid w:val="2457471E"/>
    <w:rsid w:val="246B4024"/>
    <w:rsid w:val="247875CF"/>
    <w:rsid w:val="249D045F"/>
    <w:rsid w:val="24C50845"/>
    <w:rsid w:val="24C55737"/>
    <w:rsid w:val="2512164C"/>
    <w:rsid w:val="2525538F"/>
    <w:rsid w:val="252F172A"/>
    <w:rsid w:val="25357778"/>
    <w:rsid w:val="25396F9E"/>
    <w:rsid w:val="25444047"/>
    <w:rsid w:val="25505932"/>
    <w:rsid w:val="255120D8"/>
    <w:rsid w:val="25541EB2"/>
    <w:rsid w:val="25577E75"/>
    <w:rsid w:val="255929F1"/>
    <w:rsid w:val="256410B3"/>
    <w:rsid w:val="256C2B72"/>
    <w:rsid w:val="25776824"/>
    <w:rsid w:val="2581489B"/>
    <w:rsid w:val="259B3724"/>
    <w:rsid w:val="25B156EB"/>
    <w:rsid w:val="25B803FC"/>
    <w:rsid w:val="25BB0857"/>
    <w:rsid w:val="25D32AED"/>
    <w:rsid w:val="25EE0A45"/>
    <w:rsid w:val="25F63C8D"/>
    <w:rsid w:val="261505CA"/>
    <w:rsid w:val="265272A9"/>
    <w:rsid w:val="268374E2"/>
    <w:rsid w:val="268A0303"/>
    <w:rsid w:val="26B13B8D"/>
    <w:rsid w:val="26D933C3"/>
    <w:rsid w:val="26EA18C9"/>
    <w:rsid w:val="26EE12D9"/>
    <w:rsid w:val="270641F2"/>
    <w:rsid w:val="270E6516"/>
    <w:rsid w:val="272145AF"/>
    <w:rsid w:val="2734450E"/>
    <w:rsid w:val="27351CB2"/>
    <w:rsid w:val="27414C23"/>
    <w:rsid w:val="27570AB5"/>
    <w:rsid w:val="27724FAD"/>
    <w:rsid w:val="27734588"/>
    <w:rsid w:val="277C5C61"/>
    <w:rsid w:val="27A07774"/>
    <w:rsid w:val="27B77F7B"/>
    <w:rsid w:val="27CE7A10"/>
    <w:rsid w:val="27EF27D8"/>
    <w:rsid w:val="27FA3976"/>
    <w:rsid w:val="280478D6"/>
    <w:rsid w:val="283853FB"/>
    <w:rsid w:val="28785E1C"/>
    <w:rsid w:val="28801248"/>
    <w:rsid w:val="288E2632"/>
    <w:rsid w:val="28A70D24"/>
    <w:rsid w:val="28C35B89"/>
    <w:rsid w:val="28CF6881"/>
    <w:rsid w:val="29022261"/>
    <w:rsid w:val="29114CEF"/>
    <w:rsid w:val="2920429C"/>
    <w:rsid w:val="2929039D"/>
    <w:rsid w:val="29421A5F"/>
    <w:rsid w:val="29424212"/>
    <w:rsid w:val="297832EA"/>
    <w:rsid w:val="297E1464"/>
    <w:rsid w:val="29A61467"/>
    <w:rsid w:val="29B77AC8"/>
    <w:rsid w:val="29C633CE"/>
    <w:rsid w:val="29CB7425"/>
    <w:rsid w:val="29E4541D"/>
    <w:rsid w:val="2A246D60"/>
    <w:rsid w:val="2A2F19C4"/>
    <w:rsid w:val="2A316D7D"/>
    <w:rsid w:val="2A537A15"/>
    <w:rsid w:val="2A590EA7"/>
    <w:rsid w:val="2A73587A"/>
    <w:rsid w:val="2A7D786C"/>
    <w:rsid w:val="2A7E4892"/>
    <w:rsid w:val="2A847F22"/>
    <w:rsid w:val="2A953440"/>
    <w:rsid w:val="2A985AF3"/>
    <w:rsid w:val="2ABA5063"/>
    <w:rsid w:val="2ACE654E"/>
    <w:rsid w:val="2AD52E64"/>
    <w:rsid w:val="2AE3124C"/>
    <w:rsid w:val="2AE416DA"/>
    <w:rsid w:val="2AF74C44"/>
    <w:rsid w:val="2B001316"/>
    <w:rsid w:val="2B221E6C"/>
    <w:rsid w:val="2B237A89"/>
    <w:rsid w:val="2B2802F2"/>
    <w:rsid w:val="2B2F15DA"/>
    <w:rsid w:val="2B31457F"/>
    <w:rsid w:val="2B3B74A1"/>
    <w:rsid w:val="2B411285"/>
    <w:rsid w:val="2B552572"/>
    <w:rsid w:val="2B68600A"/>
    <w:rsid w:val="2B7D44B3"/>
    <w:rsid w:val="2B991C74"/>
    <w:rsid w:val="2B9F4C45"/>
    <w:rsid w:val="2BA60CCC"/>
    <w:rsid w:val="2BB1446D"/>
    <w:rsid w:val="2BB4516F"/>
    <w:rsid w:val="2BE47802"/>
    <w:rsid w:val="2BE720F6"/>
    <w:rsid w:val="2BEF1BEF"/>
    <w:rsid w:val="2BF03AF9"/>
    <w:rsid w:val="2C0370D0"/>
    <w:rsid w:val="2C123DD4"/>
    <w:rsid w:val="2C2E3C6A"/>
    <w:rsid w:val="2C382099"/>
    <w:rsid w:val="2C596959"/>
    <w:rsid w:val="2C5B7D13"/>
    <w:rsid w:val="2C5D728F"/>
    <w:rsid w:val="2C6036E2"/>
    <w:rsid w:val="2C6D5DF9"/>
    <w:rsid w:val="2C7B7EEC"/>
    <w:rsid w:val="2CD54662"/>
    <w:rsid w:val="2CD7381C"/>
    <w:rsid w:val="2CD91DF2"/>
    <w:rsid w:val="2CE4621E"/>
    <w:rsid w:val="2CF00429"/>
    <w:rsid w:val="2D0A773C"/>
    <w:rsid w:val="2D5E634D"/>
    <w:rsid w:val="2D716363"/>
    <w:rsid w:val="2D7B1B22"/>
    <w:rsid w:val="2D7D1547"/>
    <w:rsid w:val="2D875248"/>
    <w:rsid w:val="2DA134D1"/>
    <w:rsid w:val="2DB317B4"/>
    <w:rsid w:val="2DB604CD"/>
    <w:rsid w:val="2DEB702A"/>
    <w:rsid w:val="2E2151BF"/>
    <w:rsid w:val="2E50264B"/>
    <w:rsid w:val="2E536BEA"/>
    <w:rsid w:val="2E5659D0"/>
    <w:rsid w:val="2E6B5022"/>
    <w:rsid w:val="2E935461"/>
    <w:rsid w:val="2EA25EDC"/>
    <w:rsid w:val="2EAF0838"/>
    <w:rsid w:val="2EB711FE"/>
    <w:rsid w:val="2ECF7305"/>
    <w:rsid w:val="2ED1274F"/>
    <w:rsid w:val="2EE952D6"/>
    <w:rsid w:val="2F1E6D6C"/>
    <w:rsid w:val="2F2D14C0"/>
    <w:rsid w:val="2F303EF8"/>
    <w:rsid w:val="2F3B1E2F"/>
    <w:rsid w:val="2F3E035E"/>
    <w:rsid w:val="2F440E1F"/>
    <w:rsid w:val="2F447611"/>
    <w:rsid w:val="2F5A3C3F"/>
    <w:rsid w:val="2F5B507D"/>
    <w:rsid w:val="2F5E167A"/>
    <w:rsid w:val="2F622193"/>
    <w:rsid w:val="2F681423"/>
    <w:rsid w:val="2F7B3176"/>
    <w:rsid w:val="2F8A7B79"/>
    <w:rsid w:val="2FA82ACB"/>
    <w:rsid w:val="2FC53494"/>
    <w:rsid w:val="2FD772CA"/>
    <w:rsid w:val="301804AF"/>
    <w:rsid w:val="30452584"/>
    <w:rsid w:val="30552D59"/>
    <w:rsid w:val="30637880"/>
    <w:rsid w:val="30650A33"/>
    <w:rsid w:val="307001CC"/>
    <w:rsid w:val="30B07729"/>
    <w:rsid w:val="30BC37D2"/>
    <w:rsid w:val="30E402A4"/>
    <w:rsid w:val="30F4146F"/>
    <w:rsid w:val="30F66D69"/>
    <w:rsid w:val="31295CB7"/>
    <w:rsid w:val="313472D8"/>
    <w:rsid w:val="31395FE3"/>
    <w:rsid w:val="31407282"/>
    <w:rsid w:val="31772EC7"/>
    <w:rsid w:val="3186310A"/>
    <w:rsid w:val="31A56446"/>
    <w:rsid w:val="31D200FD"/>
    <w:rsid w:val="31D53E9B"/>
    <w:rsid w:val="31DE4CF4"/>
    <w:rsid w:val="32081D71"/>
    <w:rsid w:val="320F784D"/>
    <w:rsid w:val="32135C9B"/>
    <w:rsid w:val="321372B8"/>
    <w:rsid w:val="321F60AE"/>
    <w:rsid w:val="32256649"/>
    <w:rsid w:val="323E6274"/>
    <w:rsid w:val="32416714"/>
    <w:rsid w:val="32503A0D"/>
    <w:rsid w:val="32592253"/>
    <w:rsid w:val="3260241D"/>
    <w:rsid w:val="3268696E"/>
    <w:rsid w:val="3275301D"/>
    <w:rsid w:val="32827BE5"/>
    <w:rsid w:val="329C58D3"/>
    <w:rsid w:val="32AA4B5D"/>
    <w:rsid w:val="32BD0DAD"/>
    <w:rsid w:val="32D02B22"/>
    <w:rsid w:val="32E11561"/>
    <w:rsid w:val="333077D1"/>
    <w:rsid w:val="33333EBF"/>
    <w:rsid w:val="33473AD9"/>
    <w:rsid w:val="336B45D9"/>
    <w:rsid w:val="337C1562"/>
    <w:rsid w:val="337D1C2C"/>
    <w:rsid w:val="33833CFC"/>
    <w:rsid w:val="338D5150"/>
    <w:rsid w:val="338D760B"/>
    <w:rsid w:val="33997124"/>
    <w:rsid w:val="33BB57FA"/>
    <w:rsid w:val="33BD61BE"/>
    <w:rsid w:val="33CE4B26"/>
    <w:rsid w:val="33D400EB"/>
    <w:rsid w:val="34190265"/>
    <w:rsid w:val="34215A65"/>
    <w:rsid w:val="343614B1"/>
    <w:rsid w:val="3444495D"/>
    <w:rsid w:val="345F3268"/>
    <w:rsid w:val="34943CBE"/>
    <w:rsid w:val="349C4F6B"/>
    <w:rsid w:val="34A566AA"/>
    <w:rsid w:val="34C249F2"/>
    <w:rsid w:val="34D61BF7"/>
    <w:rsid w:val="34DA4CA7"/>
    <w:rsid w:val="34DA79F4"/>
    <w:rsid w:val="34E546E9"/>
    <w:rsid w:val="34F8431E"/>
    <w:rsid w:val="35064A4C"/>
    <w:rsid w:val="35161E30"/>
    <w:rsid w:val="354A5574"/>
    <w:rsid w:val="355B6816"/>
    <w:rsid w:val="35917883"/>
    <w:rsid w:val="359C73A0"/>
    <w:rsid w:val="35C55AFD"/>
    <w:rsid w:val="3630175C"/>
    <w:rsid w:val="366728AD"/>
    <w:rsid w:val="367836B9"/>
    <w:rsid w:val="3679148F"/>
    <w:rsid w:val="367D143D"/>
    <w:rsid w:val="36863834"/>
    <w:rsid w:val="36952C22"/>
    <w:rsid w:val="36962041"/>
    <w:rsid w:val="369E54F7"/>
    <w:rsid w:val="36AE773E"/>
    <w:rsid w:val="36C133F7"/>
    <w:rsid w:val="36E5185A"/>
    <w:rsid w:val="36ED0C2D"/>
    <w:rsid w:val="36FB2221"/>
    <w:rsid w:val="36FD49BA"/>
    <w:rsid w:val="370F2918"/>
    <w:rsid w:val="373C0BD2"/>
    <w:rsid w:val="3745045F"/>
    <w:rsid w:val="3751270C"/>
    <w:rsid w:val="37750E07"/>
    <w:rsid w:val="378254CD"/>
    <w:rsid w:val="378E6E55"/>
    <w:rsid w:val="379247DE"/>
    <w:rsid w:val="379636F4"/>
    <w:rsid w:val="379C5435"/>
    <w:rsid w:val="37B37ACD"/>
    <w:rsid w:val="37B7598A"/>
    <w:rsid w:val="37DF1CA4"/>
    <w:rsid w:val="37E25FAB"/>
    <w:rsid w:val="37F96D92"/>
    <w:rsid w:val="3806472D"/>
    <w:rsid w:val="380E4ABA"/>
    <w:rsid w:val="383733B0"/>
    <w:rsid w:val="384635F3"/>
    <w:rsid w:val="38520A37"/>
    <w:rsid w:val="3854195C"/>
    <w:rsid w:val="386C1727"/>
    <w:rsid w:val="38765C86"/>
    <w:rsid w:val="387E00C9"/>
    <w:rsid w:val="387F55C9"/>
    <w:rsid w:val="389178E2"/>
    <w:rsid w:val="389B58D6"/>
    <w:rsid w:val="389D7539"/>
    <w:rsid w:val="389E6315"/>
    <w:rsid w:val="38A93EDD"/>
    <w:rsid w:val="38AA6A96"/>
    <w:rsid w:val="38E613A5"/>
    <w:rsid w:val="3908745D"/>
    <w:rsid w:val="390A19B7"/>
    <w:rsid w:val="391E2A05"/>
    <w:rsid w:val="39265CE0"/>
    <w:rsid w:val="3953438B"/>
    <w:rsid w:val="39577D84"/>
    <w:rsid w:val="395A08EE"/>
    <w:rsid w:val="39643D30"/>
    <w:rsid w:val="39687160"/>
    <w:rsid w:val="39A92FFB"/>
    <w:rsid w:val="39AF6E3D"/>
    <w:rsid w:val="39B16816"/>
    <w:rsid w:val="39B4082B"/>
    <w:rsid w:val="39BA3320"/>
    <w:rsid w:val="39D42BCD"/>
    <w:rsid w:val="39D46089"/>
    <w:rsid w:val="39FD5F33"/>
    <w:rsid w:val="3A11115F"/>
    <w:rsid w:val="3A2F4A45"/>
    <w:rsid w:val="3A75495E"/>
    <w:rsid w:val="3A836E8D"/>
    <w:rsid w:val="3A856654"/>
    <w:rsid w:val="3A8A1F5D"/>
    <w:rsid w:val="3AB86351"/>
    <w:rsid w:val="3AC40C6A"/>
    <w:rsid w:val="3AC649C3"/>
    <w:rsid w:val="3AEB04DB"/>
    <w:rsid w:val="3AFC09D7"/>
    <w:rsid w:val="3B0C3A47"/>
    <w:rsid w:val="3B1D77E0"/>
    <w:rsid w:val="3B35354C"/>
    <w:rsid w:val="3B3A743F"/>
    <w:rsid w:val="3B450CE0"/>
    <w:rsid w:val="3B46365F"/>
    <w:rsid w:val="3B494145"/>
    <w:rsid w:val="3B6C15C2"/>
    <w:rsid w:val="3B951DF4"/>
    <w:rsid w:val="3BB379C2"/>
    <w:rsid w:val="3BC30C32"/>
    <w:rsid w:val="3BDA58B2"/>
    <w:rsid w:val="3BDB453C"/>
    <w:rsid w:val="3BEC625F"/>
    <w:rsid w:val="3BF16DF1"/>
    <w:rsid w:val="3C074E47"/>
    <w:rsid w:val="3C321D2D"/>
    <w:rsid w:val="3C42664F"/>
    <w:rsid w:val="3C5F4A28"/>
    <w:rsid w:val="3C932FB6"/>
    <w:rsid w:val="3C9C66C4"/>
    <w:rsid w:val="3C9F0956"/>
    <w:rsid w:val="3CA21482"/>
    <w:rsid w:val="3CA84C67"/>
    <w:rsid w:val="3CDB4FEE"/>
    <w:rsid w:val="3CE1748B"/>
    <w:rsid w:val="3CE4481B"/>
    <w:rsid w:val="3CEE2AEC"/>
    <w:rsid w:val="3CF31DE0"/>
    <w:rsid w:val="3CF42186"/>
    <w:rsid w:val="3D20796B"/>
    <w:rsid w:val="3D3E0A3C"/>
    <w:rsid w:val="3D5933BC"/>
    <w:rsid w:val="3D771287"/>
    <w:rsid w:val="3D9E2BB9"/>
    <w:rsid w:val="3DD66A74"/>
    <w:rsid w:val="3E0B0C1F"/>
    <w:rsid w:val="3E3A5224"/>
    <w:rsid w:val="3E3B17BE"/>
    <w:rsid w:val="3E495BEB"/>
    <w:rsid w:val="3E6A1305"/>
    <w:rsid w:val="3E74409F"/>
    <w:rsid w:val="3E7C78DB"/>
    <w:rsid w:val="3E815041"/>
    <w:rsid w:val="3E870611"/>
    <w:rsid w:val="3EAD3736"/>
    <w:rsid w:val="3EBA5EC6"/>
    <w:rsid w:val="3EC3774B"/>
    <w:rsid w:val="3ECB056B"/>
    <w:rsid w:val="3ECF0068"/>
    <w:rsid w:val="3ED43CEA"/>
    <w:rsid w:val="3EDF2E8E"/>
    <w:rsid w:val="3F112BC2"/>
    <w:rsid w:val="3F202B7D"/>
    <w:rsid w:val="3F485457"/>
    <w:rsid w:val="3F4B476C"/>
    <w:rsid w:val="3F567DB5"/>
    <w:rsid w:val="3F786788"/>
    <w:rsid w:val="3F7A68D5"/>
    <w:rsid w:val="3F84512C"/>
    <w:rsid w:val="3F8F215A"/>
    <w:rsid w:val="3FA05B94"/>
    <w:rsid w:val="3FC47487"/>
    <w:rsid w:val="3FE11A81"/>
    <w:rsid w:val="3FF531FB"/>
    <w:rsid w:val="40045C64"/>
    <w:rsid w:val="40102464"/>
    <w:rsid w:val="401F4E55"/>
    <w:rsid w:val="40372237"/>
    <w:rsid w:val="403E177F"/>
    <w:rsid w:val="40642868"/>
    <w:rsid w:val="407707ED"/>
    <w:rsid w:val="40776F9D"/>
    <w:rsid w:val="407B4632"/>
    <w:rsid w:val="407E2E9D"/>
    <w:rsid w:val="40973FDB"/>
    <w:rsid w:val="409A594C"/>
    <w:rsid w:val="40CD2B03"/>
    <w:rsid w:val="40D21DCF"/>
    <w:rsid w:val="40DD5AC1"/>
    <w:rsid w:val="40E1121F"/>
    <w:rsid w:val="40EC151F"/>
    <w:rsid w:val="412D10AC"/>
    <w:rsid w:val="41465D1B"/>
    <w:rsid w:val="415F1CA7"/>
    <w:rsid w:val="416D4427"/>
    <w:rsid w:val="417C54F5"/>
    <w:rsid w:val="4195487A"/>
    <w:rsid w:val="41987F19"/>
    <w:rsid w:val="419B7D28"/>
    <w:rsid w:val="419F53E4"/>
    <w:rsid w:val="41C74DB2"/>
    <w:rsid w:val="41CF40EE"/>
    <w:rsid w:val="41E23AD0"/>
    <w:rsid w:val="41FC2B93"/>
    <w:rsid w:val="42093553"/>
    <w:rsid w:val="42176C30"/>
    <w:rsid w:val="42453CD3"/>
    <w:rsid w:val="4259518B"/>
    <w:rsid w:val="42A87384"/>
    <w:rsid w:val="42AB7E70"/>
    <w:rsid w:val="42B809E0"/>
    <w:rsid w:val="42C65380"/>
    <w:rsid w:val="42F5057E"/>
    <w:rsid w:val="42FC339B"/>
    <w:rsid w:val="43016A94"/>
    <w:rsid w:val="430345BA"/>
    <w:rsid w:val="430376EF"/>
    <w:rsid w:val="43532D9B"/>
    <w:rsid w:val="436112E1"/>
    <w:rsid w:val="43672B8A"/>
    <w:rsid w:val="436C03B1"/>
    <w:rsid w:val="43813731"/>
    <w:rsid w:val="43BA29DA"/>
    <w:rsid w:val="43C66487"/>
    <w:rsid w:val="43DF4762"/>
    <w:rsid w:val="43EA3057"/>
    <w:rsid w:val="43F47A5A"/>
    <w:rsid w:val="441C429A"/>
    <w:rsid w:val="44367500"/>
    <w:rsid w:val="444B446B"/>
    <w:rsid w:val="445A6330"/>
    <w:rsid w:val="44626764"/>
    <w:rsid w:val="44666878"/>
    <w:rsid w:val="446736CE"/>
    <w:rsid w:val="4490197A"/>
    <w:rsid w:val="44CB5047"/>
    <w:rsid w:val="44CF2AE1"/>
    <w:rsid w:val="44EE7FD3"/>
    <w:rsid w:val="44F72135"/>
    <w:rsid w:val="45050DC8"/>
    <w:rsid w:val="45157D85"/>
    <w:rsid w:val="451F3B7C"/>
    <w:rsid w:val="4528655A"/>
    <w:rsid w:val="45401AF6"/>
    <w:rsid w:val="45423574"/>
    <w:rsid w:val="454E4984"/>
    <w:rsid w:val="45692A85"/>
    <w:rsid w:val="4572059B"/>
    <w:rsid w:val="45841FCF"/>
    <w:rsid w:val="45854EDB"/>
    <w:rsid w:val="45A15722"/>
    <w:rsid w:val="45AE1F80"/>
    <w:rsid w:val="45B93CB4"/>
    <w:rsid w:val="45C158EF"/>
    <w:rsid w:val="45D92960"/>
    <w:rsid w:val="45F866BB"/>
    <w:rsid w:val="460C053E"/>
    <w:rsid w:val="460F371B"/>
    <w:rsid w:val="46144D30"/>
    <w:rsid w:val="461A22FD"/>
    <w:rsid w:val="461E76C2"/>
    <w:rsid w:val="461F2A9F"/>
    <w:rsid w:val="462A4286"/>
    <w:rsid w:val="464E4493"/>
    <w:rsid w:val="464F6806"/>
    <w:rsid w:val="467B4E97"/>
    <w:rsid w:val="468C581C"/>
    <w:rsid w:val="469C2353"/>
    <w:rsid w:val="46A11347"/>
    <w:rsid w:val="46A312F1"/>
    <w:rsid w:val="46B4674B"/>
    <w:rsid w:val="46C027C2"/>
    <w:rsid w:val="46D30D4F"/>
    <w:rsid w:val="46E841F3"/>
    <w:rsid w:val="46FB1B26"/>
    <w:rsid w:val="470E3481"/>
    <w:rsid w:val="47305B9A"/>
    <w:rsid w:val="4734568A"/>
    <w:rsid w:val="474166BA"/>
    <w:rsid w:val="474E03E1"/>
    <w:rsid w:val="47663D66"/>
    <w:rsid w:val="476E5FBD"/>
    <w:rsid w:val="476F1D80"/>
    <w:rsid w:val="477F1CF0"/>
    <w:rsid w:val="47AF4D11"/>
    <w:rsid w:val="47BE209F"/>
    <w:rsid w:val="47E82371"/>
    <w:rsid w:val="47ED4031"/>
    <w:rsid w:val="48093405"/>
    <w:rsid w:val="48123836"/>
    <w:rsid w:val="48453B0E"/>
    <w:rsid w:val="48556312"/>
    <w:rsid w:val="48570CD4"/>
    <w:rsid w:val="48612B02"/>
    <w:rsid w:val="486A18C1"/>
    <w:rsid w:val="488241D3"/>
    <w:rsid w:val="4887779F"/>
    <w:rsid w:val="48892711"/>
    <w:rsid w:val="488F68F0"/>
    <w:rsid w:val="48A60886"/>
    <w:rsid w:val="48AF109F"/>
    <w:rsid w:val="48CD5C54"/>
    <w:rsid w:val="48D673DB"/>
    <w:rsid w:val="48DF1625"/>
    <w:rsid w:val="48E7672C"/>
    <w:rsid w:val="49083328"/>
    <w:rsid w:val="490C6CB4"/>
    <w:rsid w:val="491E3DB2"/>
    <w:rsid w:val="492C2AF9"/>
    <w:rsid w:val="493615CA"/>
    <w:rsid w:val="494A665B"/>
    <w:rsid w:val="495E69EE"/>
    <w:rsid w:val="497F747C"/>
    <w:rsid w:val="499B0126"/>
    <w:rsid w:val="49AD3594"/>
    <w:rsid w:val="49B44FE6"/>
    <w:rsid w:val="49B760FE"/>
    <w:rsid w:val="49BB7E98"/>
    <w:rsid w:val="49F70BF1"/>
    <w:rsid w:val="4A000BB0"/>
    <w:rsid w:val="4A11580F"/>
    <w:rsid w:val="4A232A03"/>
    <w:rsid w:val="4A331155"/>
    <w:rsid w:val="4A391709"/>
    <w:rsid w:val="4A3C7E69"/>
    <w:rsid w:val="4A442959"/>
    <w:rsid w:val="4A4D0811"/>
    <w:rsid w:val="4A5B1A3C"/>
    <w:rsid w:val="4A69148C"/>
    <w:rsid w:val="4A882D39"/>
    <w:rsid w:val="4A886D07"/>
    <w:rsid w:val="4A9A1CA8"/>
    <w:rsid w:val="4A9E2E1A"/>
    <w:rsid w:val="4AAA17BF"/>
    <w:rsid w:val="4AAE12AF"/>
    <w:rsid w:val="4ABF6F50"/>
    <w:rsid w:val="4ACF4D23"/>
    <w:rsid w:val="4AE221F8"/>
    <w:rsid w:val="4AE56CE5"/>
    <w:rsid w:val="4B074E64"/>
    <w:rsid w:val="4B0B0BC8"/>
    <w:rsid w:val="4B0D6D5E"/>
    <w:rsid w:val="4B3D4A28"/>
    <w:rsid w:val="4B4F6B9C"/>
    <w:rsid w:val="4B58121B"/>
    <w:rsid w:val="4B642CB7"/>
    <w:rsid w:val="4B7F6C8B"/>
    <w:rsid w:val="4BA34B8C"/>
    <w:rsid w:val="4BA8078D"/>
    <w:rsid w:val="4BAD6655"/>
    <w:rsid w:val="4BD72B46"/>
    <w:rsid w:val="4BE72EA5"/>
    <w:rsid w:val="4BED58D8"/>
    <w:rsid w:val="4C001E3B"/>
    <w:rsid w:val="4C021725"/>
    <w:rsid w:val="4C0A3800"/>
    <w:rsid w:val="4C266537"/>
    <w:rsid w:val="4C484DD8"/>
    <w:rsid w:val="4C527F6F"/>
    <w:rsid w:val="4C596300"/>
    <w:rsid w:val="4CA808C7"/>
    <w:rsid w:val="4CA94424"/>
    <w:rsid w:val="4CAA18CB"/>
    <w:rsid w:val="4CAB1157"/>
    <w:rsid w:val="4CB66271"/>
    <w:rsid w:val="4CC34DBA"/>
    <w:rsid w:val="4CC6312A"/>
    <w:rsid w:val="4CD40D75"/>
    <w:rsid w:val="4CF01BA1"/>
    <w:rsid w:val="4D035C4F"/>
    <w:rsid w:val="4D0625D9"/>
    <w:rsid w:val="4D0F60F7"/>
    <w:rsid w:val="4D1B4BF6"/>
    <w:rsid w:val="4D1D271C"/>
    <w:rsid w:val="4D251BBA"/>
    <w:rsid w:val="4D363220"/>
    <w:rsid w:val="4D3927FA"/>
    <w:rsid w:val="4D4723F2"/>
    <w:rsid w:val="4D5E08FC"/>
    <w:rsid w:val="4D7C2A98"/>
    <w:rsid w:val="4D8471DD"/>
    <w:rsid w:val="4DA52E31"/>
    <w:rsid w:val="4DA545B2"/>
    <w:rsid w:val="4DB058F0"/>
    <w:rsid w:val="4DD01030"/>
    <w:rsid w:val="4DE93AB6"/>
    <w:rsid w:val="4DFF473F"/>
    <w:rsid w:val="4E105DDD"/>
    <w:rsid w:val="4E1F6036"/>
    <w:rsid w:val="4E211BA5"/>
    <w:rsid w:val="4E316C78"/>
    <w:rsid w:val="4E377B8B"/>
    <w:rsid w:val="4E494CBD"/>
    <w:rsid w:val="4E6D3230"/>
    <w:rsid w:val="4E6F51FA"/>
    <w:rsid w:val="4E822F21"/>
    <w:rsid w:val="4E864138"/>
    <w:rsid w:val="4EA2396C"/>
    <w:rsid w:val="4EA36C51"/>
    <w:rsid w:val="4EB73389"/>
    <w:rsid w:val="4EE33013"/>
    <w:rsid w:val="4EF6355A"/>
    <w:rsid w:val="4EFA43A8"/>
    <w:rsid w:val="4EFA7381"/>
    <w:rsid w:val="4EFC7E79"/>
    <w:rsid w:val="4F471F87"/>
    <w:rsid w:val="4F8F3B95"/>
    <w:rsid w:val="4FA1507D"/>
    <w:rsid w:val="4FAA681D"/>
    <w:rsid w:val="4FB4245F"/>
    <w:rsid w:val="4FB42CA3"/>
    <w:rsid w:val="4FB858C2"/>
    <w:rsid w:val="4FBB03E3"/>
    <w:rsid w:val="4FC24AC4"/>
    <w:rsid w:val="4FCA74F2"/>
    <w:rsid w:val="4FCD01CE"/>
    <w:rsid w:val="4FD60673"/>
    <w:rsid w:val="4FE937F4"/>
    <w:rsid w:val="500750A9"/>
    <w:rsid w:val="50083A74"/>
    <w:rsid w:val="50175B49"/>
    <w:rsid w:val="501778F7"/>
    <w:rsid w:val="50270701"/>
    <w:rsid w:val="502E43DE"/>
    <w:rsid w:val="50304C03"/>
    <w:rsid w:val="505277DB"/>
    <w:rsid w:val="505F2197"/>
    <w:rsid w:val="506B7C43"/>
    <w:rsid w:val="50707824"/>
    <w:rsid w:val="50774174"/>
    <w:rsid w:val="50872E26"/>
    <w:rsid w:val="50A218B6"/>
    <w:rsid w:val="50A2483E"/>
    <w:rsid w:val="50A50ADD"/>
    <w:rsid w:val="50B232B9"/>
    <w:rsid w:val="50C25AB5"/>
    <w:rsid w:val="50CA05BE"/>
    <w:rsid w:val="50D141B9"/>
    <w:rsid w:val="50D4718B"/>
    <w:rsid w:val="50DD145A"/>
    <w:rsid w:val="50E20FE1"/>
    <w:rsid w:val="50E93181"/>
    <w:rsid w:val="50EF617E"/>
    <w:rsid w:val="50F74367"/>
    <w:rsid w:val="51087240"/>
    <w:rsid w:val="5110096F"/>
    <w:rsid w:val="5113069D"/>
    <w:rsid w:val="51200A2D"/>
    <w:rsid w:val="51380117"/>
    <w:rsid w:val="514F7C6A"/>
    <w:rsid w:val="5164287C"/>
    <w:rsid w:val="516B614C"/>
    <w:rsid w:val="517D2ADA"/>
    <w:rsid w:val="51810CCD"/>
    <w:rsid w:val="518931C9"/>
    <w:rsid w:val="518F583E"/>
    <w:rsid w:val="519B40C0"/>
    <w:rsid w:val="51A73740"/>
    <w:rsid w:val="51B65CE0"/>
    <w:rsid w:val="51BA0C5F"/>
    <w:rsid w:val="51BC7D28"/>
    <w:rsid w:val="51C351B8"/>
    <w:rsid w:val="51ED6907"/>
    <w:rsid w:val="51ED6B89"/>
    <w:rsid w:val="51FE5F02"/>
    <w:rsid w:val="521E757A"/>
    <w:rsid w:val="52340E90"/>
    <w:rsid w:val="524839BE"/>
    <w:rsid w:val="52635075"/>
    <w:rsid w:val="529D3D9A"/>
    <w:rsid w:val="52D23671"/>
    <w:rsid w:val="52E50D30"/>
    <w:rsid w:val="52E94191"/>
    <w:rsid w:val="530F1502"/>
    <w:rsid w:val="5333182B"/>
    <w:rsid w:val="535406BF"/>
    <w:rsid w:val="53951411"/>
    <w:rsid w:val="53991F2A"/>
    <w:rsid w:val="53994C6C"/>
    <w:rsid w:val="53C8446F"/>
    <w:rsid w:val="53D2506A"/>
    <w:rsid w:val="53DA41E5"/>
    <w:rsid w:val="53DD6A6A"/>
    <w:rsid w:val="53F109E6"/>
    <w:rsid w:val="53F567EF"/>
    <w:rsid w:val="5402266C"/>
    <w:rsid w:val="541A0558"/>
    <w:rsid w:val="541A5C08"/>
    <w:rsid w:val="54361FEB"/>
    <w:rsid w:val="54603722"/>
    <w:rsid w:val="546D7ED3"/>
    <w:rsid w:val="54776BB6"/>
    <w:rsid w:val="547F477C"/>
    <w:rsid w:val="549A65AE"/>
    <w:rsid w:val="54B701F6"/>
    <w:rsid w:val="54B716A8"/>
    <w:rsid w:val="54B95E39"/>
    <w:rsid w:val="54CD4B7E"/>
    <w:rsid w:val="54CD535A"/>
    <w:rsid w:val="54D5547A"/>
    <w:rsid w:val="54D952CB"/>
    <w:rsid w:val="54DA630D"/>
    <w:rsid w:val="54E50117"/>
    <w:rsid w:val="54E97779"/>
    <w:rsid w:val="54F34781"/>
    <w:rsid w:val="55020E1D"/>
    <w:rsid w:val="550405A8"/>
    <w:rsid w:val="5520724E"/>
    <w:rsid w:val="55213584"/>
    <w:rsid w:val="55284C53"/>
    <w:rsid w:val="5551140A"/>
    <w:rsid w:val="555D4537"/>
    <w:rsid w:val="556028E8"/>
    <w:rsid w:val="556F5AC9"/>
    <w:rsid w:val="55A372DF"/>
    <w:rsid w:val="55A574B5"/>
    <w:rsid w:val="55F0421D"/>
    <w:rsid w:val="56234D22"/>
    <w:rsid w:val="564B452F"/>
    <w:rsid w:val="56531715"/>
    <w:rsid w:val="56971FE9"/>
    <w:rsid w:val="56FA4C7E"/>
    <w:rsid w:val="56FF0E7B"/>
    <w:rsid w:val="570004E0"/>
    <w:rsid w:val="570B1F9E"/>
    <w:rsid w:val="570D462C"/>
    <w:rsid w:val="57212E09"/>
    <w:rsid w:val="5726632B"/>
    <w:rsid w:val="5737087F"/>
    <w:rsid w:val="576632A3"/>
    <w:rsid w:val="577C17EC"/>
    <w:rsid w:val="57802226"/>
    <w:rsid w:val="578260FF"/>
    <w:rsid w:val="578A4296"/>
    <w:rsid w:val="57917F8F"/>
    <w:rsid w:val="57963941"/>
    <w:rsid w:val="57AF27CC"/>
    <w:rsid w:val="57E05754"/>
    <w:rsid w:val="57F30551"/>
    <w:rsid w:val="57FD68EA"/>
    <w:rsid w:val="581D6D2C"/>
    <w:rsid w:val="583A1B70"/>
    <w:rsid w:val="584E62A5"/>
    <w:rsid w:val="58923D7F"/>
    <w:rsid w:val="58B047A4"/>
    <w:rsid w:val="58B12590"/>
    <w:rsid w:val="58CC0B23"/>
    <w:rsid w:val="58ED5699"/>
    <w:rsid w:val="593714C1"/>
    <w:rsid w:val="593B07FF"/>
    <w:rsid w:val="594A67DD"/>
    <w:rsid w:val="5962060A"/>
    <w:rsid w:val="59755398"/>
    <w:rsid w:val="5978752E"/>
    <w:rsid w:val="599010A5"/>
    <w:rsid w:val="5999137D"/>
    <w:rsid w:val="59B9034B"/>
    <w:rsid w:val="59E643BA"/>
    <w:rsid w:val="59E92304"/>
    <w:rsid w:val="59FB3DE5"/>
    <w:rsid w:val="5A2055FA"/>
    <w:rsid w:val="5A264207"/>
    <w:rsid w:val="5A2C5AEF"/>
    <w:rsid w:val="5A4D65D0"/>
    <w:rsid w:val="5A6E2D02"/>
    <w:rsid w:val="5A7A2F5C"/>
    <w:rsid w:val="5A7C4582"/>
    <w:rsid w:val="5A81078E"/>
    <w:rsid w:val="5A8348B9"/>
    <w:rsid w:val="5A8B5893"/>
    <w:rsid w:val="5AA300BC"/>
    <w:rsid w:val="5AA36965"/>
    <w:rsid w:val="5AA62F83"/>
    <w:rsid w:val="5AA65682"/>
    <w:rsid w:val="5AAA331A"/>
    <w:rsid w:val="5AB53F94"/>
    <w:rsid w:val="5AC97A40"/>
    <w:rsid w:val="5AD1170E"/>
    <w:rsid w:val="5AF745AD"/>
    <w:rsid w:val="5B041922"/>
    <w:rsid w:val="5B294420"/>
    <w:rsid w:val="5B48099C"/>
    <w:rsid w:val="5B575DCF"/>
    <w:rsid w:val="5B8905C4"/>
    <w:rsid w:val="5B896235"/>
    <w:rsid w:val="5BA35E35"/>
    <w:rsid w:val="5BB67005"/>
    <w:rsid w:val="5BC42DFB"/>
    <w:rsid w:val="5BCB742A"/>
    <w:rsid w:val="5BE82EB6"/>
    <w:rsid w:val="5BF949A1"/>
    <w:rsid w:val="5BFB4BDF"/>
    <w:rsid w:val="5C1A749D"/>
    <w:rsid w:val="5C5171B0"/>
    <w:rsid w:val="5C643EC4"/>
    <w:rsid w:val="5CA269B0"/>
    <w:rsid w:val="5CB3261E"/>
    <w:rsid w:val="5CB420AB"/>
    <w:rsid w:val="5CB54D3A"/>
    <w:rsid w:val="5CC83B61"/>
    <w:rsid w:val="5CDF6FB2"/>
    <w:rsid w:val="5D047455"/>
    <w:rsid w:val="5D1824F6"/>
    <w:rsid w:val="5D2618E7"/>
    <w:rsid w:val="5D272FDD"/>
    <w:rsid w:val="5D3078A7"/>
    <w:rsid w:val="5D534855"/>
    <w:rsid w:val="5D5F1D5C"/>
    <w:rsid w:val="5E1C34D1"/>
    <w:rsid w:val="5E365F47"/>
    <w:rsid w:val="5E610408"/>
    <w:rsid w:val="5E976E3D"/>
    <w:rsid w:val="5EDF3810"/>
    <w:rsid w:val="5EE913FD"/>
    <w:rsid w:val="5EEC2C5D"/>
    <w:rsid w:val="5F043129"/>
    <w:rsid w:val="5F092495"/>
    <w:rsid w:val="5F1A6D82"/>
    <w:rsid w:val="5F1C2834"/>
    <w:rsid w:val="5F2106CF"/>
    <w:rsid w:val="5F240C52"/>
    <w:rsid w:val="5F2B332E"/>
    <w:rsid w:val="5F310BD2"/>
    <w:rsid w:val="5F5526B2"/>
    <w:rsid w:val="5F775E5C"/>
    <w:rsid w:val="5F7A569C"/>
    <w:rsid w:val="5FB54A36"/>
    <w:rsid w:val="5FB70E40"/>
    <w:rsid w:val="5FE3786E"/>
    <w:rsid w:val="5FFA2E4B"/>
    <w:rsid w:val="60263049"/>
    <w:rsid w:val="60270292"/>
    <w:rsid w:val="603631E7"/>
    <w:rsid w:val="604A362E"/>
    <w:rsid w:val="6075770C"/>
    <w:rsid w:val="60A04A0D"/>
    <w:rsid w:val="60A35428"/>
    <w:rsid w:val="60B90003"/>
    <w:rsid w:val="60CD7D73"/>
    <w:rsid w:val="60DD21E0"/>
    <w:rsid w:val="60F465E9"/>
    <w:rsid w:val="60F75931"/>
    <w:rsid w:val="61045DD4"/>
    <w:rsid w:val="6115417C"/>
    <w:rsid w:val="61163C3A"/>
    <w:rsid w:val="613826CF"/>
    <w:rsid w:val="61417431"/>
    <w:rsid w:val="6153434D"/>
    <w:rsid w:val="615A49A4"/>
    <w:rsid w:val="6168173E"/>
    <w:rsid w:val="61764C1C"/>
    <w:rsid w:val="61774B9A"/>
    <w:rsid w:val="619F0881"/>
    <w:rsid w:val="61BE18D7"/>
    <w:rsid w:val="61C51431"/>
    <w:rsid w:val="61DD0D1B"/>
    <w:rsid w:val="61E0114A"/>
    <w:rsid w:val="62102E78"/>
    <w:rsid w:val="621A1EDB"/>
    <w:rsid w:val="62216AA8"/>
    <w:rsid w:val="62275322"/>
    <w:rsid w:val="623D6BC5"/>
    <w:rsid w:val="6243457B"/>
    <w:rsid w:val="6254011E"/>
    <w:rsid w:val="62643393"/>
    <w:rsid w:val="62745AFB"/>
    <w:rsid w:val="62871A01"/>
    <w:rsid w:val="62B04D2E"/>
    <w:rsid w:val="62C202DE"/>
    <w:rsid w:val="62E01E19"/>
    <w:rsid w:val="62F91ED8"/>
    <w:rsid w:val="630F5500"/>
    <w:rsid w:val="63117733"/>
    <w:rsid w:val="63121C38"/>
    <w:rsid w:val="631579A5"/>
    <w:rsid w:val="633A3BD0"/>
    <w:rsid w:val="63644431"/>
    <w:rsid w:val="639A466F"/>
    <w:rsid w:val="639D5F0D"/>
    <w:rsid w:val="63A77C52"/>
    <w:rsid w:val="63A92582"/>
    <w:rsid w:val="63B35E5D"/>
    <w:rsid w:val="63B932A0"/>
    <w:rsid w:val="63CF6E35"/>
    <w:rsid w:val="63D66DEE"/>
    <w:rsid w:val="63DF2082"/>
    <w:rsid w:val="64086B23"/>
    <w:rsid w:val="640A660E"/>
    <w:rsid w:val="643979E4"/>
    <w:rsid w:val="647E1921"/>
    <w:rsid w:val="649738D0"/>
    <w:rsid w:val="64A2325A"/>
    <w:rsid w:val="64B67287"/>
    <w:rsid w:val="64BE3D18"/>
    <w:rsid w:val="64C570F5"/>
    <w:rsid w:val="64C71635"/>
    <w:rsid w:val="64D320D3"/>
    <w:rsid w:val="64D80E05"/>
    <w:rsid w:val="64D96D21"/>
    <w:rsid w:val="64E52EE9"/>
    <w:rsid w:val="64EA6F30"/>
    <w:rsid w:val="65006314"/>
    <w:rsid w:val="6514413A"/>
    <w:rsid w:val="651652C4"/>
    <w:rsid w:val="652E6585"/>
    <w:rsid w:val="6543355A"/>
    <w:rsid w:val="65595FB5"/>
    <w:rsid w:val="655B3B8F"/>
    <w:rsid w:val="65683CF6"/>
    <w:rsid w:val="657758EF"/>
    <w:rsid w:val="657809E0"/>
    <w:rsid w:val="65A23402"/>
    <w:rsid w:val="65B85BC8"/>
    <w:rsid w:val="65C6453B"/>
    <w:rsid w:val="65E676B0"/>
    <w:rsid w:val="65F83BE7"/>
    <w:rsid w:val="660D737A"/>
    <w:rsid w:val="665C24AA"/>
    <w:rsid w:val="66663261"/>
    <w:rsid w:val="66707909"/>
    <w:rsid w:val="667E0A50"/>
    <w:rsid w:val="667F5D6D"/>
    <w:rsid w:val="66983944"/>
    <w:rsid w:val="66B31461"/>
    <w:rsid w:val="66B43DF1"/>
    <w:rsid w:val="66CB0FCF"/>
    <w:rsid w:val="670778D6"/>
    <w:rsid w:val="67164B06"/>
    <w:rsid w:val="6749577D"/>
    <w:rsid w:val="674D2378"/>
    <w:rsid w:val="675665E8"/>
    <w:rsid w:val="675E59B4"/>
    <w:rsid w:val="67615073"/>
    <w:rsid w:val="67615468"/>
    <w:rsid w:val="67836E67"/>
    <w:rsid w:val="67852F40"/>
    <w:rsid w:val="67B27BB3"/>
    <w:rsid w:val="67B53E28"/>
    <w:rsid w:val="67BA512F"/>
    <w:rsid w:val="67CA0889"/>
    <w:rsid w:val="67F165FD"/>
    <w:rsid w:val="67FC76A6"/>
    <w:rsid w:val="681A07BA"/>
    <w:rsid w:val="68266357"/>
    <w:rsid w:val="68516C3C"/>
    <w:rsid w:val="68555008"/>
    <w:rsid w:val="685968A7"/>
    <w:rsid w:val="685B7298"/>
    <w:rsid w:val="685E1D60"/>
    <w:rsid w:val="687C07E7"/>
    <w:rsid w:val="688452C6"/>
    <w:rsid w:val="68913539"/>
    <w:rsid w:val="68AA78D0"/>
    <w:rsid w:val="68DC7DA6"/>
    <w:rsid w:val="68F93BE6"/>
    <w:rsid w:val="6909204A"/>
    <w:rsid w:val="690977F0"/>
    <w:rsid w:val="6910007F"/>
    <w:rsid w:val="692A6883"/>
    <w:rsid w:val="693278B2"/>
    <w:rsid w:val="69330AC1"/>
    <w:rsid w:val="69537A7D"/>
    <w:rsid w:val="6961169C"/>
    <w:rsid w:val="69A41166"/>
    <w:rsid w:val="69B1751D"/>
    <w:rsid w:val="69C67211"/>
    <w:rsid w:val="69F00D16"/>
    <w:rsid w:val="69F82330"/>
    <w:rsid w:val="6A177A8A"/>
    <w:rsid w:val="6A3F38A2"/>
    <w:rsid w:val="6A59237F"/>
    <w:rsid w:val="6A8C796E"/>
    <w:rsid w:val="6A912090"/>
    <w:rsid w:val="6A9C2F2D"/>
    <w:rsid w:val="6AA05414"/>
    <w:rsid w:val="6AA506EE"/>
    <w:rsid w:val="6AB542D9"/>
    <w:rsid w:val="6AD21B5B"/>
    <w:rsid w:val="6AEA3D5C"/>
    <w:rsid w:val="6AEE43AA"/>
    <w:rsid w:val="6AF677AA"/>
    <w:rsid w:val="6AFA59F3"/>
    <w:rsid w:val="6B0A5B10"/>
    <w:rsid w:val="6B120F8F"/>
    <w:rsid w:val="6B352EA6"/>
    <w:rsid w:val="6B5415A7"/>
    <w:rsid w:val="6B5A5499"/>
    <w:rsid w:val="6B6F662B"/>
    <w:rsid w:val="6B8C5C53"/>
    <w:rsid w:val="6B9D2F4E"/>
    <w:rsid w:val="6B9D4684"/>
    <w:rsid w:val="6BA70DD8"/>
    <w:rsid w:val="6BF470D3"/>
    <w:rsid w:val="6BFD579B"/>
    <w:rsid w:val="6BFE74DC"/>
    <w:rsid w:val="6C0A519F"/>
    <w:rsid w:val="6C1130F7"/>
    <w:rsid w:val="6C2E7AE5"/>
    <w:rsid w:val="6C390C28"/>
    <w:rsid w:val="6C3E1AFA"/>
    <w:rsid w:val="6C5C0C14"/>
    <w:rsid w:val="6C5D5EAE"/>
    <w:rsid w:val="6C613F7C"/>
    <w:rsid w:val="6C65456C"/>
    <w:rsid w:val="6C67530A"/>
    <w:rsid w:val="6C702C23"/>
    <w:rsid w:val="6C9B2FFA"/>
    <w:rsid w:val="6CBA242A"/>
    <w:rsid w:val="6CC45EBD"/>
    <w:rsid w:val="6CE975E1"/>
    <w:rsid w:val="6D1E7A9D"/>
    <w:rsid w:val="6D206489"/>
    <w:rsid w:val="6D392803"/>
    <w:rsid w:val="6D3D22ED"/>
    <w:rsid w:val="6D445D51"/>
    <w:rsid w:val="6D4F6CD9"/>
    <w:rsid w:val="6D752A36"/>
    <w:rsid w:val="6D961FCC"/>
    <w:rsid w:val="6DA16AD4"/>
    <w:rsid w:val="6DE22E9A"/>
    <w:rsid w:val="6E456304"/>
    <w:rsid w:val="6E646091"/>
    <w:rsid w:val="6E6D1C3D"/>
    <w:rsid w:val="6E7C5A76"/>
    <w:rsid w:val="6E7D70CD"/>
    <w:rsid w:val="6E8158D4"/>
    <w:rsid w:val="6E837141"/>
    <w:rsid w:val="6EB0122A"/>
    <w:rsid w:val="6EB054E9"/>
    <w:rsid w:val="6EBE5AE7"/>
    <w:rsid w:val="6EC25149"/>
    <w:rsid w:val="6EC45BFA"/>
    <w:rsid w:val="6EE3511C"/>
    <w:rsid w:val="6F0350B8"/>
    <w:rsid w:val="6F13456F"/>
    <w:rsid w:val="6F407983"/>
    <w:rsid w:val="6F5A3019"/>
    <w:rsid w:val="6F5B1156"/>
    <w:rsid w:val="6F600F73"/>
    <w:rsid w:val="6F6F4C02"/>
    <w:rsid w:val="6F953F20"/>
    <w:rsid w:val="70036D25"/>
    <w:rsid w:val="70070E79"/>
    <w:rsid w:val="700A492A"/>
    <w:rsid w:val="701C27E9"/>
    <w:rsid w:val="702C3CD5"/>
    <w:rsid w:val="70430475"/>
    <w:rsid w:val="704A7FF7"/>
    <w:rsid w:val="70717A29"/>
    <w:rsid w:val="70763D6E"/>
    <w:rsid w:val="70993F82"/>
    <w:rsid w:val="70A10A47"/>
    <w:rsid w:val="70E1568B"/>
    <w:rsid w:val="70E33595"/>
    <w:rsid w:val="70E57BE1"/>
    <w:rsid w:val="70EC4F6C"/>
    <w:rsid w:val="70FA6867"/>
    <w:rsid w:val="710356D4"/>
    <w:rsid w:val="711C3A19"/>
    <w:rsid w:val="712210AB"/>
    <w:rsid w:val="71225F74"/>
    <w:rsid w:val="713C0B14"/>
    <w:rsid w:val="714D4ACF"/>
    <w:rsid w:val="714D50EA"/>
    <w:rsid w:val="7151013F"/>
    <w:rsid w:val="71566079"/>
    <w:rsid w:val="716168D5"/>
    <w:rsid w:val="71941208"/>
    <w:rsid w:val="71AA67B0"/>
    <w:rsid w:val="71B24E23"/>
    <w:rsid w:val="71D053AE"/>
    <w:rsid w:val="71D75E71"/>
    <w:rsid w:val="71F17A97"/>
    <w:rsid w:val="72050051"/>
    <w:rsid w:val="72086C48"/>
    <w:rsid w:val="720D7077"/>
    <w:rsid w:val="722106BB"/>
    <w:rsid w:val="722573A5"/>
    <w:rsid w:val="722D3F99"/>
    <w:rsid w:val="72511674"/>
    <w:rsid w:val="725278B2"/>
    <w:rsid w:val="726956B4"/>
    <w:rsid w:val="72774A0E"/>
    <w:rsid w:val="72916F7B"/>
    <w:rsid w:val="72AA5244"/>
    <w:rsid w:val="72B518DD"/>
    <w:rsid w:val="73344763"/>
    <w:rsid w:val="73697360"/>
    <w:rsid w:val="736E4A99"/>
    <w:rsid w:val="737578AD"/>
    <w:rsid w:val="737C3BC4"/>
    <w:rsid w:val="7391433D"/>
    <w:rsid w:val="73964C18"/>
    <w:rsid w:val="73C643F9"/>
    <w:rsid w:val="73D73B1A"/>
    <w:rsid w:val="73F93907"/>
    <w:rsid w:val="73FD451D"/>
    <w:rsid w:val="74170733"/>
    <w:rsid w:val="742269E6"/>
    <w:rsid w:val="74431D2C"/>
    <w:rsid w:val="7447736C"/>
    <w:rsid w:val="744F0493"/>
    <w:rsid w:val="745D14CD"/>
    <w:rsid w:val="746C0790"/>
    <w:rsid w:val="746C30A9"/>
    <w:rsid w:val="74790BDC"/>
    <w:rsid w:val="749679D6"/>
    <w:rsid w:val="74CD21EB"/>
    <w:rsid w:val="74E30F40"/>
    <w:rsid w:val="7527020B"/>
    <w:rsid w:val="75286A9A"/>
    <w:rsid w:val="75490A90"/>
    <w:rsid w:val="75596493"/>
    <w:rsid w:val="755C21E4"/>
    <w:rsid w:val="756938C9"/>
    <w:rsid w:val="757C66D0"/>
    <w:rsid w:val="759B13C8"/>
    <w:rsid w:val="75B12FDD"/>
    <w:rsid w:val="75C054E1"/>
    <w:rsid w:val="75CB303F"/>
    <w:rsid w:val="75D33B5A"/>
    <w:rsid w:val="75DE3717"/>
    <w:rsid w:val="75E211B0"/>
    <w:rsid w:val="75E5580A"/>
    <w:rsid w:val="760D286C"/>
    <w:rsid w:val="76133454"/>
    <w:rsid w:val="761F677D"/>
    <w:rsid w:val="76206C56"/>
    <w:rsid w:val="762815DF"/>
    <w:rsid w:val="76326989"/>
    <w:rsid w:val="763D608D"/>
    <w:rsid w:val="7659565B"/>
    <w:rsid w:val="766E26D2"/>
    <w:rsid w:val="76724FD8"/>
    <w:rsid w:val="76896238"/>
    <w:rsid w:val="76C51D54"/>
    <w:rsid w:val="76DD4DE5"/>
    <w:rsid w:val="76E3131C"/>
    <w:rsid w:val="76FE7B95"/>
    <w:rsid w:val="7718792D"/>
    <w:rsid w:val="771C07E8"/>
    <w:rsid w:val="77277B70"/>
    <w:rsid w:val="774B3C4B"/>
    <w:rsid w:val="775E7B17"/>
    <w:rsid w:val="77761749"/>
    <w:rsid w:val="779531A8"/>
    <w:rsid w:val="7797121A"/>
    <w:rsid w:val="779C184E"/>
    <w:rsid w:val="77D00302"/>
    <w:rsid w:val="77D846AA"/>
    <w:rsid w:val="77FA5543"/>
    <w:rsid w:val="780439A4"/>
    <w:rsid w:val="78093B6A"/>
    <w:rsid w:val="781B3221"/>
    <w:rsid w:val="78291082"/>
    <w:rsid w:val="783F0B11"/>
    <w:rsid w:val="784110FF"/>
    <w:rsid w:val="78635F35"/>
    <w:rsid w:val="78783A84"/>
    <w:rsid w:val="788F3C1F"/>
    <w:rsid w:val="78945DB1"/>
    <w:rsid w:val="78A543AC"/>
    <w:rsid w:val="78CC1E70"/>
    <w:rsid w:val="78DD2BDC"/>
    <w:rsid w:val="78EF20C6"/>
    <w:rsid w:val="78FC79B3"/>
    <w:rsid w:val="79113A82"/>
    <w:rsid w:val="791505C8"/>
    <w:rsid w:val="791A5E99"/>
    <w:rsid w:val="792228BA"/>
    <w:rsid w:val="79420A0D"/>
    <w:rsid w:val="79470F0B"/>
    <w:rsid w:val="79774186"/>
    <w:rsid w:val="79866D1D"/>
    <w:rsid w:val="79A207BC"/>
    <w:rsid w:val="79FD1A8F"/>
    <w:rsid w:val="7A0348C4"/>
    <w:rsid w:val="7A042742"/>
    <w:rsid w:val="7A0D4F34"/>
    <w:rsid w:val="7A1F6FBC"/>
    <w:rsid w:val="7A22753F"/>
    <w:rsid w:val="7A3A3BDC"/>
    <w:rsid w:val="7A3B71D3"/>
    <w:rsid w:val="7A4538EE"/>
    <w:rsid w:val="7A79124F"/>
    <w:rsid w:val="7A7C6425"/>
    <w:rsid w:val="7A842082"/>
    <w:rsid w:val="7A8E2A67"/>
    <w:rsid w:val="7A971DE3"/>
    <w:rsid w:val="7A9C20AC"/>
    <w:rsid w:val="7AA112F3"/>
    <w:rsid w:val="7AD97742"/>
    <w:rsid w:val="7ADC2A24"/>
    <w:rsid w:val="7AFE64B0"/>
    <w:rsid w:val="7AFF793B"/>
    <w:rsid w:val="7B01022D"/>
    <w:rsid w:val="7B044376"/>
    <w:rsid w:val="7B08712A"/>
    <w:rsid w:val="7B0A505F"/>
    <w:rsid w:val="7B126F13"/>
    <w:rsid w:val="7B166879"/>
    <w:rsid w:val="7B3A5C7C"/>
    <w:rsid w:val="7B755F17"/>
    <w:rsid w:val="7B7C7E68"/>
    <w:rsid w:val="7B8408D3"/>
    <w:rsid w:val="7B8E7573"/>
    <w:rsid w:val="7B9353E9"/>
    <w:rsid w:val="7BB15291"/>
    <w:rsid w:val="7BF01907"/>
    <w:rsid w:val="7BF94BDA"/>
    <w:rsid w:val="7BFE2BAF"/>
    <w:rsid w:val="7C090478"/>
    <w:rsid w:val="7C10239C"/>
    <w:rsid w:val="7C200C14"/>
    <w:rsid w:val="7C2577D3"/>
    <w:rsid w:val="7C265E2E"/>
    <w:rsid w:val="7C4C2BF5"/>
    <w:rsid w:val="7C4D1CDE"/>
    <w:rsid w:val="7C6414E6"/>
    <w:rsid w:val="7C662EE9"/>
    <w:rsid w:val="7C7E4C07"/>
    <w:rsid w:val="7C8861DB"/>
    <w:rsid w:val="7CB563F8"/>
    <w:rsid w:val="7CC972B5"/>
    <w:rsid w:val="7CD444E1"/>
    <w:rsid w:val="7CE927C4"/>
    <w:rsid w:val="7CEE47C9"/>
    <w:rsid w:val="7CFB52C8"/>
    <w:rsid w:val="7CFF1F0C"/>
    <w:rsid w:val="7D017A50"/>
    <w:rsid w:val="7D1A725D"/>
    <w:rsid w:val="7D2D5FAA"/>
    <w:rsid w:val="7D343A43"/>
    <w:rsid w:val="7D444885"/>
    <w:rsid w:val="7D4704B1"/>
    <w:rsid w:val="7D5B487A"/>
    <w:rsid w:val="7D644EF5"/>
    <w:rsid w:val="7D68657A"/>
    <w:rsid w:val="7D7A30EF"/>
    <w:rsid w:val="7D7C2333"/>
    <w:rsid w:val="7D7F3FAA"/>
    <w:rsid w:val="7D821ACC"/>
    <w:rsid w:val="7D89592A"/>
    <w:rsid w:val="7D8D3C0F"/>
    <w:rsid w:val="7D9F22D2"/>
    <w:rsid w:val="7DBF6D54"/>
    <w:rsid w:val="7DCD148E"/>
    <w:rsid w:val="7DEB0C99"/>
    <w:rsid w:val="7E062BD5"/>
    <w:rsid w:val="7E0A5F56"/>
    <w:rsid w:val="7E0B4786"/>
    <w:rsid w:val="7E1B3EA9"/>
    <w:rsid w:val="7E354837"/>
    <w:rsid w:val="7E487880"/>
    <w:rsid w:val="7E4915B1"/>
    <w:rsid w:val="7E7F59C1"/>
    <w:rsid w:val="7E837D82"/>
    <w:rsid w:val="7E8621F4"/>
    <w:rsid w:val="7E9362B9"/>
    <w:rsid w:val="7EA47CF8"/>
    <w:rsid w:val="7EA75C33"/>
    <w:rsid w:val="7EBA11DA"/>
    <w:rsid w:val="7EC26186"/>
    <w:rsid w:val="7ECC0E64"/>
    <w:rsid w:val="7ECD13B2"/>
    <w:rsid w:val="7EEC467F"/>
    <w:rsid w:val="7F0400B4"/>
    <w:rsid w:val="7F0E42ED"/>
    <w:rsid w:val="7F125600"/>
    <w:rsid w:val="7F392F8A"/>
    <w:rsid w:val="7F4F4108"/>
    <w:rsid w:val="7F523BDC"/>
    <w:rsid w:val="7F541580"/>
    <w:rsid w:val="7F662A4B"/>
    <w:rsid w:val="7F7C65E9"/>
    <w:rsid w:val="7F972011"/>
    <w:rsid w:val="7F972B3A"/>
    <w:rsid w:val="7F9F52F8"/>
    <w:rsid w:val="7FA134B1"/>
    <w:rsid w:val="7FB327D0"/>
    <w:rsid w:val="7FBD5F81"/>
    <w:rsid w:val="7FDC66C1"/>
    <w:rsid w:val="7FDD72FB"/>
    <w:rsid w:val="7FF9627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nhideWhenUsed="0" w:uiPriority="99" w:semiHidden="0" w:name="heading 5"/>
    <w:lsdException w:qFormat="1" w:uiPriority="0" w:name="heading 6"/>
    <w:lsdException w:qFormat="1" w:unhideWhenUsed="0" w:uiPriority="99" w:semiHidden="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0" w:semiHidden="0" w:name="toc 2"/>
    <w:lsdException w:qFormat="1" w:uiPriority="0" w:semiHidden="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99"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qFormat="1" w:uiPriority="0" w:semiHidden="0" w:name="endnote reference"/>
    <w:lsdException w:qFormat="1" w:uiPriority="0" w:semiHidden="0" w:name="endnote text"/>
    <w:lsdException w:uiPriority="0" w:name="table of authorities"/>
    <w:lsdException w:uiPriority="0" w:name="macro"/>
    <w:lsdException w:qFormat="1" w:unhideWhenUsed="0" w:uiPriority="0" w:semiHidden="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iPriority="0" w:semiHidden="0" w:name="Hyperlink"/>
    <w:lsdException w:uiPriority="0"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iPriority="99"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qFormat="1"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sz w:val="21"/>
      <w:szCs w:val="22"/>
      <w:lang w:val="en-US" w:eastAsia="zh-CN" w:bidi="ar-SA"/>
    </w:rPr>
  </w:style>
  <w:style w:type="paragraph" w:styleId="2">
    <w:name w:val="heading 1"/>
    <w:basedOn w:val="1"/>
    <w:next w:val="1"/>
    <w:autoRedefine/>
    <w:qFormat/>
    <w:uiPriority w:val="9"/>
    <w:pPr>
      <w:keepNext/>
      <w:keepLines/>
      <w:spacing w:before="120" w:after="120"/>
      <w:jc w:val="center"/>
      <w:outlineLvl w:val="0"/>
    </w:pPr>
    <w:rPr>
      <w:rFonts w:ascii="Times New Roman" w:hAnsi="Times New Roman" w:eastAsia="宋体"/>
      <w:b/>
      <w:spacing w:val="20"/>
      <w:kern w:val="44"/>
      <w:sz w:val="32"/>
    </w:rPr>
  </w:style>
  <w:style w:type="paragraph" w:styleId="3">
    <w:name w:val="heading 2"/>
    <w:basedOn w:val="1"/>
    <w:next w:val="1"/>
    <w:qFormat/>
    <w:uiPriority w:val="0"/>
    <w:pPr>
      <w:keepNext/>
      <w:keepLines/>
      <w:spacing w:before="240" w:line="400" w:lineRule="exact"/>
      <w:outlineLvl w:val="1"/>
    </w:pPr>
    <w:rPr>
      <w:rFonts w:ascii="Arial" w:hAnsi="Arial"/>
      <w:b/>
      <w:color w:val="000000"/>
      <w:spacing w:val="40"/>
      <w:sz w:val="32"/>
    </w:rPr>
  </w:style>
  <w:style w:type="paragraph" w:styleId="4">
    <w:name w:val="heading 3"/>
    <w:basedOn w:val="1"/>
    <w:next w:val="1"/>
    <w:qFormat/>
    <w:uiPriority w:val="0"/>
    <w:pPr>
      <w:keepNext/>
      <w:keepLines/>
      <w:spacing w:before="60" w:after="60" w:line="400" w:lineRule="exact"/>
      <w:ind w:firstLine="510"/>
      <w:outlineLvl w:val="2"/>
    </w:pPr>
    <w:rPr>
      <w:rFonts w:ascii="宋体"/>
      <w:b/>
      <w:sz w:val="24"/>
    </w:rPr>
  </w:style>
  <w:style w:type="paragraph" w:styleId="5">
    <w:name w:val="heading 4"/>
    <w:basedOn w:val="1"/>
    <w:next w:val="1"/>
    <w:qFormat/>
    <w:uiPriority w:val="99"/>
    <w:pPr>
      <w:keepNext/>
      <w:keepLines/>
      <w:numPr>
        <w:ilvl w:val="3"/>
        <w:numId w:val="1"/>
      </w:numPr>
      <w:spacing w:before="80" w:after="90" w:line="360" w:lineRule="auto"/>
      <w:ind w:firstLine="403"/>
      <w:outlineLvl w:val="3"/>
    </w:pPr>
    <w:rPr>
      <w:rFonts w:ascii="Arial" w:hAnsi="Arial" w:cs="Arial"/>
      <w:b/>
      <w:bCs/>
      <w:szCs w:val="28"/>
    </w:rPr>
  </w:style>
  <w:style w:type="paragraph" w:styleId="6">
    <w:name w:val="heading 5"/>
    <w:basedOn w:val="1"/>
    <w:next w:val="1"/>
    <w:qFormat/>
    <w:uiPriority w:val="99"/>
    <w:pPr>
      <w:keepNext/>
      <w:keepLines/>
      <w:numPr>
        <w:ilvl w:val="4"/>
        <w:numId w:val="1"/>
      </w:numPr>
      <w:spacing w:before="80" w:after="90" w:line="360" w:lineRule="auto"/>
      <w:ind w:firstLine="403"/>
      <w:outlineLvl w:val="4"/>
    </w:pPr>
    <w:rPr>
      <w:bCs/>
      <w:szCs w:val="28"/>
    </w:rPr>
  </w:style>
  <w:style w:type="paragraph" w:styleId="7">
    <w:name w:val="heading 7"/>
    <w:basedOn w:val="1"/>
    <w:next w:val="1"/>
    <w:qFormat/>
    <w:uiPriority w:val="99"/>
    <w:pPr>
      <w:keepNext/>
      <w:keepLines/>
      <w:widowControl/>
      <w:tabs>
        <w:tab w:val="left" w:pos="2520"/>
        <w:tab w:val="left" w:pos="3472"/>
      </w:tabs>
      <w:spacing w:before="240" w:after="64" w:line="317" w:lineRule="auto"/>
      <w:ind w:left="3472" w:hanging="420"/>
      <w:jc w:val="left"/>
      <w:outlineLvl w:val="6"/>
    </w:pPr>
    <w:rPr>
      <w:b/>
      <w:bCs/>
      <w:kern w:val="0"/>
      <w:sz w:val="24"/>
      <w:szCs w:val="24"/>
    </w:rPr>
  </w:style>
  <w:style w:type="character" w:default="1" w:styleId="31">
    <w:name w:val="Default Paragraph Font"/>
    <w:unhideWhenUsed/>
    <w:qFormat/>
    <w:uiPriority w:val="1"/>
  </w:style>
  <w:style w:type="table" w:default="1" w:styleId="29">
    <w:name w:val="Normal Table"/>
    <w:unhideWhenUsed/>
    <w:qFormat/>
    <w:uiPriority w:val="99"/>
    <w:tblPr>
      <w:tblCellMar>
        <w:top w:w="0" w:type="dxa"/>
        <w:left w:w="108" w:type="dxa"/>
        <w:bottom w:w="0" w:type="dxa"/>
        <w:right w:w="108" w:type="dxa"/>
      </w:tblCellMar>
    </w:tblPr>
  </w:style>
  <w:style w:type="paragraph" w:styleId="8">
    <w:name w:val="Normal Indent"/>
    <w:basedOn w:val="1"/>
    <w:qFormat/>
    <w:uiPriority w:val="99"/>
    <w:pPr>
      <w:ind w:firstLine="420"/>
    </w:pPr>
  </w:style>
  <w:style w:type="paragraph" w:styleId="9">
    <w:name w:val="caption"/>
    <w:basedOn w:val="1"/>
    <w:next w:val="1"/>
    <w:autoRedefine/>
    <w:qFormat/>
    <w:uiPriority w:val="0"/>
    <w:pPr>
      <w:spacing w:before="152" w:after="160"/>
    </w:pPr>
    <w:rPr>
      <w:rFonts w:ascii="Arial" w:hAnsi="Arial" w:eastAsia="黑体"/>
      <w:sz w:val="20"/>
      <w:szCs w:val="20"/>
    </w:rPr>
  </w:style>
  <w:style w:type="paragraph" w:styleId="10">
    <w:name w:val="Document Map"/>
    <w:basedOn w:val="1"/>
    <w:next w:val="7"/>
    <w:link w:val="39"/>
    <w:autoRedefine/>
    <w:qFormat/>
    <w:uiPriority w:val="99"/>
    <w:pPr>
      <w:shd w:val="clear" w:color="auto" w:fill="000080"/>
    </w:pPr>
  </w:style>
  <w:style w:type="paragraph" w:styleId="11">
    <w:name w:val="toa heading"/>
    <w:basedOn w:val="1"/>
    <w:next w:val="1"/>
    <w:qFormat/>
    <w:uiPriority w:val="0"/>
    <w:pPr>
      <w:spacing w:before="120"/>
    </w:pPr>
    <w:rPr>
      <w:rFonts w:ascii="Arial" w:hAnsi="Arial" w:cs="Arial"/>
      <w:sz w:val="24"/>
      <w:szCs w:val="24"/>
    </w:rPr>
  </w:style>
  <w:style w:type="paragraph" w:styleId="12">
    <w:name w:val="annotation text"/>
    <w:basedOn w:val="1"/>
    <w:link w:val="40"/>
    <w:qFormat/>
    <w:uiPriority w:val="0"/>
    <w:pPr>
      <w:jc w:val="left"/>
    </w:pPr>
  </w:style>
  <w:style w:type="paragraph" w:styleId="13">
    <w:name w:val="Body Text"/>
    <w:basedOn w:val="1"/>
    <w:next w:val="1"/>
    <w:autoRedefine/>
    <w:qFormat/>
    <w:uiPriority w:val="0"/>
    <w:rPr>
      <w:rFonts w:ascii="宋体"/>
      <w:sz w:val="24"/>
    </w:rPr>
  </w:style>
  <w:style w:type="paragraph" w:styleId="14">
    <w:name w:val="Body Text Indent"/>
    <w:basedOn w:val="1"/>
    <w:next w:val="1"/>
    <w:qFormat/>
    <w:uiPriority w:val="0"/>
    <w:pPr>
      <w:spacing w:line="460" w:lineRule="exact"/>
      <w:ind w:firstLine="510"/>
    </w:pPr>
  </w:style>
  <w:style w:type="paragraph" w:styleId="15">
    <w:name w:val="toc 3"/>
    <w:basedOn w:val="1"/>
    <w:next w:val="1"/>
    <w:autoRedefine/>
    <w:unhideWhenUsed/>
    <w:qFormat/>
    <w:uiPriority w:val="0"/>
    <w:pPr>
      <w:ind w:left="840" w:leftChars="400"/>
    </w:pPr>
  </w:style>
  <w:style w:type="paragraph" w:styleId="16">
    <w:name w:val="Plain Text"/>
    <w:basedOn w:val="1"/>
    <w:next w:val="1"/>
    <w:unhideWhenUsed/>
    <w:qFormat/>
    <w:uiPriority w:val="99"/>
    <w:rPr>
      <w:rFonts w:ascii="宋体"/>
    </w:rPr>
  </w:style>
  <w:style w:type="paragraph" w:styleId="17">
    <w:name w:val="Date"/>
    <w:basedOn w:val="1"/>
    <w:next w:val="1"/>
    <w:qFormat/>
    <w:uiPriority w:val="99"/>
    <w:pPr>
      <w:ind w:left="100" w:leftChars="2500"/>
    </w:pPr>
    <w:rPr>
      <w:sz w:val="20"/>
      <w:szCs w:val="20"/>
    </w:rPr>
  </w:style>
  <w:style w:type="paragraph" w:styleId="18">
    <w:name w:val="Body Text Indent 2"/>
    <w:basedOn w:val="1"/>
    <w:autoRedefine/>
    <w:qFormat/>
    <w:uiPriority w:val="0"/>
    <w:pPr>
      <w:spacing w:line="500" w:lineRule="exact"/>
      <w:ind w:firstLine="510"/>
    </w:pPr>
    <w:rPr>
      <w:rFonts w:ascii="宋体"/>
      <w:sz w:val="24"/>
    </w:rPr>
  </w:style>
  <w:style w:type="paragraph" w:styleId="19">
    <w:name w:val="endnote text"/>
    <w:basedOn w:val="1"/>
    <w:link w:val="41"/>
    <w:unhideWhenUsed/>
    <w:qFormat/>
    <w:uiPriority w:val="0"/>
    <w:pPr>
      <w:snapToGrid w:val="0"/>
      <w:jc w:val="left"/>
    </w:pPr>
  </w:style>
  <w:style w:type="paragraph" w:styleId="20">
    <w:name w:val="Balloon Text"/>
    <w:basedOn w:val="1"/>
    <w:link w:val="42"/>
    <w:autoRedefine/>
    <w:qFormat/>
    <w:uiPriority w:val="0"/>
    <w:rPr>
      <w:sz w:val="18"/>
      <w:szCs w:val="18"/>
    </w:rPr>
  </w:style>
  <w:style w:type="paragraph" w:styleId="21">
    <w:name w:val="footer"/>
    <w:basedOn w:val="1"/>
    <w:link w:val="43"/>
    <w:qFormat/>
    <w:uiPriority w:val="0"/>
    <w:pPr>
      <w:tabs>
        <w:tab w:val="center" w:pos="4153"/>
        <w:tab w:val="right" w:pos="8306"/>
      </w:tabs>
      <w:snapToGrid w:val="0"/>
      <w:jc w:val="left"/>
    </w:pPr>
    <w:rPr>
      <w:sz w:val="18"/>
      <w:szCs w:val="18"/>
    </w:rPr>
  </w:style>
  <w:style w:type="paragraph" w:styleId="2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3">
    <w:name w:val="toc 1"/>
    <w:basedOn w:val="1"/>
    <w:next w:val="1"/>
    <w:autoRedefine/>
    <w:qFormat/>
    <w:uiPriority w:val="39"/>
    <w:pPr>
      <w:tabs>
        <w:tab w:val="right" w:leader="dot" w:pos="9663"/>
      </w:tabs>
      <w:spacing w:before="120" w:after="120"/>
      <w:jc w:val="left"/>
    </w:pPr>
    <w:rPr>
      <w:b/>
      <w:bCs/>
      <w:caps/>
      <w:sz w:val="28"/>
      <w:szCs w:val="28"/>
    </w:rPr>
  </w:style>
  <w:style w:type="paragraph" w:styleId="24">
    <w:name w:val="toc 2"/>
    <w:basedOn w:val="1"/>
    <w:next w:val="1"/>
    <w:unhideWhenUsed/>
    <w:qFormat/>
    <w:uiPriority w:val="0"/>
    <w:pPr>
      <w:ind w:left="420" w:leftChars="200"/>
    </w:pPr>
  </w:style>
  <w:style w:type="paragraph" w:styleId="25">
    <w:name w:val="Normal (Web)"/>
    <w:basedOn w:val="1"/>
    <w:qFormat/>
    <w:uiPriority w:val="0"/>
    <w:pPr>
      <w:spacing w:before="100" w:beforeAutospacing="1" w:after="100" w:afterAutospacing="1"/>
      <w:jc w:val="left"/>
    </w:pPr>
    <w:rPr>
      <w:sz w:val="24"/>
    </w:rPr>
  </w:style>
  <w:style w:type="paragraph" w:styleId="26">
    <w:name w:val="annotation subject"/>
    <w:basedOn w:val="12"/>
    <w:next w:val="1"/>
    <w:link w:val="44"/>
    <w:unhideWhenUsed/>
    <w:qFormat/>
    <w:uiPriority w:val="0"/>
    <w:rPr>
      <w:b/>
      <w:bCs/>
    </w:rPr>
  </w:style>
  <w:style w:type="paragraph" w:styleId="27">
    <w:name w:val="Body Text First Indent"/>
    <w:basedOn w:val="13"/>
    <w:autoRedefine/>
    <w:qFormat/>
    <w:uiPriority w:val="0"/>
    <w:pPr>
      <w:ind w:firstLine="420" w:firstLineChars="100"/>
    </w:pPr>
  </w:style>
  <w:style w:type="paragraph" w:styleId="28">
    <w:name w:val="Body Text First Indent 2"/>
    <w:basedOn w:val="14"/>
    <w:qFormat/>
    <w:uiPriority w:val="0"/>
    <w:pPr>
      <w:spacing w:after="120"/>
    </w:pPr>
  </w:style>
  <w:style w:type="table" w:styleId="30">
    <w:name w:val="Table Grid"/>
    <w:basedOn w:val="29"/>
    <w:unhideWhenUse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Strong"/>
    <w:qFormat/>
    <w:uiPriority w:val="0"/>
    <w:rPr>
      <w:b/>
    </w:rPr>
  </w:style>
  <w:style w:type="character" w:styleId="33">
    <w:name w:val="endnote reference"/>
    <w:unhideWhenUsed/>
    <w:qFormat/>
    <w:uiPriority w:val="0"/>
    <w:rPr>
      <w:vertAlign w:val="superscript"/>
    </w:rPr>
  </w:style>
  <w:style w:type="character" w:styleId="34">
    <w:name w:val="page number"/>
    <w:basedOn w:val="31"/>
    <w:qFormat/>
    <w:uiPriority w:val="0"/>
  </w:style>
  <w:style w:type="character" w:styleId="35">
    <w:name w:val="Emphasis"/>
    <w:autoRedefine/>
    <w:qFormat/>
    <w:uiPriority w:val="20"/>
    <w:rPr>
      <w:i/>
      <w:iCs/>
    </w:rPr>
  </w:style>
  <w:style w:type="character" w:styleId="36">
    <w:name w:val="Hyperlink"/>
    <w:basedOn w:val="31"/>
    <w:unhideWhenUsed/>
    <w:qFormat/>
    <w:uiPriority w:val="0"/>
    <w:rPr>
      <w:color w:val="0000FF"/>
      <w:u w:val="single"/>
    </w:rPr>
  </w:style>
  <w:style w:type="character" w:styleId="37">
    <w:name w:val="annotation reference"/>
    <w:autoRedefine/>
    <w:qFormat/>
    <w:uiPriority w:val="0"/>
    <w:rPr>
      <w:sz w:val="21"/>
      <w:szCs w:val="21"/>
    </w:rPr>
  </w:style>
  <w:style w:type="paragraph" w:customStyle="1" w:styleId="38">
    <w:name w:val="BodyText"/>
    <w:basedOn w:val="1"/>
    <w:qFormat/>
    <w:uiPriority w:val="0"/>
    <w:pPr>
      <w:spacing w:line="380" w:lineRule="exact"/>
      <w:textAlignment w:val="baseline"/>
    </w:pPr>
    <w:rPr>
      <w:sz w:val="24"/>
    </w:rPr>
  </w:style>
  <w:style w:type="character" w:customStyle="1" w:styleId="39">
    <w:name w:val="文档结构图 字符"/>
    <w:basedOn w:val="31"/>
    <w:link w:val="10"/>
    <w:qFormat/>
    <w:uiPriority w:val="99"/>
    <w:rPr>
      <w:sz w:val="21"/>
      <w:szCs w:val="22"/>
      <w:shd w:val="clear" w:color="auto" w:fill="000080"/>
    </w:rPr>
  </w:style>
  <w:style w:type="character" w:customStyle="1" w:styleId="40">
    <w:name w:val="批注文字 字符"/>
    <w:link w:val="12"/>
    <w:qFormat/>
    <w:uiPriority w:val="0"/>
    <w:rPr>
      <w:sz w:val="21"/>
      <w:szCs w:val="22"/>
    </w:rPr>
  </w:style>
  <w:style w:type="character" w:customStyle="1" w:styleId="41">
    <w:name w:val="尾注文本 字符"/>
    <w:link w:val="19"/>
    <w:semiHidden/>
    <w:qFormat/>
    <w:uiPriority w:val="0"/>
    <w:rPr>
      <w:sz w:val="21"/>
      <w:szCs w:val="22"/>
    </w:rPr>
  </w:style>
  <w:style w:type="character" w:customStyle="1" w:styleId="42">
    <w:name w:val="批注框文本 字符"/>
    <w:link w:val="20"/>
    <w:qFormat/>
    <w:uiPriority w:val="0"/>
    <w:rPr>
      <w:sz w:val="18"/>
      <w:szCs w:val="18"/>
    </w:rPr>
  </w:style>
  <w:style w:type="character" w:customStyle="1" w:styleId="43">
    <w:name w:val="页脚 字符"/>
    <w:link w:val="21"/>
    <w:qFormat/>
    <w:uiPriority w:val="0"/>
    <w:rPr>
      <w:sz w:val="18"/>
      <w:szCs w:val="18"/>
    </w:rPr>
  </w:style>
  <w:style w:type="character" w:customStyle="1" w:styleId="44">
    <w:name w:val="批注主题 字符"/>
    <w:link w:val="26"/>
    <w:semiHidden/>
    <w:qFormat/>
    <w:uiPriority w:val="0"/>
    <w:rPr>
      <w:b/>
      <w:bCs/>
      <w:sz w:val="21"/>
      <w:szCs w:val="22"/>
    </w:rPr>
  </w:style>
  <w:style w:type="character" w:customStyle="1" w:styleId="45">
    <w:name w:val="c-title-text"/>
    <w:qFormat/>
    <w:uiPriority w:val="0"/>
  </w:style>
  <w:style w:type="paragraph" w:styleId="46">
    <w:name w:val="List Paragraph"/>
    <w:basedOn w:val="1"/>
    <w:qFormat/>
    <w:uiPriority w:val="34"/>
    <w:pPr>
      <w:ind w:firstLine="420" w:firstLineChars="200"/>
    </w:pPr>
  </w:style>
  <w:style w:type="paragraph" w:customStyle="1" w:styleId="47">
    <w:name w:val="TOC 标题1"/>
    <w:basedOn w:val="2"/>
    <w:next w:val="1"/>
    <w:unhideWhenUsed/>
    <w:qFormat/>
    <w:uiPriority w:val="39"/>
    <w:pPr>
      <w:widowControl/>
      <w:spacing w:before="480" w:after="0" w:line="276" w:lineRule="auto"/>
      <w:jc w:val="left"/>
      <w:outlineLvl w:val="9"/>
    </w:pPr>
    <w:rPr>
      <w:rFonts w:ascii="Cambria" w:hAnsi="Cambria"/>
      <w:bCs/>
      <w:color w:val="366091"/>
      <w:spacing w:val="0"/>
      <w:kern w:val="0"/>
      <w:sz w:val="28"/>
      <w:szCs w:val="28"/>
    </w:rPr>
  </w:style>
  <w:style w:type="paragraph" w:customStyle="1" w:styleId="48">
    <w:name w:val="修订1"/>
    <w:semiHidden/>
    <w:qFormat/>
    <w:uiPriority w:val="99"/>
    <w:rPr>
      <w:rFonts w:ascii="Times New Roman" w:hAnsi="Times New Roman" w:eastAsia="宋体" w:cs="Times New Roman"/>
      <w:sz w:val="21"/>
      <w:szCs w:val="22"/>
      <w:lang w:val="en-US" w:eastAsia="zh-CN" w:bidi="ar-SA"/>
    </w:rPr>
  </w:style>
  <w:style w:type="paragraph" w:customStyle="1" w:styleId="49">
    <w:name w:val="_Style 115"/>
    <w:basedOn w:val="1"/>
    <w:next w:val="1"/>
    <w:qFormat/>
    <w:uiPriority w:val="0"/>
    <w:pPr>
      <w:pBdr>
        <w:top w:val="single" w:color="auto" w:sz="6" w:space="1"/>
      </w:pBdr>
      <w:jc w:val="center"/>
    </w:pPr>
    <w:rPr>
      <w:rFonts w:ascii="Arial"/>
      <w:vanish/>
      <w:sz w:val="16"/>
    </w:rPr>
  </w:style>
  <w:style w:type="paragraph" w:customStyle="1" w:styleId="50">
    <w:name w:val="element"/>
    <w:basedOn w:val="1"/>
    <w:qFormat/>
    <w:uiPriority w:val="0"/>
    <w:pPr>
      <w:widowControl/>
      <w:spacing w:before="100" w:beforeAutospacing="1" w:after="100" w:afterAutospacing="1"/>
      <w:jc w:val="left"/>
    </w:pPr>
    <w:rPr>
      <w:rFonts w:ascii="宋体" w:hAnsi="宋体" w:cs="宋体"/>
      <w:sz w:val="24"/>
      <w:szCs w:val="24"/>
    </w:rPr>
  </w:style>
  <w:style w:type="paragraph" w:customStyle="1" w:styleId="51">
    <w:name w:val="_Style 114"/>
    <w:basedOn w:val="1"/>
    <w:next w:val="1"/>
    <w:qFormat/>
    <w:uiPriority w:val="0"/>
    <w:pPr>
      <w:pBdr>
        <w:bottom w:val="single" w:color="auto" w:sz="6" w:space="1"/>
      </w:pBdr>
      <w:jc w:val="center"/>
    </w:pPr>
    <w:rPr>
      <w:rFonts w:ascii="Arial"/>
      <w:vanish/>
      <w:sz w:val="16"/>
    </w:rPr>
  </w:style>
  <w:style w:type="paragraph" w:customStyle="1" w:styleId="5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53">
    <w:name w:val="列表段落1"/>
    <w:basedOn w:val="1"/>
    <w:unhideWhenUsed/>
    <w:qFormat/>
    <w:uiPriority w:val="34"/>
    <w:pPr>
      <w:ind w:firstLine="420" w:firstLineChars="200"/>
    </w:pPr>
  </w:style>
  <w:style w:type="paragraph" w:customStyle="1" w:styleId="54">
    <w:name w:val="Other|1"/>
    <w:basedOn w:val="1"/>
    <w:qFormat/>
    <w:uiPriority w:val="0"/>
    <w:pPr>
      <w:spacing w:line="420" w:lineRule="auto"/>
    </w:pPr>
    <w:rPr>
      <w:rFonts w:ascii="宋体" w:hAnsi="宋体" w:cs="宋体"/>
      <w:u w:val="single"/>
      <w:lang w:val="zh-TW" w:eastAsia="zh-TW" w:bidi="zh-TW"/>
    </w:rPr>
  </w:style>
  <w:style w:type="paragraph" w:customStyle="1" w:styleId="55">
    <w:name w:val="Body text|1"/>
    <w:basedOn w:val="1"/>
    <w:qFormat/>
    <w:uiPriority w:val="0"/>
    <w:pPr>
      <w:spacing w:line="449" w:lineRule="auto"/>
      <w:ind w:firstLine="400"/>
    </w:pPr>
    <w:rPr>
      <w:rFonts w:ascii="宋体" w:hAnsi="宋体" w:cs="宋体"/>
      <w:sz w:val="22"/>
      <w:lang w:val="zh-TW" w:eastAsia="zh-TW" w:bidi="zh-TW"/>
    </w:rPr>
  </w:style>
  <w:style w:type="paragraph" w:customStyle="1" w:styleId="56">
    <w:name w:val="修订2"/>
    <w:semiHidden/>
    <w:qFormat/>
    <w:uiPriority w:val="99"/>
    <w:rPr>
      <w:rFonts w:ascii="Times New Roman" w:hAnsi="Times New Roman" w:eastAsia="宋体" w:cs="Times New Roman"/>
      <w:sz w:val="21"/>
      <w:szCs w:val="22"/>
      <w:lang w:val="en-US" w:eastAsia="zh-CN" w:bidi="ar-SA"/>
    </w:rPr>
  </w:style>
  <w:style w:type="paragraph" w:styleId="57">
    <w:name w:val="No Spacing"/>
    <w:qFormat/>
    <w:uiPriority w:val="1"/>
    <w:pPr>
      <w:widowControl w:val="0"/>
      <w:jc w:val="both"/>
    </w:pPr>
    <w:rPr>
      <w:rFonts w:ascii="Calibri" w:hAnsi="Calibri" w:eastAsia="宋体" w:cs="Times New Roman"/>
      <w:kern w:val="2"/>
      <w:sz w:val="21"/>
      <w:szCs w:val="24"/>
      <w:lang w:val="en-US" w:eastAsia="zh-CN" w:bidi="ar-SA"/>
    </w:rPr>
  </w:style>
  <w:style w:type="character" w:customStyle="1" w:styleId="58">
    <w:name w:val="NormalCharacter"/>
    <w:qFormat/>
    <w:uiPriority w:val="0"/>
  </w:style>
  <w:style w:type="paragraph" w:customStyle="1" w:styleId="59">
    <w:name w:val="WPSOffice手动目录 1"/>
    <w:qFormat/>
    <w:uiPriority w:val="0"/>
    <w:pPr>
      <w:ind w:leftChars="0"/>
    </w:pPr>
    <w:rPr>
      <w:rFonts w:ascii="Times New Roman" w:hAnsi="Times New Roman" w:eastAsia="宋体" w:cs="Times New Roman"/>
      <w:sz w:val="20"/>
      <w:szCs w:val="20"/>
    </w:rPr>
  </w:style>
  <w:style w:type="paragraph" w:customStyle="1" w:styleId="60">
    <w:name w:val="正文（缩进）"/>
    <w:basedOn w:val="1"/>
    <w:qFormat/>
    <w:uiPriority w:val="0"/>
    <w:pPr>
      <w:spacing w:before="156" w:after="156"/>
      <w:ind w:firstLine="480"/>
    </w:pPr>
    <w:rPr>
      <w:rFonts w:ascii="Calibri" w:hAnsi="Calibri" w:eastAsia="微软雅黑"/>
    </w:rPr>
  </w:style>
  <w:style w:type="paragraph" w:customStyle="1" w:styleId="61">
    <w:name w:val="正文 A"/>
    <w:basedOn w:val="1"/>
    <w:qFormat/>
    <w:uiPriority w:val="0"/>
    <w:rPr>
      <w:color w:val="000000"/>
      <w:szCs w:val="21"/>
    </w:rPr>
  </w:style>
  <w:style w:type="paragraph" w:customStyle="1" w:styleId="62">
    <w:name w:val="Table Paragraph"/>
    <w:basedOn w:val="1"/>
    <w:qFormat/>
    <w:uiPriority w:val="1"/>
    <w:pPr>
      <w:jc w:val="left"/>
    </w:pPr>
    <w:rPr>
      <w:rFonts w:hAnsi="宋体" w:cs="宋体"/>
      <w:snapToGrid/>
      <w:kern w:val="0"/>
      <w:sz w:val="22"/>
      <w:szCs w:val="22"/>
      <w:lang w:eastAsia="en-US"/>
    </w:rPr>
  </w:style>
  <w:style w:type="character" w:customStyle="1" w:styleId="63">
    <w:name w:val="font31"/>
    <w:basedOn w:val="31"/>
    <w:qFormat/>
    <w:uiPriority w:val="0"/>
    <w:rPr>
      <w:rFonts w:hint="eastAsia" w:ascii="宋体" w:hAnsi="宋体" w:eastAsia="宋体" w:cs="宋体"/>
      <w:color w:val="000000"/>
      <w:sz w:val="20"/>
      <w:szCs w:val="20"/>
      <w:u w:val="none"/>
    </w:rPr>
  </w:style>
  <w:style w:type="paragraph" w:customStyle="1" w:styleId="64">
    <w:name w:val="标题 31"/>
    <w:qFormat/>
    <w:uiPriority w:val="0"/>
    <w:pPr>
      <w:numPr>
        <w:ilvl w:val="2"/>
        <w:numId w:val="2"/>
      </w:numPr>
      <w:snapToGrid w:val="0"/>
      <w:ind w:left="567"/>
      <w:outlineLvl w:val="2"/>
    </w:pPr>
    <w:rPr>
      <w:rFonts w:ascii="微软雅黑" w:hAnsi="微软雅黑" w:eastAsia="微软雅黑" w:cs="Times New Roman"/>
      <w:bCs/>
      <w:kern w:val="2"/>
      <w:sz w:val="21"/>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84</Pages>
  <Words>3721</Words>
  <Characters>4309</Characters>
  <Lines>311</Lines>
  <Paragraphs>87</Paragraphs>
  <TotalTime>0</TotalTime>
  <ScaleCrop>false</ScaleCrop>
  <LinksUpToDate>false</LinksUpToDate>
  <CharactersWithSpaces>4364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2022-10-26T05:07:00Z</dcterms:created>
  <dc:creator>Administrator</dc:creator>
  <cp:lastModifiedBy>憨憨办公</cp:lastModifiedBy>
  <cp:lastPrinted>2024-12-25T03:40:00Z</cp:lastPrinted>
  <dcterms:modified xsi:type="dcterms:W3CDTF">2025-08-12T06:46:02Z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406D6E04A6CD4DC79F9D618F2AFAEC9B_13</vt:lpwstr>
  </property>
  <property fmtid="{D5CDD505-2E9C-101B-9397-08002B2CF9AE}" pid="4" name="KSOTemplateDocerSaveRecord">
    <vt:lpwstr>eyJoZGlkIjoiODdjOTg4YTk1ZmJiYjMxM2YwNTAxZjkwMDg2YWE0ZDEiLCJ1c2VySWQiOiIzMTM3MTM3OTQifQ==</vt:lpwstr>
  </property>
</Properties>
</file>