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659BC1">
      <w:pPr>
        <w:pStyle w:val="6"/>
        <w:jc w:val="center"/>
        <w:outlineLvl w:val="1"/>
        <w:rPr>
          <w:rFonts w:hint="default"/>
        </w:rPr>
      </w:pPr>
      <w:r>
        <w:rPr>
          <w:b/>
          <w:sz w:val="36"/>
        </w:rPr>
        <w:t>第二章 采购需求</w:t>
      </w:r>
    </w:p>
    <w:p w14:paraId="4B8F7178">
      <w:pPr>
        <w:pStyle w:val="7"/>
        <w:autoSpaceDE w:val="0"/>
        <w:autoSpaceDN w:val="0"/>
        <w:spacing w:line="360" w:lineRule="auto"/>
        <w:outlineLvl w:val="2"/>
        <w:rPr>
          <w:rFonts w:hint="eastAsia" w:ascii="宋体" w:hAnsi="宋体" w:eastAsiaTheme="minorEastAsia" w:cstheme="minorBidi"/>
          <w:b/>
          <w:sz w:val="24"/>
        </w:rPr>
      </w:pPr>
      <w:r>
        <w:rPr>
          <w:rFonts w:hint="eastAsia" w:ascii="宋体" w:hAnsi="宋体" w:eastAsiaTheme="minorEastAsia" w:cstheme="minorBidi"/>
          <w:b/>
          <w:sz w:val="32"/>
          <w:szCs w:val="32"/>
        </w:rPr>
        <w:t xml:space="preserve">一、项目标的 </w:t>
      </w:r>
      <w:r>
        <w:rPr>
          <w:rFonts w:hint="eastAsia" w:ascii="宋体" w:hAnsi="宋体" w:eastAsiaTheme="minorEastAsia" w:cstheme="minorBidi"/>
          <w:b/>
          <w:sz w:val="24"/>
        </w:rPr>
        <w:t xml:space="preserve">    </w:t>
      </w:r>
    </w:p>
    <w:tbl>
      <w:tblPr>
        <w:tblStyle w:val="3"/>
        <w:tblW w:w="0" w:type="auto"/>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5"/>
        <w:gridCol w:w="1400"/>
        <w:gridCol w:w="2089"/>
        <w:gridCol w:w="3188"/>
      </w:tblGrid>
      <w:tr w14:paraId="3BEEA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559" w:type="dxa"/>
            <w:tcBorders>
              <w:top w:val="single" w:color="auto" w:sz="12" w:space="0"/>
              <w:left w:val="single" w:color="auto" w:sz="4" w:space="0"/>
              <w:bottom w:val="single" w:color="auto" w:sz="4" w:space="0"/>
              <w:right w:val="single" w:color="auto" w:sz="4" w:space="0"/>
            </w:tcBorders>
            <w:noWrap/>
            <w:vAlign w:val="center"/>
          </w:tcPr>
          <w:p w14:paraId="52DEE47B">
            <w:pPr>
              <w:pStyle w:val="7"/>
              <w:adjustRightInd w:val="0"/>
              <w:snapToGrid w:val="0"/>
              <w:spacing w:line="360" w:lineRule="auto"/>
              <w:jc w:val="center"/>
              <w:rPr>
                <w:rFonts w:hint="eastAsia" w:ascii="宋体" w:hAnsi="宋体" w:cs="宋体"/>
                <w:b/>
                <w:bCs/>
                <w:sz w:val="28"/>
                <w:szCs w:val="28"/>
              </w:rPr>
            </w:pPr>
            <w:r>
              <w:rPr>
                <w:rFonts w:hint="eastAsia" w:ascii="宋体" w:hAnsi="宋体" w:cs="宋体"/>
                <w:b/>
                <w:bCs/>
                <w:sz w:val="28"/>
                <w:szCs w:val="28"/>
              </w:rPr>
              <w:t>采购内容</w:t>
            </w:r>
          </w:p>
        </w:tc>
        <w:tc>
          <w:tcPr>
            <w:tcW w:w="1531" w:type="dxa"/>
            <w:tcBorders>
              <w:top w:val="single" w:color="auto" w:sz="12" w:space="0"/>
              <w:left w:val="single" w:color="auto" w:sz="4" w:space="0"/>
              <w:bottom w:val="single" w:color="auto" w:sz="4" w:space="0"/>
              <w:right w:val="single" w:color="auto" w:sz="4" w:space="0"/>
            </w:tcBorders>
            <w:noWrap/>
            <w:vAlign w:val="center"/>
          </w:tcPr>
          <w:p w14:paraId="2F1E872B">
            <w:pPr>
              <w:pStyle w:val="7"/>
              <w:adjustRightInd w:val="0"/>
              <w:snapToGrid w:val="0"/>
              <w:spacing w:line="360" w:lineRule="auto"/>
              <w:jc w:val="center"/>
              <w:rPr>
                <w:rFonts w:hint="eastAsia" w:ascii="宋体" w:hAnsi="宋体" w:cs="宋体"/>
                <w:b/>
                <w:bCs/>
                <w:sz w:val="28"/>
                <w:szCs w:val="28"/>
              </w:rPr>
            </w:pPr>
            <w:r>
              <w:rPr>
                <w:rFonts w:hint="eastAsia" w:ascii="宋体" w:hAnsi="宋体" w:cs="宋体"/>
                <w:b/>
                <w:bCs/>
                <w:sz w:val="28"/>
                <w:szCs w:val="28"/>
              </w:rPr>
              <w:t>数量</w:t>
            </w:r>
          </w:p>
        </w:tc>
        <w:tc>
          <w:tcPr>
            <w:tcW w:w="2296" w:type="dxa"/>
            <w:tcBorders>
              <w:top w:val="single" w:color="auto" w:sz="12" w:space="0"/>
              <w:left w:val="single" w:color="auto" w:sz="4" w:space="0"/>
              <w:bottom w:val="single" w:color="auto" w:sz="4" w:space="0"/>
              <w:right w:val="single" w:color="auto" w:sz="4" w:space="0"/>
            </w:tcBorders>
            <w:noWrap/>
            <w:vAlign w:val="center"/>
          </w:tcPr>
          <w:p w14:paraId="459F5A5B">
            <w:pPr>
              <w:pStyle w:val="7"/>
              <w:adjustRightInd w:val="0"/>
              <w:snapToGrid w:val="0"/>
              <w:spacing w:line="360" w:lineRule="auto"/>
              <w:jc w:val="center"/>
              <w:rPr>
                <w:rFonts w:hint="eastAsia" w:ascii="宋体" w:hAnsi="宋体" w:cs="宋体"/>
                <w:b/>
                <w:bCs/>
                <w:sz w:val="28"/>
                <w:szCs w:val="28"/>
              </w:rPr>
            </w:pPr>
            <w:r>
              <w:rPr>
                <w:rFonts w:hint="eastAsia" w:ascii="宋体" w:hAnsi="宋体" w:cs="宋体"/>
                <w:b/>
                <w:bCs/>
                <w:sz w:val="28"/>
                <w:szCs w:val="28"/>
              </w:rPr>
              <w:t>预算金额</w:t>
            </w:r>
          </w:p>
        </w:tc>
        <w:tc>
          <w:tcPr>
            <w:tcW w:w="3516" w:type="dxa"/>
            <w:tcBorders>
              <w:top w:val="single" w:color="auto" w:sz="12" w:space="0"/>
              <w:left w:val="single" w:color="auto" w:sz="4" w:space="0"/>
              <w:bottom w:val="single" w:color="auto" w:sz="4" w:space="0"/>
              <w:right w:val="single" w:color="auto" w:sz="12" w:space="0"/>
            </w:tcBorders>
            <w:noWrap/>
            <w:vAlign w:val="center"/>
          </w:tcPr>
          <w:p w14:paraId="3C647286">
            <w:pPr>
              <w:pStyle w:val="7"/>
              <w:adjustRightInd w:val="0"/>
              <w:snapToGrid w:val="0"/>
              <w:spacing w:line="360" w:lineRule="auto"/>
              <w:jc w:val="center"/>
              <w:rPr>
                <w:rFonts w:hint="eastAsia" w:ascii="宋体" w:hAnsi="宋体" w:cs="宋体"/>
                <w:b/>
                <w:bCs/>
                <w:sz w:val="28"/>
                <w:szCs w:val="28"/>
              </w:rPr>
            </w:pPr>
            <w:r>
              <w:rPr>
                <w:rFonts w:hint="eastAsia" w:ascii="宋体" w:hAnsi="宋体" w:cs="宋体"/>
                <w:b/>
                <w:sz w:val="28"/>
                <w:szCs w:val="28"/>
              </w:rPr>
              <w:t>供应期</w:t>
            </w:r>
          </w:p>
        </w:tc>
      </w:tr>
      <w:tr w14:paraId="27F8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trPr>
        <w:tc>
          <w:tcPr>
            <w:tcW w:w="1559" w:type="dxa"/>
            <w:tcBorders>
              <w:top w:val="single" w:color="auto" w:sz="4" w:space="0"/>
              <w:left w:val="single" w:color="auto" w:sz="4" w:space="0"/>
              <w:bottom w:val="single" w:color="auto" w:sz="12" w:space="0"/>
              <w:right w:val="single" w:color="auto" w:sz="4" w:space="0"/>
            </w:tcBorders>
            <w:noWrap/>
            <w:vAlign w:val="center"/>
          </w:tcPr>
          <w:p w14:paraId="3CF2E308">
            <w:pPr>
              <w:pStyle w:val="7"/>
              <w:adjustRightInd w:val="0"/>
              <w:snapToGrid w:val="0"/>
              <w:spacing w:line="360" w:lineRule="auto"/>
              <w:jc w:val="center"/>
              <w:rPr>
                <w:rFonts w:hint="eastAsia" w:ascii="宋体" w:hAnsi="宋体" w:cs="宋体"/>
                <w:bCs/>
                <w:sz w:val="28"/>
                <w:szCs w:val="28"/>
              </w:rPr>
            </w:pPr>
            <w:r>
              <w:rPr>
                <w:rFonts w:hint="eastAsia" w:ascii="宋体" w:hAnsi="宋体" w:cs="宋体"/>
                <w:sz w:val="28"/>
                <w:szCs w:val="28"/>
              </w:rPr>
              <w:t>衣被和</w:t>
            </w:r>
            <w:r>
              <w:rPr>
                <w:rFonts w:ascii="宋体" w:hAnsi="宋体" w:cs="宋体"/>
                <w:sz w:val="28"/>
                <w:szCs w:val="28"/>
              </w:rPr>
              <w:t>日用品供应服务</w:t>
            </w:r>
          </w:p>
        </w:tc>
        <w:tc>
          <w:tcPr>
            <w:tcW w:w="1531" w:type="dxa"/>
            <w:tcBorders>
              <w:top w:val="single" w:color="auto" w:sz="4" w:space="0"/>
              <w:left w:val="single" w:color="auto" w:sz="4" w:space="0"/>
              <w:bottom w:val="single" w:color="auto" w:sz="12" w:space="0"/>
              <w:right w:val="single" w:color="auto" w:sz="4" w:space="0"/>
            </w:tcBorders>
            <w:noWrap/>
            <w:vAlign w:val="center"/>
          </w:tcPr>
          <w:p w14:paraId="437FFBD5">
            <w:pPr>
              <w:pStyle w:val="7"/>
              <w:adjustRightInd w:val="0"/>
              <w:snapToGrid w:val="0"/>
              <w:spacing w:line="360" w:lineRule="auto"/>
              <w:jc w:val="center"/>
              <w:rPr>
                <w:rFonts w:hint="eastAsia" w:ascii="宋体" w:hAnsi="宋体" w:cs="宋体"/>
                <w:bCs/>
                <w:sz w:val="28"/>
                <w:szCs w:val="28"/>
              </w:rPr>
            </w:pPr>
            <w:r>
              <w:rPr>
                <w:rFonts w:hint="eastAsia" w:ascii="宋体" w:hAnsi="宋体" w:cs="宋体"/>
                <w:bCs/>
                <w:sz w:val="28"/>
                <w:szCs w:val="28"/>
              </w:rPr>
              <w:t>1批</w:t>
            </w:r>
          </w:p>
        </w:tc>
        <w:tc>
          <w:tcPr>
            <w:tcW w:w="2296" w:type="dxa"/>
            <w:tcBorders>
              <w:top w:val="single" w:color="auto" w:sz="4" w:space="0"/>
              <w:left w:val="single" w:color="auto" w:sz="4" w:space="0"/>
              <w:bottom w:val="single" w:color="auto" w:sz="12" w:space="0"/>
              <w:right w:val="single" w:color="auto" w:sz="4" w:space="0"/>
            </w:tcBorders>
            <w:noWrap/>
            <w:vAlign w:val="center"/>
          </w:tcPr>
          <w:p w14:paraId="55254D7C">
            <w:pPr>
              <w:pStyle w:val="7"/>
              <w:adjustRightInd w:val="0"/>
              <w:snapToGrid w:val="0"/>
              <w:jc w:val="center"/>
              <w:rPr>
                <w:rFonts w:hint="eastAsia" w:ascii="宋体" w:hAnsi="宋体" w:cs="宋体"/>
                <w:bCs/>
                <w:sz w:val="28"/>
                <w:szCs w:val="28"/>
              </w:rPr>
            </w:pPr>
            <w:r>
              <w:rPr>
                <w:rFonts w:ascii="宋体" w:hAnsi="宋体" w:cs="宋体"/>
                <w:bCs/>
                <w:sz w:val="28"/>
                <w:szCs w:val="28"/>
              </w:rPr>
              <w:t>3,660,000.00元</w:t>
            </w:r>
            <w:r>
              <w:rPr>
                <w:rFonts w:hint="eastAsia" w:ascii="宋体" w:hAnsi="宋体" w:cs="宋体"/>
                <w:bCs/>
                <w:sz w:val="28"/>
                <w:szCs w:val="28"/>
              </w:rPr>
              <w:t xml:space="preserve">   </w:t>
            </w:r>
          </w:p>
        </w:tc>
        <w:tc>
          <w:tcPr>
            <w:tcW w:w="3516" w:type="dxa"/>
            <w:tcBorders>
              <w:top w:val="single" w:color="auto" w:sz="4" w:space="0"/>
              <w:left w:val="single" w:color="auto" w:sz="4" w:space="0"/>
              <w:bottom w:val="single" w:color="auto" w:sz="12" w:space="0"/>
              <w:right w:val="single" w:color="auto" w:sz="12" w:space="0"/>
            </w:tcBorders>
            <w:noWrap/>
            <w:vAlign w:val="center"/>
          </w:tcPr>
          <w:p w14:paraId="68F54FDA">
            <w:pPr>
              <w:pStyle w:val="7"/>
              <w:adjustRightInd w:val="0"/>
              <w:snapToGrid w:val="0"/>
              <w:spacing w:line="360" w:lineRule="auto"/>
              <w:jc w:val="left"/>
              <w:rPr>
                <w:rFonts w:hint="eastAsia" w:ascii="宋体" w:hAnsi="宋体" w:cs="宋体"/>
                <w:bCs/>
                <w:sz w:val="28"/>
                <w:szCs w:val="28"/>
              </w:rPr>
            </w:pPr>
            <w:r>
              <w:rPr>
                <w:rFonts w:hint="eastAsia" w:ascii="宋体" w:hAnsi="宋体" w:cs="宋体"/>
                <w:bCs/>
                <w:sz w:val="28"/>
                <w:szCs w:val="28"/>
              </w:rPr>
              <w:t>服务期限最长为2年</w:t>
            </w:r>
          </w:p>
        </w:tc>
      </w:tr>
    </w:tbl>
    <w:p w14:paraId="2F04FA81">
      <w:pPr>
        <w:pStyle w:val="7"/>
        <w:autoSpaceDE w:val="0"/>
        <w:autoSpaceDN w:val="0"/>
        <w:spacing w:line="540" w:lineRule="exact"/>
        <w:ind w:firstLine="643" w:firstLineChars="200"/>
        <w:rPr>
          <w:rFonts w:hint="eastAsia" w:ascii="仿宋" w:hAnsi="仿宋" w:eastAsia="仿宋" w:cs="仿宋"/>
          <w:b/>
          <w:sz w:val="32"/>
          <w:szCs w:val="32"/>
        </w:rPr>
      </w:pPr>
      <w:r>
        <w:rPr>
          <w:rFonts w:hint="eastAsia" w:ascii="仿宋" w:hAnsi="仿宋" w:eastAsia="仿宋" w:cs="仿宋"/>
          <w:b/>
          <w:sz w:val="32"/>
          <w:szCs w:val="32"/>
        </w:rPr>
        <w:t>项目属性：服务类</w:t>
      </w:r>
    </w:p>
    <w:p w14:paraId="0FCB0340">
      <w:pPr>
        <w:pStyle w:val="7"/>
        <w:autoSpaceDE w:val="0"/>
        <w:autoSpaceDN w:val="0"/>
        <w:spacing w:line="540" w:lineRule="exact"/>
        <w:ind w:firstLine="643" w:firstLineChars="200"/>
        <w:rPr>
          <w:rFonts w:hint="eastAsia" w:ascii="仿宋" w:hAnsi="仿宋" w:eastAsia="仿宋" w:cs="仿宋"/>
          <w:b/>
          <w:sz w:val="32"/>
          <w:szCs w:val="32"/>
        </w:rPr>
      </w:pPr>
      <w:r>
        <w:rPr>
          <w:rFonts w:hint="eastAsia" w:ascii="仿宋" w:hAnsi="仿宋" w:eastAsia="仿宋" w:cs="仿宋"/>
          <w:b/>
          <w:sz w:val="32"/>
          <w:szCs w:val="32"/>
        </w:rPr>
        <w:t>本项目预算金额</w:t>
      </w:r>
      <w:r>
        <w:rPr>
          <w:rFonts w:ascii="仿宋" w:hAnsi="仿宋" w:eastAsia="仿宋" w:cs="仿宋"/>
          <w:b/>
          <w:sz w:val="32"/>
          <w:szCs w:val="32"/>
        </w:rPr>
        <w:t>3,660,000.00元</w:t>
      </w:r>
      <w:r>
        <w:rPr>
          <w:rFonts w:hint="eastAsia" w:ascii="仿宋" w:hAnsi="仿宋" w:eastAsia="仿宋" w:cs="仿宋"/>
          <w:b/>
          <w:sz w:val="32"/>
          <w:szCs w:val="32"/>
        </w:rPr>
        <w:t>（其中2026年度预算610000.00元，2027年度预算1830000.00元，2028年度预算1220000.00元）。服务期限最长为2年，合同一年一签。</w:t>
      </w:r>
      <w:r>
        <w:rPr>
          <w:rFonts w:hint="eastAsia" w:ascii="仿宋" w:hAnsi="仿宋" w:eastAsia="仿宋" w:cs="仿宋"/>
          <w:b/>
          <w:sz w:val="32"/>
          <w:szCs w:val="32"/>
          <w:lang w:eastAsia="zh-CN"/>
        </w:rPr>
        <w:t>首年合同金额</w:t>
      </w:r>
      <w:r>
        <w:rPr>
          <w:rFonts w:hint="eastAsia" w:ascii="仿宋" w:hAnsi="仿宋" w:eastAsia="仿宋" w:cs="仿宋"/>
          <w:b/>
          <w:sz w:val="32"/>
          <w:szCs w:val="32"/>
          <w:lang w:val="en-US" w:eastAsia="zh-CN"/>
        </w:rPr>
        <w:t>1830000元，</w:t>
      </w:r>
      <w:bookmarkStart w:id="2" w:name="_GoBack"/>
      <w:bookmarkEnd w:id="2"/>
      <w:r>
        <w:rPr>
          <w:rFonts w:hint="eastAsia" w:ascii="仿宋" w:hAnsi="仿宋" w:eastAsia="仿宋" w:cs="仿宋"/>
          <w:b/>
          <w:sz w:val="32"/>
          <w:szCs w:val="32"/>
        </w:rPr>
        <w:t>本项目第2年视当年度的采购预算批复情况、供应商上年度的履约情况来确定是否续签合同及确定当年度合同总金额，第2年合同金额不超过首年合同金额，以最终批复为准。预算金额包括供货方运输、质保期服务、各项税费及合同实施过程中不可预见的一切费用，供货方不得再以其他理由要求采购方支付任何其他费用。</w:t>
      </w:r>
    </w:p>
    <w:p w14:paraId="6A27D2A2">
      <w:pPr>
        <w:pStyle w:val="7"/>
        <w:autoSpaceDE w:val="0"/>
        <w:autoSpaceDN w:val="0"/>
        <w:spacing w:line="540" w:lineRule="exact"/>
        <w:outlineLvl w:val="2"/>
        <w:rPr>
          <w:rFonts w:hint="eastAsia" w:ascii="宋体" w:hAnsi="宋体" w:eastAsiaTheme="minorEastAsia" w:cstheme="minorBidi"/>
          <w:b/>
          <w:sz w:val="32"/>
          <w:szCs w:val="32"/>
        </w:rPr>
      </w:pPr>
      <w:r>
        <w:rPr>
          <w:rFonts w:hint="eastAsia" w:ascii="宋体" w:hAnsi="宋体" w:eastAsiaTheme="minorEastAsia" w:cstheme="minorBidi"/>
          <w:b/>
          <w:sz w:val="32"/>
          <w:szCs w:val="32"/>
        </w:rPr>
        <w:t>二、质量要求</w:t>
      </w:r>
    </w:p>
    <w:p w14:paraId="665B02A6">
      <w:pPr>
        <w:tabs>
          <w:tab w:val="left" w:pos="490"/>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一）货物应由合法企业生产（应能在市场管理部门查询到），货品若有国家标准按照国家标准验收，若无国家标准按行业标准验收，需提供相应批次的检验合格证明，整体无污染、无侵权行为、表面无划损、无任向缺陷隐患。货物的包装应有生间厂家名称、地址、生产日期、保质期等商品标识。因货物质量问题发生争议时，由本地质量技术监督部门鉴定，货物符合质量技术标准的，鉴定费由采购方承担；否则鉴定费由供货方承担。</w:t>
      </w:r>
    </w:p>
    <w:p w14:paraId="61A99820">
      <w:pPr>
        <w:tabs>
          <w:tab w:val="left" w:pos="490"/>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（二）供货方须负责货物的运输、装卸等工作，所产生的费用由供货方负责。</w:t>
      </w:r>
    </w:p>
    <w:p w14:paraId="4327D2BA">
      <w:pPr>
        <w:tabs>
          <w:tab w:val="left" w:pos="490"/>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（三）供货方不得自行变更供应商品，应严格按采购方要求（名称、规格等）供应，否则，采购方有权拒收。如因市场流通问题确实需要变更的，应书面向采购方申请。</w:t>
      </w:r>
    </w:p>
    <w:p w14:paraId="3E3784A7">
      <w:pPr>
        <w:tabs>
          <w:tab w:val="left" w:pos="490"/>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（四）对不符合规格、质量要求的商品，供货方须无条件退、换货；供货方未能履行招标文件和合同所约定事项的, 或供应不合格的、假冒伪劣、以次充好的商品，采购方退货后将记录在案，并对供货方予以退一赔三或货品价值三倍赔偿处罚，除要承担因此产生的一切损失和费用外，出现此类问题三次的可取消其供应资格。</w:t>
      </w:r>
    </w:p>
    <w:p w14:paraId="6B0C94E8">
      <w:pPr>
        <w:pStyle w:val="7"/>
        <w:spacing w:line="540" w:lineRule="exact"/>
        <w:rPr>
          <w:rFonts w:hint="eastAsia" w:ascii="宋体" w:hAnsi="宋体"/>
          <w:b/>
          <w:sz w:val="28"/>
          <w:szCs w:val="28"/>
        </w:rPr>
      </w:pPr>
      <w:r>
        <w:rPr>
          <w:rFonts w:hint="eastAsia" w:ascii="宋体" w:hAnsi="宋体"/>
          <w:b/>
          <w:sz w:val="28"/>
          <w:szCs w:val="28"/>
        </w:rPr>
        <w:t>附表：日用品类采购目录</w:t>
      </w:r>
    </w:p>
    <w:tbl>
      <w:tblPr>
        <w:tblStyle w:val="3"/>
        <w:tblW w:w="898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79"/>
        <w:gridCol w:w="1292"/>
        <w:gridCol w:w="1062"/>
        <w:gridCol w:w="482"/>
        <w:gridCol w:w="1213"/>
        <w:gridCol w:w="1038"/>
        <w:gridCol w:w="660"/>
        <w:gridCol w:w="1665"/>
        <w:gridCol w:w="1095"/>
      </w:tblGrid>
      <w:tr w14:paraId="420AD8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12" w:space="0"/>
              <w:left w:val="single" w:color="auto" w:sz="12" w:space="0"/>
              <w:bottom w:val="single" w:color="auto" w:sz="6" w:space="0"/>
              <w:right w:val="single" w:color="auto" w:sz="6" w:space="0"/>
            </w:tcBorders>
            <w:vAlign w:val="center"/>
          </w:tcPr>
          <w:p w14:paraId="5F919CFF">
            <w:pPr>
              <w:pStyle w:val="8"/>
              <w:jc w:val="center"/>
              <w:rPr>
                <w:rFonts w:hint="eastAsia" w:ascii="宋体" w:hAnsi="宋体"/>
                <w:b/>
                <w:kern w:val="0"/>
                <w:sz w:val="24"/>
              </w:rPr>
            </w:pPr>
            <w:r>
              <w:rPr>
                <w:rFonts w:hint="eastAsia" w:ascii="宋体" w:hAnsi="宋体"/>
                <w:b/>
                <w:kern w:val="0"/>
                <w:sz w:val="24"/>
              </w:rPr>
              <w:t>序号</w:t>
            </w:r>
          </w:p>
        </w:tc>
        <w:tc>
          <w:tcPr>
            <w:tcW w:w="1292" w:type="dxa"/>
            <w:tcBorders>
              <w:top w:val="single" w:color="auto" w:sz="12" w:space="0"/>
              <w:left w:val="single" w:color="auto" w:sz="6" w:space="0"/>
              <w:bottom w:val="single" w:color="auto" w:sz="6" w:space="0"/>
              <w:right w:val="single" w:color="auto" w:sz="6" w:space="0"/>
            </w:tcBorders>
            <w:vAlign w:val="center"/>
          </w:tcPr>
          <w:p w14:paraId="597BC890">
            <w:pPr>
              <w:pStyle w:val="8"/>
              <w:widowControl/>
              <w:jc w:val="center"/>
              <w:rPr>
                <w:rFonts w:hint="eastAsia" w:ascii="宋体" w:hAnsi="宋体" w:cs="宋体"/>
                <w:b/>
                <w:kern w:val="0"/>
                <w:sz w:val="24"/>
              </w:rPr>
            </w:pPr>
            <w:r>
              <w:rPr>
                <w:rFonts w:hint="eastAsia" w:ascii="宋体" w:hAnsi="宋体" w:cs="宋体"/>
                <w:b/>
                <w:kern w:val="0"/>
                <w:sz w:val="24"/>
              </w:rPr>
              <w:t>名称</w:t>
            </w:r>
          </w:p>
        </w:tc>
        <w:tc>
          <w:tcPr>
            <w:tcW w:w="1062" w:type="dxa"/>
            <w:tcBorders>
              <w:top w:val="single" w:color="auto" w:sz="12" w:space="0"/>
              <w:left w:val="single" w:color="auto" w:sz="6" w:space="0"/>
              <w:bottom w:val="single" w:color="auto" w:sz="6" w:space="0"/>
              <w:right w:val="single" w:color="auto" w:sz="6" w:space="0"/>
            </w:tcBorders>
            <w:vAlign w:val="center"/>
          </w:tcPr>
          <w:p w14:paraId="1D68125D">
            <w:pPr>
              <w:pStyle w:val="8"/>
              <w:widowControl/>
              <w:jc w:val="center"/>
              <w:rPr>
                <w:rFonts w:hint="eastAsia" w:ascii="宋体" w:hAnsi="宋体" w:cs="宋体"/>
                <w:b/>
                <w:kern w:val="0"/>
                <w:sz w:val="24"/>
              </w:rPr>
            </w:pPr>
            <w:r>
              <w:rPr>
                <w:rFonts w:hint="eastAsia" w:ascii="宋体" w:hAnsi="宋体" w:cs="宋体"/>
                <w:b/>
                <w:kern w:val="0"/>
                <w:szCs w:val="21"/>
              </w:rPr>
              <w:t>规格/材质（参考）</w:t>
            </w:r>
          </w:p>
        </w:tc>
        <w:tc>
          <w:tcPr>
            <w:tcW w:w="482" w:type="dxa"/>
            <w:tcBorders>
              <w:top w:val="single" w:color="auto" w:sz="12" w:space="0"/>
              <w:left w:val="single" w:color="auto" w:sz="6" w:space="0"/>
              <w:bottom w:val="single" w:color="auto" w:sz="6" w:space="0"/>
              <w:right w:val="single" w:color="auto" w:sz="6" w:space="0"/>
            </w:tcBorders>
            <w:vAlign w:val="center"/>
          </w:tcPr>
          <w:p w14:paraId="396B3894">
            <w:pPr>
              <w:pStyle w:val="8"/>
              <w:jc w:val="center"/>
              <w:rPr>
                <w:rFonts w:hint="eastAsia" w:ascii="宋体" w:hAnsi="宋体"/>
                <w:b/>
                <w:kern w:val="0"/>
                <w:sz w:val="24"/>
              </w:rPr>
            </w:pPr>
            <w:r>
              <w:rPr>
                <w:rFonts w:hint="eastAsia" w:ascii="宋体" w:hAnsi="宋体"/>
                <w:b/>
                <w:kern w:val="0"/>
                <w:sz w:val="24"/>
              </w:rPr>
              <w:t>序号</w:t>
            </w:r>
          </w:p>
        </w:tc>
        <w:tc>
          <w:tcPr>
            <w:tcW w:w="1213" w:type="dxa"/>
            <w:tcBorders>
              <w:top w:val="single" w:color="auto" w:sz="12" w:space="0"/>
              <w:left w:val="single" w:color="auto" w:sz="6" w:space="0"/>
              <w:bottom w:val="single" w:color="auto" w:sz="6" w:space="0"/>
              <w:right w:val="single" w:color="auto" w:sz="6" w:space="0"/>
            </w:tcBorders>
            <w:vAlign w:val="center"/>
          </w:tcPr>
          <w:p w14:paraId="0F09888B">
            <w:pPr>
              <w:pStyle w:val="8"/>
              <w:widowControl/>
              <w:jc w:val="center"/>
              <w:rPr>
                <w:rFonts w:hint="eastAsia" w:ascii="宋体" w:hAnsi="宋体" w:cs="宋体"/>
                <w:b/>
                <w:kern w:val="0"/>
                <w:sz w:val="24"/>
              </w:rPr>
            </w:pPr>
            <w:r>
              <w:rPr>
                <w:rFonts w:hint="eastAsia" w:ascii="宋体" w:hAnsi="宋体" w:cs="宋体"/>
                <w:b/>
                <w:kern w:val="0"/>
                <w:sz w:val="24"/>
              </w:rPr>
              <w:t>名称</w:t>
            </w:r>
          </w:p>
        </w:tc>
        <w:tc>
          <w:tcPr>
            <w:tcW w:w="1038" w:type="dxa"/>
            <w:tcBorders>
              <w:top w:val="single" w:color="auto" w:sz="12" w:space="0"/>
              <w:left w:val="single" w:color="auto" w:sz="6" w:space="0"/>
              <w:bottom w:val="single" w:color="auto" w:sz="6" w:space="0"/>
              <w:right w:val="single" w:color="auto" w:sz="6" w:space="0"/>
            </w:tcBorders>
            <w:vAlign w:val="center"/>
          </w:tcPr>
          <w:p w14:paraId="668CAA35">
            <w:pPr>
              <w:pStyle w:val="8"/>
              <w:widowControl/>
              <w:jc w:val="center"/>
              <w:rPr>
                <w:rFonts w:hint="eastAsia" w:ascii="宋体" w:hAnsi="宋体" w:cs="宋体"/>
                <w:b/>
                <w:kern w:val="0"/>
                <w:sz w:val="24"/>
              </w:rPr>
            </w:pPr>
            <w:r>
              <w:rPr>
                <w:rFonts w:hint="eastAsia" w:ascii="宋体" w:hAnsi="宋体" w:cs="宋体"/>
                <w:b/>
                <w:kern w:val="0"/>
                <w:szCs w:val="21"/>
              </w:rPr>
              <w:t>规格/材质（参考）</w:t>
            </w:r>
          </w:p>
        </w:tc>
        <w:tc>
          <w:tcPr>
            <w:tcW w:w="660" w:type="dxa"/>
            <w:tcBorders>
              <w:top w:val="single" w:color="auto" w:sz="12" w:space="0"/>
              <w:left w:val="single" w:color="auto" w:sz="6" w:space="0"/>
              <w:bottom w:val="single" w:color="auto" w:sz="6" w:space="0"/>
              <w:right w:val="single" w:color="auto" w:sz="6" w:space="0"/>
            </w:tcBorders>
            <w:vAlign w:val="center"/>
          </w:tcPr>
          <w:p w14:paraId="54E636C8">
            <w:pPr>
              <w:pStyle w:val="8"/>
              <w:jc w:val="center"/>
              <w:rPr>
                <w:rFonts w:hint="eastAsia" w:ascii="宋体" w:hAnsi="宋体"/>
                <w:b/>
                <w:kern w:val="0"/>
                <w:sz w:val="24"/>
              </w:rPr>
            </w:pPr>
            <w:r>
              <w:rPr>
                <w:rFonts w:hint="eastAsia" w:ascii="宋体" w:hAnsi="宋体"/>
                <w:b/>
                <w:kern w:val="0"/>
                <w:sz w:val="24"/>
              </w:rPr>
              <w:t>序号</w:t>
            </w:r>
          </w:p>
        </w:tc>
        <w:tc>
          <w:tcPr>
            <w:tcW w:w="1665" w:type="dxa"/>
            <w:tcBorders>
              <w:top w:val="single" w:color="auto" w:sz="12" w:space="0"/>
              <w:left w:val="single" w:color="auto" w:sz="6" w:space="0"/>
              <w:bottom w:val="single" w:color="auto" w:sz="6" w:space="0"/>
              <w:right w:val="single" w:color="auto" w:sz="6" w:space="0"/>
            </w:tcBorders>
            <w:vAlign w:val="center"/>
          </w:tcPr>
          <w:p w14:paraId="4F0C0947">
            <w:pPr>
              <w:pStyle w:val="8"/>
              <w:widowControl/>
              <w:jc w:val="center"/>
              <w:rPr>
                <w:rFonts w:hint="eastAsia" w:ascii="宋体" w:hAnsi="宋体" w:cs="宋体"/>
                <w:b/>
                <w:kern w:val="0"/>
                <w:sz w:val="24"/>
              </w:rPr>
            </w:pPr>
            <w:r>
              <w:rPr>
                <w:rFonts w:hint="eastAsia" w:ascii="宋体" w:hAnsi="宋体" w:cs="宋体"/>
                <w:b/>
                <w:kern w:val="0"/>
                <w:sz w:val="24"/>
              </w:rPr>
              <w:t>名称</w:t>
            </w:r>
          </w:p>
        </w:tc>
        <w:tc>
          <w:tcPr>
            <w:tcW w:w="1095" w:type="dxa"/>
            <w:tcBorders>
              <w:top w:val="single" w:color="auto" w:sz="12" w:space="0"/>
              <w:left w:val="single" w:color="auto" w:sz="6" w:space="0"/>
              <w:bottom w:val="single" w:color="auto" w:sz="6" w:space="0"/>
              <w:right w:val="single" w:color="auto" w:sz="12" w:space="0"/>
            </w:tcBorders>
            <w:vAlign w:val="center"/>
          </w:tcPr>
          <w:p w14:paraId="41718BC9">
            <w:pPr>
              <w:pStyle w:val="8"/>
              <w:widowControl/>
              <w:jc w:val="center"/>
              <w:rPr>
                <w:rFonts w:hint="eastAsia" w:ascii="宋体" w:hAnsi="宋体" w:cs="宋体"/>
                <w:b/>
                <w:kern w:val="0"/>
                <w:sz w:val="24"/>
              </w:rPr>
            </w:pPr>
            <w:r>
              <w:rPr>
                <w:rFonts w:hint="eastAsia" w:ascii="宋体" w:hAnsi="宋体" w:cs="宋体"/>
                <w:b/>
                <w:kern w:val="0"/>
                <w:szCs w:val="21"/>
              </w:rPr>
              <w:t>规格/材质（参考）</w:t>
            </w:r>
          </w:p>
        </w:tc>
      </w:tr>
      <w:tr w14:paraId="7EB8FC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2ED874C9">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085E011F">
            <w:pPr>
              <w:pStyle w:val="8"/>
              <w:jc w:val="center"/>
              <w:rPr>
                <w:rFonts w:hint="eastAsia" w:ascii="宋体" w:hAnsi="宋体"/>
                <w:kern w:val="0"/>
                <w:sz w:val="24"/>
              </w:rPr>
            </w:pPr>
            <w:r>
              <w:rPr>
                <w:rFonts w:hint="eastAsia" w:ascii="宋体" w:hAnsi="宋体"/>
                <w:kern w:val="0"/>
                <w:sz w:val="24"/>
              </w:rPr>
              <w:t>棉被</w:t>
            </w:r>
          </w:p>
        </w:tc>
        <w:tc>
          <w:tcPr>
            <w:tcW w:w="1062" w:type="dxa"/>
            <w:tcBorders>
              <w:top w:val="single" w:color="auto" w:sz="6" w:space="0"/>
              <w:left w:val="single" w:color="auto" w:sz="6" w:space="0"/>
              <w:bottom w:val="single" w:color="auto" w:sz="6" w:space="0"/>
              <w:right w:val="single" w:color="auto" w:sz="6" w:space="0"/>
            </w:tcBorders>
            <w:vAlign w:val="center"/>
          </w:tcPr>
          <w:p w14:paraId="5A493B18">
            <w:pPr>
              <w:pStyle w:val="8"/>
              <w:jc w:val="center"/>
              <w:rPr>
                <w:rFonts w:hint="eastAsia" w:ascii="宋体" w:hAnsi="宋体"/>
                <w:kern w:val="0"/>
                <w:sz w:val="24"/>
              </w:rPr>
            </w:pPr>
            <w:r>
              <w:rPr>
                <w:rFonts w:hint="eastAsia" w:ascii="宋体" w:hAnsi="宋体"/>
                <w:kern w:val="0"/>
                <w:sz w:val="24"/>
              </w:rPr>
              <w:t>3kg</w:t>
            </w:r>
          </w:p>
        </w:tc>
        <w:tc>
          <w:tcPr>
            <w:tcW w:w="482" w:type="dxa"/>
            <w:tcBorders>
              <w:top w:val="single" w:color="auto" w:sz="6" w:space="0"/>
              <w:left w:val="single" w:color="auto" w:sz="6" w:space="0"/>
              <w:bottom w:val="single" w:color="auto" w:sz="6" w:space="0"/>
              <w:right w:val="single" w:color="auto" w:sz="6" w:space="0"/>
            </w:tcBorders>
            <w:vAlign w:val="center"/>
          </w:tcPr>
          <w:p w14:paraId="72280286">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6D548546">
            <w:pPr>
              <w:pStyle w:val="8"/>
              <w:jc w:val="center"/>
              <w:rPr>
                <w:rFonts w:hint="eastAsia" w:ascii="宋体" w:hAnsi="宋体"/>
                <w:kern w:val="0"/>
                <w:sz w:val="24"/>
              </w:rPr>
            </w:pPr>
            <w:r>
              <w:rPr>
                <w:rFonts w:hint="eastAsia" w:ascii="宋体" w:hAnsi="宋体"/>
                <w:kern w:val="0"/>
                <w:sz w:val="24"/>
              </w:rPr>
              <w:t>棉服</w:t>
            </w:r>
          </w:p>
        </w:tc>
        <w:tc>
          <w:tcPr>
            <w:tcW w:w="1038" w:type="dxa"/>
            <w:tcBorders>
              <w:top w:val="single" w:color="auto" w:sz="6" w:space="0"/>
              <w:left w:val="single" w:color="auto" w:sz="6" w:space="0"/>
              <w:bottom w:val="single" w:color="auto" w:sz="6" w:space="0"/>
              <w:right w:val="single" w:color="auto" w:sz="6" w:space="0"/>
            </w:tcBorders>
            <w:vAlign w:val="center"/>
          </w:tcPr>
          <w:p w14:paraId="0152B74D">
            <w:pPr>
              <w:pStyle w:val="8"/>
              <w:jc w:val="center"/>
              <w:rPr>
                <w:rFonts w:hint="eastAsia" w:ascii="宋体" w:hAnsi="宋体"/>
                <w:kern w:val="0"/>
                <w:sz w:val="24"/>
              </w:rPr>
            </w:pPr>
            <w:r>
              <w:rPr>
                <w:rFonts w:hint="eastAsia" w:ascii="宋体" w:hAnsi="宋体"/>
                <w:kern w:val="0"/>
                <w:sz w:val="24"/>
              </w:rPr>
              <w:t>棉/套</w:t>
            </w:r>
          </w:p>
        </w:tc>
        <w:tc>
          <w:tcPr>
            <w:tcW w:w="660" w:type="dxa"/>
            <w:tcBorders>
              <w:top w:val="single" w:color="auto" w:sz="6" w:space="0"/>
              <w:left w:val="single" w:color="auto" w:sz="6" w:space="0"/>
              <w:bottom w:val="single" w:color="auto" w:sz="6" w:space="0"/>
              <w:right w:val="single" w:color="auto" w:sz="6" w:space="0"/>
            </w:tcBorders>
            <w:vAlign w:val="center"/>
          </w:tcPr>
          <w:p w14:paraId="191B5CC7">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2B28701D">
            <w:pPr>
              <w:pStyle w:val="8"/>
              <w:jc w:val="center"/>
              <w:rPr>
                <w:rFonts w:hint="eastAsia" w:ascii="宋体" w:hAnsi="宋体"/>
                <w:kern w:val="0"/>
                <w:sz w:val="24"/>
              </w:rPr>
            </w:pPr>
            <w:r>
              <w:rPr>
                <w:rFonts w:hint="eastAsia" w:ascii="宋体" w:hAnsi="宋体"/>
                <w:kern w:val="0"/>
                <w:sz w:val="24"/>
              </w:rPr>
              <w:t>加厚冬装囚服</w:t>
            </w:r>
          </w:p>
        </w:tc>
        <w:tc>
          <w:tcPr>
            <w:tcW w:w="1095" w:type="dxa"/>
            <w:tcBorders>
              <w:top w:val="single" w:color="auto" w:sz="6" w:space="0"/>
              <w:left w:val="single" w:color="auto" w:sz="6" w:space="0"/>
              <w:bottom w:val="single" w:color="auto" w:sz="6" w:space="0"/>
              <w:right w:val="single" w:color="auto" w:sz="12" w:space="0"/>
            </w:tcBorders>
            <w:vAlign w:val="center"/>
          </w:tcPr>
          <w:p w14:paraId="008E61EB">
            <w:pPr>
              <w:pStyle w:val="8"/>
              <w:jc w:val="center"/>
              <w:rPr>
                <w:rFonts w:hint="eastAsia" w:ascii="宋体" w:hAnsi="宋体"/>
                <w:kern w:val="0"/>
                <w:sz w:val="24"/>
              </w:rPr>
            </w:pPr>
            <w:r>
              <w:rPr>
                <w:rFonts w:hint="eastAsia" w:ascii="宋体" w:hAnsi="宋体"/>
                <w:kern w:val="0"/>
                <w:sz w:val="24"/>
              </w:rPr>
              <w:t>棉/套</w:t>
            </w:r>
          </w:p>
        </w:tc>
      </w:tr>
      <w:tr w14:paraId="11AFCD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527B1587">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3867750D">
            <w:pPr>
              <w:pStyle w:val="8"/>
              <w:jc w:val="center"/>
              <w:rPr>
                <w:rFonts w:hint="eastAsia" w:ascii="宋体" w:hAnsi="宋体"/>
                <w:kern w:val="0"/>
                <w:sz w:val="24"/>
              </w:rPr>
            </w:pPr>
            <w:r>
              <w:rPr>
                <w:rFonts w:hint="eastAsia" w:ascii="宋体" w:hAnsi="宋体"/>
                <w:kern w:val="0"/>
                <w:sz w:val="24"/>
              </w:rPr>
              <w:t>秋装囚服</w:t>
            </w:r>
          </w:p>
        </w:tc>
        <w:tc>
          <w:tcPr>
            <w:tcW w:w="1062" w:type="dxa"/>
            <w:tcBorders>
              <w:top w:val="single" w:color="auto" w:sz="6" w:space="0"/>
              <w:left w:val="single" w:color="auto" w:sz="6" w:space="0"/>
              <w:bottom w:val="single" w:color="auto" w:sz="6" w:space="0"/>
              <w:right w:val="single" w:color="auto" w:sz="6" w:space="0"/>
            </w:tcBorders>
            <w:vAlign w:val="center"/>
          </w:tcPr>
          <w:p w14:paraId="15CC9524">
            <w:pPr>
              <w:pStyle w:val="8"/>
              <w:jc w:val="center"/>
              <w:rPr>
                <w:rFonts w:hint="eastAsia" w:ascii="宋体" w:hAnsi="宋体"/>
                <w:kern w:val="0"/>
                <w:sz w:val="24"/>
              </w:rPr>
            </w:pPr>
            <w:r>
              <w:rPr>
                <w:rFonts w:hint="eastAsia" w:ascii="宋体" w:hAnsi="宋体"/>
                <w:kern w:val="0"/>
                <w:sz w:val="24"/>
              </w:rPr>
              <w:t>棉/套</w:t>
            </w:r>
          </w:p>
        </w:tc>
        <w:tc>
          <w:tcPr>
            <w:tcW w:w="482" w:type="dxa"/>
            <w:tcBorders>
              <w:top w:val="single" w:color="auto" w:sz="6" w:space="0"/>
              <w:left w:val="single" w:color="auto" w:sz="6" w:space="0"/>
              <w:bottom w:val="single" w:color="auto" w:sz="6" w:space="0"/>
              <w:right w:val="single" w:color="auto" w:sz="6" w:space="0"/>
            </w:tcBorders>
            <w:vAlign w:val="center"/>
          </w:tcPr>
          <w:p w14:paraId="0C3935DC">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556AE546">
            <w:pPr>
              <w:pStyle w:val="8"/>
              <w:jc w:val="center"/>
              <w:rPr>
                <w:rFonts w:hint="eastAsia" w:ascii="宋体" w:hAnsi="宋体"/>
                <w:kern w:val="0"/>
                <w:sz w:val="24"/>
              </w:rPr>
            </w:pPr>
            <w:r>
              <w:rPr>
                <w:rFonts w:hint="eastAsia" w:ascii="宋体" w:hAnsi="宋体"/>
                <w:kern w:val="0"/>
                <w:sz w:val="24"/>
              </w:rPr>
              <w:t>保暖服装</w:t>
            </w:r>
          </w:p>
        </w:tc>
        <w:tc>
          <w:tcPr>
            <w:tcW w:w="1038" w:type="dxa"/>
            <w:tcBorders>
              <w:top w:val="single" w:color="auto" w:sz="6" w:space="0"/>
              <w:left w:val="single" w:color="auto" w:sz="6" w:space="0"/>
              <w:bottom w:val="single" w:color="auto" w:sz="6" w:space="0"/>
              <w:right w:val="single" w:color="auto" w:sz="6" w:space="0"/>
            </w:tcBorders>
            <w:vAlign w:val="center"/>
          </w:tcPr>
          <w:p w14:paraId="52803BDB">
            <w:pPr>
              <w:pStyle w:val="8"/>
              <w:jc w:val="center"/>
              <w:rPr>
                <w:rFonts w:hint="eastAsia" w:ascii="宋体" w:hAnsi="宋体"/>
                <w:kern w:val="0"/>
                <w:sz w:val="24"/>
              </w:rPr>
            </w:pPr>
            <w:r>
              <w:rPr>
                <w:rFonts w:hint="eastAsia" w:ascii="宋体" w:hAnsi="宋体"/>
                <w:kern w:val="0"/>
                <w:sz w:val="24"/>
              </w:rPr>
              <w:t>棉/套</w:t>
            </w:r>
          </w:p>
        </w:tc>
        <w:tc>
          <w:tcPr>
            <w:tcW w:w="660" w:type="dxa"/>
            <w:tcBorders>
              <w:top w:val="single" w:color="auto" w:sz="6" w:space="0"/>
              <w:left w:val="single" w:color="auto" w:sz="6" w:space="0"/>
              <w:bottom w:val="single" w:color="auto" w:sz="6" w:space="0"/>
              <w:right w:val="single" w:color="auto" w:sz="6" w:space="0"/>
            </w:tcBorders>
            <w:vAlign w:val="center"/>
          </w:tcPr>
          <w:p w14:paraId="5EDA5FBA">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758F94C8">
            <w:pPr>
              <w:pStyle w:val="8"/>
              <w:jc w:val="center"/>
              <w:rPr>
                <w:rFonts w:hint="eastAsia" w:ascii="宋体" w:hAnsi="宋体"/>
                <w:kern w:val="0"/>
                <w:sz w:val="24"/>
              </w:rPr>
            </w:pPr>
            <w:r>
              <w:rPr>
                <w:rFonts w:hint="eastAsia" w:ascii="宋体" w:hAnsi="宋体"/>
                <w:kern w:val="0"/>
                <w:sz w:val="24"/>
              </w:rPr>
              <w:t>夏装囚服</w:t>
            </w:r>
          </w:p>
        </w:tc>
        <w:tc>
          <w:tcPr>
            <w:tcW w:w="1095" w:type="dxa"/>
            <w:tcBorders>
              <w:top w:val="single" w:color="auto" w:sz="6" w:space="0"/>
              <w:left w:val="single" w:color="auto" w:sz="6" w:space="0"/>
              <w:bottom w:val="single" w:color="auto" w:sz="6" w:space="0"/>
              <w:right w:val="single" w:color="auto" w:sz="12" w:space="0"/>
            </w:tcBorders>
            <w:vAlign w:val="center"/>
          </w:tcPr>
          <w:p w14:paraId="1951878B">
            <w:pPr>
              <w:pStyle w:val="8"/>
              <w:jc w:val="center"/>
              <w:rPr>
                <w:rFonts w:hint="eastAsia" w:ascii="宋体" w:hAnsi="宋体"/>
                <w:kern w:val="0"/>
                <w:sz w:val="24"/>
              </w:rPr>
            </w:pPr>
            <w:r>
              <w:rPr>
                <w:rFonts w:hint="eastAsia" w:ascii="宋体" w:hAnsi="宋体"/>
                <w:kern w:val="0"/>
                <w:sz w:val="24"/>
              </w:rPr>
              <w:t>棉/套</w:t>
            </w:r>
          </w:p>
        </w:tc>
      </w:tr>
      <w:tr w14:paraId="6E63F8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622BEEC2">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749E9072">
            <w:pPr>
              <w:pStyle w:val="8"/>
              <w:jc w:val="center"/>
              <w:rPr>
                <w:rFonts w:hint="eastAsia" w:ascii="宋体" w:hAnsi="宋体"/>
                <w:kern w:val="0"/>
                <w:sz w:val="24"/>
              </w:rPr>
            </w:pPr>
            <w:r>
              <w:rPr>
                <w:rFonts w:hint="eastAsia" w:ascii="宋体" w:hAnsi="宋体"/>
                <w:kern w:val="0"/>
                <w:sz w:val="24"/>
              </w:rPr>
              <w:t>识别服</w:t>
            </w:r>
          </w:p>
        </w:tc>
        <w:tc>
          <w:tcPr>
            <w:tcW w:w="1062" w:type="dxa"/>
            <w:tcBorders>
              <w:top w:val="single" w:color="auto" w:sz="6" w:space="0"/>
              <w:left w:val="single" w:color="auto" w:sz="6" w:space="0"/>
              <w:bottom w:val="single" w:color="auto" w:sz="6" w:space="0"/>
              <w:right w:val="single" w:color="auto" w:sz="6" w:space="0"/>
            </w:tcBorders>
            <w:vAlign w:val="center"/>
          </w:tcPr>
          <w:p w14:paraId="1B92FA50">
            <w:pPr>
              <w:pStyle w:val="8"/>
              <w:jc w:val="center"/>
              <w:rPr>
                <w:rFonts w:hint="eastAsia" w:ascii="宋体" w:hAnsi="宋体"/>
                <w:kern w:val="0"/>
                <w:sz w:val="24"/>
              </w:rPr>
            </w:pPr>
            <w:r>
              <w:rPr>
                <w:rFonts w:hint="eastAsia" w:ascii="宋体" w:hAnsi="宋体"/>
                <w:kern w:val="0"/>
                <w:sz w:val="24"/>
              </w:rPr>
              <w:t>棉</w:t>
            </w:r>
          </w:p>
        </w:tc>
        <w:tc>
          <w:tcPr>
            <w:tcW w:w="482" w:type="dxa"/>
            <w:tcBorders>
              <w:top w:val="single" w:color="auto" w:sz="6" w:space="0"/>
              <w:left w:val="single" w:color="auto" w:sz="6" w:space="0"/>
              <w:bottom w:val="single" w:color="auto" w:sz="6" w:space="0"/>
              <w:right w:val="single" w:color="auto" w:sz="6" w:space="0"/>
            </w:tcBorders>
            <w:vAlign w:val="center"/>
          </w:tcPr>
          <w:p w14:paraId="7C7D0DD0">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6A5D34A4">
            <w:pPr>
              <w:pStyle w:val="8"/>
              <w:jc w:val="center"/>
              <w:rPr>
                <w:rFonts w:hint="eastAsia" w:ascii="宋体" w:hAnsi="宋体"/>
                <w:kern w:val="0"/>
                <w:sz w:val="24"/>
              </w:rPr>
            </w:pPr>
            <w:r>
              <w:rPr>
                <w:rFonts w:hint="eastAsia" w:ascii="宋体" w:hAnsi="宋体"/>
                <w:kern w:val="0"/>
                <w:sz w:val="24"/>
              </w:rPr>
              <w:t>内裤</w:t>
            </w:r>
          </w:p>
        </w:tc>
        <w:tc>
          <w:tcPr>
            <w:tcW w:w="1038" w:type="dxa"/>
            <w:tcBorders>
              <w:top w:val="single" w:color="auto" w:sz="6" w:space="0"/>
              <w:left w:val="single" w:color="auto" w:sz="6" w:space="0"/>
              <w:bottom w:val="single" w:color="auto" w:sz="6" w:space="0"/>
              <w:right w:val="single" w:color="auto" w:sz="6" w:space="0"/>
            </w:tcBorders>
            <w:vAlign w:val="center"/>
          </w:tcPr>
          <w:p w14:paraId="758B1A5D">
            <w:pPr>
              <w:pStyle w:val="8"/>
              <w:jc w:val="center"/>
              <w:rPr>
                <w:rFonts w:hint="eastAsia" w:ascii="宋体" w:hAnsi="宋体"/>
                <w:kern w:val="0"/>
                <w:sz w:val="24"/>
              </w:rPr>
            </w:pPr>
            <w:r>
              <w:rPr>
                <w:rFonts w:hint="eastAsia" w:ascii="宋体" w:hAnsi="宋体"/>
                <w:kern w:val="0"/>
                <w:sz w:val="24"/>
              </w:rPr>
              <w:t>棉</w:t>
            </w:r>
          </w:p>
        </w:tc>
        <w:tc>
          <w:tcPr>
            <w:tcW w:w="660" w:type="dxa"/>
            <w:tcBorders>
              <w:top w:val="single" w:color="auto" w:sz="6" w:space="0"/>
              <w:left w:val="single" w:color="auto" w:sz="6" w:space="0"/>
              <w:bottom w:val="single" w:color="auto" w:sz="6" w:space="0"/>
              <w:right w:val="single" w:color="auto" w:sz="6" w:space="0"/>
            </w:tcBorders>
            <w:vAlign w:val="center"/>
          </w:tcPr>
          <w:p w14:paraId="259CCEF1">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04ACB7D3">
            <w:pPr>
              <w:pStyle w:val="8"/>
              <w:jc w:val="center"/>
              <w:rPr>
                <w:rFonts w:hint="eastAsia" w:ascii="宋体" w:hAnsi="宋体"/>
                <w:kern w:val="0"/>
                <w:sz w:val="24"/>
              </w:rPr>
            </w:pPr>
            <w:r>
              <w:rPr>
                <w:rFonts w:hint="eastAsia" w:ascii="宋体" w:hAnsi="宋体" w:eastAsiaTheme="minorEastAsia" w:cstheme="minorBidi"/>
                <w:kern w:val="0"/>
                <w:sz w:val="24"/>
              </w:rPr>
              <w:t>毛巾</w:t>
            </w:r>
          </w:p>
        </w:tc>
        <w:tc>
          <w:tcPr>
            <w:tcW w:w="1095" w:type="dxa"/>
            <w:tcBorders>
              <w:top w:val="single" w:color="auto" w:sz="6" w:space="0"/>
              <w:left w:val="single" w:color="auto" w:sz="6" w:space="0"/>
              <w:bottom w:val="single" w:color="auto" w:sz="6" w:space="0"/>
              <w:right w:val="single" w:color="auto" w:sz="12" w:space="0"/>
            </w:tcBorders>
            <w:vAlign w:val="center"/>
          </w:tcPr>
          <w:p w14:paraId="278BEB85">
            <w:pPr>
              <w:pStyle w:val="8"/>
              <w:jc w:val="center"/>
              <w:rPr>
                <w:rFonts w:hint="eastAsia" w:ascii="宋体" w:hAnsi="宋体"/>
                <w:kern w:val="0"/>
                <w:sz w:val="24"/>
              </w:rPr>
            </w:pPr>
            <w:r>
              <w:rPr>
                <w:rFonts w:hint="eastAsia" w:ascii="宋体" w:hAnsi="宋体"/>
                <w:kern w:val="0"/>
                <w:sz w:val="24"/>
              </w:rPr>
              <w:t>棉</w:t>
            </w:r>
          </w:p>
        </w:tc>
      </w:tr>
      <w:tr w14:paraId="3F82D3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6BAD6CF3">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673F579D">
            <w:pPr>
              <w:pStyle w:val="8"/>
              <w:jc w:val="center"/>
              <w:rPr>
                <w:rFonts w:hint="eastAsia" w:ascii="宋体" w:hAnsi="宋体"/>
                <w:kern w:val="0"/>
                <w:sz w:val="24"/>
              </w:rPr>
            </w:pPr>
            <w:r>
              <w:rPr>
                <w:rFonts w:hint="eastAsia" w:ascii="宋体" w:hAnsi="宋体"/>
                <w:kern w:val="0"/>
                <w:sz w:val="24"/>
              </w:rPr>
              <w:t>牙膏</w:t>
            </w:r>
          </w:p>
        </w:tc>
        <w:tc>
          <w:tcPr>
            <w:tcW w:w="1062" w:type="dxa"/>
            <w:tcBorders>
              <w:top w:val="single" w:color="auto" w:sz="6" w:space="0"/>
              <w:left w:val="single" w:color="auto" w:sz="6" w:space="0"/>
              <w:bottom w:val="single" w:color="auto" w:sz="6" w:space="0"/>
              <w:right w:val="single" w:color="auto" w:sz="6" w:space="0"/>
            </w:tcBorders>
            <w:vAlign w:val="center"/>
          </w:tcPr>
          <w:p w14:paraId="3B9492C4">
            <w:pPr>
              <w:pStyle w:val="8"/>
              <w:jc w:val="center"/>
              <w:rPr>
                <w:rFonts w:hint="eastAsia" w:ascii="宋体" w:hAnsi="宋体"/>
                <w:kern w:val="0"/>
                <w:sz w:val="24"/>
              </w:rPr>
            </w:pPr>
            <w:r>
              <w:rPr>
                <w:rFonts w:hint="eastAsia" w:ascii="宋体" w:hAnsi="宋体"/>
                <w:kern w:val="0"/>
                <w:sz w:val="24"/>
              </w:rPr>
              <w:t>支</w:t>
            </w:r>
          </w:p>
        </w:tc>
        <w:tc>
          <w:tcPr>
            <w:tcW w:w="482" w:type="dxa"/>
            <w:tcBorders>
              <w:top w:val="single" w:color="auto" w:sz="6" w:space="0"/>
              <w:left w:val="single" w:color="auto" w:sz="6" w:space="0"/>
              <w:bottom w:val="single" w:color="auto" w:sz="6" w:space="0"/>
              <w:right w:val="single" w:color="auto" w:sz="6" w:space="0"/>
            </w:tcBorders>
            <w:vAlign w:val="center"/>
          </w:tcPr>
          <w:p w14:paraId="1490D290">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095DFC35">
            <w:pPr>
              <w:pStyle w:val="8"/>
              <w:jc w:val="center"/>
              <w:rPr>
                <w:rFonts w:hint="eastAsia" w:ascii="宋体" w:hAnsi="宋体"/>
                <w:kern w:val="0"/>
                <w:sz w:val="24"/>
              </w:rPr>
            </w:pPr>
            <w:r>
              <w:rPr>
                <w:rFonts w:hint="eastAsia" w:ascii="宋体" w:hAnsi="宋体"/>
                <w:kern w:val="0"/>
                <w:sz w:val="24"/>
              </w:rPr>
              <w:t>肥皂</w:t>
            </w:r>
          </w:p>
        </w:tc>
        <w:tc>
          <w:tcPr>
            <w:tcW w:w="1038" w:type="dxa"/>
            <w:tcBorders>
              <w:top w:val="single" w:color="auto" w:sz="6" w:space="0"/>
              <w:left w:val="single" w:color="auto" w:sz="6" w:space="0"/>
              <w:bottom w:val="single" w:color="auto" w:sz="6" w:space="0"/>
              <w:right w:val="single" w:color="auto" w:sz="6" w:space="0"/>
            </w:tcBorders>
            <w:vAlign w:val="center"/>
          </w:tcPr>
          <w:p w14:paraId="4F54AD8D">
            <w:pPr>
              <w:pStyle w:val="8"/>
              <w:jc w:val="center"/>
              <w:rPr>
                <w:rFonts w:hint="eastAsia" w:ascii="宋体" w:hAnsi="宋体"/>
                <w:kern w:val="0"/>
                <w:sz w:val="24"/>
              </w:rPr>
            </w:pPr>
            <w:r>
              <w:rPr>
                <w:rFonts w:hint="eastAsia" w:ascii="宋体" w:hAnsi="宋体"/>
                <w:kern w:val="0"/>
                <w:sz w:val="24"/>
              </w:rPr>
              <w:t>块</w:t>
            </w:r>
          </w:p>
        </w:tc>
        <w:tc>
          <w:tcPr>
            <w:tcW w:w="660" w:type="dxa"/>
            <w:tcBorders>
              <w:top w:val="single" w:color="auto" w:sz="6" w:space="0"/>
              <w:left w:val="single" w:color="auto" w:sz="6" w:space="0"/>
              <w:bottom w:val="single" w:color="auto" w:sz="6" w:space="0"/>
              <w:right w:val="single" w:color="auto" w:sz="6" w:space="0"/>
            </w:tcBorders>
            <w:vAlign w:val="center"/>
          </w:tcPr>
          <w:p w14:paraId="43CFE3D2">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2024957E">
            <w:pPr>
              <w:pStyle w:val="8"/>
              <w:jc w:val="center"/>
              <w:rPr>
                <w:rFonts w:hint="eastAsia" w:ascii="宋体" w:hAnsi="宋体"/>
                <w:kern w:val="0"/>
                <w:sz w:val="24"/>
              </w:rPr>
            </w:pPr>
            <w:r>
              <w:rPr>
                <w:rFonts w:hint="eastAsia" w:ascii="宋体" w:hAnsi="宋体"/>
                <w:kern w:val="0"/>
                <w:sz w:val="24"/>
              </w:rPr>
              <w:t>牙刷</w:t>
            </w:r>
          </w:p>
        </w:tc>
        <w:tc>
          <w:tcPr>
            <w:tcW w:w="1095" w:type="dxa"/>
            <w:tcBorders>
              <w:top w:val="single" w:color="auto" w:sz="6" w:space="0"/>
              <w:left w:val="single" w:color="auto" w:sz="6" w:space="0"/>
              <w:bottom w:val="single" w:color="auto" w:sz="6" w:space="0"/>
              <w:right w:val="single" w:color="auto" w:sz="12" w:space="0"/>
            </w:tcBorders>
            <w:vAlign w:val="center"/>
          </w:tcPr>
          <w:p w14:paraId="5615B33C">
            <w:pPr>
              <w:pStyle w:val="8"/>
              <w:jc w:val="center"/>
              <w:rPr>
                <w:rFonts w:hint="eastAsia" w:ascii="宋体" w:hAnsi="宋体"/>
                <w:kern w:val="0"/>
                <w:sz w:val="24"/>
              </w:rPr>
            </w:pPr>
            <w:r>
              <w:rPr>
                <w:rFonts w:hint="eastAsia" w:ascii="宋体" w:hAnsi="宋体"/>
                <w:kern w:val="0"/>
                <w:sz w:val="24"/>
              </w:rPr>
              <w:t>塑料</w:t>
            </w:r>
          </w:p>
        </w:tc>
      </w:tr>
      <w:tr w14:paraId="0C43F8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2AE04644">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6A5813A9">
            <w:pPr>
              <w:pStyle w:val="8"/>
              <w:jc w:val="center"/>
              <w:rPr>
                <w:rFonts w:hint="eastAsia" w:ascii="宋体" w:hAnsi="宋体"/>
                <w:kern w:val="0"/>
                <w:sz w:val="24"/>
              </w:rPr>
            </w:pPr>
            <w:r>
              <w:rPr>
                <w:rFonts w:hint="eastAsia" w:ascii="宋体" w:hAnsi="宋体"/>
                <w:kern w:val="0"/>
                <w:sz w:val="24"/>
              </w:rPr>
              <w:t>饭盒</w:t>
            </w:r>
          </w:p>
        </w:tc>
        <w:tc>
          <w:tcPr>
            <w:tcW w:w="1062" w:type="dxa"/>
            <w:tcBorders>
              <w:top w:val="single" w:color="auto" w:sz="6" w:space="0"/>
              <w:left w:val="single" w:color="auto" w:sz="6" w:space="0"/>
              <w:bottom w:val="single" w:color="auto" w:sz="6" w:space="0"/>
              <w:right w:val="single" w:color="auto" w:sz="6" w:space="0"/>
            </w:tcBorders>
            <w:vAlign w:val="center"/>
          </w:tcPr>
          <w:p w14:paraId="6D0EC66D">
            <w:pPr>
              <w:pStyle w:val="8"/>
              <w:jc w:val="center"/>
              <w:rPr>
                <w:rFonts w:hint="eastAsia" w:ascii="宋体" w:hAnsi="宋体"/>
                <w:kern w:val="0"/>
                <w:sz w:val="24"/>
              </w:rPr>
            </w:pPr>
            <w:r>
              <w:rPr>
                <w:rFonts w:hint="eastAsia" w:ascii="宋体" w:hAnsi="宋体"/>
                <w:kern w:val="0"/>
                <w:sz w:val="24"/>
              </w:rPr>
              <w:t>PP</w:t>
            </w:r>
          </w:p>
        </w:tc>
        <w:tc>
          <w:tcPr>
            <w:tcW w:w="482" w:type="dxa"/>
            <w:tcBorders>
              <w:top w:val="single" w:color="auto" w:sz="6" w:space="0"/>
              <w:left w:val="single" w:color="auto" w:sz="6" w:space="0"/>
              <w:bottom w:val="single" w:color="auto" w:sz="6" w:space="0"/>
              <w:right w:val="single" w:color="auto" w:sz="6" w:space="0"/>
            </w:tcBorders>
            <w:vAlign w:val="center"/>
          </w:tcPr>
          <w:p w14:paraId="2CCBE954">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6C99410B">
            <w:pPr>
              <w:pStyle w:val="8"/>
              <w:jc w:val="center"/>
              <w:rPr>
                <w:rFonts w:hint="eastAsia" w:ascii="宋体" w:hAnsi="宋体"/>
                <w:kern w:val="0"/>
                <w:sz w:val="24"/>
              </w:rPr>
            </w:pPr>
            <w:r>
              <w:rPr>
                <w:rFonts w:hint="eastAsia" w:ascii="宋体" w:hAnsi="宋体"/>
                <w:kern w:val="0"/>
                <w:sz w:val="24"/>
              </w:rPr>
              <w:t>勺子</w:t>
            </w:r>
          </w:p>
        </w:tc>
        <w:tc>
          <w:tcPr>
            <w:tcW w:w="1038" w:type="dxa"/>
            <w:tcBorders>
              <w:top w:val="single" w:color="auto" w:sz="6" w:space="0"/>
              <w:left w:val="single" w:color="auto" w:sz="6" w:space="0"/>
              <w:bottom w:val="single" w:color="auto" w:sz="6" w:space="0"/>
              <w:right w:val="single" w:color="auto" w:sz="6" w:space="0"/>
            </w:tcBorders>
            <w:vAlign w:val="center"/>
          </w:tcPr>
          <w:p w14:paraId="25382ADD">
            <w:pPr>
              <w:pStyle w:val="8"/>
              <w:jc w:val="center"/>
              <w:rPr>
                <w:rFonts w:hint="eastAsia" w:ascii="宋体" w:hAnsi="宋体"/>
                <w:kern w:val="0"/>
                <w:sz w:val="24"/>
              </w:rPr>
            </w:pPr>
            <w:r>
              <w:rPr>
                <w:rFonts w:hint="eastAsia" w:ascii="宋体" w:hAnsi="宋体"/>
                <w:kern w:val="0"/>
                <w:sz w:val="24"/>
              </w:rPr>
              <w:t>塑料</w:t>
            </w:r>
          </w:p>
        </w:tc>
        <w:tc>
          <w:tcPr>
            <w:tcW w:w="660" w:type="dxa"/>
            <w:tcBorders>
              <w:top w:val="single" w:color="auto" w:sz="6" w:space="0"/>
              <w:left w:val="single" w:color="auto" w:sz="6" w:space="0"/>
              <w:bottom w:val="single" w:color="auto" w:sz="6" w:space="0"/>
              <w:right w:val="single" w:color="auto" w:sz="6" w:space="0"/>
            </w:tcBorders>
            <w:vAlign w:val="center"/>
          </w:tcPr>
          <w:p w14:paraId="2B936137">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34732207">
            <w:pPr>
              <w:pStyle w:val="8"/>
              <w:jc w:val="center"/>
              <w:rPr>
                <w:rFonts w:hint="eastAsia" w:ascii="宋体" w:hAnsi="宋体"/>
                <w:kern w:val="0"/>
                <w:sz w:val="24"/>
              </w:rPr>
            </w:pPr>
            <w:r>
              <w:rPr>
                <w:rFonts w:hint="eastAsia" w:ascii="宋体" w:hAnsi="宋体"/>
                <w:kern w:val="0"/>
                <w:sz w:val="24"/>
              </w:rPr>
              <w:t>塑料杯</w:t>
            </w:r>
          </w:p>
        </w:tc>
        <w:tc>
          <w:tcPr>
            <w:tcW w:w="1095" w:type="dxa"/>
            <w:tcBorders>
              <w:top w:val="single" w:color="auto" w:sz="6" w:space="0"/>
              <w:left w:val="single" w:color="auto" w:sz="6" w:space="0"/>
              <w:bottom w:val="single" w:color="auto" w:sz="6" w:space="0"/>
              <w:right w:val="single" w:color="auto" w:sz="12" w:space="0"/>
            </w:tcBorders>
            <w:vAlign w:val="center"/>
          </w:tcPr>
          <w:p w14:paraId="6E366E09">
            <w:pPr>
              <w:pStyle w:val="8"/>
              <w:jc w:val="center"/>
              <w:rPr>
                <w:rFonts w:hint="eastAsia" w:ascii="宋体" w:hAnsi="宋体"/>
                <w:kern w:val="0"/>
                <w:sz w:val="24"/>
              </w:rPr>
            </w:pPr>
            <w:r>
              <w:rPr>
                <w:rFonts w:hint="eastAsia" w:ascii="宋体" w:hAnsi="宋体"/>
                <w:kern w:val="0"/>
                <w:sz w:val="24"/>
              </w:rPr>
              <w:t>个</w:t>
            </w:r>
          </w:p>
        </w:tc>
      </w:tr>
      <w:tr w14:paraId="3A0CA5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6DD934B4">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4C0C5627">
            <w:pPr>
              <w:pStyle w:val="8"/>
              <w:jc w:val="center"/>
              <w:rPr>
                <w:rFonts w:hint="eastAsia" w:ascii="宋体" w:hAnsi="宋体"/>
                <w:kern w:val="0"/>
                <w:sz w:val="24"/>
              </w:rPr>
            </w:pPr>
            <w:r>
              <w:rPr>
                <w:rFonts w:hint="eastAsia" w:ascii="宋体" w:hAnsi="宋体"/>
                <w:kern w:val="0"/>
                <w:sz w:val="24"/>
              </w:rPr>
              <w:t>卷纸</w:t>
            </w:r>
          </w:p>
        </w:tc>
        <w:tc>
          <w:tcPr>
            <w:tcW w:w="1062" w:type="dxa"/>
            <w:tcBorders>
              <w:top w:val="single" w:color="auto" w:sz="6" w:space="0"/>
              <w:left w:val="single" w:color="auto" w:sz="6" w:space="0"/>
              <w:bottom w:val="single" w:color="auto" w:sz="6" w:space="0"/>
              <w:right w:val="single" w:color="auto" w:sz="6" w:space="0"/>
            </w:tcBorders>
            <w:vAlign w:val="center"/>
          </w:tcPr>
          <w:p w14:paraId="504D2175">
            <w:pPr>
              <w:pStyle w:val="8"/>
              <w:jc w:val="center"/>
              <w:rPr>
                <w:rFonts w:hint="eastAsia" w:ascii="宋体" w:hAnsi="宋体"/>
                <w:kern w:val="0"/>
                <w:sz w:val="24"/>
              </w:rPr>
            </w:pPr>
            <w:r>
              <w:rPr>
                <w:rFonts w:hint="eastAsia" w:ascii="宋体" w:hAnsi="宋体"/>
                <w:kern w:val="0"/>
                <w:sz w:val="24"/>
              </w:rPr>
              <w:t>卷</w:t>
            </w:r>
          </w:p>
        </w:tc>
        <w:tc>
          <w:tcPr>
            <w:tcW w:w="482" w:type="dxa"/>
            <w:tcBorders>
              <w:top w:val="single" w:color="auto" w:sz="6" w:space="0"/>
              <w:left w:val="single" w:color="auto" w:sz="6" w:space="0"/>
              <w:bottom w:val="single" w:color="auto" w:sz="6" w:space="0"/>
              <w:right w:val="single" w:color="auto" w:sz="6" w:space="0"/>
            </w:tcBorders>
            <w:vAlign w:val="center"/>
          </w:tcPr>
          <w:p w14:paraId="74682A96">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1BE3D15A">
            <w:pPr>
              <w:pStyle w:val="8"/>
              <w:jc w:val="center"/>
              <w:rPr>
                <w:rFonts w:hint="eastAsia" w:ascii="宋体" w:hAnsi="宋体"/>
                <w:kern w:val="0"/>
                <w:sz w:val="24"/>
              </w:rPr>
            </w:pPr>
            <w:r>
              <w:rPr>
                <w:rFonts w:hint="eastAsia" w:ascii="宋体" w:hAnsi="宋体"/>
                <w:kern w:val="0"/>
                <w:sz w:val="24"/>
              </w:rPr>
              <w:t>袜子</w:t>
            </w:r>
          </w:p>
        </w:tc>
        <w:tc>
          <w:tcPr>
            <w:tcW w:w="1038" w:type="dxa"/>
            <w:tcBorders>
              <w:top w:val="single" w:color="auto" w:sz="6" w:space="0"/>
              <w:left w:val="single" w:color="auto" w:sz="6" w:space="0"/>
              <w:bottom w:val="single" w:color="auto" w:sz="6" w:space="0"/>
              <w:right w:val="single" w:color="auto" w:sz="6" w:space="0"/>
            </w:tcBorders>
            <w:vAlign w:val="center"/>
          </w:tcPr>
          <w:p w14:paraId="4A605951">
            <w:pPr>
              <w:pStyle w:val="8"/>
              <w:jc w:val="center"/>
              <w:rPr>
                <w:rFonts w:hint="eastAsia" w:ascii="宋体" w:hAnsi="宋体"/>
                <w:kern w:val="0"/>
                <w:sz w:val="24"/>
              </w:rPr>
            </w:pPr>
            <w:r>
              <w:rPr>
                <w:rFonts w:hint="eastAsia" w:ascii="宋体" w:hAnsi="宋体"/>
                <w:kern w:val="0"/>
                <w:sz w:val="24"/>
              </w:rPr>
              <w:t>棉</w:t>
            </w:r>
          </w:p>
        </w:tc>
        <w:tc>
          <w:tcPr>
            <w:tcW w:w="660" w:type="dxa"/>
            <w:tcBorders>
              <w:top w:val="single" w:color="auto" w:sz="6" w:space="0"/>
              <w:left w:val="single" w:color="auto" w:sz="6" w:space="0"/>
              <w:bottom w:val="single" w:color="auto" w:sz="6" w:space="0"/>
              <w:right w:val="single" w:color="auto" w:sz="6" w:space="0"/>
            </w:tcBorders>
            <w:vAlign w:val="center"/>
          </w:tcPr>
          <w:p w14:paraId="01D724B1">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203C130E">
            <w:pPr>
              <w:pStyle w:val="8"/>
              <w:jc w:val="center"/>
              <w:rPr>
                <w:rFonts w:hint="eastAsia" w:ascii="宋体" w:hAnsi="宋体"/>
                <w:kern w:val="0"/>
                <w:sz w:val="24"/>
              </w:rPr>
            </w:pPr>
            <w:r>
              <w:rPr>
                <w:rFonts w:hint="eastAsia" w:ascii="宋体" w:hAnsi="宋体"/>
                <w:kern w:val="0"/>
                <w:sz w:val="24"/>
              </w:rPr>
              <w:t>卫生巾</w:t>
            </w:r>
          </w:p>
        </w:tc>
        <w:tc>
          <w:tcPr>
            <w:tcW w:w="1095" w:type="dxa"/>
            <w:tcBorders>
              <w:top w:val="single" w:color="auto" w:sz="6" w:space="0"/>
              <w:left w:val="single" w:color="auto" w:sz="6" w:space="0"/>
              <w:bottom w:val="single" w:color="auto" w:sz="6" w:space="0"/>
              <w:right w:val="single" w:color="auto" w:sz="12" w:space="0"/>
            </w:tcBorders>
            <w:vAlign w:val="center"/>
          </w:tcPr>
          <w:p w14:paraId="6A959E32">
            <w:pPr>
              <w:pStyle w:val="8"/>
              <w:jc w:val="center"/>
              <w:rPr>
                <w:rFonts w:hint="eastAsia" w:ascii="宋体" w:hAnsi="宋体"/>
                <w:kern w:val="0"/>
                <w:sz w:val="24"/>
              </w:rPr>
            </w:pPr>
            <w:r>
              <w:rPr>
                <w:rFonts w:hint="eastAsia" w:ascii="宋体" w:hAnsi="宋体"/>
                <w:kern w:val="0"/>
                <w:sz w:val="24"/>
              </w:rPr>
              <w:t>包</w:t>
            </w:r>
          </w:p>
        </w:tc>
      </w:tr>
      <w:tr w14:paraId="3D8C70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5C00EA4C">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440322D2">
            <w:pPr>
              <w:pStyle w:val="8"/>
              <w:jc w:val="center"/>
              <w:rPr>
                <w:rFonts w:hint="eastAsia" w:ascii="宋体" w:hAnsi="宋体"/>
                <w:kern w:val="0"/>
                <w:sz w:val="24"/>
              </w:rPr>
            </w:pPr>
            <w:r>
              <w:rPr>
                <w:rFonts w:hint="eastAsia" w:ascii="宋体" w:hAnsi="宋体"/>
                <w:kern w:val="0"/>
                <w:sz w:val="24"/>
              </w:rPr>
              <w:t>沐浴露</w:t>
            </w:r>
          </w:p>
        </w:tc>
        <w:tc>
          <w:tcPr>
            <w:tcW w:w="1062" w:type="dxa"/>
            <w:tcBorders>
              <w:top w:val="single" w:color="auto" w:sz="6" w:space="0"/>
              <w:left w:val="single" w:color="auto" w:sz="6" w:space="0"/>
              <w:bottom w:val="single" w:color="auto" w:sz="6" w:space="0"/>
              <w:right w:val="single" w:color="auto" w:sz="6" w:space="0"/>
            </w:tcBorders>
            <w:vAlign w:val="center"/>
          </w:tcPr>
          <w:p w14:paraId="350F7FEA">
            <w:pPr>
              <w:pStyle w:val="8"/>
              <w:jc w:val="center"/>
              <w:rPr>
                <w:rFonts w:hint="eastAsia" w:ascii="宋体" w:hAnsi="宋体"/>
                <w:kern w:val="0"/>
                <w:sz w:val="24"/>
              </w:rPr>
            </w:pPr>
            <w:r>
              <w:rPr>
                <w:rFonts w:hint="eastAsia" w:ascii="宋体" w:hAnsi="宋体"/>
                <w:kern w:val="0"/>
                <w:sz w:val="24"/>
              </w:rPr>
              <w:t>桶</w:t>
            </w:r>
          </w:p>
        </w:tc>
        <w:tc>
          <w:tcPr>
            <w:tcW w:w="482" w:type="dxa"/>
            <w:tcBorders>
              <w:top w:val="single" w:color="auto" w:sz="6" w:space="0"/>
              <w:left w:val="single" w:color="auto" w:sz="6" w:space="0"/>
              <w:bottom w:val="single" w:color="auto" w:sz="6" w:space="0"/>
              <w:right w:val="single" w:color="auto" w:sz="6" w:space="0"/>
            </w:tcBorders>
            <w:vAlign w:val="center"/>
          </w:tcPr>
          <w:p w14:paraId="45305522">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77E5B2E7">
            <w:pPr>
              <w:pStyle w:val="8"/>
              <w:jc w:val="center"/>
              <w:rPr>
                <w:rFonts w:hint="eastAsia" w:ascii="宋体" w:hAnsi="宋体"/>
                <w:kern w:val="0"/>
                <w:sz w:val="24"/>
              </w:rPr>
            </w:pPr>
            <w:r>
              <w:rPr>
                <w:rFonts w:hint="eastAsia" w:ascii="宋体" w:hAnsi="宋体"/>
                <w:kern w:val="0"/>
                <w:sz w:val="24"/>
              </w:rPr>
              <w:t>枕头</w:t>
            </w:r>
          </w:p>
        </w:tc>
        <w:tc>
          <w:tcPr>
            <w:tcW w:w="1038" w:type="dxa"/>
            <w:tcBorders>
              <w:top w:val="single" w:color="auto" w:sz="6" w:space="0"/>
              <w:left w:val="single" w:color="auto" w:sz="6" w:space="0"/>
              <w:bottom w:val="single" w:color="auto" w:sz="6" w:space="0"/>
              <w:right w:val="single" w:color="auto" w:sz="6" w:space="0"/>
            </w:tcBorders>
            <w:vAlign w:val="center"/>
          </w:tcPr>
          <w:p w14:paraId="33583349">
            <w:pPr>
              <w:pStyle w:val="8"/>
              <w:jc w:val="center"/>
              <w:rPr>
                <w:rFonts w:hint="eastAsia" w:ascii="宋体" w:hAnsi="宋体"/>
                <w:kern w:val="0"/>
                <w:sz w:val="24"/>
              </w:rPr>
            </w:pPr>
            <w:r>
              <w:rPr>
                <w:rFonts w:hint="eastAsia" w:ascii="宋体" w:hAnsi="宋体"/>
                <w:kern w:val="0"/>
                <w:sz w:val="24"/>
              </w:rPr>
              <w:t>个</w:t>
            </w:r>
          </w:p>
        </w:tc>
        <w:tc>
          <w:tcPr>
            <w:tcW w:w="660" w:type="dxa"/>
            <w:tcBorders>
              <w:top w:val="single" w:color="auto" w:sz="6" w:space="0"/>
              <w:left w:val="single" w:color="auto" w:sz="6" w:space="0"/>
              <w:bottom w:val="single" w:color="auto" w:sz="6" w:space="0"/>
              <w:right w:val="single" w:color="auto" w:sz="6" w:space="0"/>
            </w:tcBorders>
            <w:vAlign w:val="center"/>
          </w:tcPr>
          <w:p w14:paraId="166B7BCE">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6E57971A">
            <w:pPr>
              <w:pStyle w:val="8"/>
              <w:jc w:val="center"/>
              <w:rPr>
                <w:rFonts w:hint="eastAsia" w:ascii="宋体" w:hAnsi="宋体"/>
                <w:kern w:val="0"/>
                <w:sz w:val="24"/>
              </w:rPr>
            </w:pPr>
            <w:r>
              <w:rPr>
                <w:rFonts w:hint="eastAsia" w:ascii="宋体" w:hAnsi="宋体"/>
                <w:kern w:val="0"/>
                <w:sz w:val="24"/>
              </w:rPr>
              <w:t>储物箱</w:t>
            </w:r>
          </w:p>
        </w:tc>
        <w:tc>
          <w:tcPr>
            <w:tcW w:w="1095" w:type="dxa"/>
            <w:tcBorders>
              <w:top w:val="single" w:color="auto" w:sz="6" w:space="0"/>
              <w:left w:val="single" w:color="auto" w:sz="6" w:space="0"/>
              <w:bottom w:val="single" w:color="auto" w:sz="6" w:space="0"/>
              <w:right w:val="single" w:color="auto" w:sz="12" w:space="0"/>
            </w:tcBorders>
            <w:vAlign w:val="center"/>
          </w:tcPr>
          <w:p w14:paraId="679CE842">
            <w:pPr>
              <w:pStyle w:val="8"/>
              <w:jc w:val="center"/>
              <w:rPr>
                <w:rFonts w:hint="eastAsia" w:ascii="宋体" w:hAnsi="宋体"/>
                <w:kern w:val="0"/>
                <w:sz w:val="24"/>
              </w:rPr>
            </w:pPr>
            <w:r>
              <w:rPr>
                <w:rFonts w:hint="eastAsia" w:ascii="宋体" w:hAnsi="宋体"/>
                <w:kern w:val="0"/>
                <w:sz w:val="24"/>
              </w:rPr>
              <w:t>套</w:t>
            </w:r>
          </w:p>
        </w:tc>
      </w:tr>
      <w:tr w14:paraId="0811F7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2CBF6782">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403B0F17">
            <w:pPr>
              <w:pStyle w:val="8"/>
              <w:jc w:val="center"/>
              <w:rPr>
                <w:rFonts w:hint="eastAsia" w:ascii="宋体" w:hAnsi="宋体"/>
                <w:kern w:val="0"/>
                <w:sz w:val="24"/>
              </w:rPr>
            </w:pPr>
            <w:r>
              <w:rPr>
                <w:rFonts w:hint="eastAsia" w:ascii="宋体" w:hAnsi="宋体"/>
                <w:kern w:val="0"/>
                <w:sz w:val="24"/>
              </w:rPr>
              <w:t>喷壶</w:t>
            </w:r>
          </w:p>
        </w:tc>
        <w:tc>
          <w:tcPr>
            <w:tcW w:w="1062" w:type="dxa"/>
            <w:tcBorders>
              <w:top w:val="single" w:color="auto" w:sz="6" w:space="0"/>
              <w:left w:val="single" w:color="auto" w:sz="6" w:space="0"/>
              <w:bottom w:val="single" w:color="auto" w:sz="6" w:space="0"/>
              <w:right w:val="single" w:color="auto" w:sz="6" w:space="0"/>
            </w:tcBorders>
            <w:vAlign w:val="center"/>
          </w:tcPr>
          <w:p w14:paraId="32DFAF87">
            <w:pPr>
              <w:pStyle w:val="8"/>
              <w:jc w:val="center"/>
              <w:rPr>
                <w:rFonts w:hint="eastAsia" w:ascii="宋体" w:hAnsi="宋体"/>
                <w:kern w:val="0"/>
                <w:sz w:val="24"/>
              </w:rPr>
            </w:pPr>
            <w:r>
              <w:rPr>
                <w:rFonts w:hint="eastAsia" w:ascii="宋体" w:hAnsi="宋体"/>
                <w:kern w:val="0"/>
                <w:sz w:val="24"/>
              </w:rPr>
              <w:t>个</w:t>
            </w:r>
          </w:p>
        </w:tc>
        <w:tc>
          <w:tcPr>
            <w:tcW w:w="482" w:type="dxa"/>
            <w:tcBorders>
              <w:top w:val="single" w:color="auto" w:sz="6" w:space="0"/>
              <w:left w:val="single" w:color="auto" w:sz="6" w:space="0"/>
              <w:bottom w:val="single" w:color="auto" w:sz="6" w:space="0"/>
              <w:right w:val="single" w:color="auto" w:sz="6" w:space="0"/>
            </w:tcBorders>
            <w:vAlign w:val="center"/>
          </w:tcPr>
          <w:p w14:paraId="2CBA66F2">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780314B9">
            <w:pPr>
              <w:pStyle w:val="8"/>
              <w:jc w:val="center"/>
              <w:rPr>
                <w:rFonts w:hint="eastAsia" w:ascii="宋体" w:hAnsi="宋体"/>
                <w:kern w:val="0"/>
                <w:sz w:val="24"/>
              </w:rPr>
            </w:pPr>
            <w:r>
              <w:rPr>
                <w:rFonts w:hint="eastAsia" w:ascii="宋体" w:hAnsi="宋体"/>
                <w:kern w:val="0"/>
                <w:sz w:val="24"/>
              </w:rPr>
              <w:t>盆</w:t>
            </w:r>
          </w:p>
        </w:tc>
        <w:tc>
          <w:tcPr>
            <w:tcW w:w="1038" w:type="dxa"/>
            <w:tcBorders>
              <w:top w:val="single" w:color="auto" w:sz="6" w:space="0"/>
              <w:left w:val="single" w:color="auto" w:sz="6" w:space="0"/>
              <w:bottom w:val="single" w:color="auto" w:sz="6" w:space="0"/>
              <w:right w:val="single" w:color="auto" w:sz="6" w:space="0"/>
            </w:tcBorders>
            <w:vAlign w:val="center"/>
          </w:tcPr>
          <w:p w14:paraId="44B28744">
            <w:pPr>
              <w:pStyle w:val="8"/>
              <w:jc w:val="center"/>
              <w:rPr>
                <w:rFonts w:hint="eastAsia" w:ascii="宋体" w:hAnsi="宋体"/>
                <w:kern w:val="0"/>
                <w:sz w:val="24"/>
              </w:rPr>
            </w:pPr>
            <w:r>
              <w:rPr>
                <w:rFonts w:hint="eastAsia" w:ascii="宋体" w:hAnsi="宋体"/>
                <w:kern w:val="0"/>
                <w:sz w:val="24"/>
              </w:rPr>
              <w:t>个</w:t>
            </w:r>
          </w:p>
        </w:tc>
        <w:tc>
          <w:tcPr>
            <w:tcW w:w="660" w:type="dxa"/>
            <w:tcBorders>
              <w:top w:val="single" w:color="auto" w:sz="6" w:space="0"/>
              <w:left w:val="single" w:color="auto" w:sz="6" w:space="0"/>
              <w:bottom w:val="single" w:color="auto" w:sz="6" w:space="0"/>
              <w:right w:val="single" w:color="auto" w:sz="6" w:space="0"/>
            </w:tcBorders>
            <w:vAlign w:val="center"/>
          </w:tcPr>
          <w:p w14:paraId="6122DDC7">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5CDBA155">
            <w:pPr>
              <w:pStyle w:val="8"/>
              <w:jc w:val="center"/>
              <w:rPr>
                <w:rFonts w:hint="eastAsia" w:ascii="宋体" w:hAnsi="宋体"/>
                <w:kern w:val="0"/>
                <w:sz w:val="24"/>
              </w:rPr>
            </w:pPr>
            <w:r>
              <w:rPr>
                <w:rFonts w:hint="eastAsia" w:ascii="宋体" w:hAnsi="宋体"/>
                <w:kern w:val="0"/>
                <w:sz w:val="24"/>
              </w:rPr>
              <w:t>粉笔</w:t>
            </w:r>
          </w:p>
        </w:tc>
        <w:tc>
          <w:tcPr>
            <w:tcW w:w="1095" w:type="dxa"/>
            <w:tcBorders>
              <w:top w:val="single" w:color="auto" w:sz="6" w:space="0"/>
              <w:left w:val="single" w:color="auto" w:sz="6" w:space="0"/>
              <w:bottom w:val="single" w:color="auto" w:sz="6" w:space="0"/>
              <w:right w:val="single" w:color="auto" w:sz="12" w:space="0"/>
            </w:tcBorders>
            <w:vAlign w:val="center"/>
          </w:tcPr>
          <w:p w14:paraId="1F352CA7">
            <w:pPr>
              <w:pStyle w:val="8"/>
              <w:jc w:val="center"/>
              <w:rPr>
                <w:rFonts w:hint="eastAsia" w:ascii="宋体" w:hAnsi="宋体"/>
                <w:kern w:val="0"/>
                <w:sz w:val="24"/>
              </w:rPr>
            </w:pPr>
            <w:r>
              <w:rPr>
                <w:rFonts w:hint="eastAsia" w:ascii="宋体" w:hAnsi="宋体"/>
                <w:kern w:val="0"/>
                <w:sz w:val="24"/>
              </w:rPr>
              <w:t>盒</w:t>
            </w:r>
          </w:p>
        </w:tc>
      </w:tr>
      <w:tr w14:paraId="0A190F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3D9A18D8">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07156BC6">
            <w:pPr>
              <w:pStyle w:val="8"/>
              <w:jc w:val="center"/>
              <w:rPr>
                <w:rFonts w:hint="eastAsia" w:ascii="宋体" w:hAnsi="宋体"/>
                <w:kern w:val="0"/>
                <w:sz w:val="24"/>
              </w:rPr>
            </w:pPr>
            <w:r>
              <w:rPr>
                <w:rFonts w:hint="eastAsia" w:ascii="宋体" w:hAnsi="宋体"/>
                <w:kern w:val="0"/>
                <w:sz w:val="24"/>
              </w:rPr>
              <w:t>手套</w:t>
            </w:r>
          </w:p>
        </w:tc>
        <w:tc>
          <w:tcPr>
            <w:tcW w:w="1062" w:type="dxa"/>
            <w:tcBorders>
              <w:top w:val="single" w:color="auto" w:sz="6" w:space="0"/>
              <w:left w:val="single" w:color="auto" w:sz="6" w:space="0"/>
              <w:bottom w:val="single" w:color="auto" w:sz="6" w:space="0"/>
              <w:right w:val="single" w:color="auto" w:sz="6" w:space="0"/>
            </w:tcBorders>
            <w:vAlign w:val="center"/>
          </w:tcPr>
          <w:p w14:paraId="1C9B55CE">
            <w:pPr>
              <w:pStyle w:val="8"/>
              <w:jc w:val="center"/>
              <w:rPr>
                <w:rFonts w:hint="eastAsia" w:ascii="宋体" w:hAnsi="宋体"/>
                <w:kern w:val="0"/>
                <w:sz w:val="24"/>
              </w:rPr>
            </w:pPr>
            <w:r>
              <w:rPr>
                <w:rFonts w:hint="eastAsia" w:ascii="宋体" w:hAnsi="宋体"/>
                <w:kern w:val="0"/>
                <w:sz w:val="24"/>
              </w:rPr>
              <w:t>包/对</w:t>
            </w:r>
          </w:p>
        </w:tc>
        <w:tc>
          <w:tcPr>
            <w:tcW w:w="482" w:type="dxa"/>
            <w:tcBorders>
              <w:top w:val="single" w:color="auto" w:sz="6" w:space="0"/>
              <w:left w:val="single" w:color="auto" w:sz="6" w:space="0"/>
              <w:bottom w:val="single" w:color="auto" w:sz="6" w:space="0"/>
              <w:right w:val="single" w:color="auto" w:sz="6" w:space="0"/>
            </w:tcBorders>
            <w:vAlign w:val="center"/>
          </w:tcPr>
          <w:p w14:paraId="7485295E">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662006CF">
            <w:pPr>
              <w:pStyle w:val="8"/>
              <w:jc w:val="center"/>
              <w:rPr>
                <w:rFonts w:hint="eastAsia" w:ascii="宋体" w:hAnsi="宋体"/>
                <w:kern w:val="0"/>
                <w:sz w:val="24"/>
              </w:rPr>
            </w:pPr>
            <w:r>
              <w:rPr>
                <w:rFonts w:hint="eastAsia" w:ascii="宋体" w:hAnsi="宋体"/>
                <w:kern w:val="0"/>
                <w:sz w:val="24"/>
              </w:rPr>
              <w:t>藤席</w:t>
            </w:r>
          </w:p>
        </w:tc>
        <w:tc>
          <w:tcPr>
            <w:tcW w:w="1038" w:type="dxa"/>
            <w:tcBorders>
              <w:top w:val="single" w:color="auto" w:sz="6" w:space="0"/>
              <w:left w:val="single" w:color="auto" w:sz="6" w:space="0"/>
              <w:bottom w:val="single" w:color="auto" w:sz="6" w:space="0"/>
              <w:right w:val="single" w:color="auto" w:sz="6" w:space="0"/>
            </w:tcBorders>
            <w:vAlign w:val="center"/>
          </w:tcPr>
          <w:p w14:paraId="55DF9CBB">
            <w:pPr>
              <w:pStyle w:val="8"/>
              <w:jc w:val="center"/>
              <w:rPr>
                <w:rFonts w:hint="eastAsia" w:ascii="宋体" w:hAnsi="宋体"/>
                <w:kern w:val="0"/>
                <w:sz w:val="24"/>
              </w:rPr>
            </w:pPr>
            <w:r>
              <w:rPr>
                <w:rFonts w:hint="eastAsia" w:ascii="宋体" w:hAnsi="宋体"/>
                <w:kern w:val="0"/>
                <w:sz w:val="24"/>
              </w:rPr>
              <w:t>张</w:t>
            </w:r>
          </w:p>
        </w:tc>
        <w:tc>
          <w:tcPr>
            <w:tcW w:w="660" w:type="dxa"/>
            <w:tcBorders>
              <w:top w:val="single" w:color="auto" w:sz="6" w:space="0"/>
              <w:left w:val="single" w:color="auto" w:sz="6" w:space="0"/>
              <w:bottom w:val="single" w:color="auto" w:sz="6" w:space="0"/>
              <w:right w:val="single" w:color="auto" w:sz="6" w:space="0"/>
            </w:tcBorders>
            <w:vAlign w:val="center"/>
          </w:tcPr>
          <w:p w14:paraId="116006A0">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4F59739B">
            <w:pPr>
              <w:pStyle w:val="8"/>
              <w:jc w:val="center"/>
              <w:rPr>
                <w:rFonts w:hint="eastAsia" w:ascii="宋体" w:hAnsi="宋体"/>
                <w:kern w:val="0"/>
                <w:sz w:val="24"/>
              </w:rPr>
            </w:pPr>
            <w:r>
              <w:rPr>
                <w:rFonts w:hint="eastAsia" w:ascii="宋体" w:hAnsi="宋体"/>
                <w:kern w:val="0"/>
                <w:sz w:val="24"/>
              </w:rPr>
              <w:t>蛇皮袋</w:t>
            </w:r>
          </w:p>
        </w:tc>
        <w:tc>
          <w:tcPr>
            <w:tcW w:w="1095" w:type="dxa"/>
            <w:tcBorders>
              <w:top w:val="single" w:color="auto" w:sz="6" w:space="0"/>
              <w:left w:val="single" w:color="auto" w:sz="6" w:space="0"/>
              <w:bottom w:val="single" w:color="auto" w:sz="6" w:space="0"/>
              <w:right w:val="single" w:color="auto" w:sz="12" w:space="0"/>
            </w:tcBorders>
            <w:vAlign w:val="center"/>
          </w:tcPr>
          <w:p w14:paraId="0C014883">
            <w:pPr>
              <w:pStyle w:val="8"/>
              <w:jc w:val="center"/>
              <w:rPr>
                <w:rFonts w:hint="eastAsia" w:ascii="宋体" w:hAnsi="宋体"/>
                <w:kern w:val="0"/>
                <w:sz w:val="24"/>
              </w:rPr>
            </w:pPr>
            <w:r>
              <w:rPr>
                <w:rFonts w:hint="eastAsia" w:ascii="宋体" w:hAnsi="宋体"/>
                <w:kern w:val="0"/>
                <w:sz w:val="24"/>
              </w:rPr>
              <w:t>个</w:t>
            </w:r>
          </w:p>
        </w:tc>
      </w:tr>
      <w:tr w14:paraId="7B817A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50C3E309">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2A6E14C0">
            <w:pPr>
              <w:pStyle w:val="8"/>
              <w:jc w:val="center"/>
              <w:rPr>
                <w:rFonts w:hint="eastAsia" w:ascii="宋体" w:hAnsi="宋体"/>
                <w:kern w:val="0"/>
                <w:sz w:val="24"/>
              </w:rPr>
            </w:pPr>
            <w:r>
              <w:rPr>
                <w:rFonts w:hint="eastAsia" w:ascii="宋体" w:hAnsi="宋体"/>
                <w:kern w:val="0"/>
                <w:sz w:val="24"/>
              </w:rPr>
              <w:t>军大衣</w:t>
            </w:r>
          </w:p>
        </w:tc>
        <w:tc>
          <w:tcPr>
            <w:tcW w:w="1062" w:type="dxa"/>
            <w:tcBorders>
              <w:top w:val="single" w:color="auto" w:sz="6" w:space="0"/>
              <w:left w:val="single" w:color="auto" w:sz="6" w:space="0"/>
              <w:bottom w:val="single" w:color="auto" w:sz="6" w:space="0"/>
              <w:right w:val="single" w:color="auto" w:sz="6" w:space="0"/>
            </w:tcBorders>
            <w:vAlign w:val="center"/>
          </w:tcPr>
          <w:p w14:paraId="4E8D8C28">
            <w:pPr>
              <w:pStyle w:val="8"/>
              <w:jc w:val="center"/>
              <w:rPr>
                <w:rFonts w:hint="eastAsia" w:ascii="宋体" w:hAnsi="宋体"/>
                <w:kern w:val="0"/>
                <w:sz w:val="24"/>
              </w:rPr>
            </w:pPr>
            <w:r>
              <w:rPr>
                <w:rFonts w:hint="eastAsia" w:ascii="宋体" w:hAnsi="宋体"/>
                <w:kern w:val="0"/>
                <w:sz w:val="24"/>
              </w:rPr>
              <w:t>件</w:t>
            </w:r>
          </w:p>
        </w:tc>
        <w:tc>
          <w:tcPr>
            <w:tcW w:w="482" w:type="dxa"/>
            <w:tcBorders>
              <w:top w:val="single" w:color="auto" w:sz="6" w:space="0"/>
              <w:left w:val="single" w:color="auto" w:sz="6" w:space="0"/>
              <w:bottom w:val="single" w:color="auto" w:sz="6" w:space="0"/>
              <w:right w:val="single" w:color="auto" w:sz="6" w:space="0"/>
            </w:tcBorders>
            <w:vAlign w:val="center"/>
          </w:tcPr>
          <w:p w14:paraId="7D974315">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586E7A14">
            <w:pPr>
              <w:pStyle w:val="8"/>
              <w:jc w:val="center"/>
              <w:rPr>
                <w:rFonts w:hint="eastAsia" w:ascii="宋体" w:hAnsi="宋体"/>
                <w:kern w:val="0"/>
                <w:sz w:val="24"/>
              </w:rPr>
            </w:pPr>
            <w:r>
              <w:rPr>
                <w:rFonts w:hint="eastAsia" w:ascii="宋体" w:hAnsi="宋体"/>
                <w:kern w:val="0"/>
                <w:sz w:val="24"/>
              </w:rPr>
              <w:t>红胶桶</w:t>
            </w:r>
          </w:p>
        </w:tc>
        <w:tc>
          <w:tcPr>
            <w:tcW w:w="1038" w:type="dxa"/>
            <w:tcBorders>
              <w:top w:val="single" w:color="auto" w:sz="6" w:space="0"/>
              <w:left w:val="single" w:color="auto" w:sz="6" w:space="0"/>
              <w:bottom w:val="single" w:color="auto" w:sz="6" w:space="0"/>
              <w:right w:val="single" w:color="auto" w:sz="6" w:space="0"/>
            </w:tcBorders>
            <w:vAlign w:val="center"/>
          </w:tcPr>
          <w:p w14:paraId="69C47AA9">
            <w:pPr>
              <w:pStyle w:val="8"/>
              <w:jc w:val="center"/>
              <w:rPr>
                <w:rFonts w:hint="eastAsia" w:ascii="宋体" w:hAnsi="宋体"/>
                <w:kern w:val="0"/>
                <w:sz w:val="24"/>
              </w:rPr>
            </w:pPr>
            <w:r>
              <w:rPr>
                <w:rFonts w:hint="eastAsia" w:ascii="宋体" w:hAnsi="宋体"/>
                <w:kern w:val="0"/>
                <w:sz w:val="24"/>
              </w:rPr>
              <w:t>22L</w:t>
            </w:r>
          </w:p>
        </w:tc>
        <w:tc>
          <w:tcPr>
            <w:tcW w:w="660" w:type="dxa"/>
            <w:tcBorders>
              <w:top w:val="single" w:color="auto" w:sz="6" w:space="0"/>
              <w:left w:val="single" w:color="auto" w:sz="6" w:space="0"/>
              <w:bottom w:val="single" w:color="auto" w:sz="6" w:space="0"/>
              <w:right w:val="single" w:color="auto" w:sz="6" w:space="0"/>
            </w:tcBorders>
            <w:vAlign w:val="center"/>
          </w:tcPr>
          <w:p w14:paraId="1113D6AE">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280ED2D1">
            <w:pPr>
              <w:pStyle w:val="8"/>
              <w:jc w:val="center"/>
              <w:rPr>
                <w:rFonts w:hint="eastAsia" w:ascii="宋体" w:hAnsi="宋体"/>
                <w:kern w:val="0"/>
                <w:sz w:val="24"/>
              </w:rPr>
            </w:pPr>
            <w:r>
              <w:rPr>
                <w:rFonts w:hint="eastAsia" w:ascii="宋体" w:hAnsi="宋体"/>
                <w:kern w:val="0"/>
                <w:sz w:val="24"/>
              </w:rPr>
              <w:t>白胶桶</w:t>
            </w:r>
          </w:p>
        </w:tc>
        <w:tc>
          <w:tcPr>
            <w:tcW w:w="1095" w:type="dxa"/>
            <w:tcBorders>
              <w:top w:val="single" w:color="auto" w:sz="6" w:space="0"/>
              <w:left w:val="single" w:color="auto" w:sz="6" w:space="0"/>
              <w:bottom w:val="single" w:color="auto" w:sz="6" w:space="0"/>
              <w:right w:val="single" w:color="auto" w:sz="12" w:space="0"/>
            </w:tcBorders>
            <w:vAlign w:val="center"/>
          </w:tcPr>
          <w:p w14:paraId="263EDEA1">
            <w:pPr>
              <w:pStyle w:val="8"/>
              <w:jc w:val="center"/>
              <w:rPr>
                <w:rFonts w:hint="eastAsia" w:ascii="宋体" w:hAnsi="宋体"/>
                <w:kern w:val="0"/>
                <w:sz w:val="24"/>
              </w:rPr>
            </w:pPr>
            <w:r>
              <w:rPr>
                <w:rFonts w:hint="eastAsia" w:ascii="宋体" w:hAnsi="宋体"/>
                <w:kern w:val="0"/>
                <w:sz w:val="24"/>
              </w:rPr>
              <w:t>个</w:t>
            </w:r>
          </w:p>
        </w:tc>
      </w:tr>
      <w:tr w14:paraId="200C78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6F6DE7AD">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58E1B87C">
            <w:pPr>
              <w:pStyle w:val="8"/>
              <w:jc w:val="center"/>
              <w:rPr>
                <w:rFonts w:hint="eastAsia" w:ascii="宋体" w:hAnsi="宋体"/>
                <w:kern w:val="0"/>
                <w:sz w:val="24"/>
              </w:rPr>
            </w:pPr>
            <w:r>
              <w:rPr>
                <w:rFonts w:hint="eastAsia" w:ascii="宋体" w:hAnsi="宋体"/>
                <w:kern w:val="0"/>
                <w:sz w:val="24"/>
              </w:rPr>
              <w:t>牙刷架</w:t>
            </w:r>
          </w:p>
        </w:tc>
        <w:tc>
          <w:tcPr>
            <w:tcW w:w="1062" w:type="dxa"/>
            <w:tcBorders>
              <w:top w:val="single" w:color="auto" w:sz="6" w:space="0"/>
              <w:left w:val="single" w:color="auto" w:sz="6" w:space="0"/>
              <w:bottom w:val="single" w:color="auto" w:sz="6" w:space="0"/>
              <w:right w:val="single" w:color="auto" w:sz="6" w:space="0"/>
            </w:tcBorders>
            <w:vAlign w:val="center"/>
          </w:tcPr>
          <w:p w14:paraId="02866A79">
            <w:pPr>
              <w:pStyle w:val="8"/>
              <w:jc w:val="center"/>
              <w:rPr>
                <w:rFonts w:hint="eastAsia" w:ascii="宋体" w:hAnsi="宋体"/>
                <w:kern w:val="0"/>
                <w:sz w:val="24"/>
              </w:rPr>
            </w:pPr>
            <w:r>
              <w:rPr>
                <w:rFonts w:hint="eastAsia" w:ascii="宋体" w:hAnsi="宋体"/>
                <w:kern w:val="0"/>
                <w:sz w:val="24"/>
              </w:rPr>
              <w:t>个</w:t>
            </w:r>
          </w:p>
        </w:tc>
        <w:tc>
          <w:tcPr>
            <w:tcW w:w="482" w:type="dxa"/>
            <w:tcBorders>
              <w:top w:val="single" w:color="auto" w:sz="6" w:space="0"/>
              <w:left w:val="single" w:color="auto" w:sz="6" w:space="0"/>
              <w:bottom w:val="single" w:color="auto" w:sz="6" w:space="0"/>
              <w:right w:val="single" w:color="auto" w:sz="6" w:space="0"/>
            </w:tcBorders>
            <w:vAlign w:val="center"/>
          </w:tcPr>
          <w:p w14:paraId="44924EA2">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79F710BD">
            <w:pPr>
              <w:pStyle w:val="8"/>
              <w:jc w:val="center"/>
              <w:rPr>
                <w:rFonts w:hint="eastAsia" w:ascii="宋体" w:hAnsi="宋体"/>
                <w:kern w:val="0"/>
                <w:sz w:val="24"/>
              </w:rPr>
            </w:pPr>
            <w:r>
              <w:rPr>
                <w:rFonts w:hint="eastAsia" w:ascii="宋体" w:hAnsi="宋体"/>
                <w:kern w:val="0"/>
                <w:sz w:val="24"/>
              </w:rPr>
              <w:t>床板</w:t>
            </w:r>
          </w:p>
        </w:tc>
        <w:tc>
          <w:tcPr>
            <w:tcW w:w="1038" w:type="dxa"/>
            <w:tcBorders>
              <w:top w:val="single" w:color="auto" w:sz="6" w:space="0"/>
              <w:left w:val="single" w:color="auto" w:sz="6" w:space="0"/>
              <w:bottom w:val="single" w:color="auto" w:sz="6" w:space="0"/>
              <w:right w:val="single" w:color="auto" w:sz="6" w:space="0"/>
            </w:tcBorders>
            <w:vAlign w:val="center"/>
          </w:tcPr>
          <w:p w14:paraId="181EF0F9">
            <w:pPr>
              <w:pStyle w:val="8"/>
              <w:jc w:val="center"/>
              <w:rPr>
                <w:rFonts w:hint="eastAsia" w:ascii="宋体" w:hAnsi="宋体"/>
                <w:kern w:val="0"/>
                <w:sz w:val="24"/>
              </w:rPr>
            </w:pPr>
            <w:r>
              <w:rPr>
                <w:rFonts w:hint="eastAsia" w:ascii="宋体" w:hAnsi="宋体"/>
                <w:kern w:val="0"/>
                <w:sz w:val="24"/>
              </w:rPr>
              <w:t>块</w:t>
            </w:r>
          </w:p>
        </w:tc>
        <w:tc>
          <w:tcPr>
            <w:tcW w:w="660" w:type="dxa"/>
            <w:tcBorders>
              <w:top w:val="single" w:color="auto" w:sz="6" w:space="0"/>
              <w:left w:val="single" w:color="auto" w:sz="6" w:space="0"/>
              <w:bottom w:val="single" w:color="auto" w:sz="6" w:space="0"/>
              <w:right w:val="single" w:color="auto" w:sz="6" w:space="0"/>
            </w:tcBorders>
            <w:vAlign w:val="center"/>
          </w:tcPr>
          <w:p w14:paraId="65E51AD4">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6E7632B3">
            <w:pPr>
              <w:pStyle w:val="8"/>
              <w:jc w:val="center"/>
              <w:rPr>
                <w:rFonts w:hint="eastAsia" w:ascii="宋体" w:hAnsi="宋体"/>
                <w:kern w:val="0"/>
                <w:sz w:val="24"/>
              </w:rPr>
            </w:pPr>
            <w:r>
              <w:rPr>
                <w:rFonts w:hint="eastAsia" w:ascii="宋体" w:hAnsi="宋体"/>
                <w:kern w:val="0"/>
                <w:sz w:val="24"/>
              </w:rPr>
              <w:t>发圈</w:t>
            </w:r>
          </w:p>
        </w:tc>
        <w:tc>
          <w:tcPr>
            <w:tcW w:w="1095" w:type="dxa"/>
            <w:tcBorders>
              <w:top w:val="single" w:color="auto" w:sz="6" w:space="0"/>
              <w:left w:val="single" w:color="auto" w:sz="6" w:space="0"/>
              <w:bottom w:val="single" w:color="auto" w:sz="6" w:space="0"/>
              <w:right w:val="single" w:color="auto" w:sz="12" w:space="0"/>
            </w:tcBorders>
            <w:vAlign w:val="center"/>
          </w:tcPr>
          <w:p w14:paraId="513DC0CB">
            <w:pPr>
              <w:pStyle w:val="8"/>
              <w:jc w:val="center"/>
              <w:rPr>
                <w:rFonts w:hint="eastAsia" w:ascii="宋体" w:hAnsi="宋体"/>
                <w:kern w:val="0"/>
                <w:sz w:val="24"/>
              </w:rPr>
            </w:pPr>
            <w:r>
              <w:rPr>
                <w:rFonts w:hint="eastAsia" w:ascii="宋体" w:hAnsi="宋体"/>
                <w:kern w:val="0"/>
                <w:sz w:val="24"/>
              </w:rPr>
              <w:t>包</w:t>
            </w:r>
          </w:p>
        </w:tc>
      </w:tr>
      <w:tr w14:paraId="2EB902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46F1190A">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4D469F6C">
            <w:pPr>
              <w:pStyle w:val="8"/>
              <w:jc w:val="center"/>
              <w:rPr>
                <w:rFonts w:hint="eastAsia" w:ascii="宋体" w:hAnsi="宋体"/>
                <w:kern w:val="0"/>
                <w:sz w:val="24"/>
              </w:rPr>
            </w:pPr>
            <w:r>
              <w:rPr>
                <w:rFonts w:hint="eastAsia" w:ascii="宋体" w:hAnsi="宋体"/>
                <w:kern w:val="0"/>
                <w:sz w:val="24"/>
              </w:rPr>
              <w:t>笔</w:t>
            </w:r>
          </w:p>
        </w:tc>
        <w:tc>
          <w:tcPr>
            <w:tcW w:w="1062" w:type="dxa"/>
            <w:tcBorders>
              <w:top w:val="single" w:color="auto" w:sz="6" w:space="0"/>
              <w:left w:val="single" w:color="auto" w:sz="6" w:space="0"/>
              <w:bottom w:val="single" w:color="auto" w:sz="6" w:space="0"/>
              <w:right w:val="single" w:color="auto" w:sz="6" w:space="0"/>
            </w:tcBorders>
            <w:vAlign w:val="center"/>
          </w:tcPr>
          <w:p w14:paraId="790EB9AC">
            <w:pPr>
              <w:pStyle w:val="8"/>
              <w:jc w:val="center"/>
              <w:rPr>
                <w:rFonts w:hint="eastAsia" w:ascii="宋体" w:hAnsi="宋体"/>
                <w:kern w:val="0"/>
                <w:sz w:val="24"/>
              </w:rPr>
            </w:pPr>
            <w:r>
              <w:rPr>
                <w:rFonts w:hint="eastAsia" w:ascii="宋体" w:hAnsi="宋体"/>
                <w:kern w:val="0"/>
                <w:sz w:val="24"/>
              </w:rPr>
              <w:t>支</w:t>
            </w:r>
          </w:p>
        </w:tc>
        <w:tc>
          <w:tcPr>
            <w:tcW w:w="482" w:type="dxa"/>
            <w:tcBorders>
              <w:top w:val="single" w:color="auto" w:sz="6" w:space="0"/>
              <w:left w:val="single" w:color="auto" w:sz="6" w:space="0"/>
              <w:bottom w:val="single" w:color="auto" w:sz="6" w:space="0"/>
              <w:right w:val="single" w:color="auto" w:sz="6" w:space="0"/>
            </w:tcBorders>
            <w:vAlign w:val="center"/>
          </w:tcPr>
          <w:p w14:paraId="2DC9D14B">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500E2A9D">
            <w:pPr>
              <w:pStyle w:val="8"/>
              <w:jc w:val="center"/>
              <w:rPr>
                <w:rFonts w:hint="eastAsia" w:ascii="宋体" w:hAnsi="宋体"/>
                <w:kern w:val="0"/>
                <w:sz w:val="24"/>
              </w:rPr>
            </w:pPr>
            <w:r>
              <w:rPr>
                <w:rFonts w:hint="eastAsia" w:ascii="宋体" w:hAnsi="宋体"/>
                <w:kern w:val="0"/>
                <w:sz w:val="24"/>
              </w:rPr>
              <w:t>软抄本</w:t>
            </w:r>
          </w:p>
        </w:tc>
        <w:tc>
          <w:tcPr>
            <w:tcW w:w="1038" w:type="dxa"/>
            <w:tcBorders>
              <w:top w:val="single" w:color="auto" w:sz="6" w:space="0"/>
              <w:left w:val="single" w:color="auto" w:sz="6" w:space="0"/>
              <w:bottom w:val="single" w:color="auto" w:sz="6" w:space="0"/>
              <w:right w:val="single" w:color="auto" w:sz="6" w:space="0"/>
            </w:tcBorders>
            <w:vAlign w:val="center"/>
          </w:tcPr>
          <w:p w14:paraId="4F996111">
            <w:pPr>
              <w:pStyle w:val="8"/>
              <w:jc w:val="center"/>
              <w:rPr>
                <w:rFonts w:hint="eastAsia" w:ascii="宋体" w:hAnsi="宋体"/>
                <w:kern w:val="0"/>
                <w:sz w:val="24"/>
              </w:rPr>
            </w:pPr>
            <w:r>
              <w:rPr>
                <w:rFonts w:hint="eastAsia" w:ascii="宋体" w:hAnsi="宋体"/>
                <w:kern w:val="0"/>
                <w:sz w:val="24"/>
              </w:rPr>
              <w:t>本</w:t>
            </w:r>
          </w:p>
        </w:tc>
        <w:tc>
          <w:tcPr>
            <w:tcW w:w="660" w:type="dxa"/>
            <w:tcBorders>
              <w:top w:val="single" w:color="auto" w:sz="6" w:space="0"/>
              <w:left w:val="single" w:color="auto" w:sz="6" w:space="0"/>
              <w:bottom w:val="single" w:color="auto" w:sz="6" w:space="0"/>
              <w:right w:val="single" w:color="auto" w:sz="6" w:space="0"/>
            </w:tcBorders>
            <w:vAlign w:val="center"/>
          </w:tcPr>
          <w:p w14:paraId="2CA20B34">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22A361C0">
            <w:pPr>
              <w:pStyle w:val="8"/>
              <w:jc w:val="center"/>
              <w:rPr>
                <w:rFonts w:hint="eastAsia" w:ascii="宋体" w:hAnsi="宋体"/>
                <w:kern w:val="0"/>
                <w:sz w:val="24"/>
              </w:rPr>
            </w:pPr>
            <w:r>
              <w:rPr>
                <w:rFonts w:hint="eastAsia" w:ascii="宋体" w:hAnsi="宋体"/>
                <w:kern w:val="0"/>
                <w:sz w:val="24"/>
              </w:rPr>
              <w:t>信封</w:t>
            </w:r>
          </w:p>
        </w:tc>
        <w:tc>
          <w:tcPr>
            <w:tcW w:w="1095" w:type="dxa"/>
            <w:tcBorders>
              <w:top w:val="single" w:color="auto" w:sz="6" w:space="0"/>
              <w:left w:val="single" w:color="auto" w:sz="6" w:space="0"/>
              <w:bottom w:val="single" w:color="auto" w:sz="6" w:space="0"/>
              <w:right w:val="single" w:color="auto" w:sz="12" w:space="0"/>
            </w:tcBorders>
            <w:vAlign w:val="center"/>
          </w:tcPr>
          <w:p w14:paraId="1423302D">
            <w:pPr>
              <w:pStyle w:val="8"/>
              <w:jc w:val="center"/>
              <w:rPr>
                <w:rFonts w:hint="eastAsia" w:ascii="宋体" w:hAnsi="宋体"/>
                <w:kern w:val="0"/>
                <w:sz w:val="24"/>
              </w:rPr>
            </w:pPr>
            <w:r>
              <w:rPr>
                <w:rFonts w:hint="eastAsia" w:ascii="宋体" w:hAnsi="宋体"/>
                <w:kern w:val="0"/>
                <w:sz w:val="24"/>
              </w:rPr>
              <w:t>个</w:t>
            </w:r>
          </w:p>
        </w:tc>
      </w:tr>
      <w:tr w14:paraId="35B73D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4658AE53">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18AA6722">
            <w:pPr>
              <w:pStyle w:val="8"/>
              <w:jc w:val="center"/>
              <w:rPr>
                <w:rFonts w:hint="eastAsia" w:ascii="宋体" w:hAnsi="宋体"/>
                <w:kern w:val="0"/>
                <w:sz w:val="24"/>
              </w:rPr>
            </w:pPr>
            <w:r>
              <w:rPr>
                <w:rFonts w:hint="eastAsia" w:ascii="宋体" w:hAnsi="宋体"/>
                <w:kern w:val="0"/>
                <w:sz w:val="24"/>
              </w:rPr>
              <w:t>信纸</w:t>
            </w:r>
          </w:p>
        </w:tc>
        <w:tc>
          <w:tcPr>
            <w:tcW w:w="1062" w:type="dxa"/>
            <w:tcBorders>
              <w:top w:val="single" w:color="auto" w:sz="6" w:space="0"/>
              <w:left w:val="single" w:color="auto" w:sz="6" w:space="0"/>
              <w:bottom w:val="single" w:color="auto" w:sz="6" w:space="0"/>
              <w:right w:val="single" w:color="auto" w:sz="6" w:space="0"/>
            </w:tcBorders>
            <w:vAlign w:val="center"/>
          </w:tcPr>
          <w:p w14:paraId="4DE0C197">
            <w:pPr>
              <w:pStyle w:val="8"/>
              <w:jc w:val="center"/>
              <w:rPr>
                <w:rFonts w:hint="eastAsia" w:ascii="宋体" w:hAnsi="宋体"/>
                <w:kern w:val="0"/>
                <w:sz w:val="24"/>
              </w:rPr>
            </w:pPr>
            <w:r>
              <w:rPr>
                <w:rFonts w:hint="eastAsia" w:ascii="宋体" w:hAnsi="宋体"/>
                <w:kern w:val="0"/>
                <w:sz w:val="24"/>
              </w:rPr>
              <w:t>本</w:t>
            </w:r>
          </w:p>
        </w:tc>
        <w:tc>
          <w:tcPr>
            <w:tcW w:w="482" w:type="dxa"/>
            <w:tcBorders>
              <w:top w:val="single" w:color="auto" w:sz="6" w:space="0"/>
              <w:left w:val="single" w:color="auto" w:sz="6" w:space="0"/>
              <w:bottom w:val="single" w:color="auto" w:sz="6" w:space="0"/>
              <w:right w:val="single" w:color="auto" w:sz="6" w:space="0"/>
            </w:tcBorders>
            <w:vAlign w:val="center"/>
          </w:tcPr>
          <w:p w14:paraId="628D6FE3">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18EB9178">
            <w:pPr>
              <w:pStyle w:val="8"/>
              <w:jc w:val="center"/>
              <w:rPr>
                <w:rFonts w:hint="eastAsia" w:ascii="宋体" w:hAnsi="宋体"/>
                <w:kern w:val="0"/>
                <w:sz w:val="24"/>
              </w:rPr>
            </w:pPr>
            <w:r>
              <w:rPr>
                <w:rFonts w:hint="eastAsia" w:ascii="宋体" w:hAnsi="宋体"/>
                <w:kern w:val="0"/>
                <w:sz w:val="24"/>
              </w:rPr>
              <w:t>挂钩</w:t>
            </w:r>
          </w:p>
        </w:tc>
        <w:tc>
          <w:tcPr>
            <w:tcW w:w="1038" w:type="dxa"/>
            <w:tcBorders>
              <w:top w:val="single" w:color="auto" w:sz="6" w:space="0"/>
              <w:left w:val="single" w:color="auto" w:sz="6" w:space="0"/>
              <w:bottom w:val="single" w:color="auto" w:sz="6" w:space="0"/>
              <w:right w:val="single" w:color="auto" w:sz="6" w:space="0"/>
            </w:tcBorders>
            <w:vAlign w:val="center"/>
          </w:tcPr>
          <w:p w14:paraId="059ABDD0">
            <w:pPr>
              <w:pStyle w:val="8"/>
              <w:jc w:val="center"/>
              <w:rPr>
                <w:rFonts w:hint="eastAsia" w:ascii="宋体" w:hAnsi="宋体"/>
                <w:kern w:val="0"/>
                <w:sz w:val="24"/>
              </w:rPr>
            </w:pPr>
            <w:r>
              <w:rPr>
                <w:rFonts w:hint="eastAsia" w:ascii="宋体" w:hAnsi="宋体"/>
                <w:kern w:val="0"/>
                <w:sz w:val="24"/>
              </w:rPr>
              <w:t>个</w:t>
            </w:r>
          </w:p>
        </w:tc>
        <w:tc>
          <w:tcPr>
            <w:tcW w:w="660" w:type="dxa"/>
            <w:tcBorders>
              <w:top w:val="single" w:color="auto" w:sz="6" w:space="0"/>
              <w:left w:val="single" w:color="auto" w:sz="6" w:space="0"/>
              <w:bottom w:val="single" w:color="auto" w:sz="6" w:space="0"/>
              <w:right w:val="single" w:color="auto" w:sz="6" w:space="0"/>
            </w:tcBorders>
            <w:vAlign w:val="center"/>
          </w:tcPr>
          <w:p w14:paraId="5301EB51">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21144485">
            <w:pPr>
              <w:pStyle w:val="8"/>
              <w:jc w:val="center"/>
              <w:rPr>
                <w:rFonts w:hint="eastAsia" w:ascii="宋体" w:hAnsi="宋体"/>
                <w:kern w:val="0"/>
                <w:sz w:val="24"/>
              </w:rPr>
            </w:pPr>
            <w:r>
              <w:rPr>
                <w:rFonts w:hint="eastAsia" w:ascii="宋体" w:hAnsi="宋体"/>
                <w:kern w:val="0"/>
                <w:sz w:val="24"/>
              </w:rPr>
              <w:t>不锈钢桶</w:t>
            </w:r>
          </w:p>
        </w:tc>
        <w:tc>
          <w:tcPr>
            <w:tcW w:w="1095" w:type="dxa"/>
            <w:tcBorders>
              <w:top w:val="single" w:color="auto" w:sz="6" w:space="0"/>
              <w:left w:val="single" w:color="auto" w:sz="6" w:space="0"/>
              <w:bottom w:val="single" w:color="auto" w:sz="6" w:space="0"/>
              <w:right w:val="single" w:color="auto" w:sz="12" w:space="0"/>
            </w:tcBorders>
            <w:vAlign w:val="center"/>
          </w:tcPr>
          <w:p w14:paraId="48A7F348">
            <w:pPr>
              <w:pStyle w:val="8"/>
              <w:jc w:val="center"/>
              <w:rPr>
                <w:rFonts w:hint="eastAsia" w:ascii="宋体" w:hAnsi="宋体"/>
                <w:kern w:val="0"/>
                <w:sz w:val="24"/>
              </w:rPr>
            </w:pPr>
            <w:r>
              <w:rPr>
                <w:rFonts w:hint="eastAsia" w:ascii="宋体" w:hAnsi="宋体"/>
                <w:kern w:val="0"/>
                <w:sz w:val="24"/>
              </w:rPr>
              <w:t>个</w:t>
            </w:r>
          </w:p>
        </w:tc>
      </w:tr>
      <w:tr w14:paraId="02BAD5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5FCCD9DF">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642424F3">
            <w:pPr>
              <w:pStyle w:val="8"/>
              <w:jc w:val="center"/>
              <w:rPr>
                <w:rFonts w:hint="eastAsia" w:ascii="宋体" w:hAnsi="宋体"/>
                <w:kern w:val="0"/>
                <w:sz w:val="24"/>
              </w:rPr>
            </w:pPr>
            <w:r>
              <w:rPr>
                <w:rFonts w:hint="eastAsia" w:ascii="宋体" w:hAnsi="宋体"/>
                <w:kern w:val="0"/>
                <w:sz w:val="24"/>
              </w:rPr>
              <w:t>扫把</w:t>
            </w:r>
          </w:p>
        </w:tc>
        <w:tc>
          <w:tcPr>
            <w:tcW w:w="1062" w:type="dxa"/>
            <w:tcBorders>
              <w:top w:val="single" w:color="auto" w:sz="6" w:space="0"/>
              <w:left w:val="single" w:color="auto" w:sz="6" w:space="0"/>
              <w:bottom w:val="single" w:color="auto" w:sz="6" w:space="0"/>
              <w:right w:val="single" w:color="auto" w:sz="6" w:space="0"/>
            </w:tcBorders>
            <w:vAlign w:val="center"/>
          </w:tcPr>
          <w:p w14:paraId="3E02E056">
            <w:pPr>
              <w:pStyle w:val="8"/>
              <w:jc w:val="center"/>
              <w:rPr>
                <w:rFonts w:hint="eastAsia" w:ascii="宋体" w:hAnsi="宋体"/>
                <w:kern w:val="0"/>
                <w:sz w:val="24"/>
              </w:rPr>
            </w:pPr>
            <w:r>
              <w:rPr>
                <w:rFonts w:hint="eastAsia" w:ascii="宋体" w:hAnsi="宋体"/>
                <w:kern w:val="0"/>
                <w:sz w:val="24"/>
              </w:rPr>
              <w:t>把</w:t>
            </w:r>
          </w:p>
        </w:tc>
        <w:tc>
          <w:tcPr>
            <w:tcW w:w="482" w:type="dxa"/>
            <w:tcBorders>
              <w:top w:val="single" w:color="auto" w:sz="6" w:space="0"/>
              <w:left w:val="single" w:color="auto" w:sz="6" w:space="0"/>
              <w:bottom w:val="single" w:color="auto" w:sz="6" w:space="0"/>
              <w:right w:val="single" w:color="auto" w:sz="6" w:space="0"/>
            </w:tcBorders>
            <w:vAlign w:val="center"/>
          </w:tcPr>
          <w:p w14:paraId="36EE1151">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59513A48">
            <w:pPr>
              <w:pStyle w:val="8"/>
              <w:jc w:val="center"/>
              <w:rPr>
                <w:rFonts w:hint="eastAsia" w:ascii="宋体" w:hAnsi="宋体"/>
                <w:kern w:val="0"/>
                <w:sz w:val="24"/>
              </w:rPr>
            </w:pPr>
            <w:r>
              <w:rPr>
                <w:rFonts w:hint="eastAsia" w:ascii="宋体" w:hAnsi="宋体"/>
                <w:kern w:val="0"/>
                <w:sz w:val="24"/>
              </w:rPr>
              <w:t>电推剪</w:t>
            </w:r>
          </w:p>
        </w:tc>
        <w:tc>
          <w:tcPr>
            <w:tcW w:w="1038" w:type="dxa"/>
            <w:tcBorders>
              <w:top w:val="single" w:color="auto" w:sz="6" w:space="0"/>
              <w:left w:val="single" w:color="auto" w:sz="6" w:space="0"/>
              <w:bottom w:val="single" w:color="auto" w:sz="6" w:space="0"/>
              <w:right w:val="single" w:color="auto" w:sz="6" w:space="0"/>
            </w:tcBorders>
            <w:vAlign w:val="center"/>
          </w:tcPr>
          <w:p w14:paraId="0988EAE5">
            <w:pPr>
              <w:pStyle w:val="8"/>
              <w:jc w:val="center"/>
              <w:rPr>
                <w:rFonts w:hint="eastAsia" w:ascii="宋体" w:hAnsi="宋体"/>
                <w:kern w:val="0"/>
                <w:sz w:val="24"/>
              </w:rPr>
            </w:pPr>
            <w:r>
              <w:rPr>
                <w:rFonts w:hint="eastAsia" w:ascii="宋体" w:hAnsi="宋体"/>
                <w:kern w:val="0"/>
                <w:sz w:val="24"/>
              </w:rPr>
              <w:t>把</w:t>
            </w:r>
          </w:p>
        </w:tc>
        <w:tc>
          <w:tcPr>
            <w:tcW w:w="660" w:type="dxa"/>
            <w:tcBorders>
              <w:top w:val="single" w:color="auto" w:sz="6" w:space="0"/>
              <w:left w:val="single" w:color="auto" w:sz="6" w:space="0"/>
              <w:bottom w:val="single" w:color="auto" w:sz="6" w:space="0"/>
              <w:right w:val="single" w:color="auto" w:sz="6" w:space="0"/>
            </w:tcBorders>
            <w:vAlign w:val="center"/>
          </w:tcPr>
          <w:p w14:paraId="4E834722">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74CC1304">
            <w:pPr>
              <w:pStyle w:val="8"/>
              <w:jc w:val="center"/>
              <w:rPr>
                <w:rFonts w:hint="eastAsia" w:ascii="宋体" w:hAnsi="宋体"/>
                <w:kern w:val="0"/>
                <w:sz w:val="24"/>
              </w:rPr>
            </w:pPr>
            <w:r>
              <w:rPr>
                <w:rFonts w:hint="eastAsia" w:ascii="宋体" w:hAnsi="宋体"/>
                <w:kern w:val="0"/>
                <w:sz w:val="24"/>
              </w:rPr>
              <w:t>防水贴</w:t>
            </w:r>
          </w:p>
        </w:tc>
        <w:tc>
          <w:tcPr>
            <w:tcW w:w="1095" w:type="dxa"/>
            <w:tcBorders>
              <w:top w:val="single" w:color="auto" w:sz="6" w:space="0"/>
              <w:left w:val="single" w:color="auto" w:sz="6" w:space="0"/>
              <w:bottom w:val="single" w:color="auto" w:sz="6" w:space="0"/>
              <w:right w:val="single" w:color="auto" w:sz="12" w:space="0"/>
            </w:tcBorders>
            <w:vAlign w:val="center"/>
          </w:tcPr>
          <w:p w14:paraId="2A14B8D6">
            <w:pPr>
              <w:pStyle w:val="8"/>
              <w:jc w:val="center"/>
              <w:rPr>
                <w:rFonts w:hint="eastAsia" w:ascii="宋体" w:hAnsi="宋体"/>
                <w:kern w:val="0"/>
                <w:sz w:val="24"/>
              </w:rPr>
            </w:pPr>
            <w:r>
              <w:rPr>
                <w:rFonts w:hint="eastAsia" w:ascii="宋体" w:hAnsi="宋体"/>
                <w:kern w:val="0"/>
                <w:sz w:val="24"/>
              </w:rPr>
              <w:t>张</w:t>
            </w:r>
          </w:p>
        </w:tc>
      </w:tr>
      <w:tr w14:paraId="174159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762C2391">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253E5C7D">
            <w:pPr>
              <w:pStyle w:val="8"/>
              <w:jc w:val="center"/>
              <w:rPr>
                <w:rFonts w:hint="eastAsia" w:ascii="宋体" w:hAnsi="宋体"/>
                <w:kern w:val="0"/>
                <w:sz w:val="24"/>
              </w:rPr>
            </w:pPr>
            <w:r>
              <w:rPr>
                <w:rFonts w:hint="eastAsia" w:ascii="宋体" w:hAnsi="宋体"/>
                <w:kern w:val="0"/>
                <w:sz w:val="24"/>
              </w:rPr>
              <w:t>百洁布</w:t>
            </w:r>
          </w:p>
        </w:tc>
        <w:tc>
          <w:tcPr>
            <w:tcW w:w="1062" w:type="dxa"/>
            <w:tcBorders>
              <w:top w:val="single" w:color="auto" w:sz="6" w:space="0"/>
              <w:left w:val="single" w:color="auto" w:sz="6" w:space="0"/>
              <w:bottom w:val="single" w:color="auto" w:sz="6" w:space="0"/>
              <w:right w:val="single" w:color="auto" w:sz="6" w:space="0"/>
            </w:tcBorders>
            <w:vAlign w:val="center"/>
          </w:tcPr>
          <w:p w14:paraId="3073526B">
            <w:pPr>
              <w:pStyle w:val="8"/>
              <w:jc w:val="center"/>
              <w:rPr>
                <w:rFonts w:hint="eastAsia" w:ascii="宋体" w:hAnsi="宋体"/>
                <w:kern w:val="0"/>
                <w:sz w:val="24"/>
              </w:rPr>
            </w:pPr>
            <w:r>
              <w:rPr>
                <w:rFonts w:hint="eastAsia" w:ascii="宋体" w:hAnsi="宋体"/>
                <w:kern w:val="0"/>
                <w:sz w:val="24"/>
              </w:rPr>
              <w:t>包</w:t>
            </w:r>
          </w:p>
        </w:tc>
        <w:tc>
          <w:tcPr>
            <w:tcW w:w="482" w:type="dxa"/>
            <w:tcBorders>
              <w:top w:val="single" w:color="auto" w:sz="6" w:space="0"/>
              <w:left w:val="single" w:color="auto" w:sz="6" w:space="0"/>
              <w:bottom w:val="single" w:color="auto" w:sz="6" w:space="0"/>
              <w:right w:val="single" w:color="auto" w:sz="6" w:space="0"/>
            </w:tcBorders>
            <w:vAlign w:val="center"/>
          </w:tcPr>
          <w:p w14:paraId="4BAC1C50">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0CB3A8AC">
            <w:pPr>
              <w:pStyle w:val="8"/>
              <w:jc w:val="center"/>
              <w:rPr>
                <w:rFonts w:hint="eastAsia" w:ascii="宋体" w:hAnsi="宋体"/>
                <w:kern w:val="0"/>
                <w:sz w:val="24"/>
              </w:rPr>
            </w:pPr>
            <w:r>
              <w:rPr>
                <w:rFonts w:hint="eastAsia" w:ascii="宋体" w:hAnsi="宋体"/>
                <w:kern w:val="0"/>
                <w:sz w:val="24"/>
              </w:rPr>
              <w:t>漂渍液</w:t>
            </w:r>
          </w:p>
        </w:tc>
        <w:tc>
          <w:tcPr>
            <w:tcW w:w="1038" w:type="dxa"/>
            <w:tcBorders>
              <w:top w:val="single" w:color="auto" w:sz="6" w:space="0"/>
              <w:left w:val="single" w:color="auto" w:sz="6" w:space="0"/>
              <w:bottom w:val="single" w:color="auto" w:sz="6" w:space="0"/>
              <w:right w:val="single" w:color="auto" w:sz="6" w:space="0"/>
            </w:tcBorders>
            <w:vAlign w:val="center"/>
          </w:tcPr>
          <w:p w14:paraId="008EC8D4">
            <w:pPr>
              <w:pStyle w:val="8"/>
              <w:jc w:val="center"/>
              <w:rPr>
                <w:rFonts w:hint="eastAsia" w:ascii="宋体" w:hAnsi="宋体"/>
                <w:kern w:val="0"/>
                <w:sz w:val="24"/>
              </w:rPr>
            </w:pPr>
            <w:r>
              <w:rPr>
                <w:rFonts w:hint="eastAsia" w:ascii="宋体" w:hAnsi="宋体"/>
                <w:kern w:val="0"/>
                <w:sz w:val="24"/>
              </w:rPr>
              <w:t>支</w:t>
            </w:r>
          </w:p>
        </w:tc>
        <w:tc>
          <w:tcPr>
            <w:tcW w:w="660" w:type="dxa"/>
            <w:tcBorders>
              <w:top w:val="single" w:color="auto" w:sz="6" w:space="0"/>
              <w:left w:val="single" w:color="auto" w:sz="6" w:space="0"/>
              <w:bottom w:val="single" w:color="auto" w:sz="6" w:space="0"/>
              <w:right w:val="single" w:color="auto" w:sz="6" w:space="0"/>
            </w:tcBorders>
            <w:vAlign w:val="center"/>
          </w:tcPr>
          <w:p w14:paraId="738C9D8C">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407831F4">
            <w:pPr>
              <w:pStyle w:val="8"/>
              <w:jc w:val="center"/>
              <w:rPr>
                <w:rFonts w:hint="eastAsia" w:ascii="宋体" w:hAnsi="宋体"/>
                <w:kern w:val="0"/>
                <w:sz w:val="24"/>
              </w:rPr>
            </w:pPr>
            <w:r>
              <w:rPr>
                <w:rFonts w:hint="eastAsia" w:ascii="宋体" w:hAnsi="宋体"/>
                <w:kern w:val="0"/>
                <w:sz w:val="24"/>
              </w:rPr>
              <w:t>拖桶</w:t>
            </w:r>
          </w:p>
        </w:tc>
        <w:tc>
          <w:tcPr>
            <w:tcW w:w="1095" w:type="dxa"/>
            <w:tcBorders>
              <w:top w:val="single" w:color="auto" w:sz="6" w:space="0"/>
              <w:left w:val="single" w:color="auto" w:sz="6" w:space="0"/>
              <w:bottom w:val="single" w:color="auto" w:sz="6" w:space="0"/>
              <w:right w:val="single" w:color="auto" w:sz="12" w:space="0"/>
            </w:tcBorders>
            <w:vAlign w:val="center"/>
          </w:tcPr>
          <w:p w14:paraId="5798FBFC">
            <w:pPr>
              <w:pStyle w:val="8"/>
              <w:jc w:val="center"/>
              <w:rPr>
                <w:rFonts w:hint="eastAsia" w:ascii="宋体" w:hAnsi="宋体"/>
                <w:kern w:val="0"/>
                <w:sz w:val="24"/>
              </w:rPr>
            </w:pPr>
            <w:r>
              <w:rPr>
                <w:rFonts w:hint="eastAsia" w:ascii="宋体" w:hAnsi="宋体"/>
                <w:kern w:val="0"/>
                <w:sz w:val="24"/>
              </w:rPr>
              <w:t>个</w:t>
            </w:r>
          </w:p>
        </w:tc>
      </w:tr>
      <w:tr w14:paraId="256411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613724CD">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79AF0351">
            <w:pPr>
              <w:pStyle w:val="8"/>
              <w:jc w:val="center"/>
              <w:rPr>
                <w:rFonts w:hint="eastAsia" w:ascii="宋体" w:hAnsi="宋体"/>
                <w:kern w:val="0"/>
                <w:sz w:val="24"/>
              </w:rPr>
            </w:pPr>
            <w:r>
              <w:rPr>
                <w:rFonts w:hint="eastAsia" w:ascii="宋体" w:hAnsi="宋体"/>
                <w:kern w:val="0"/>
                <w:sz w:val="24"/>
              </w:rPr>
              <w:t>拖把</w:t>
            </w:r>
          </w:p>
        </w:tc>
        <w:tc>
          <w:tcPr>
            <w:tcW w:w="1062" w:type="dxa"/>
            <w:tcBorders>
              <w:top w:val="single" w:color="auto" w:sz="6" w:space="0"/>
              <w:left w:val="single" w:color="auto" w:sz="6" w:space="0"/>
              <w:bottom w:val="single" w:color="auto" w:sz="6" w:space="0"/>
              <w:right w:val="single" w:color="auto" w:sz="6" w:space="0"/>
            </w:tcBorders>
            <w:vAlign w:val="center"/>
          </w:tcPr>
          <w:p w14:paraId="42F6DE54">
            <w:pPr>
              <w:pStyle w:val="8"/>
              <w:jc w:val="center"/>
              <w:rPr>
                <w:rFonts w:hint="eastAsia" w:ascii="宋体" w:hAnsi="宋体"/>
                <w:kern w:val="0"/>
                <w:sz w:val="24"/>
              </w:rPr>
            </w:pPr>
            <w:r>
              <w:rPr>
                <w:rFonts w:hint="eastAsia" w:ascii="宋体" w:hAnsi="宋体"/>
                <w:kern w:val="0"/>
                <w:sz w:val="24"/>
              </w:rPr>
              <w:t>棉布</w:t>
            </w:r>
          </w:p>
        </w:tc>
        <w:tc>
          <w:tcPr>
            <w:tcW w:w="482" w:type="dxa"/>
            <w:tcBorders>
              <w:top w:val="single" w:color="auto" w:sz="6" w:space="0"/>
              <w:left w:val="single" w:color="auto" w:sz="6" w:space="0"/>
              <w:bottom w:val="single" w:color="auto" w:sz="6" w:space="0"/>
              <w:right w:val="single" w:color="auto" w:sz="6" w:space="0"/>
            </w:tcBorders>
            <w:vAlign w:val="center"/>
          </w:tcPr>
          <w:p w14:paraId="5A0972C9">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61C0118A">
            <w:pPr>
              <w:pStyle w:val="8"/>
              <w:jc w:val="center"/>
              <w:rPr>
                <w:rFonts w:hint="eastAsia" w:ascii="宋体" w:hAnsi="宋体"/>
                <w:kern w:val="0"/>
                <w:sz w:val="24"/>
              </w:rPr>
            </w:pPr>
            <w:r>
              <w:rPr>
                <w:rFonts w:hint="eastAsia" w:ascii="宋体" w:hAnsi="宋体"/>
                <w:kern w:val="0"/>
                <w:sz w:val="24"/>
              </w:rPr>
              <w:t>电池</w:t>
            </w:r>
          </w:p>
        </w:tc>
        <w:tc>
          <w:tcPr>
            <w:tcW w:w="1038" w:type="dxa"/>
            <w:tcBorders>
              <w:top w:val="single" w:color="auto" w:sz="6" w:space="0"/>
              <w:left w:val="single" w:color="auto" w:sz="6" w:space="0"/>
              <w:bottom w:val="single" w:color="auto" w:sz="6" w:space="0"/>
              <w:right w:val="single" w:color="auto" w:sz="6" w:space="0"/>
            </w:tcBorders>
            <w:vAlign w:val="center"/>
          </w:tcPr>
          <w:p w14:paraId="1D9E5A7B">
            <w:pPr>
              <w:pStyle w:val="8"/>
              <w:jc w:val="center"/>
              <w:rPr>
                <w:rFonts w:hint="eastAsia" w:ascii="宋体" w:hAnsi="宋体"/>
                <w:kern w:val="0"/>
                <w:sz w:val="24"/>
              </w:rPr>
            </w:pPr>
            <w:r>
              <w:rPr>
                <w:rFonts w:hint="eastAsia" w:ascii="宋体" w:hAnsi="宋体"/>
                <w:kern w:val="0"/>
                <w:sz w:val="24"/>
              </w:rPr>
              <w:t>个</w:t>
            </w:r>
          </w:p>
        </w:tc>
        <w:tc>
          <w:tcPr>
            <w:tcW w:w="660" w:type="dxa"/>
            <w:tcBorders>
              <w:top w:val="single" w:color="auto" w:sz="6" w:space="0"/>
              <w:left w:val="single" w:color="auto" w:sz="6" w:space="0"/>
              <w:bottom w:val="single" w:color="auto" w:sz="6" w:space="0"/>
              <w:right w:val="single" w:color="auto" w:sz="6" w:space="0"/>
            </w:tcBorders>
            <w:vAlign w:val="center"/>
          </w:tcPr>
          <w:p w14:paraId="2029D63F">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3188E863">
            <w:pPr>
              <w:pStyle w:val="8"/>
              <w:jc w:val="center"/>
              <w:rPr>
                <w:rFonts w:hint="eastAsia" w:ascii="宋体" w:hAnsi="宋体"/>
                <w:kern w:val="0"/>
                <w:sz w:val="24"/>
              </w:rPr>
            </w:pPr>
            <w:r>
              <w:rPr>
                <w:rFonts w:hint="eastAsia" w:ascii="宋体" w:hAnsi="宋体"/>
                <w:kern w:val="0"/>
                <w:sz w:val="24"/>
              </w:rPr>
              <w:t>水管</w:t>
            </w:r>
          </w:p>
        </w:tc>
        <w:tc>
          <w:tcPr>
            <w:tcW w:w="1095" w:type="dxa"/>
            <w:tcBorders>
              <w:top w:val="single" w:color="auto" w:sz="6" w:space="0"/>
              <w:left w:val="single" w:color="auto" w:sz="6" w:space="0"/>
              <w:bottom w:val="single" w:color="auto" w:sz="6" w:space="0"/>
              <w:right w:val="single" w:color="auto" w:sz="12" w:space="0"/>
            </w:tcBorders>
            <w:vAlign w:val="center"/>
          </w:tcPr>
          <w:p w14:paraId="0E6DC5A2">
            <w:pPr>
              <w:pStyle w:val="8"/>
              <w:jc w:val="center"/>
              <w:rPr>
                <w:rFonts w:hint="eastAsia" w:ascii="宋体" w:hAnsi="宋体"/>
                <w:kern w:val="0"/>
                <w:sz w:val="24"/>
              </w:rPr>
            </w:pPr>
            <w:r>
              <w:rPr>
                <w:rFonts w:hint="eastAsia" w:ascii="宋体" w:hAnsi="宋体"/>
                <w:kern w:val="0"/>
                <w:sz w:val="24"/>
              </w:rPr>
              <w:t>卷</w:t>
            </w:r>
          </w:p>
        </w:tc>
      </w:tr>
      <w:tr w14:paraId="22CD1C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6DBA9F06">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4D762305">
            <w:pPr>
              <w:pStyle w:val="8"/>
              <w:jc w:val="center"/>
              <w:rPr>
                <w:rFonts w:hint="eastAsia" w:ascii="宋体" w:hAnsi="宋体"/>
                <w:kern w:val="0"/>
                <w:sz w:val="24"/>
              </w:rPr>
            </w:pPr>
            <w:r>
              <w:rPr>
                <w:rFonts w:hint="eastAsia" w:ascii="宋体" w:hAnsi="宋体"/>
                <w:kern w:val="0"/>
                <w:sz w:val="24"/>
              </w:rPr>
              <w:t>拖鞋</w:t>
            </w:r>
          </w:p>
        </w:tc>
        <w:tc>
          <w:tcPr>
            <w:tcW w:w="1062" w:type="dxa"/>
            <w:tcBorders>
              <w:top w:val="single" w:color="auto" w:sz="6" w:space="0"/>
              <w:left w:val="single" w:color="auto" w:sz="6" w:space="0"/>
              <w:bottom w:val="single" w:color="auto" w:sz="6" w:space="0"/>
              <w:right w:val="single" w:color="auto" w:sz="6" w:space="0"/>
            </w:tcBorders>
            <w:vAlign w:val="center"/>
          </w:tcPr>
          <w:p w14:paraId="6468A99D">
            <w:pPr>
              <w:pStyle w:val="8"/>
              <w:jc w:val="center"/>
              <w:rPr>
                <w:rFonts w:hint="eastAsia" w:ascii="宋体" w:hAnsi="宋体"/>
                <w:kern w:val="0"/>
                <w:sz w:val="24"/>
              </w:rPr>
            </w:pPr>
            <w:r>
              <w:rPr>
                <w:rFonts w:hint="eastAsia" w:ascii="宋体" w:hAnsi="宋体"/>
                <w:kern w:val="0"/>
                <w:sz w:val="24"/>
              </w:rPr>
              <w:t>双</w:t>
            </w:r>
          </w:p>
        </w:tc>
        <w:tc>
          <w:tcPr>
            <w:tcW w:w="482" w:type="dxa"/>
            <w:tcBorders>
              <w:top w:val="single" w:color="auto" w:sz="6" w:space="0"/>
              <w:left w:val="single" w:color="auto" w:sz="6" w:space="0"/>
              <w:bottom w:val="single" w:color="auto" w:sz="6" w:space="0"/>
              <w:right w:val="single" w:color="auto" w:sz="6" w:space="0"/>
            </w:tcBorders>
            <w:vAlign w:val="center"/>
          </w:tcPr>
          <w:p w14:paraId="1359D520">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6767CCD6">
            <w:pPr>
              <w:pStyle w:val="8"/>
              <w:jc w:val="center"/>
              <w:rPr>
                <w:rFonts w:hint="eastAsia" w:ascii="宋体" w:hAnsi="宋体"/>
                <w:kern w:val="0"/>
                <w:sz w:val="24"/>
              </w:rPr>
            </w:pPr>
            <w:r>
              <w:rPr>
                <w:rFonts w:hint="eastAsia" w:ascii="宋体" w:hAnsi="宋体"/>
                <w:kern w:val="0"/>
                <w:sz w:val="24"/>
              </w:rPr>
              <w:t>不锈钢勺</w:t>
            </w:r>
          </w:p>
        </w:tc>
        <w:tc>
          <w:tcPr>
            <w:tcW w:w="1038" w:type="dxa"/>
            <w:tcBorders>
              <w:top w:val="single" w:color="auto" w:sz="6" w:space="0"/>
              <w:left w:val="single" w:color="auto" w:sz="6" w:space="0"/>
              <w:bottom w:val="single" w:color="auto" w:sz="6" w:space="0"/>
              <w:right w:val="single" w:color="auto" w:sz="6" w:space="0"/>
            </w:tcBorders>
            <w:vAlign w:val="center"/>
          </w:tcPr>
          <w:p w14:paraId="4151ED7F">
            <w:pPr>
              <w:pStyle w:val="8"/>
              <w:jc w:val="center"/>
              <w:rPr>
                <w:rFonts w:hint="eastAsia" w:ascii="宋体" w:hAnsi="宋体"/>
                <w:kern w:val="0"/>
                <w:sz w:val="24"/>
              </w:rPr>
            </w:pPr>
            <w:r>
              <w:rPr>
                <w:rFonts w:hint="eastAsia" w:ascii="宋体" w:hAnsi="宋体"/>
                <w:kern w:val="0"/>
                <w:sz w:val="24"/>
              </w:rPr>
              <w:t>个</w:t>
            </w:r>
          </w:p>
        </w:tc>
        <w:tc>
          <w:tcPr>
            <w:tcW w:w="660" w:type="dxa"/>
            <w:tcBorders>
              <w:top w:val="single" w:color="auto" w:sz="6" w:space="0"/>
              <w:left w:val="single" w:color="auto" w:sz="6" w:space="0"/>
              <w:bottom w:val="single" w:color="auto" w:sz="6" w:space="0"/>
              <w:right w:val="single" w:color="auto" w:sz="6" w:space="0"/>
            </w:tcBorders>
            <w:vAlign w:val="center"/>
          </w:tcPr>
          <w:p w14:paraId="20719031">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28FA22AE">
            <w:pPr>
              <w:pStyle w:val="8"/>
              <w:jc w:val="center"/>
              <w:rPr>
                <w:rFonts w:hint="eastAsia" w:ascii="宋体" w:hAnsi="宋体"/>
                <w:kern w:val="0"/>
                <w:sz w:val="24"/>
              </w:rPr>
            </w:pPr>
            <w:r>
              <w:rPr>
                <w:rFonts w:hint="eastAsia" w:ascii="宋体" w:hAnsi="宋体"/>
                <w:kern w:val="0"/>
                <w:sz w:val="24"/>
              </w:rPr>
              <w:t>胶筐</w:t>
            </w:r>
          </w:p>
        </w:tc>
        <w:tc>
          <w:tcPr>
            <w:tcW w:w="1095" w:type="dxa"/>
            <w:tcBorders>
              <w:top w:val="single" w:color="auto" w:sz="6" w:space="0"/>
              <w:left w:val="single" w:color="auto" w:sz="6" w:space="0"/>
              <w:bottom w:val="single" w:color="auto" w:sz="6" w:space="0"/>
              <w:right w:val="single" w:color="auto" w:sz="12" w:space="0"/>
            </w:tcBorders>
            <w:vAlign w:val="center"/>
          </w:tcPr>
          <w:p w14:paraId="6C633256">
            <w:pPr>
              <w:pStyle w:val="8"/>
              <w:jc w:val="center"/>
              <w:rPr>
                <w:rFonts w:hint="eastAsia" w:ascii="宋体" w:hAnsi="宋体"/>
                <w:kern w:val="0"/>
                <w:sz w:val="24"/>
              </w:rPr>
            </w:pPr>
            <w:r>
              <w:rPr>
                <w:rFonts w:hint="eastAsia" w:ascii="宋体" w:hAnsi="宋体"/>
                <w:kern w:val="0"/>
                <w:sz w:val="24"/>
              </w:rPr>
              <w:t>个</w:t>
            </w:r>
          </w:p>
        </w:tc>
      </w:tr>
      <w:tr w14:paraId="52240E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188817D5">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4D4D1C19">
            <w:pPr>
              <w:pStyle w:val="8"/>
              <w:jc w:val="center"/>
              <w:rPr>
                <w:rFonts w:hint="eastAsia" w:ascii="宋体" w:hAnsi="宋体"/>
                <w:kern w:val="0"/>
                <w:sz w:val="24"/>
              </w:rPr>
            </w:pPr>
            <w:r>
              <w:rPr>
                <w:rFonts w:hint="eastAsia" w:ascii="宋体" w:hAnsi="宋体"/>
                <w:kern w:val="0"/>
                <w:sz w:val="24"/>
              </w:rPr>
              <w:t>指甲钳</w:t>
            </w:r>
          </w:p>
        </w:tc>
        <w:tc>
          <w:tcPr>
            <w:tcW w:w="1062" w:type="dxa"/>
            <w:tcBorders>
              <w:top w:val="single" w:color="auto" w:sz="6" w:space="0"/>
              <w:left w:val="single" w:color="auto" w:sz="6" w:space="0"/>
              <w:bottom w:val="single" w:color="auto" w:sz="6" w:space="0"/>
              <w:right w:val="single" w:color="auto" w:sz="6" w:space="0"/>
            </w:tcBorders>
            <w:vAlign w:val="center"/>
          </w:tcPr>
          <w:p w14:paraId="40E6D965">
            <w:pPr>
              <w:pStyle w:val="8"/>
              <w:jc w:val="center"/>
              <w:rPr>
                <w:rFonts w:hint="eastAsia" w:ascii="宋体" w:hAnsi="宋体"/>
                <w:kern w:val="0"/>
                <w:sz w:val="24"/>
              </w:rPr>
            </w:pPr>
            <w:r>
              <w:rPr>
                <w:rFonts w:hint="eastAsia" w:ascii="宋体" w:hAnsi="宋体"/>
                <w:kern w:val="0"/>
                <w:sz w:val="24"/>
              </w:rPr>
              <w:t>个</w:t>
            </w:r>
          </w:p>
        </w:tc>
        <w:tc>
          <w:tcPr>
            <w:tcW w:w="482" w:type="dxa"/>
            <w:tcBorders>
              <w:top w:val="single" w:color="auto" w:sz="6" w:space="0"/>
              <w:left w:val="single" w:color="auto" w:sz="6" w:space="0"/>
              <w:bottom w:val="single" w:color="auto" w:sz="6" w:space="0"/>
              <w:right w:val="single" w:color="auto" w:sz="6" w:space="0"/>
            </w:tcBorders>
            <w:vAlign w:val="center"/>
          </w:tcPr>
          <w:p w14:paraId="5CDC525E">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4F3A2BF1">
            <w:pPr>
              <w:pStyle w:val="8"/>
              <w:jc w:val="center"/>
              <w:rPr>
                <w:rFonts w:hint="eastAsia" w:ascii="宋体" w:hAnsi="宋体"/>
                <w:kern w:val="0"/>
                <w:sz w:val="24"/>
              </w:rPr>
            </w:pPr>
            <w:r>
              <w:rPr>
                <w:rFonts w:hint="eastAsia" w:ascii="宋体" w:hAnsi="宋体"/>
                <w:kern w:val="0"/>
                <w:sz w:val="24"/>
              </w:rPr>
              <w:t>砧板</w:t>
            </w:r>
          </w:p>
        </w:tc>
        <w:tc>
          <w:tcPr>
            <w:tcW w:w="1038" w:type="dxa"/>
            <w:tcBorders>
              <w:top w:val="single" w:color="auto" w:sz="6" w:space="0"/>
              <w:left w:val="single" w:color="auto" w:sz="6" w:space="0"/>
              <w:bottom w:val="single" w:color="auto" w:sz="6" w:space="0"/>
              <w:right w:val="single" w:color="auto" w:sz="6" w:space="0"/>
            </w:tcBorders>
            <w:vAlign w:val="center"/>
          </w:tcPr>
          <w:p w14:paraId="7ACF246F">
            <w:pPr>
              <w:pStyle w:val="8"/>
              <w:jc w:val="center"/>
              <w:rPr>
                <w:rFonts w:hint="eastAsia" w:ascii="宋体" w:hAnsi="宋体"/>
                <w:kern w:val="0"/>
                <w:sz w:val="24"/>
              </w:rPr>
            </w:pPr>
            <w:r>
              <w:rPr>
                <w:rFonts w:hint="eastAsia" w:ascii="宋体" w:hAnsi="宋体"/>
                <w:kern w:val="0"/>
                <w:sz w:val="24"/>
              </w:rPr>
              <w:t>块</w:t>
            </w:r>
          </w:p>
        </w:tc>
        <w:tc>
          <w:tcPr>
            <w:tcW w:w="660" w:type="dxa"/>
            <w:tcBorders>
              <w:top w:val="single" w:color="auto" w:sz="6" w:space="0"/>
              <w:left w:val="single" w:color="auto" w:sz="6" w:space="0"/>
              <w:bottom w:val="single" w:color="auto" w:sz="6" w:space="0"/>
              <w:right w:val="single" w:color="auto" w:sz="6" w:space="0"/>
            </w:tcBorders>
            <w:vAlign w:val="center"/>
          </w:tcPr>
          <w:p w14:paraId="0E0C4E20">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433058E6">
            <w:pPr>
              <w:pStyle w:val="8"/>
              <w:jc w:val="center"/>
              <w:rPr>
                <w:rFonts w:hint="eastAsia" w:ascii="宋体" w:hAnsi="宋体"/>
                <w:kern w:val="0"/>
                <w:sz w:val="24"/>
              </w:rPr>
            </w:pPr>
            <w:r>
              <w:rPr>
                <w:rFonts w:hint="eastAsia" w:ascii="宋体" w:hAnsi="宋体"/>
                <w:kern w:val="0"/>
                <w:sz w:val="24"/>
              </w:rPr>
              <w:t>塑料凳</w:t>
            </w:r>
          </w:p>
        </w:tc>
        <w:tc>
          <w:tcPr>
            <w:tcW w:w="1095" w:type="dxa"/>
            <w:tcBorders>
              <w:top w:val="single" w:color="auto" w:sz="6" w:space="0"/>
              <w:left w:val="single" w:color="auto" w:sz="6" w:space="0"/>
              <w:bottom w:val="single" w:color="auto" w:sz="6" w:space="0"/>
              <w:right w:val="single" w:color="auto" w:sz="12" w:space="0"/>
            </w:tcBorders>
            <w:vAlign w:val="center"/>
          </w:tcPr>
          <w:p w14:paraId="4A5EC69E">
            <w:pPr>
              <w:pStyle w:val="8"/>
              <w:jc w:val="center"/>
              <w:rPr>
                <w:rFonts w:hint="eastAsia" w:ascii="宋体" w:hAnsi="宋体"/>
                <w:kern w:val="0"/>
                <w:sz w:val="24"/>
              </w:rPr>
            </w:pPr>
            <w:r>
              <w:rPr>
                <w:rFonts w:hint="eastAsia" w:ascii="宋体" w:hAnsi="宋体"/>
                <w:kern w:val="0"/>
                <w:sz w:val="24"/>
              </w:rPr>
              <w:t>张</w:t>
            </w:r>
          </w:p>
        </w:tc>
      </w:tr>
      <w:tr w14:paraId="2205CF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2ED4DB57">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703A8B48">
            <w:pPr>
              <w:pStyle w:val="8"/>
              <w:jc w:val="center"/>
              <w:rPr>
                <w:rFonts w:hint="eastAsia" w:ascii="宋体" w:hAnsi="宋体"/>
                <w:kern w:val="0"/>
                <w:sz w:val="24"/>
              </w:rPr>
            </w:pPr>
            <w:r>
              <w:rPr>
                <w:rFonts w:hint="eastAsia" w:ascii="宋体" w:hAnsi="宋体"/>
                <w:kern w:val="0"/>
                <w:sz w:val="24"/>
              </w:rPr>
              <w:t>挂钟</w:t>
            </w:r>
          </w:p>
        </w:tc>
        <w:tc>
          <w:tcPr>
            <w:tcW w:w="1062" w:type="dxa"/>
            <w:tcBorders>
              <w:top w:val="single" w:color="auto" w:sz="6" w:space="0"/>
              <w:left w:val="single" w:color="auto" w:sz="6" w:space="0"/>
              <w:bottom w:val="single" w:color="auto" w:sz="6" w:space="0"/>
              <w:right w:val="single" w:color="auto" w:sz="6" w:space="0"/>
            </w:tcBorders>
            <w:vAlign w:val="center"/>
          </w:tcPr>
          <w:p w14:paraId="43674DDA">
            <w:pPr>
              <w:pStyle w:val="8"/>
              <w:jc w:val="center"/>
              <w:rPr>
                <w:rFonts w:hint="eastAsia" w:ascii="宋体" w:hAnsi="宋体"/>
                <w:kern w:val="0"/>
                <w:sz w:val="24"/>
              </w:rPr>
            </w:pPr>
            <w:r>
              <w:rPr>
                <w:rFonts w:hint="eastAsia" w:ascii="宋体" w:hAnsi="宋体"/>
                <w:kern w:val="0"/>
                <w:sz w:val="24"/>
              </w:rPr>
              <w:t>个</w:t>
            </w:r>
          </w:p>
        </w:tc>
        <w:tc>
          <w:tcPr>
            <w:tcW w:w="482" w:type="dxa"/>
            <w:tcBorders>
              <w:top w:val="single" w:color="auto" w:sz="6" w:space="0"/>
              <w:left w:val="single" w:color="auto" w:sz="6" w:space="0"/>
              <w:bottom w:val="single" w:color="auto" w:sz="6" w:space="0"/>
              <w:right w:val="single" w:color="auto" w:sz="6" w:space="0"/>
            </w:tcBorders>
            <w:vAlign w:val="center"/>
          </w:tcPr>
          <w:p w14:paraId="348949BF">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59F5A939">
            <w:pPr>
              <w:pStyle w:val="8"/>
              <w:jc w:val="center"/>
              <w:rPr>
                <w:rFonts w:hint="eastAsia" w:ascii="宋体" w:hAnsi="宋体"/>
                <w:kern w:val="0"/>
                <w:sz w:val="24"/>
              </w:rPr>
            </w:pPr>
            <w:r>
              <w:rPr>
                <w:rFonts w:hint="eastAsia" w:ascii="宋体" w:hAnsi="宋体"/>
                <w:kern w:val="0"/>
                <w:sz w:val="24"/>
              </w:rPr>
              <w:t>洗洁精</w:t>
            </w:r>
          </w:p>
        </w:tc>
        <w:tc>
          <w:tcPr>
            <w:tcW w:w="1038" w:type="dxa"/>
            <w:tcBorders>
              <w:top w:val="single" w:color="auto" w:sz="6" w:space="0"/>
              <w:left w:val="single" w:color="auto" w:sz="6" w:space="0"/>
              <w:bottom w:val="single" w:color="auto" w:sz="6" w:space="0"/>
              <w:right w:val="single" w:color="auto" w:sz="6" w:space="0"/>
            </w:tcBorders>
            <w:vAlign w:val="center"/>
          </w:tcPr>
          <w:p w14:paraId="1D195BD9">
            <w:pPr>
              <w:pStyle w:val="8"/>
              <w:jc w:val="center"/>
              <w:rPr>
                <w:rFonts w:hint="eastAsia" w:ascii="宋体" w:hAnsi="宋体"/>
                <w:kern w:val="0"/>
                <w:sz w:val="24"/>
              </w:rPr>
            </w:pPr>
            <w:r>
              <w:rPr>
                <w:rFonts w:hint="eastAsia" w:ascii="宋体" w:hAnsi="宋体"/>
                <w:kern w:val="0"/>
                <w:sz w:val="24"/>
              </w:rPr>
              <w:t>支</w:t>
            </w:r>
          </w:p>
        </w:tc>
        <w:tc>
          <w:tcPr>
            <w:tcW w:w="660" w:type="dxa"/>
            <w:tcBorders>
              <w:top w:val="single" w:color="auto" w:sz="6" w:space="0"/>
              <w:left w:val="single" w:color="auto" w:sz="6" w:space="0"/>
              <w:bottom w:val="single" w:color="auto" w:sz="6" w:space="0"/>
              <w:right w:val="single" w:color="auto" w:sz="6" w:space="0"/>
            </w:tcBorders>
            <w:vAlign w:val="center"/>
          </w:tcPr>
          <w:p w14:paraId="24687706">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242F69B4">
            <w:pPr>
              <w:pStyle w:val="8"/>
              <w:jc w:val="center"/>
              <w:rPr>
                <w:rFonts w:hint="eastAsia" w:ascii="宋体" w:hAnsi="宋体"/>
                <w:kern w:val="0"/>
                <w:sz w:val="24"/>
              </w:rPr>
            </w:pPr>
            <w:r>
              <w:rPr>
                <w:rFonts w:hint="eastAsia" w:ascii="宋体" w:hAnsi="宋体"/>
                <w:kern w:val="0"/>
                <w:sz w:val="24"/>
              </w:rPr>
              <w:t>粉笔</w:t>
            </w:r>
          </w:p>
        </w:tc>
        <w:tc>
          <w:tcPr>
            <w:tcW w:w="1095" w:type="dxa"/>
            <w:tcBorders>
              <w:top w:val="single" w:color="auto" w:sz="6" w:space="0"/>
              <w:left w:val="single" w:color="auto" w:sz="6" w:space="0"/>
              <w:bottom w:val="single" w:color="auto" w:sz="6" w:space="0"/>
              <w:right w:val="single" w:color="auto" w:sz="12" w:space="0"/>
            </w:tcBorders>
            <w:vAlign w:val="center"/>
          </w:tcPr>
          <w:p w14:paraId="702D7C48">
            <w:pPr>
              <w:pStyle w:val="8"/>
              <w:jc w:val="center"/>
              <w:rPr>
                <w:rFonts w:hint="eastAsia" w:ascii="宋体" w:hAnsi="宋体"/>
                <w:kern w:val="0"/>
                <w:sz w:val="24"/>
              </w:rPr>
            </w:pPr>
            <w:r>
              <w:rPr>
                <w:rFonts w:hint="eastAsia" w:ascii="宋体" w:hAnsi="宋体"/>
                <w:kern w:val="0"/>
                <w:sz w:val="24"/>
              </w:rPr>
              <w:t>盒</w:t>
            </w:r>
          </w:p>
        </w:tc>
      </w:tr>
      <w:tr w14:paraId="1D7F1E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616BAB1E">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09DD833D">
            <w:pPr>
              <w:pStyle w:val="8"/>
              <w:jc w:val="center"/>
              <w:rPr>
                <w:rFonts w:hint="eastAsia" w:ascii="宋体" w:hAnsi="宋体"/>
                <w:kern w:val="0"/>
                <w:sz w:val="24"/>
              </w:rPr>
            </w:pPr>
            <w:r>
              <w:rPr>
                <w:rFonts w:hint="eastAsia" w:ascii="宋体" w:hAnsi="宋体"/>
                <w:kern w:val="0"/>
                <w:sz w:val="24"/>
              </w:rPr>
              <w:t>四层架</w:t>
            </w:r>
          </w:p>
        </w:tc>
        <w:tc>
          <w:tcPr>
            <w:tcW w:w="1062" w:type="dxa"/>
            <w:tcBorders>
              <w:top w:val="single" w:color="auto" w:sz="6" w:space="0"/>
              <w:left w:val="single" w:color="auto" w:sz="6" w:space="0"/>
              <w:bottom w:val="single" w:color="auto" w:sz="6" w:space="0"/>
              <w:right w:val="single" w:color="auto" w:sz="6" w:space="0"/>
            </w:tcBorders>
            <w:vAlign w:val="center"/>
          </w:tcPr>
          <w:p w14:paraId="5EC93A07">
            <w:pPr>
              <w:pStyle w:val="8"/>
              <w:jc w:val="center"/>
              <w:rPr>
                <w:rFonts w:hint="eastAsia" w:ascii="宋体" w:hAnsi="宋体"/>
                <w:kern w:val="0"/>
                <w:sz w:val="24"/>
              </w:rPr>
            </w:pPr>
            <w:r>
              <w:rPr>
                <w:rFonts w:hint="eastAsia" w:ascii="宋体" w:hAnsi="宋体"/>
                <w:kern w:val="0"/>
                <w:sz w:val="24"/>
              </w:rPr>
              <w:t>套</w:t>
            </w:r>
          </w:p>
        </w:tc>
        <w:tc>
          <w:tcPr>
            <w:tcW w:w="482" w:type="dxa"/>
            <w:tcBorders>
              <w:top w:val="single" w:color="auto" w:sz="6" w:space="0"/>
              <w:left w:val="single" w:color="auto" w:sz="6" w:space="0"/>
              <w:bottom w:val="single" w:color="auto" w:sz="6" w:space="0"/>
              <w:right w:val="single" w:color="auto" w:sz="6" w:space="0"/>
            </w:tcBorders>
            <w:vAlign w:val="center"/>
          </w:tcPr>
          <w:p w14:paraId="17C271C6">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67C00F41">
            <w:pPr>
              <w:pStyle w:val="8"/>
              <w:jc w:val="center"/>
              <w:rPr>
                <w:rFonts w:hint="eastAsia" w:ascii="宋体" w:hAnsi="宋体"/>
                <w:kern w:val="0"/>
                <w:sz w:val="24"/>
              </w:rPr>
            </w:pPr>
            <w:r>
              <w:rPr>
                <w:rFonts w:hint="eastAsia" w:ascii="宋体" w:hAnsi="宋体"/>
                <w:kern w:val="0"/>
                <w:sz w:val="24"/>
              </w:rPr>
              <w:t>垃圾袋</w:t>
            </w:r>
          </w:p>
        </w:tc>
        <w:tc>
          <w:tcPr>
            <w:tcW w:w="1038" w:type="dxa"/>
            <w:tcBorders>
              <w:top w:val="single" w:color="auto" w:sz="6" w:space="0"/>
              <w:left w:val="single" w:color="auto" w:sz="6" w:space="0"/>
              <w:bottom w:val="single" w:color="auto" w:sz="6" w:space="0"/>
              <w:right w:val="single" w:color="auto" w:sz="6" w:space="0"/>
            </w:tcBorders>
            <w:vAlign w:val="center"/>
          </w:tcPr>
          <w:p w14:paraId="55536243">
            <w:pPr>
              <w:pStyle w:val="8"/>
              <w:jc w:val="center"/>
              <w:rPr>
                <w:rFonts w:hint="eastAsia" w:ascii="宋体" w:hAnsi="宋体"/>
                <w:kern w:val="0"/>
                <w:sz w:val="24"/>
              </w:rPr>
            </w:pPr>
            <w:r>
              <w:rPr>
                <w:rFonts w:hint="eastAsia" w:ascii="宋体" w:hAnsi="宋体"/>
                <w:kern w:val="0"/>
                <w:sz w:val="24"/>
              </w:rPr>
              <w:t>扎</w:t>
            </w:r>
          </w:p>
        </w:tc>
        <w:tc>
          <w:tcPr>
            <w:tcW w:w="660" w:type="dxa"/>
            <w:tcBorders>
              <w:top w:val="single" w:color="auto" w:sz="6" w:space="0"/>
              <w:left w:val="single" w:color="auto" w:sz="6" w:space="0"/>
              <w:bottom w:val="single" w:color="auto" w:sz="6" w:space="0"/>
              <w:right w:val="single" w:color="auto" w:sz="6" w:space="0"/>
            </w:tcBorders>
            <w:vAlign w:val="center"/>
          </w:tcPr>
          <w:p w14:paraId="0A5DE135">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69FE316C">
            <w:pPr>
              <w:pStyle w:val="8"/>
              <w:jc w:val="center"/>
              <w:rPr>
                <w:rFonts w:hint="eastAsia" w:ascii="宋体" w:hAnsi="宋体"/>
                <w:kern w:val="0"/>
                <w:sz w:val="24"/>
              </w:rPr>
            </w:pPr>
            <w:r>
              <w:rPr>
                <w:rFonts w:hint="eastAsia" w:ascii="宋体" w:hAnsi="宋体"/>
                <w:kern w:val="0"/>
                <w:sz w:val="24"/>
              </w:rPr>
              <w:t>防滑地垫</w:t>
            </w:r>
          </w:p>
        </w:tc>
        <w:tc>
          <w:tcPr>
            <w:tcW w:w="1095" w:type="dxa"/>
            <w:tcBorders>
              <w:top w:val="single" w:color="auto" w:sz="6" w:space="0"/>
              <w:left w:val="single" w:color="auto" w:sz="6" w:space="0"/>
              <w:bottom w:val="single" w:color="auto" w:sz="6" w:space="0"/>
              <w:right w:val="single" w:color="auto" w:sz="12" w:space="0"/>
            </w:tcBorders>
            <w:vAlign w:val="center"/>
          </w:tcPr>
          <w:p w14:paraId="67AE3218">
            <w:pPr>
              <w:pStyle w:val="8"/>
              <w:jc w:val="center"/>
              <w:rPr>
                <w:rFonts w:hint="eastAsia" w:ascii="宋体" w:hAnsi="宋体"/>
                <w:kern w:val="0"/>
                <w:sz w:val="24"/>
              </w:rPr>
            </w:pPr>
            <w:r>
              <w:rPr>
                <w:rFonts w:hint="eastAsia" w:ascii="宋体" w:hAnsi="宋体"/>
                <w:kern w:val="0"/>
                <w:sz w:val="24"/>
              </w:rPr>
              <w:t>卷</w:t>
            </w:r>
          </w:p>
        </w:tc>
      </w:tr>
      <w:tr w14:paraId="34C295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46D40474">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10489213">
            <w:pPr>
              <w:pStyle w:val="8"/>
              <w:jc w:val="center"/>
              <w:rPr>
                <w:rFonts w:hint="eastAsia" w:ascii="宋体" w:hAnsi="宋体"/>
                <w:kern w:val="0"/>
                <w:sz w:val="24"/>
              </w:rPr>
            </w:pPr>
            <w:r>
              <w:rPr>
                <w:rFonts w:hint="eastAsia" w:ascii="宋体" w:hAnsi="宋体"/>
                <w:kern w:val="0"/>
                <w:sz w:val="24"/>
              </w:rPr>
              <w:t>防水手袖</w:t>
            </w:r>
          </w:p>
        </w:tc>
        <w:tc>
          <w:tcPr>
            <w:tcW w:w="1062" w:type="dxa"/>
            <w:tcBorders>
              <w:top w:val="single" w:color="auto" w:sz="6" w:space="0"/>
              <w:left w:val="single" w:color="auto" w:sz="6" w:space="0"/>
              <w:bottom w:val="single" w:color="auto" w:sz="6" w:space="0"/>
              <w:right w:val="single" w:color="auto" w:sz="6" w:space="0"/>
            </w:tcBorders>
            <w:vAlign w:val="center"/>
          </w:tcPr>
          <w:p w14:paraId="3512F8DE">
            <w:pPr>
              <w:pStyle w:val="8"/>
              <w:jc w:val="center"/>
              <w:rPr>
                <w:rFonts w:hint="eastAsia" w:ascii="宋体" w:hAnsi="宋体"/>
                <w:kern w:val="0"/>
                <w:sz w:val="24"/>
              </w:rPr>
            </w:pPr>
            <w:r>
              <w:rPr>
                <w:rFonts w:hint="eastAsia" w:ascii="宋体" w:hAnsi="宋体"/>
                <w:kern w:val="0"/>
                <w:sz w:val="24"/>
              </w:rPr>
              <w:t>双</w:t>
            </w:r>
          </w:p>
        </w:tc>
        <w:tc>
          <w:tcPr>
            <w:tcW w:w="482" w:type="dxa"/>
            <w:tcBorders>
              <w:top w:val="single" w:color="auto" w:sz="6" w:space="0"/>
              <w:left w:val="single" w:color="auto" w:sz="6" w:space="0"/>
              <w:bottom w:val="single" w:color="auto" w:sz="6" w:space="0"/>
              <w:right w:val="single" w:color="auto" w:sz="6" w:space="0"/>
            </w:tcBorders>
            <w:vAlign w:val="center"/>
          </w:tcPr>
          <w:p w14:paraId="1FF3BD16">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34AF78B6">
            <w:pPr>
              <w:pStyle w:val="8"/>
              <w:jc w:val="center"/>
              <w:rPr>
                <w:rFonts w:hint="eastAsia" w:ascii="宋体" w:hAnsi="宋体"/>
                <w:kern w:val="0"/>
                <w:sz w:val="24"/>
              </w:rPr>
            </w:pPr>
            <w:r>
              <w:rPr>
                <w:rFonts w:hint="eastAsia" w:ascii="宋体" w:hAnsi="宋体"/>
                <w:kern w:val="0"/>
                <w:sz w:val="24"/>
              </w:rPr>
              <w:t>锅铲棒</w:t>
            </w:r>
          </w:p>
        </w:tc>
        <w:tc>
          <w:tcPr>
            <w:tcW w:w="1038" w:type="dxa"/>
            <w:tcBorders>
              <w:top w:val="single" w:color="auto" w:sz="6" w:space="0"/>
              <w:left w:val="single" w:color="auto" w:sz="6" w:space="0"/>
              <w:bottom w:val="single" w:color="auto" w:sz="6" w:space="0"/>
              <w:right w:val="single" w:color="auto" w:sz="6" w:space="0"/>
            </w:tcBorders>
            <w:vAlign w:val="center"/>
          </w:tcPr>
          <w:p w14:paraId="4CFAEF58">
            <w:pPr>
              <w:pStyle w:val="8"/>
              <w:jc w:val="center"/>
              <w:rPr>
                <w:rFonts w:hint="eastAsia" w:ascii="宋体" w:hAnsi="宋体"/>
                <w:kern w:val="0"/>
                <w:sz w:val="24"/>
              </w:rPr>
            </w:pPr>
            <w:r>
              <w:rPr>
                <w:rFonts w:hint="eastAsia" w:ascii="宋体" w:hAnsi="宋体"/>
                <w:kern w:val="0"/>
                <w:sz w:val="24"/>
              </w:rPr>
              <w:t>条</w:t>
            </w:r>
          </w:p>
        </w:tc>
        <w:tc>
          <w:tcPr>
            <w:tcW w:w="660" w:type="dxa"/>
            <w:tcBorders>
              <w:top w:val="single" w:color="auto" w:sz="6" w:space="0"/>
              <w:left w:val="single" w:color="auto" w:sz="6" w:space="0"/>
              <w:bottom w:val="single" w:color="auto" w:sz="6" w:space="0"/>
              <w:right w:val="single" w:color="auto" w:sz="6" w:space="0"/>
            </w:tcBorders>
            <w:vAlign w:val="center"/>
          </w:tcPr>
          <w:p w14:paraId="126AE606">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2AD83972">
            <w:pPr>
              <w:pStyle w:val="8"/>
              <w:jc w:val="center"/>
              <w:rPr>
                <w:rFonts w:hint="eastAsia" w:ascii="宋体" w:hAnsi="宋体"/>
                <w:kern w:val="0"/>
                <w:sz w:val="24"/>
              </w:rPr>
            </w:pPr>
            <w:r>
              <w:rPr>
                <w:rFonts w:hint="eastAsia" w:ascii="宋体" w:hAnsi="宋体"/>
                <w:kern w:val="0"/>
                <w:sz w:val="24"/>
              </w:rPr>
              <w:t>喷雾器</w:t>
            </w:r>
          </w:p>
        </w:tc>
        <w:tc>
          <w:tcPr>
            <w:tcW w:w="1095" w:type="dxa"/>
            <w:tcBorders>
              <w:top w:val="single" w:color="auto" w:sz="6" w:space="0"/>
              <w:left w:val="single" w:color="auto" w:sz="6" w:space="0"/>
              <w:bottom w:val="single" w:color="auto" w:sz="6" w:space="0"/>
              <w:right w:val="single" w:color="auto" w:sz="12" w:space="0"/>
            </w:tcBorders>
            <w:vAlign w:val="center"/>
          </w:tcPr>
          <w:p w14:paraId="38010E82">
            <w:pPr>
              <w:pStyle w:val="8"/>
              <w:jc w:val="center"/>
              <w:rPr>
                <w:rFonts w:hint="eastAsia" w:ascii="宋体" w:hAnsi="宋体"/>
                <w:kern w:val="0"/>
                <w:sz w:val="24"/>
              </w:rPr>
            </w:pPr>
            <w:r>
              <w:rPr>
                <w:rFonts w:hint="eastAsia" w:ascii="宋体" w:hAnsi="宋体"/>
                <w:kern w:val="0"/>
                <w:sz w:val="24"/>
              </w:rPr>
              <w:t>个</w:t>
            </w:r>
          </w:p>
        </w:tc>
      </w:tr>
      <w:tr w14:paraId="2852E9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5BFFC068">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6B5358A8">
            <w:pPr>
              <w:pStyle w:val="8"/>
              <w:jc w:val="center"/>
              <w:rPr>
                <w:rFonts w:hint="eastAsia" w:ascii="宋体" w:hAnsi="宋体"/>
                <w:kern w:val="0"/>
                <w:sz w:val="24"/>
              </w:rPr>
            </w:pPr>
            <w:r>
              <w:rPr>
                <w:rFonts w:hint="eastAsia" w:ascii="宋体" w:hAnsi="宋体"/>
                <w:kern w:val="0"/>
                <w:sz w:val="24"/>
              </w:rPr>
              <w:t>厕刷</w:t>
            </w:r>
          </w:p>
        </w:tc>
        <w:tc>
          <w:tcPr>
            <w:tcW w:w="1062" w:type="dxa"/>
            <w:tcBorders>
              <w:top w:val="single" w:color="auto" w:sz="6" w:space="0"/>
              <w:left w:val="single" w:color="auto" w:sz="6" w:space="0"/>
              <w:bottom w:val="single" w:color="auto" w:sz="6" w:space="0"/>
              <w:right w:val="single" w:color="auto" w:sz="6" w:space="0"/>
            </w:tcBorders>
            <w:vAlign w:val="center"/>
          </w:tcPr>
          <w:p w14:paraId="1781DAF1">
            <w:pPr>
              <w:pStyle w:val="8"/>
              <w:jc w:val="center"/>
              <w:rPr>
                <w:rFonts w:hint="eastAsia" w:ascii="宋体" w:hAnsi="宋体"/>
                <w:kern w:val="0"/>
                <w:sz w:val="24"/>
              </w:rPr>
            </w:pPr>
            <w:r>
              <w:rPr>
                <w:rFonts w:hint="eastAsia" w:ascii="宋体" w:hAnsi="宋体"/>
                <w:kern w:val="0"/>
                <w:sz w:val="24"/>
              </w:rPr>
              <w:t>个</w:t>
            </w:r>
          </w:p>
        </w:tc>
        <w:tc>
          <w:tcPr>
            <w:tcW w:w="482" w:type="dxa"/>
            <w:tcBorders>
              <w:top w:val="single" w:color="auto" w:sz="6" w:space="0"/>
              <w:left w:val="single" w:color="auto" w:sz="6" w:space="0"/>
              <w:bottom w:val="single" w:color="auto" w:sz="6" w:space="0"/>
              <w:right w:val="single" w:color="auto" w:sz="6" w:space="0"/>
            </w:tcBorders>
            <w:vAlign w:val="center"/>
          </w:tcPr>
          <w:p w14:paraId="02560181">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2515AE6C">
            <w:pPr>
              <w:pStyle w:val="8"/>
              <w:jc w:val="center"/>
              <w:rPr>
                <w:rFonts w:hint="eastAsia" w:ascii="宋体" w:hAnsi="宋体"/>
                <w:kern w:val="0"/>
                <w:sz w:val="24"/>
              </w:rPr>
            </w:pPr>
            <w:r>
              <w:rPr>
                <w:rFonts w:hint="eastAsia" w:ascii="宋体" w:hAnsi="宋体"/>
                <w:kern w:val="0"/>
                <w:sz w:val="24"/>
              </w:rPr>
              <w:t>洗衣粉</w:t>
            </w:r>
          </w:p>
        </w:tc>
        <w:tc>
          <w:tcPr>
            <w:tcW w:w="1038" w:type="dxa"/>
            <w:tcBorders>
              <w:top w:val="single" w:color="auto" w:sz="6" w:space="0"/>
              <w:left w:val="single" w:color="auto" w:sz="6" w:space="0"/>
              <w:bottom w:val="single" w:color="auto" w:sz="6" w:space="0"/>
              <w:right w:val="single" w:color="auto" w:sz="6" w:space="0"/>
            </w:tcBorders>
            <w:vAlign w:val="center"/>
          </w:tcPr>
          <w:p w14:paraId="24877818">
            <w:pPr>
              <w:pStyle w:val="8"/>
              <w:jc w:val="center"/>
              <w:rPr>
                <w:rFonts w:hint="eastAsia" w:ascii="宋体" w:hAnsi="宋体"/>
                <w:kern w:val="0"/>
                <w:sz w:val="24"/>
              </w:rPr>
            </w:pPr>
            <w:r>
              <w:rPr>
                <w:rFonts w:hint="eastAsia" w:ascii="宋体" w:hAnsi="宋体"/>
                <w:kern w:val="0"/>
                <w:sz w:val="24"/>
              </w:rPr>
              <w:t>包</w:t>
            </w:r>
          </w:p>
        </w:tc>
        <w:tc>
          <w:tcPr>
            <w:tcW w:w="660" w:type="dxa"/>
            <w:tcBorders>
              <w:top w:val="single" w:color="auto" w:sz="6" w:space="0"/>
              <w:left w:val="single" w:color="auto" w:sz="6" w:space="0"/>
              <w:bottom w:val="single" w:color="auto" w:sz="6" w:space="0"/>
              <w:right w:val="single" w:color="auto" w:sz="6" w:space="0"/>
            </w:tcBorders>
            <w:vAlign w:val="center"/>
          </w:tcPr>
          <w:p w14:paraId="3CCD2476">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1883BD5D">
            <w:pPr>
              <w:pStyle w:val="8"/>
              <w:jc w:val="center"/>
              <w:rPr>
                <w:rFonts w:hint="eastAsia" w:ascii="宋体" w:hAnsi="宋体"/>
                <w:kern w:val="0"/>
                <w:sz w:val="24"/>
              </w:rPr>
            </w:pPr>
            <w:r>
              <w:rPr>
                <w:rFonts w:hint="eastAsia" w:ascii="宋体" w:hAnsi="宋体"/>
                <w:kern w:val="0"/>
                <w:sz w:val="24"/>
              </w:rPr>
              <w:t>胶手套</w:t>
            </w:r>
          </w:p>
        </w:tc>
        <w:tc>
          <w:tcPr>
            <w:tcW w:w="1095" w:type="dxa"/>
            <w:tcBorders>
              <w:top w:val="single" w:color="auto" w:sz="6" w:space="0"/>
              <w:left w:val="single" w:color="auto" w:sz="6" w:space="0"/>
              <w:bottom w:val="single" w:color="auto" w:sz="6" w:space="0"/>
              <w:right w:val="single" w:color="auto" w:sz="12" w:space="0"/>
            </w:tcBorders>
            <w:vAlign w:val="center"/>
          </w:tcPr>
          <w:p w14:paraId="199C8A56">
            <w:pPr>
              <w:pStyle w:val="8"/>
              <w:jc w:val="center"/>
              <w:rPr>
                <w:rFonts w:hint="eastAsia" w:ascii="宋体" w:hAnsi="宋体"/>
                <w:kern w:val="0"/>
                <w:sz w:val="24"/>
              </w:rPr>
            </w:pPr>
            <w:r>
              <w:rPr>
                <w:rFonts w:hint="eastAsia" w:ascii="宋体" w:hAnsi="宋体"/>
                <w:kern w:val="0"/>
                <w:sz w:val="24"/>
              </w:rPr>
              <w:t>双</w:t>
            </w:r>
          </w:p>
        </w:tc>
      </w:tr>
      <w:tr w14:paraId="584950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4EE2D9B1">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7A7B3F9D">
            <w:pPr>
              <w:pStyle w:val="8"/>
              <w:jc w:val="center"/>
              <w:rPr>
                <w:rFonts w:hint="eastAsia" w:ascii="宋体" w:hAnsi="宋体"/>
                <w:kern w:val="0"/>
                <w:sz w:val="24"/>
              </w:rPr>
            </w:pPr>
            <w:r>
              <w:rPr>
                <w:rFonts w:hint="eastAsia" w:ascii="宋体" w:hAnsi="宋体"/>
                <w:kern w:val="0"/>
                <w:sz w:val="24"/>
              </w:rPr>
              <w:t>钢丝球</w:t>
            </w:r>
          </w:p>
        </w:tc>
        <w:tc>
          <w:tcPr>
            <w:tcW w:w="1062" w:type="dxa"/>
            <w:tcBorders>
              <w:top w:val="single" w:color="auto" w:sz="6" w:space="0"/>
              <w:left w:val="single" w:color="auto" w:sz="6" w:space="0"/>
              <w:bottom w:val="single" w:color="auto" w:sz="6" w:space="0"/>
              <w:right w:val="single" w:color="auto" w:sz="6" w:space="0"/>
            </w:tcBorders>
            <w:vAlign w:val="center"/>
          </w:tcPr>
          <w:p w14:paraId="46CD8339">
            <w:pPr>
              <w:pStyle w:val="8"/>
              <w:jc w:val="center"/>
              <w:rPr>
                <w:rFonts w:hint="eastAsia" w:ascii="宋体" w:hAnsi="宋体"/>
                <w:kern w:val="0"/>
                <w:sz w:val="24"/>
              </w:rPr>
            </w:pPr>
            <w:r>
              <w:rPr>
                <w:rFonts w:hint="eastAsia" w:ascii="宋体" w:hAnsi="宋体"/>
                <w:kern w:val="0"/>
                <w:sz w:val="24"/>
              </w:rPr>
              <w:t>个</w:t>
            </w:r>
          </w:p>
        </w:tc>
        <w:tc>
          <w:tcPr>
            <w:tcW w:w="482" w:type="dxa"/>
            <w:tcBorders>
              <w:top w:val="single" w:color="auto" w:sz="6" w:space="0"/>
              <w:left w:val="single" w:color="auto" w:sz="6" w:space="0"/>
              <w:bottom w:val="single" w:color="auto" w:sz="6" w:space="0"/>
              <w:right w:val="single" w:color="auto" w:sz="6" w:space="0"/>
            </w:tcBorders>
            <w:vAlign w:val="center"/>
          </w:tcPr>
          <w:p w14:paraId="75D631CB">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11500424">
            <w:pPr>
              <w:pStyle w:val="8"/>
              <w:jc w:val="center"/>
              <w:rPr>
                <w:rFonts w:hint="eastAsia" w:ascii="宋体" w:hAnsi="宋体"/>
                <w:kern w:val="0"/>
                <w:sz w:val="24"/>
              </w:rPr>
            </w:pPr>
            <w:r>
              <w:rPr>
                <w:rFonts w:hint="eastAsia" w:ascii="宋体" w:hAnsi="宋体"/>
                <w:kern w:val="0"/>
                <w:sz w:val="24"/>
              </w:rPr>
              <w:t>洗洁精</w:t>
            </w:r>
          </w:p>
        </w:tc>
        <w:tc>
          <w:tcPr>
            <w:tcW w:w="1038" w:type="dxa"/>
            <w:tcBorders>
              <w:top w:val="single" w:color="auto" w:sz="6" w:space="0"/>
              <w:left w:val="single" w:color="auto" w:sz="6" w:space="0"/>
              <w:bottom w:val="single" w:color="auto" w:sz="6" w:space="0"/>
              <w:right w:val="single" w:color="auto" w:sz="6" w:space="0"/>
            </w:tcBorders>
            <w:vAlign w:val="center"/>
          </w:tcPr>
          <w:p w14:paraId="7D7504BA">
            <w:pPr>
              <w:pStyle w:val="8"/>
              <w:jc w:val="center"/>
              <w:rPr>
                <w:rFonts w:hint="eastAsia" w:ascii="宋体" w:hAnsi="宋体"/>
                <w:kern w:val="0"/>
                <w:sz w:val="24"/>
              </w:rPr>
            </w:pPr>
            <w:r>
              <w:rPr>
                <w:rFonts w:hint="eastAsia" w:ascii="宋体" w:hAnsi="宋体"/>
                <w:kern w:val="0"/>
                <w:sz w:val="24"/>
              </w:rPr>
              <w:t>桶</w:t>
            </w:r>
          </w:p>
        </w:tc>
        <w:tc>
          <w:tcPr>
            <w:tcW w:w="660" w:type="dxa"/>
            <w:tcBorders>
              <w:top w:val="single" w:color="auto" w:sz="6" w:space="0"/>
              <w:left w:val="single" w:color="auto" w:sz="6" w:space="0"/>
              <w:bottom w:val="single" w:color="auto" w:sz="6" w:space="0"/>
              <w:right w:val="single" w:color="auto" w:sz="6" w:space="0"/>
            </w:tcBorders>
            <w:vAlign w:val="center"/>
          </w:tcPr>
          <w:p w14:paraId="7EBAF3E3">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6624E297">
            <w:pPr>
              <w:pStyle w:val="8"/>
              <w:jc w:val="center"/>
              <w:rPr>
                <w:rFonts w:hint="eastAsia" w:ascii="宋体" w:hAnsi="宋体"/>
                <w:kern w:val="0"/>
                <w:sz w:val="24"/>
              </w:rPr>
            </w:pPr>
            <w:r>
              <w:rPr>
                <w:rFonts w:hint="eastAsia" w:ascii="宋体" w:hAnsi="宋体"/>
                <w:kern w:val="0"/>
                <w:sz w:val="24"/>
              </w:rPr>
              <w:t>水靴</w:t>
            </w:r>
          </w:p>
        </w:tc>
        <w:tc>
          <w:tcPr>
            <w:tcW w:w="1095" w:type="dxa"/>
            <w:tcBorders>
              <w:top w:val="single" w:color="auto" w:sz="6" w:space="0"/>
              <w:left w:val="single" w:color="auto" w:sz="6" w:space="0"/>
              <w:bottom w:val="single" w:color="auto" w:sz="6" w:space="0"/>
              <w:right w:val="single" w:color="auto" w:sz="12" w:space="0"/>
            </w:tcBorders>
            <w:vAlign w:val="center"/>
          </w:tcPr>
          <w:p w14:paraId="250D5B7B">
            <w:pPr>
              <w:pStyle w:val="8"/>
              <w:jc w:val="center"/>
              <w:rPr>
                <w:rFonts w:hint="eastAsia" w:ascii="宋体" w:hAnsi="宋体"/>
                <w:kern w:val="0"/>
                <w:sz w:val="24"/>
              </w:rPr>
            </w:pPr>
            <w:r>
              <w:rPr>
                <w:rFonts w:hint="eastAsia" w:ascii="宋体" w:hAnsi="宋体"/>
                <w:kern w:val="0"/>
                <w:sz w:val="24"/>
              </w:rPr>
              <w:t>双</w:t>
            </w:r>
          </w:p>
        </w:tc>
      </w:tr>
      <w:tr w14:paraId="5F6499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3870FF35">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15C09D1E">
            <w:pPr>
              <w:pStyle w:val="8"/>
              <w:jc w:val="center"/>
              <w:rPr>
                <w:rFonts w:hint="eastAsia" w:ascii="宋体" w:hAnsi="宋体"/>
                <w:kern w:val="0"/>
                <w:sz w:val="24"/>
              </w:rPr>
            </w:pPr>
            <w:r>
              <w:rPr>
                <w:rFonts w:hint="eastAsia" w:ascii="宋体" w:hAnsi="宋体"/>
                <w:kern w:val="0"/>
                <w:sz w:val="24"/>
              </w:rPr>
              <w:t>锅</w:t>
            </w:r>
          </w:p>
        </w:tc>
        <w:tc>
          <w:tcPr>
            <w:tcW w:w="1062" w:type="dxa"/>
            <w:tcBorders>
              <w:top w:val="single" w:color="auto" w:sz="6" w:space="0"/>
              <w:left w:val="single" w:color="auto" w:sz="6" w:space="0"/>
              <w:bottom w:val="single" w:color="auto" w:sz="6" w:space="0"/>
              <w:right w:val="single" w:color="auto" w:sz="6" w:space="0"/>
            </w:tcBorders>
            <w:vAlign w:val="center"/>
          </w:tcPr>
          <w:p w14:paraId="63E83F96">
            <w:pPr>
              <w:pStyle w:val="8"/>
              <w:jc w:val="center"/>
              <w:rPr>
                <w:rFonts w:hint="eastAsia" w:ascii="宋体" w:hAnsi="宋体"/>
                <w:kern w:val="0"/>
                <w:sz w:val="24"/>
              </w:rPr>
            </w:pPr>
            <w:r>
              <w:rPr>
                <w:rFonts w:hint="eastAsia" w:ascii="宋体" w:hAnsi="宋体"/>
                <w:kern w:val="0"/>
                <w:sz w:val="24"/>
              </w:rPr>
              <w:t>90CM</w:t>
            </w:r>
          </w:p>
        </w:tc>
        <w:tc>
          <w:tcPr>
            <w:tcW w:w="482" w:type="dxa"/>
            <w:tcBorders>
              <w:top w:val="single" w:color="auto" w:sz="6" w:space="0"/>
              <w:left w:val="single" w:color="auto" w:sz="6" w:space="0"/>
              <w:bottom w:val="single" w:color="auto" w:sz="6" w:space="0"/>
              <w:right w:val="single" w:color="auto" w:sz="6" w:space="0"/>
            </w:tcBorders>
            <w:vAlign w:val="center"/>
          </w:tcPr>
          <w:p w14:paraId="61D2B34D">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0AD2F884">
            <w:pPr>
              <w:pStyle w:val="8"/>
              <w:jc w:val="center"/>
              <w:rPr>
                <w:rFonts w:hint="eastAsia" w:ascii="宋体" w:hAnsi="宋体"/>
                <w:kern w:val="0"/>
                <w:sz w:val="24"/>
              </w:rPr>
            </w:pPr>
            <w:r>
              <w:rPr>
                <w:rFonts w:hint="eastAsia" w:ascii="宋体" w:hAnsi="宋体"/>
                <w:kern w:val="0"/>
                <w:sz w:val="24"/>
              </w:rPr>
              <w:t>洁厕液</w:t>
            </w:r>
          </w:p>
        </w:tc>
        <w:tc>
          <w:tcPr>
            <w:tcW w:w="1038" w:type="dxa"/>
            <w:tcBorders>
              <w:top w:val="single" w:color="auto" w:sz="6" w:space="0"/>
              <w:left w:val="single" w:color="auto" w:sz="6" w:space="0"/>
              <w:bottom w:val="single" w:color="auto" w:sz="6" w:space="0"/>
              <w:right w:val="single" w:color="auto" w:sz="6" w:space="0"/>
            </w:tcBorders>
            <w:vAlign w:val="center"/>
          </w:tcPr>
          <w:p w14:paraId="51880A53">
            <w:pPr>
              <w:pStyle w:val="8"/>
              <w:jc w:val="center"/>
              <w:rPr>
                <w:rFonts w:hint="eastAsia" w:ascii="宋体" w:hAnsi="宋体"/>
                <w:kern w:val="0"/>
                <w:sz w:val="24"/>
              </w:rPr>
            </w:pPr>
            <w:r>
              <w:rPr>
                <w:rFonts w:hint="eastAsia" w:ascii="宋体" w:hAnsi="宋体"/>
                <w:kern w:val="0"/>
                <w:sz w:val="24"/>
              </w:rPr>
              <w:t>支</w:t>
            </w:r>
          </w:p>
        </w:tc>
        <w:tc>
          <w:tcPr>
            <w:tcW w:w="660" w:type="dxa"/>
            <w:tcBorders>
              <w:top w:val="single" w:color="auto" w:sz="6" w:space="0"/>
              <w:left w:val="single" w:color="auto" w:sz="6" w:space="0"/>
              <w:bottom w:val="single" w:color="auto" w:sz="6" w:space="0"/>
              <w:right w:val="single" w:color="auto" w:sz="6" w:space="0"/>
            </w:tcBorders>
            <w:vAlign w:val="center"/>
          </w:tcPr>
          <w:p w14:paraId="0572910F">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16780D20">
            <w:pPr>
              <w:pStyle w:val="8"/>
              <w:jc w:val="center"/>
              <w:rPr>
                <w:rFonts w:hint="eastAsia" w:ascii="宋体" w:hAnsi="宋体"/>
                <w:kern w:val="0"/>
                <w:sz w:val="24"/>
              </w:rPr>
            </w:pPr>
            <w:r>
              <w:rPr>
                <w:rFonts w:hint="eastAsia" w:ascii="宋体" w:hAnsi="宋体"/>
                <w:kern w:val="0"/>
                <w:sz w:val="24"/>
              </w:rPr>
              <w:t>洗衣刷</w:t>
            </w:r>
          </w:p>
        </w:tc>
        <w:tc>
          <w:tcPr>
            <w:tcW w:w="1095" w:type="dxa"/>
            <w:tcBorders>
              <w:top w:val="single" w:color="auto" w:sz="6" w:space="0"/>
              <w:left w:val="single" w:color="auto" w:sz="6" w:space="0"/>
              <w:bottom w:val="single" w:color="auto" w:sz="6" w:space="0"/>
              <w:right w:val="single" w:color="auto" w:sz="12" w:space="0"/>
            </w:tcBorders>
            <w:vAlign w:val="center"/>
          </w:tcPr>
          <w:p w14:paraId="242A4531">
            <w:pPr>
              <w:pStyle w:val="8"/>
              <w:jc w:val="center"/>
              <w:rPr>
                <w:rFonts w:hint="eastAsia" w:ascii="宋体" w:hAnsi="宋体"/>
                <w:kern w:val="0"/>
                <w:sz w:val="24"/>
              </w:rPr>
            </w:pPr>
            <w:r>
              <w:rPr>
                <w:rFonts w:hint="eastAsia" w:ascii="宋体" w:hAnsi="宋体"/>
                <w:kern w:val="0"/>
                <w:sz w:val="24"/>
              </w:rPr>
              <w:t>个</w:t>
            </w:r>
          </w:p>
        </w:tc>
      </w:tr>
      <w:tr w14:paraId="63F6F5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6971CE4A">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2EEAA534">
            <w:pPr>
              <w:pStyle w:val="8"/>
              <w:jc w:val="center"/>
              <w:rPr>
                <w:rFonts w:hint="eastAsia" w:ascii="宋体" w:hAnsi="宋体"/>
                <w:kern w:val="0"/>
                <w:sz w:val="24"/>
              </w:rPr>
            </w:pPr>
            <w:r>
              <w:rPr>
                <w:rFonts w:hint="eastAsia" w:ascii="宋体" w:hAnsi="宋体"/>
                <w:kern w:val="0"/>
                <w:sz w:val="24"/>
              </w:rPr>
              <w:t>推车配件</w:t>
            </w:r>
          </w:p>
        </w:tc>
        <w:tc>
          <w:tcPr>
            <w:tcW w:w="1062" w:type="dxa"/>
            <w:tcBorders>
              <w:top w:val="single" w:color="auto" w:sz="6" w:space="0"/>
              <w:left w:val="single" w:color="auto" w:sz="6" w:space="0"/>
              <w:bottom w:val="single" w:color="auto" w:sz="6" w:space="0"/>
              <w:right w:val="single" w:color="auto" w:sz="6" w:space="0"/>
            </w:tcBorders>
            <w:vAlign w:val="center"/>
          </w:tcPr>
          <w:p w14:paraId="4AF31608">
            <w:pPr>
              <w:pStyle w:val="8"/>
              <w:jc w:val="center"/>
              <w:rPr>
                <w:rFonts w:hint="eastAsia" w:ascii="宋体" w:hAnsi="宋体"/>
                <w:kern w:val="0"/>
                <w:sz w:val="24"/>
              </w:rPr>
            </w:pPr>
            <w:r>
              <w:rPr>
                <w:rFonts w:hint="eastAsia" w:ascii="宋体" w:hAnsi="宋体"/>
                <w:kern w:val="0"/>
                <w:sz w:val="24"/>
              </w:rPr>
              <w:t>个</w:t>
            </w:r>
          </w:p>
        </w:tc>
        <w:tc>
          <w:tcPr>
            <w:tcW w:w="482" w:type="dxa"/>
            <w:tcBorders>
              <w:top w:val="single" w:color="auto" w:sz="6" w:space="0"/>
              <w:left w:val="single" w:color="auto" w:sz="6" w:space="0"/>
              <w:bottom w:val="single" w:color="auto" w:sz="6" w:space="0"/>
              <w:right w:val="single" w:color="auto" w:sz="6" w:space="0"/>
            </w:tcBorders>
            <w:vAlign w:val="center"/>
          </w:tcPr>
          <w:p w14:paraId="2123C295">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10E8AE4D">
            <w:pPr>
              <w:pStyle w:val="8"/>
              <w:jc w:val="center"/>
              <w:rPr>
                <w:rFonts w:hint="eastAsia" w:ascii="宋体" w:hAnsi="宋体"/>
                <w:kern w:val="0"/>
                <w:sz w:val="24"/>
              </w:rPr>
            </w:pPr>
            <w:r>
              <w:rPr>
                <w:rFonts w:hint="eastAsia" w:ascii="宋体" w:hAnsi="宋体"/>
                <w:kern w:val="0"/>
                <w:sz w:val="24"/>
              </w:rPr>
              <w:t>圆角铜排锁</w:t>
            </w:r>
          </w:p>
        </w:tc>
        <w:tc>
          <w:tcPr>
            <w:tcW w:w="1038" w:type="dxa"/>
            <w:tcBorders>
              <w:top w:val="single" w:color="auto" w:sz="6" w:space="0"/>
              <w:left w:val="single" w:color="auto" w:sz="6" w:space="0"/>
              <w:bottom w:val="single" w:color="auto" w:sz="6" w:space="0"/>
              <w:right w:val="single" w:color="auto" w:sz="6" w:space="0"/>
            </w:tcBorders>
            <w:vAlign w:val="center"/>
          </w:tcPr>
          <w:p w14:paraId="36929619">
            <w:pPr>
              <w:pStyle w:val="8"/>
              <w:jc w:val="center"/>
              <w:rPr>
                <w:rFonts w:hint="eastAsia" w:ascii="宋体" w:hAnsi="宋体"/>
                <w:kern w:val="0"/>
                <w:sz w:val="24"/>
              </w:rPr>
            </w:pPr>
            <w:r>
              <w:rPr>
                <w:rFonts w:hint="eastAsia" w:ascii="宋体" w:hAnsi="宋体"/>
                <w:kern w:val="0"/>
                <w:sz w:val="24"/>
              </w:rPr>
              <w:t>把</w:t>
            </w:r>
          </w:p>
        </w:tc>
        <w:tc>
          <w:tcPr>
            <w:tcW w:w="660" w:type="dxa"/>
            <w:tcBorders>
              <w:top w:val="single" w:color="auto" w:sz="6" w:space="0"/>
              <w:left w:val="single" w:color="auto" w:sz="6" w:space="0"/>
              <w:bottom w:val="single" w:color="auto" w:sz="6" w:space="0"/>
              <w:right w:val="single" w:color="auto" w:sz="6" w:space="0"/>
            </w:tcBorders>
            <w:vAlign w:val="center"/>
          </w:tcPr>
          <w:p w14:paraId="4B79B3F4">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700589F5">
            <w:pPr>
              <w:pStyle w:val="8"/>
              <w:widowControl/>
              <w:jc w:val="center"/>
              <w:rPr>
                <w:rFonts w:hint="eastAsia" w:ascii="宋体" w:hAnsi="宋体" w:cs="宋体"/>
                <w:kern w:val="0"/>
                <w:sz w:val="24"/>
              </w:rPr>
            </w:pPr>
            <w:r>
              <w:rPr>
                <w:rFonts w:hint="eastAsia" w:ascii="宋体" w:hAnsi="宋体"/>
                <w:kern w:val="0"/>
                <w:sz w:val="24"/>
              </w:rPr>
              <w:t>留匙锁50MM</w:t>
            </w:r>
          </w:p>
        </w:tc>
        <w:tc>
          <w:tcPr>
            <w:tcW w:w="1095" w:type="dxa"/>
            <w:tcBorders>
              <w:top w:val="single" w:color="auto" w:sz="6" w:space="0"/>
              <w:left w:val="single" w:color="auto" w:sz="6" w:space="0"/>
              <w:bottom w:val="single" w:color="auto" w:sz="6" w:space="0"/>
              <w:right w:val="single" w:color="auto" w:sz="12" w:space="0"/>
            </w:tcBorders>
            <w:vAlign w:val="center"/>
          </w:tcPr>
          <w:p w14:paraId="119BB9B2">
            <w:pPr>
              <w:pStyle w:val="8"/>
              <w:widowControl/>
              <w:jc w:val="center"/>
              <w:rPr>
                <w:rFonts w:hint="eastAsia" w:ascii="宋体" w:hAnsi="宋体"/>
                <w:kern w:val="0"/>
                <w:sz w:val="24"/>
              </w:rPr>
            </w:pPr>
            <w:r>
              <w:rPr>
                <w:rFonts w:hint="eastAsia" w:ascii="宋体" w:hAnsi="宋体"/>
                <w:kern w:val="0"/>
                <w:sz w:val="24"/>
              </w:rPr>
              <w:t>把</w:t>
            </w:r>
          </w:p>
        </w:tc>
      </w:tr>
      <w:tr w14:paraId="620C84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2D20612E">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55A0DAA7">
            <w:pPr>
              <w:pStyle w:val="8"/>
              <w:jc w:val="center"/>
              <w:rPr>
                <w:rFonts w:hint="eastAsia" w:ascii="宋体" w:hAnsi="宋体"/>
                <w:kern w:val="0"/>
                <w:sz w:val="24"/>
              </w:rPr>
            </w:pPr>
            <w:r>
              <w:rPr>
                <w:rFonts w:hint="eastAsia" w:ascii="宋体" w:hAnsi="宋体"/>
                <w:kern w:val="0"/>
                <w:sz w:val="24"/>
              </w:rPr>
              <w:t>菜刀</w:t>
            </w:r>
          </w:p>
        </w:tc>
        <w:tc>
          <w:tcPr>
            <w:tcW w:w="1062" w:type="dxa"/>
            <w:tcBorders>
              <w:top w:val="single" w:color="auto" w:sz="6" w:space="0"/>
              <w:left w:val="single" w:color="auto" w:sz="6" w:space="0"/>
              <w:bottom w:val="single" w:color="auto" w:sz="6" w:space="0"/>
              <w:right w:val="single" w:color="auto" w:sz="6" w:space="0"/>
            </w:tcBorders>
            <w:vAlign w:val="center"/>
          </w:tcPr>
          <w:p w14:paraId="19920D2C">
            <w:pPr>
              <w:pStyle w:val="8"/>
              <w:jc w:val="center"/>
              <w:rPr>
                <w:rFonts w:hint="eastAsia" w:ascii="宋体" w:hAnsi="宋体"/>
                <w:kern w:val="0"/>
                <w:sz w:val="24"/>
              </w:rPr>
            </w:pPr>
            <w:r>
              <w:rPr>
                <w:rFonts w:hint="eastAsia" w:ascii="宋体" w:hAnsi="宋体"/>
                <w:kern w:val="0"/>
                <w:sz w:val="24"/>
              </w:rPr>
              <w:t>把</w:t>
            </w:r>
          </w:p>
        </w:tc>
        <w:tc>
          <w:tcPr>
            <w:tcW w:w="482" w:type="dxa"/>
            <w:tcBorders>
              <w:top w:val="single" w:color="auto" w:sz="6" w:space="0"/>
              <w:left w:val="single" w:color="auto" w:sz="6" w:space="0"/>
              <w:bottom w:val="single" w:color="auto" w:sz="6" w:space="0"/>
              <w:right w:val="single" w:color="auto" w:sz="6" w:space="0"/>
            </w:tcBorders>
            <w:vAlign w:val="center"/>
          </w:tcPr>
          <w:p w14:paraId="5877572A">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5DE937F7">
            <w:pPr>
              <w:pStyle w:val="8"/>
              <w:jc w:val="center"/>
              <w:rPr>
                <w:rFonts w:hint="eastAsia" w:ascii="宋体" w:hAnsi="宋体"/>
                <w:kern w:val="0"/>
                <w:sz w:val="24"/>
              </w:rPr>
            </w:pPr>
            <w:r>
              <w:rPr>
                <w:rFonts w:hint="eastAsia" w:ascii="宋体" w:hAnsi="宋体"/>
                <w:kern w:val="0"/>
                <w:sz w:val="24"/>
              </w:rPr>
              <w:t>保鲜盒</w:t>
            </w:r>
          </w:p>
        </w:tc>
        <w:tc>
          <w:tcPr>
            <w:tcW w:w="1038" w:type="dxa"/>
            <w:tcBorders>
              <w:top w:val="single" w:color="auto" w:sz="6" w:space="0"/>
              <w:left w:val="single" w:color="auto" w:sz="6" w:space="0"/>
              <w:bottom w:val="single" w:color="auto" w:sz="6" w:space="0"/>
              <w:right w:val="single" w:color="auto" w:sz="6" w:space="0"/>
            </w:tcBorders>
            <w:vAlign w:val="center"/>
          </w:tcPr>
          <w:p w14:paraId="15B6B926">
            <w:pPr>
              <w:pStyle w:val="8"/>
              <w:jc w:val="center"/>
              <w:rPr>
                <w:rFonts w:hint="eastAsia" w:ascii="宋体" w:hAnsi="宋体"/>
                <w:kern w:val="0"/>
                <w:sz w:val="24"/>
              </w:rPr>
            </w:pPr>
            <w:r>
              <w:rPr>
                <w:rFonts w:hint="eastAsia" w:ascii="宋体" w:hAnsi="宋体"/>
                <w:kern w:val="0"/>
                <w:sz w:val="24"/>
              </w:rPr>
              <w:t>PP</w:t>
            </w:r>
          </w:p>
        </w:tc>
        <w:tc>
          <w:tcPr>
            <w:tcW w:w="660" w:type="dxa"/>
            <w:tcBorders>
              <w:top w:val="single" w:color="auto" w:sz="6" w:space="0"/>
              <w:left w:val="single" w:color="auto" w:sz="6" w:space="0"/>
              <w:bottom w:val="single" w:color="auto" w:sz="6" w:space="0"/>
              <w:right w:val="single" w:color="auto" w:sz="6" w:space="0"/>
            </w:tcBorders>
            <w:vAlign w:val="center"/>
          </w:tcPr>
          <w:p w14:paraId="0EF1A3E5">
            <w:pPr>
              <w:pStyle w:val="8"/>
              <w:numPr>
                <w:ilvl w:val="0"/>
                <w:numId w:val="1"/>
              </w:numPr>
              <w:jc w:val="center"/>
              <w:rPr>
                <w:rFonts w:hint="eastAsia" w:ascii="宋体" w:hAnsi="宋体"/>
                <w:kern w:val="0"/>
                <w:sz w:val="24"/>
              </w:rPr>
            </w:pPr>
          </w:p>
        </w:tc>
        <w:tc>
          <w:tcPr>
            <w:tcW w:w="1665" w:type="dxa"/>
            <w:tcBorders>
              <w:top w:val="single" w:color="auto" w:sz="6" w:space="0"/>
              <w:left w:val="single" w:color="auto" w:sz="6" w:space="0"/>
              <w:bottom w:val="single" w:color="auto" w:sz="6" w:space="0"/>
              <w:right w:val="single" w:color="auto" w:sz="6" w:space="0"/>
            </w:tcBorders>
            <w:vAlign w:val="center"/>
          </w:tcPr>
          <w:p w14:paraId="0C5C3F7B">
            <w:pPr>
              <w:pStyle w:val="8"/>
              <w:jc w:val="center"/>
              <w:rPr>
                <w:rFonts w:hint="eastAsia" w:ascii="宋体" w:hAnsi="宋体"/>
                <w:kern w:val="0"/>
                <w:sz w:val="24"/>
              </w:rPr>
            </w:pPr>
            <w:r>
              <w:rPr>
                <w:rFonts w:hint="eastAsia" w:ascii="宋体" w:hAnsi="宋体"/>
                <w:kern w:val="0"/>
                <w:sz w:val="24"/>
              </w:rPr>
              <w:t>垃圾铲</w:t>
            </w:r>
          </w:p>
        </w:tc>
        <w:tc>
          <w:tcPr>
            <w:tcW w:w="1095" w:type="dxa"/>
            <w:tcBorders>
              <w:top w:val="single" w:color="auto" w:sz="6" w:space="0"/>
              <w:left w:val="single" w:color="auto" w:sz="6" w:space="0"/>
              <w:bottom w:val="single" w:color="auto" w:sz="6" w:space="0"/>
              <w:right w:val="single" w:color="auto" w:sz="12" w:space="0"/>
            </w:tcBorders>
            <w:vAlign w:val="center"/>
          </w:tcPr>
          <w:p w14:paraId="0765E009">
            <w:pPr>
              <w:pStyle w:val="8"/>
              <w:jc w:val="center"/>
              <w:rPr>
                <w:rFonts w:hint="eastAsia" w:ascii="宋体" w:hAnsi="宋体"/>
                <w:kern w:val="0"/>
                <w:sz w:val="24"/>
              </w:rPr>
            </w:pPr>
            <w:r>
              <w:rPr>
                <w:rFonts w:hint="eastAsia" w:ascii="宋体" w:hAnsi="宋体"/>
                <w:kern w:val="0"/>
                <w:sz w:val="24"/>
              </w:rPr>
              <w:t>个</w:t>
            </w:r>
          </w:p>
        </w:tc>
      </w:tr>
      <w:tr w14:paraId="089828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479" w:type="dxa"/>
            <w:tcBorders>
              <w:top w:val="single" w:color="auto" w:sz="6" w:space="0"/>
              <w:left w:val="single" w:color="auto" w:sz="12" w:space="0"/>
              <w:bottom w:val="single" w:color="auto" w:sz="6" w:space="0"/>
              <w:right w:val="single" w:color="auto" w:sz="6" w:space="0"/>
            </w:tcBorders>
            <w:vAlign w:val="center"/>
          </w:tcPr>
          <w:p w14:paraId="1E537D42">
            <w:pPr>
              <w:pStyle w:val="8"/>
              <w:numPr>
                <w:ilvl w:val="0"/>
                <w:numId w:val="1"/>
              </w:numPr>
              <w:jc w:val="center"/>
              <w:rPr>
                <w:rFonts w:hint="eastAsia" w:ascii="宋体" w:hAnsi="宋体"/>
                <w:kern w:val="0"/>
                <w:sz w:val="24"/>
              </w:rPr>
            </w:pPr>
          </w:p>
        </w:tc>
        <w:tc>
          <w:tcPr>
            <w:tcW w:w="1292" w:type="dxa"/>
            <w:tcBorders>
              <w:top w:val="single" w:color="auto" w:sz="6" w:space="0"/>
              <w:left w:val="single" w:color="auto" w:sz="6" w:space="0"/>
              <w:bottom w:val="single" w:color="auto" w:sz="6" w:space="0"/>
              <w:right w:val="single" w:color="auto" w:sz="6" w:space="0"/>
            </w:tcBorders>
            <w:vAlign w:val="center"/>
          </w:tcPr>
          <w:p w14:paraId="568DF08A">
            <w:pPr>
              <w:pStyle w:val="8"/>
              <w:jc w:val="center"/>
              <w:rPr>
                <w:rFonts w:hint="eastAsia" w:ascii="宋体" w:hAnsi="宋体"/>
                <w:kern w:val="0"/>
                <w:sz w:val="24"/>
              </w:rPr>
            </w:pPr>
            <w:r>
              <w:rPr>
                <w:rFonts w:hint="eastAsia" w:ascii="宋体" w:hAnsi="宋体"/>
                <w:kern w:val="0"/>
                <w:sz w:val="24"/>
              </w:rPr>
              <w:t>锅铲</w:t>
            </w:r>
          </w:p>
        </w:tc>
        <w:tc>
          <w:tcPr>
            <w:tcW w:w="1062" w:type="dxa"/>
            <w:tcBorders>
              <w:top w:val="single" w:color="auto" w:sz="6" w:space="0"/>
              <w:left w:val="single" w:color="auto" w:sz="6" w:space="0"/>
              <w:bottom w:val="single" w:color="auto" w:sz="6" w:space="0"/>
              <w:right w:val="single" w:color="auto" w:sz="6" w:space="0"/>
            </w:tcBorders>
            <w:vAlign w:val="center"/>
          </w:tcPr>
          <w:p w14:paraId="23F6776F">
            <w:pPr>
              <w:pStyle w:val="8"/>
              <w:jc w:val="center"/>
              <w:rPr>
                <w:rFonts w:hint="eastAsia" w:ascii="宋体" w:hAnsi="宋体"/>
                <w:kern w:val="0"/>
                <w:sz w:val="24"/>
              </w:rPr>
            </w:pPr>
            <w:r>
              <w:rPr>
                <w:rFonts w:hint="eastAsia" w:ascii="宋体" w:hAnsi="宋体"/>
                <w:kern w:val="0"/>
                <w:sz w:val="24"/>
              </w:rPr>
              <w:t>个</w:t>
            </w:r>
          </w:p>
        </w:tc>
        <w:tc>
          <w:tcPr>
            <w:tcW w:w="482" w:type="dxa"/>
            <w:tcBorders>
              <w:top w:val="single" w:color="auto" w:sz="6" w:space="0"/>
              <w:left w:val="single" w:color="auto" w:sz="6" w:space="0"/>
              <w:bottom w:val="single" w:color="auto" w:sz="6" w:space="0"/>
              <w:right w:val="single" w:color="auto" w:sz="6" w:space="0"/>
            </w:tcBorders>
            <w:vAlign w:val="center"/>
          </w:tcPr>
          <w:p w14:paraId="4B680160">
            <w:pPr>
              <w:pStyle w:val="8"/>
              <w:numPr>
                <w:ilvl w:val="0"/>
                <w:numId w:val="1"/>
              </w:numPr>
              <w:jc w:val="center"/>
              <w:rPr>
                <w:rFonts w:hint="eastAsia" w:ascii="宋体" w:hAnsi="宋体"/>
                <w:kern w:val="0"/>
                <w:sz w:val="24"/>
              </w:rPr>
            </w:pPr>
          </w:p>
        </w:tc>
        <w:tc>
          <w:tcPr>
            <w:tcW w:w="1213" w:type="dxa"/>
            <w:tcBorders>
              <w:top w:val="single" w:color="auto" w:sz="6" w:space="0"/>
              <w:left w:val="single" w:color="auto" w:sz="6" w:space="0"/>
              <w:bottom w:val="single" w:color="auto" w:sz="6" w:space="0"/>
              <w:right w:val="single" w:color="auto" w:sz="6" w:space="0"/>
            </w:tcBorders>
            <w:vAlign w:val="center"/>
          </w:tcPr>
          <w:p w14:paraId="5CC57E13">
            <w:pPr>
              <w:pStyle w:val="8"/>
              <w:jc w:val="center"/>
              <w:rPr>
                <w:rFonts w:hint="eastAsia" w:ascii="宋体" w:hAnsi="宋体"/>
                <w:kern w:val="0"/>
                <w:sz w:val="24"/>
              </w:rPr>
            </w:pPr>
            <w:r>
              <w:rPr>
                <w:rFonts w:hint="eastAsia" w:ascii="宋体" w:hAnsi="宋体"/>
                <w:kern w:val="0"/>
                <w:sz w:val="24"/>
              </w:rPr>
              <w:t>防水围裙</w:t>
            </w:r>
          </w:p>
        </w:tc>
        <w:tc>
          <w:tcPr>
            <w:tcW w:w="1038" w:type="dxa"/>
            <w:tcBorders>
              <w:top w:val="single" w:color="auto" w:sz="6" w:space="0"/>
              <w:left w:val="single" w:color="auto" w:sz="6" w:space="0"/>
              <w:bottom w:val="single" w:color="auto" w:sz="6" w:space="0"/>
              <w:right w:val="single" w:color="auto" w:sz="6" w:space="0"/>
            </w:tcBorders>
            <w:vAlign w:val="center"/>
          </w:tcPr>
          <w:p w14:paraId="57C6B833">
            <w:pPr>
              <w:pStyle w:val="8"/>
              <w:jc w:val="center"/>
              <w:rPr>
                <w:rFonts w:hint="eastAsia" w:ascii="宋体" w:hAnsi="宋体"/>
                <w:kern w:val="0"/>
                <w:sz w:val="24"/>
              </w:rPr>
            </w:pPr>
            <w:r>
              <w:rPr>
                <w:rFonts w:hint="eastAsia" w:ascii="宋体" w:hAnsi="宋体"/>
                <w:kern w:val="0"/>
                <w:sz w:val="24"/>
              </w:rPr>
              <w:t>防水布</w:t>
            </w:r>
          </w:p>
        </w:tc>
        <w:tc>
          <w:tcPr>
            <w:tcW w:w="660" w:type="dxa"/>
            <w:tcBorders>
              <w:top w:val="single" w:color="auto" w:sz="6" w:space="0"/>
              <w:left w:val="single" w:color="auto" w:sz="6" w:space="0"/>
              <w:bottom w:val="single" w:color="auto" w:sz="6" w:space="0"/>
              <w:right w:val="single" w:color="auto" w:sz="6" w:space="0"/>
            </w:tcBorders>
            <w:vAlign w:val="center"/>
          </w:tcPr>
          <w:p w14:paraId="03A71F41">
            <w:pPr>
              <w:pStyle w:val="8"/>
              <w:numPr>
                <w:ilvl w:val="-1"/>
                <w:numId w:val="0"/>
              </w:numPr>
              <w:jc w:val="both"/>
              <w:rPr>
                <w:rFonts w:hint="eastAsia" w:ascii="宋体" w:hAnsi="宋体" w:eastAsia="宋体"/>
                <w:kern w:val="0"/>
                <w:sz w:val="24"/>
                <w:lang w:val="en-US" w:eastAsia="zh-CN"/>
              </w:rPr>
            </w:pPr>
            <w:r>
              <w:rPr>
                <w:rFonts w:hint="eastAsia" w:ascii="宋体" w:hAnsi="宋体"/>
                <w:kern w:val="0"/>
                <w:sz w:val="24"/>
                <w:lang w:val="en-US" w:eastAsia="zh-CN"/>
              </w:rPr>
              <w:t>/</w:t>
            </w:r>
          </w:p>
        </w:tc>
        <w:tc>
          <w:tcPr>
            <w:tcW w:w="1665" w:type="dxa"/>
            <w:tcBorders>
              <w:top w:val="single" w:color="auto" w:sz="6" w:space="0"/>
              <w:left w:val="single" w:color="auto" w:sz="6" w:space="0"/>
              <w:bottom w:val="single" w:color="auto" w:sz="6" w:space="0"/>
              <w:right w:val="single" w:color="auto" w:sz="6" w:space="0"/>
            </w:tcBorders>
            <w:vAlign w:val="center"/>
          </w:tcPr>
          <w:p w14:paraId="4E639361">
            <w:pPr>
              <w:pStyle w:val="8"/>
              <w:jc w:val="center"/>
              <w:rPr>
                <w:rFonts w:hint="eastAsia" w:ascii="宋体" w:hAnsi="宋体" w:eastAsia="宋体"/>
                <w:kern w:val="0"/>
                <w:sz w:val="24"/>
                <w:lang w:val="en-US" w:eastAsia="zh-CN"/>
              </w:rPr>
            </w:pPr>
            <w:r>
              <w:rPr>
                <w:rFonts w:hint="eastAsia" w:ascii="宋体" w:hAnsi="宋体"/>
                <w:kern w:val="0"/>
                <w:sz w:val="24"/>
                <w:lang w:val="en-US" w:eastAsia="zh-CN"/>
              </w:rPr>
              <w:t>/</w:t>
            </w:r>
          </w:p>
        </w:tc>
        <w:tc>
          <w:tcPr>
            <w:tcW w:w="1095" w:type="dxa"/>
            <w:tcBorders>
              <w:top w:val="single" w:color="auto" w:sz="6" w:space="0"/>
              <w:left w:val="single" w:color="auto" w:sz="6" w:space="0"/>
              <w:bottom w:val="single" w:color="auto" w:sz="6" w:space="0"/>
              <w:right w:val="single" w:color="auto" w:sz="12" w:space="0"/>
            </w:tcBorders>
            <w:vAlign w:val="center"/>
          </w:tcPr>
          <w:p w14:paraId="6770B16C">
            <w:pPr>
              <w:pStyle w:val="8"/>
              <w:jc w:val="center"/>
              <w:rPr>
                <w:rFonts w:hint="eastAsia" w:ascii="宋体" w:hAnsi="宋体" w:eastAsia="宋体"/>
                <w:kern w:val="0"/>
                <w:sz w:val="24"/>
                <w:lang w:val="en-US" w:eastAsia="zh-CN"/>
              </w:rPr>
            </w:pPr>
            <w:r>
              <w:rPr>
                <w:rFonts w:hint="eastAsia" w:ascii="宋体" w:hAnsi="宋体"/>
                <w:kern w:val="0"/>
                <w:sz w:val="24"/>
                <w:lang w:val="en-US" w:eastAsia="zh-CN"/>
              </w:rPr>
              <w:t>/</w:t>
            </w:r>
          </w:p>
        </w:tc>
      </w:tr>
    </w:tbl>
    <w:p w14:paraId="7915E0AB">
      <w:pPr>
        <w:pStyle w:val="7"/>
        <w:spacing w:line="520" w:lineRule="exact"/>
        <w:rPr>
          <w:rFonts w:hint="eastAsia" w:ascii="宋体" w:hAnsi="宋体"/>
          <w:b/>
          <w:sz w:val="28"/>
          <w:szCs w:val="28"/>
        </w:rPr>
      </w:pPr>
      <w:r>
        <w:rPr>
          <w:rFonts w:hint="eastAsia" w:ascii="宋体" w:hAnsi="宋体"/>
          <w:b/>
          <w:sz w:val="28"/>
          <w:szCs w:val="28"/>
        </w:rPr>
        <w:t>备注:</w:t>
      </w:r>
    </w:p>
    <w:p w14:paraId="58292E5B">
      <w:pPr>
        <w:pStyle w:val="7"/>
        <w:spacing w:line="560" w:lineRule="exact"/>
        <w:ind w:firstLine="643" w:firstLineChars="200"/>
        <w:rPr>
          <w:rFonts w:hint="eastAsia" w:ascii="仿宋" w:hAnsi="仿宋" w:eastAsia="仿宋" w:cs="仿宋"/>
          <w:kern w:val="0"/>
          <w:sz w:val="32"/>
          <w:szCs w:val="32"/>
        </w:rPr>
      </w:pPr>
      <w:r>
        <w:rPr>
          <w:rFonts w:hint="eastAsia" w:ascii="仿宋" w:hAnsi="仿宋" w:eastAsia="仿宋" w:cs="仿宋"/>
          <w:b/>
          <w:sz w:val="32"/>
          <w:szCs w:val="32"/>
        </w:rPr>
        <w:t>1、</w:t>
      </w:r>
      <w:r>
        <w:rPr>
          <w:rFonts w:hint="eastAsia" w:ascii="仿宋" w:hAnsi="仿宋" w:eastAsia="仿宋" w:cs="仿宋"/>
          <w:kern w:val="0"/>
          <w:sz w:val="32"/>
          <w:szCs w:val="32"/>
          <w:lang w:val="zh-CN"/>
        </w:rPr>
        <w:t>夏装囚服每套最高限价</w:t>
      </w:r>
      <w:r>
        <w:rPr>
          <w:rFonts w:hint="eastAsia" w:ascii="仿宋" w:hAnsi="仿宋" w:eastAsia="仿宋" w:cs="仿宋"/>
          <w:kern w:val="0"/>
          <w:sz w:val="32"/>
          <w:szCs w:val="32"/>
        </w:rPr>
        <w:t>66元</w:t>
      </w:r>
      <w:r>
        <w:rPr>
          <w:rFonts w:hint="eastAsia" w:ascii="仿宋" w:hAnsi="仿宋" w:eastAsia="仿宋" w:cs="仿宋"/>
          <w:kern w:val="0"/>
          <w:sz w:val="32"/>
          <w:szCs w:val="32"/>
          <w:lang w:val="zh-CN"/>
        </w:rPr>
        <w:t>、秋装囚服每套最高限价</w:t>
      </w:r>
      <w:r>
        <w:rPr>
          <w:rFonts w:hint="eastAsia" w:ascii="仿宋" w:hAnsi="仿宋" w:eastAsia="仿宋" w:cs="仿宋"/>
          <w:kern w:val="0"/>
          <w:sz w:val="32"/>
          <w:szCs w:val="32"/>
        </w:rPr>
        <w:t>90元</w:t>
      </w:r>
      <w:r>
        <w:rPr>
          <w:rFonts w:hint="eastAsia" w:ascii="仿宋" w:hAnsi="仿宋" w:eastAsia="仿宋" w:cs="仿宋"/>
          <w:kern w:val="0"/>
          <w:sz w:val="32"/>
          <w:szCs w:val="32"/>
          <w:lang w:val="zh-CN"/>
        </w:rPr>
        <w:t>、识别服每件最高限价</w:t>
      </w:r>
      <w:r>
        <w:rPr>
          <w:rFonts w:hint="eastAsia" w:ascii="仿宋" w:hAnsi="仿宋" w:eastAsia="仿宋" w:cs="仿宋"/>
          <w:kern w:val="0"/>
          <w:sz w:val="32"/>
          <w:szCs w:val="32"/>
        </w:rPr>
        <w:t>50元</w:t>
      </w:r>
      <w:r>
        <w:rPr>
          <w:rFonts w:hint="eastAsia" w:ascii="仿宋" w:hAnsi="仿宋" w:eastAsia="仿宋" w:cs="仿宋"/>
          <w:kern w:val="0"/>
          <w:sz w:val="32"/>
          <w:szCs w:val="32"/>
          <w:lang w:val="zh-CN"/>
        </w:rPr>
        <w:t>、加厚冬装囚服每套最高限价</w:t>
      </w:r>
      <w:r>
        <w:rPr>
          <w:rFonts w:hint="eastAsia" w:ascii="仿宋" w:hAnsi="仿宋" w:eastAsia="仿宋" w:cs="仿宋"/>
          <w:kern w:val="0"/>
          <w:sz w:val="32"/>
          <w:szCs w:val="32"/>
        </w:rPr>
        <w:t>119元，以上款式材质为全棉</w:t>
      </w:r>
      <w:r>
        <w:rPr>
          <w:rFonts w:hint="eastAsia" w:ascii="仿宋" w:hAnsi="仿宋" w:eastAsia="仿宋" w:cs="仿宋"/>
          <w:kern w:val="0"/>
          <w:sz w:val="32"/>
          <w:szCs w:val="32"/>
          <w:lang w:val="zh-CN"/>
        </w:rPr>
        <w:t>。</w:t>
      </w:r>
    </w:p>
    <w:p w14:paraId="09BCE69C">
      <w:pPr>
        <w:pStyle w:val="7"/>
        <w:spacing w:line="560" w:lineRule="exact"/>
        <w:ind w:firstLine="643" w:firstLineChars="200"/>
        <w:rPr>
          <w:rFonts w:hint="eastAsia" w:ascii="仿宋" w:hAnsi="仿宋" w:eastAsia="仿宋" w:cs="仿宋"/>
          <w:b/>
          <w:sz w:val="32"/>
          <w:szCs w:val="32"/>
        </w:rPr>
      </w:pPr>
      <w:r>
        <w:rPr>
          <w:rFonts w:hint="eastAsia" w:ascii="仿宋" w:hAnsi="仿宋" w:eastAsia="仿宋" w:cs="仿宋"/>
          <w:b/>
          <w:bCs/>
          <w:kern w:val="0"/>
          <w:sz w:val="32"/>
          <w:szCs w:val="32"/>
        </w:rPr>
        <w:t>2、</w:t>
      </w:r>
      <w:r>
        <w:rPr>
          <w:rFonts w:hint="eastAsia" w:ascii="仿宋" w:hAnsi="仿宋" w:eastAsia="仿宋" w:cs="仿宋"/>
          <w:kern w:val="0"/>
          <w:sz w:val="32"/>
          <w:szCs w:val="32"/>
        </w:rPr>
        <w:t>采购目录中未有的货品按定价方式确定后供货。</w:t>
      </w:r>
    </w:p>
    <w:p w14:paraId="0F9A9E44">
      <w:pPr>
        <w:pStyle w:val="7"/>
        <w:autoSpaceDE w:val="0"/>
        <w:autoSpaceDN w:val="0"/>
        <w:spacing w:line="520" w:lineRule="exact"/>
        <w:outlineLvl w:val="2"/>
        <w:rPr>
          <w:rFonts w:hint="eastAsia" w:ascii="宋体" w:hAnsi="宋体"/>
          <w:b/>
          <w:sz w:val="32"/>
          <w:szCs w:val="32"/>
        </w:rPr>
      </w:pPr>
      <w:r>
        <w:rPr>
          <w:rFonts w:hint="eastAsia" w:ascii="宋体" w:hAnsi="宋体"/>
          <w:b/>
          <w:sz w:val="32"/>
          <w:szCs w:val="32"/>
        </w:rPr>
        <w:t>三、产品配送及验收要求</w:t>
      </w:r>
    </w:p>
    <w:p w14:paraId="3D1A9D43">
      <w:pPr>
        <w:pStyle w:val="7"/>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送货方式：根据采购方的订购通知，供货方需在收到订购通知后的第二个工作日前送达，供货方随货提供注明货物名称、生产厂家、单位（规格）、数量、售价、金额的商品送货清单一式三份（采购方留两份），作为双方送、收货的凭证，货物由采购方指定负责人验收。对于不符合质量的品种采购方可退货或换货（由于产品质量问题造成的安全事故，供货方须承担全部责任）。供货方确保固定一名工作人负责本项目全过程的对接工作。</w:t>
      </w:r>
    </w:p>
    <w:p w14:paraId="39227039">
      <w:pPr>
        <w:pStyle w:val="7"/>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2、交货地点、交货时间：天河区看守所、天河区拘留所，早上9时。</w:t>
      </w:r>
    </w:p>
    <w:p w14:paraId="30AE0C02">
      <w:pPr>
        <w:pStyle w:val="7"/>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3、包装与标志要求：框、箱、袋要求清洁、防锈、防潮、牢固、透气，无污染、防腐现象。凡由于包装不良造成的损失和由此产生的费用均由供货方承担。</w:t>
      </w:r>
    </w:p>
    <w:p w14:paraId="03A6CB6C">
      <w:pPr>
        <w:pStyle w:val="7"/>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4、对采购方临时的供货要求，需随订随送，至少在1个小时内响应，2小时内到达现场，24小时内送达；供货方如有困难不能按要求时间送达的，应即向采购方说明，由采购方通过其他途径采购，供货方负责支付该部分货物实际采购价格，并记录在案。</w:t>
      </w:r>
    </w:p>
    <w:p w14:paraId="7287CCCD">
      <w:pPr>
        <w:pStyle w:val="7"/>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5、供货方除不可抗力，不得因其他任何理由延迟送货。采购方如遇特殊情况需推迟送货，应提前通知供货方。因供货方原因延误交货日期的，采购方有权自行采购，由供货方承担由此产生的一切损失和费用。</w:t>
      </w:r>
    </w:p>
    <w:p w14:paraId="195E017E">
      <w:pPr>
        <w:pStyle w:val="7"/>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6、为预防传染性疾病的影响，所供商品需保证来源渠道，可溯源，商品需做好防护及对应的消杀措施，确保商品无污染。如采购方实行特殊勤务工作模式，供货方需无条件配合采购方勤务工作模式下的配送要求。</w:t>
      </w:r>
    </w:p>
    <w:p w14:paraId="1EADBAA5">
      <w:pPr>
        <w:pStyle w:val="7"/>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7、货物毁损、灭失的风险，在货物验收合格之前由供货方承担，验收合格之后由采购方承担。</w:t>
      </w:r>
    </w:p>
    <w:p w14:paraId="7C47B0ED">
      <w:pPr>
        <w:pStyle w:val="7"/>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8、验收由采购方组织，供货方配合进行。货品若有国家标准按照国家标准验收，若无国家标准按行业标准验收，货品为原制造商制造的全新产品，整体无污染、无侵权行为、表面无划损、无任何缺陷隐患，在中国境内可依常规安全合法使用，同时符合本合同约定的质量要求。如质量验收合格，双方签署初步质量验收报告。如质量验收不合格，供货方必须按照采购方要求重新配送，供货方应无偿进行退货或换货并保证在采购方指定的时间前送到由此增加的一切费用由供货方承担。对未支付的货款可以拒绝给付、且供货方应向采购方支付违约金人民币5万元。</w:t>
      </w:r>
    </w:p>
    <w:p w14:paraId="47125829">
      <w:pPr>
        <w:pStyle w:val="7"/>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9、对于上述配送要求，供货方需无条件响应，如供货方未能按要求配送，每发生一次，供货方须向采购方支付合同总额的3%的违约金。若出现3次此类情况，采购方有权终止合同。</w:t>
      </w:r>
    </w:p>
    <w:p w14:paraId="18AF5DFC">
      <w:pPr>
        <w:pStyle w:val="7"/>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10.</w:t>
      </w:r>
      <w:r>
        <w:rPr>
          <w:rFonts w:ascii="仿宋" w:hAnsi="仿宋" w:eastAsia="仿宋" w:cs="仿宋"/>
          <w:sz w:val="32"/>
          <w:szCs w:val="32"/>
        </w:rPr>
        <w:t>供应商需针对本项目提供实施计划、方案，方案内容包括</w:t>
      </w:r>
      <w:r>
        <w:rPr>
          <w:rFonts w:hint="eastAsia" w:ascii="仿宋" w:hAnsi="仿宋" w:eastAsia="仿宋" w:cs="仿宋"/>
          <w:sz w:val="32"/>
          <w:szCs w:val="32"/>
        </w:rPr>
        <w:t>但不限于</w:t>
      </w:r>
      <w:r>
        <w:rPr>
          <w:rFonts w:ascii="仿宋" w:hAnsi="仿宋" w:eastAsia="仿宋" w:cs="仿宋"/>
          <w:sz w:val="32"/>
          <w:szCs w:val="32"/>
        </w:rPr>
        <w:t>：（1）工作手段：项目实施方案有可操作的开展。（2）工作流程：供应商提供的项目实施方案中应设定明确的实施流程，每个工作节点衔接顺畅，体现延续性与前瞻性。</w:t>
      </w:r>
    </w:p>
    <w:p w14:paraId="331FCC75">
      <w:pPr>
        <w:pStyle w:val="7"/>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11.投标人应为本项目配置至少1辆厢式货车，且配送车辆应安装定位系统，能实时监控车辆的位置和路径轨迹。</w:t>
      </w:r>
    </w:p>
    <w:p w14:paraId="2CA2C81D">
      <w:pPr>
        <w:pStyle w:val="7"/>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12.投标人应具有信息化监管举措，能提供配送服务信息化管理系统平台，包括但不限于分拣理货系统、售后服务ERP系统管理平台、供应链管理系统。</w:t>
      </w:r>
    </w:p>
    <w:p w14:paraId="3619E29A">
      <w:pPr>
        <w:pStyle w:val="7"/>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w:t>
      </w:r>
      <w:r>
        <w:rPr>
          <w:rFonts w:hint="eastAsia" w:ascii="仿宋" w:hAnsi="仿宋" w:eastAsia="仿宋" w:cs="仿宋"/>
          <w:sz w:val="32"/>
          <w:szCs w:val="32"/>
          <w:lang w:val="en-US" w:eastAsia="zh-CN"/>
        </w:rPr>
        <w:t>3</w:t>
      </w:r>
      <w:r>
        <w:rPr>
          <w:rFonts w:hint="eastAsia" w:ascii="仿宋" w:hAnsi="仿宋" w:eastAsia="仿宋" w:cs="仿宋"/>
          <w:sz w:val="32"/>
          <w:szCs w:val="32"/>
        </w:rPr>
        <w:t>.投标人应提供有效的公共（众）责任险，保险期需覆盖本项目服务期，每次事故赔偿限额不少于500万元。</w:t>
      </w:r>
    </w:p>
    <w:p w14:paraId="018A378D">
      <w:pPr>
        <w:pStyle w:val="7"/>
        <w:autoSpaceDE w:val="0"/>
        <w:autoSpaceDN w:val="0"/>
        <w:spacing w:line="520" w:lineRule="exact"/>
        <w:outlineLvl w:val="2"/>
        <w:rPr>
          <w:rFonts w:hint="eastAsia" w:ascii="宋体" w:hAnsi="宋体" w:eastAsiaTheme="minorEastAsia" w:cstheme="minorBidi"/>
          <w:b/>
          <w:sz w:val="32"/>
          <w:szCs w:val="32"/>
        </w:rPr>
      </w:pPr>
      <w:r>
        <w:rPr>
          <w:rFonts w:hint="eastAsia" w:ascii="宋体" w:hAnsi="宋体" w:eastAsiaTheme="minorEastAsia" w:cstheme="minorBidi"/>
          <w:b/>
          <w:sz w:val="32"/>
          <w:szCs w:val="32"/>
        </w:rPr>
        <w:t>四、定价与报价</w:t>
      </w:r>
    </w:p>
    <w:p w14:paraId="2175BCC7">
      <w:pPr>
        <w:spacing w:line="560" w:lineRule="exact"/>
        <w:ind w:firstLine="640" w:firstLineChars="200"/>
        <w:jc w:val="left"/>
        <w:rPr>
          <w:rFonts w:hint="eastAsia" w:ascii="仿宋" w:hAnsi="仿宋" w:eastAsia="仿宋" w:cs="仿宋"/>
          <w:sz w:val="32"/>
          <w:szCs w:val="32"/>
        </w:rPr>
      </w:pPr>
      <w:bookmarkStart w:id="0" w:name="OLE_LINK1"/>
      <w:r>
        <w:rPr>
          <w:rFonts w:hint="eastAsia" w:ascii="仿宋" w:hAnsi="仿宋" w:eastAsia="仿宋" w:cs="仿宋"/>
          <w:sz w:val="32"/>
          <w:szCs w:val="32"/>
          <w:lang w:val="zh-CN"/>
        </w:rPr>
        <w:t>报价包含</w:t>
      </w:r>
      <w:r>
        <w:rPr>
          <w:rFonts w:hint="eastAsia" w:ascii="仿宋" w:hAnsi="仿宋" w:eastAsia="仿宋" w:cs="仿宋"/>
          <w:sz w:val="32"/>
          <w:szCs w:val="32"/>
        </w:rPr>
        <w:t>产品</w:t>
      </w:r>
      <w:r>
        <w:rPr>
          <w:rFonts w:hint="eastAsia" w:ascii="仿宋" w:hAnsi="仿宋" w:eastAsia="仿宋" w:cs="仿宋"/>
          <w:sz w:val="32"/>
          <w:szCs w:val="32"/>
          <w:lang w:val="zh-CN"/>
        </w:rPr>
        <w:t>价格、运输、装卸、售后服务、保险、搬运费、税金等一切费用。</w:t>
      </w:r>
      <w:r>
        <w:rPr>
          <w:rFonts w:hint="eastAsia" w:ascii="仿宋" w:hAnsi="仿宋" w:eastAsia="仿宋" w:cs="仿宋"/>
          <w:sz w:val="32"/>
          <w:szCs w:val="32"/>
        </w:rPr>
        <w:t>供货商品价格以天猫超市、京东超市的价格（商品的正价，不含优惠）中的较低者为基准价，</w:t>
      </w:r>
      <w:bookmarkStart w:id="1" w:name="OLE_LINK6"/>
      <w:r>
        <w:rPr>
          <w:rFonts w:hint="eastAsia" w:ascii="仿宋" w:hAnsi="仿宋" w:eastAsia="仿宋" w:cs="仿宋"/>
          <w:sz w:val="32"/>
          <w:szCs w:val="32"/>
        </w:rPr>
        <w:t>采购方每六个月对商品价格进行重新核定</w:t>
      </w:r>
      <w:bookmarkEnd w:id="1"/>
      <w:r>
        <w:rPr>
          <w:rFonts w:hint="eastAsia" w:ascii="仿宋" w:hAnsi="仿宋" w:eastAsia="仿宋" w:cs="仿宋"/>
          <w:sz w:val="32"/>
          <w:szCs w:val="32"/>
        </w:rPr>
        <w:t>。对于新增加的货品，双方按定价方式核定价格后的次月开始供货。</w:t>
      </w:r>
    </w:p>
    <w:p w14:paraId="66F23707">
      <w:pPr>
        <w:spacing w:line="56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由于采购方为特殊场所，部分采购商品为特殊商品，如</w:t>
      </w:r>
      <w:r>
        <w:rPr>
          <w:rFonts w:hint="eastAsia" w:ascii="仿宋" w:hAnsi="仿宋" w:eastAsia="仿宋" w:cs="仿宋"/>
          <w:sz w:val="32"/>
          <w:szCs w:val="32"/>
          <w:lang w:val="zh-CN"/>
        </w:rPr>
        <w:t>夏装囚服套装、秋装囚服套装、识别服、加厚冬装囚服套装等</w:t>
      </w:r>
      <w:r>
        <w:rPr>
          <w:rFonts w:hint="eastAsia" w:ascii="仿宋" w:hAnsi="仿宋" w:eastAsia="仿宋" w:cs="仿宋"/>
          <w:sz w:val="32"/>
          <w:szCs w:val="32"/>
        </w:rPr>
        <w:t>，以上款式对应最高限价为基准价。特殊供货品种、样式由采购方根据实际需求确定。</w:t>
      </w:r>
    </w:p>
    <w:p w14:paraId="34283055">
      <w:pPr>
        <w:spacing w:line="560" w:lineRule="exact"/>
        <w:ind w:firstLine="640" w:firstLineChars="200"/>
        <w:jc w:val="left"/>
        <w:rPr>
          <w:rFonts w:hint="eastAsia" w:ascii="仿宋" w:hAnsi="仿宋" w:eastAsia="仿宋" w:cs="仿宋"/>
          <w:sz w:val="32"/>
          <w:szCs w:val="32"/>
        </w:rPr>
      </w:pPr>
      <w:r>
        <w:rPr>
          <w:rFonts w:ascii="仿宋" w:hAnsi="仿宋" w:eastAsia="仿宋" w:cs="仿宋"/>
          <w:sz w:val="32"/>
          <w:szCs w:val="32"/>
        </w:rPr>
        <w:t>★投标人报出统一的</w:t>
      </w:r>
      <w:r>
        <w:rPr>
          <w:rFonts w:hint="eastAsia" w:ascii="仿宋" w:hAnsi="仿宋" w:eastAsia="仿宋" w:cs="仿宋"/>
          <w:sz w:val="32"/>
          <w:szCs w:val="32"/>
        </w:rPr>
        <w:t>投标折扣</w:t>
      </w:r>
      <w:r>
        <w:rPr>
          <w:rFonts w:ascii="仿宋" w:hAnsi="仿宋" w:eastAsia="仿宋" w:cs="仿宋"/>
          <w:sz w:val="32"/>
          <w:szCs w:val="32"/>
        </w:rPr>
        <w:t>（%），</w:t>
      </w:r>
      <w:r>
        <w:rPr>
          <w:rFonts w:hint="eastAsia" w:ascii="仿宋" w:hAnsi="仿宋" w:eastAsia="仿宋" w:cs="仿宋"/>
          <w:sz w:val="32"/>
          <w:szCs w:val="32"/>
        </w:rPr>
        <w:t>折扣</w:t>
      </w:r>
      <w:r>
        <w:rPr>
          <w:rFonts w:ascii="仿宋" w:hAnsi="仿宋" w:eastAsia="仿宋" w:cs="仿宋"/>
          <w:sz w:val="32"/>
          <w:szCs w:val="32"/>
        </w:rPr>
        <w:t>必须为固定报价</w:t>
      </w:r>
      <w:r>
        <w:rPr>
          <w:rFonts w:hint="eastAsia" w:ascii="仿宋" w:hAnsi="仿宋" w:eastAsia="仿宋" w:cs="仿宋"/>
          <w:sz w:val="32"/>
          <w:szCs w:val="32"/>
        </w:rPr>
        <w:t>（如80%）</w:t>
      </w:r>
      <w:r>
        <w:rPr>
          <w:rFonts w:ascii="仿宋" w:hAnsi="仿宋" w:eastAsia="仿宋" w:cs="仿宋"/>
          <w:sz w:val="32"/>
          <w:szCs w:val="32"/>
        </w:rPr>
        <w:t>，不接受区间报价（如</w:t>
      </w:r>
      <w:r>
        <w:rPr>
          <w:rFonts w:hint="eastAsia" w:ascii="仿宋" w:hAnsi="仿宋" w:eastAsia="仿宋" w:cs="仿宋"/>
          <w:sz w:val="32"/>
          <w:szCs w:val="32"/>
        </w:rPr>
        <w:t>8</w:t>
      </w:r>
      <w:r>
        <w:rPr>
          <w:rFonts w:ascii="仿宋" w:hAnsi="仿宋" w:eastAsia="仿宋" w:cs="仿宋"/>
          <w:sz w:val="32"/>
          <w:szCs w:val="32"/>
        </w:rPr>
        <w:t>0％～</w:t>
      </w:r>
      <w:r>
        <w:rPr>
          <w:rFonts w:hint="eastAsia" w:ascii="仿宋" w:hAnsi="仿宋" w:eastAsia="仿宋" w:cs="仿宋"/>
          <w:sz w:val="32"/>
          <w:szCs w:val="32"/>
        </w:rPr>
        <w:t>9</w:t>
      </w:r>
      <w:r>
        <w:rPr>
          <w:rFonts w:ascii="仿宋" w:hAnsi="仿宋" w:eastAsia="仿宋" w:cs="仿宋"/>
          <w:sz w:val="32"/>
          <w:szCs w:val="32"/>
        </w:rPr>
        <w:t>0％），</w:t>
      </w:r>
      <w:r>
        <w:rPr>
          <w:rFonts w:hint="eastAsia" w:ascii="仿宋" w:hAnsi="仿宋" w:eastAsia="仿宋" w:cs="仿宋"/>
          <w:sz w:val="32"/>
          <w:szCs w:val="32"/>
        </w:rPr>
        <w:t>折扣</w:t>
      </w:r>
      <w:r>
        <w:rPr>
          <w:rFonts w:ascii="仿宋" w:hAnsi="仿宋" w:eastAsia="仿宋" w:cs="仿宋"/>
          <w:sz w:val="32"/>
          <w:szCs w:val="32"/>
        </w:rPr>
        <w:t>报价范围：0%</w:t>
      </w:r>
      <w:r>
        <w:rPr>
          <w:rFonts w:hint="eastAsia" w:ascii="仿宋" w:hAnsi="仿宋" w:eastAsia="仿宋" w:cs="仿宋"/>
          <w:sz w:val="32"/>
          <w:szCs w:val="32"/>
        </w:rPr>
        <w:t>＜投标折扣≤</w:t>
      </w:r>
      <w:r>
        <w:rPr>
          <w:rFonts w:ascii="仿宋" w:hAnsi="仿宋" w:eastAsia="仿宋" w:cs="仿宋"/>
          <w:sz w:val="32"/>
          <w:szCs w:val="32"/>
        </w:rPr>
        <w:t>100%，凡超出报价范围的投标报价均视为无效投标。</w:t>
      </w:r>
    </w:p>
    <w:p w14:paraId="7F1EB589">
      <w:pPr>
        <w:spacing w:line="56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结算公式：结算金额=基准价×中标折扣×实际供货数量。</w:t>
      </w:r>
      <w:r>
        <w:rPr>
          <w:rFonts w:hint="eastAsia" w:ascii="仿宋" w:hAnsi="仿宋" w:eastAsia="仿宋" w:cs="仿宋"/>
          <w:sz w:val="32"/>
          <w:szCs w:val="32"/>
          <w:lang w:val="zh-CN"/>
        </w:rPr>
        <w:t>（商品结算价四舍五入）。</w:t>
      </w:r>
    </w:p>
    <w:bookmarkEnd w:id="0"/>
    <w:p w14:paraId="0B57FC88">
      <w:pPr>
        <w:pStyle w:val="7"/>
        <w:autoSpaceDE w:val="0"/>
        <w:autoSpaceDN w:val="0"/>
        <w:spacing w:line="520" w:lineRule="exact"/>
        <w:outlineLvl w:val="2"/>
        <w:rPr>
          <w:rFonts w:hint="eastAsia" w:ascii="宋体" w:hAnsi="宋体"/>
          <w:b/>
          <w:sz w:val="32"/>
          <w:szCs w:val="32"/>
        </w:rPr>
      </w:pPr>
      <w:r>
        <w:rPr>
          <w:rFonts w:hint="eastAsia" w:ascii="宋体" w:hAnsi="宋体"/>
          <w:b/>
          <w:sz w:val="32"/>
          <w:szCs w:val="32"/>
        </w:rPr>
        <w:t>五、支付方式</w:t>
      </w:r>
    </w:p>
    <w:p w14:paraId="502C8A0B">
      <w:pPr>
        <w:pStyle w:val="7"/>
        <w:autoSpaceDE w:val="0"/>
        <w:autoSpaceDN w:val="0"/>
        <w:spacing w:line="560" w:lineRule="exact"/>
        <w:ind w:firstLine="640" w:firstLineChars="200"/>
        <w:rPr>
          <w:rFonts w:hint="eastAsia" w:ascii="仿宋" w:hAnsi="仿宋" w:eastAsia="仿宋" w:cs="仿宋"/>
          <w:bCs/>
          <w:sz w:val="32"/>
          <w:szCs w:val="32"/>
          <w:lang w:eastAsia="zh-CN"/>
        </w:rPr>
      </w:pPr>
      <w:r>
        <w:rPr>
          <w:rFonts w:hint="eastAsia" w:ascii="仿宋" w:hAnsi="仿宋" w:eastAsia="仿宋" w:cs="仿宋"/>
          <w:bCs/>
          <w:sz w:val="32"/>
          <w:szCs w:val="32"/>
        </w:rPr>
        <w:t>在合同签订</w:t>
      </w:r>
      <w:r>
        <w:rPr>
          <w:rFonts w:hint="eastAsia" w:ascii="仿宋" w:hAnsi="仿宋" w:eastAsia="仿宋" w:cs="仿宋"/>
          <w:bCs/>
          <w:sz w:val="32"/>
          <w:szCs w:val="32"/>
          <w:lang w:val="en-US" w:eastAsia="zh-CN"/>
        </w:rPr>
        <w:t>且中标人提供有效发票</w:t>
      </w:r>
      <w:r>
        <w:rPr>
          <w:rFonts w:hint="eastAsia" w:ascii="仿宋" w:hAnsi="仿宋" w:eastAsia="仿宋" w:cs="仿宋"/>
          <w:bCs/>
          <w:sz w:val="32"/>
          <w:szCs w:val="32"/>
        </w:rPr>
        <w:t>后5个工作日内</w:t>
      </w:r>
      <w:r>
        <w:rPr>
          <w:rFonts w:hint="eastAsia" w:ascii="仿宋" w:hAnsi="仿宋" w:eastAsia="仿宋" w:cs="仿宋"/>
          <w:bCs/>
          <w:sz w:val="32"/>
          <w:szCs w:val="32"/>
          <w:lang w:eastAsia="zh-CN"/>
        </w:rPr>
        <w:t>，</w:t>
      </w:r>
      <w:r>
        <w:rPr>
          <w:rFonts w:hint="eastAsia" w:ascii="仿宋" w:hAnsi="仿宋" w:eastAsia="仿宋" w:cs="仿宋"/>
          <w:bCs/>
          <w:sz w:val="32"/>
          <w:szCs w:val="32"/>
          <w:lang w:val="en-US" w:eastAsia="zh-CN"/>
        </w:rPr>
        <w:t>采购人支付当年度预算30%的</w:t>
      </w:r>
      <w:r>
        <w:rPr>
          <w:rFonts w:hint="eastAsia" w:ascii="仿宋" w:hAnsi="仿宋" w:eastAsia="仿宋" w:cs="仿宋"/>
          <w:bCs/>
          <w:sz w:val="32"/>
          <w:szCs w:val="32"/>
        </w:rPr>
        <w:t>预付款</w:t>
      </w:r>
      <w:r>
        <w:rPr>
          <w:rFonts w:hint="eastAsia" w:ascii="仿宋" w:hAnsi="仿宋" w:eastAsia="仿宋" w:cs="仿宋"/>
          <w:bCs/>
          <w:sz w:val="32"/>
          <w:szCs w:val="32"/>
          <w:lang w:eastAsia="zh-CN"/>
        </w:rPr>
        <w:t>。</w:t>
      </w:r>
    </w:p>
    <w:p w14:paraId="6E48E9DE">
      <w:pPr>
        <w:pStyle w:val="7"/>
        <w:autoSpaceDE w:val="0"/>
        <w:autoSpaceDN w:val="0"/>
        <w:spacing w:line="560" w:lineRule="exact"/>
        <w:ind w:firstLine="640" w:firstLineChars="200"/>
        <w:rPr>
          <w:rFonts w:hint="eastAsia" w:ascii="仿宋" w:hAnsi="仿宋" w:eastAsia="仿宋" w:cs="仿宋"/>
          <w:bCs/>
          <w:sz w:val="32"/>
          <w:szCs w:val="32"/>
        </w:rPr>
      </w:pPr>
      <w:r>
        <w:rPr>
          <w:rFonts w:hint="eastAsia" w:ascii="仿宋" w:hAnsi="仿宋" w:eastAsia="仿宋" w:cs="仿宋"/>
          <w:bCs/>
          <w:sz w:val="32"/>
          <w:szCs w:val="32"/>
        </w:rPr>
        <w:t>每月结算一次，</w:t>
      </w:r>
      <w:r>
        <w:rPr>
          <w:rFonts w:hint="eastAsia" w:ascii="仿宋" w:hAnsi="仿宋" w:eastAsia="仿宋" w:cs="仿宋"/>
          <w:bCs/>
          <w:sz w:val="32"/>
          <w:szCs w:val="32"/>
          <w:lang w:val="en-US" w:eastAsia="zh-CN"/>
        </w:rPr>
        <w:t>进度款从预付款中优先抵扣。</w:t>
      </w:r>
      <w:r>
        <w:rPr>
          <w:rFonts w:hint="eastAsia" w:ascii="仿宋" w:hAnsi="仿宋" w:eastAsia="仿宋" w:cs="仿宋"/>
          <w:bCs/>
          <w:sz w:val="32"/>
          <w:szCs w:val="32"/>
        </w:rPr>
        <w:t>供货方完成当月供货后，凭国家正式发票向采购方申请结算，采购方在收到结算申请后五个工作日内办理财政支付申请手续。因采购方使用的是财政资金，采购方经办部门在前款规定时间向采购方财务管理部门提交报账支付材料即不视为采购方逾期支付。供货方不能以收款延误为理由中止或拒绝履行本合同的义务或向采购方主张违约金或要求采购方承担损害赔偿责任。</w:t>
      </w:r>
    </w:p>
    <w:p w14:paraId="43F3925C">
      <w:pPr>
        <w:pStyle w:val="7"/>
        <w:autoSpaceDE w:val="0"/>
        <w:autoSpaceDN w:val="0"/>
        <w:spacing w:line="560" w:lineRule="exact"/>
        <w:rPr>
          <w:rFonts w:hint="eastAsia" w:ascii="仿宋" w:hAnsi="仿宋" w:eastAsia="仿宋" w:cs="仿宋"/>
          <w:bCs/>
          <w:sz w:val="32"/>
          <w:szCs w:val="32"/>
        </w:rPr>
      </w:pPr>
      <w:r>
        <w:rPr>
          <w:rFonts w:hint="eastAsia" w:ascii="仿宋" w:hAnsi="仿宋" w:eastAsia="仿宋" w:cs="仿宋"/>
          <w:bCs/>
          <w:sz w:val="32"/>
          <w:szCs w:val="32"/>
        </w:rPr>
        <w:t>采购方发票信息如下：</w:t>
      </w:r>
    </w:p>
    <w:p w14:paraId="0CD3D161">
      <w:pPr>
        <w:pStyle w:val="7"/>
        <w:autoSpaceDE w:val="0"/>
        <w:autoSpaceDN w:val="0"/>
        <w:spacing w:line="560" w:lineRule="exact"/>
        <w:rPr>
          <w:rFonts w:hint="eastAsia" w:ascii="仿宋" w:hAnsi="仿宋" w:eastAsia="仿宋" w:cs="仿宋"/>
          <w:bCs/>
          <w:sz w:val="32"/>
          <w:szCs w:val="32"/>
        </w:rPr>
      </w:pPr>
      <w:r>
        <w:rPr>
          <w:rFonts w:hint="eastAsia" w:ascii="仿宋" w:hAnsi="仿宋" w:eastAsia="仿宋" w:cs="仿宋"/>
          <w:bCs/>
          <w:sz w:val="32"/>
          <w:szCs w:val="32"/>
        </w:rPr>
        <w:t>名称：广州市公安局天河分局</w:t>
      </w:r>
    </w:p>
    <w:p w14:paraId="796DAB6B">
      <w:pPr>
        <w:pStyle w:val="7"/>
        <w:autoSpaceDE w:val="0"/>
        <w:autoSpaceDN w:val="0"/>
        <w:spacing w:line="560" w:lineRule="exact"/>
        <w:rPr>
          <w:rFonts w:hint="eastAsia" w:ascii="仿宋" w:hAnsi="仿宋" w:eastAsia="仿宋" w:cs="仿宋"/>
          <w:bCs/>
          <w:sz w:val="32"/>
          <w:szCs w:val="32"/>
        </w:rPr>
      </w:pPr>
      <w:r>
        <w:rPr>
          <w:rFonts w:hint="eastAsia" w:ascii="仿宋" w:hAnsi="仿宋" w:eastAsia="仿宋" w:cs="仿宋"/>
          <w:bCs/>
          <w:sz w:val="32"/>
          <w:szCs w:val="32"/>
        </w:rPr>
        <w:t>纳税人识别号：11440106007508683Q</w:t>
      </w:r>
    </w:p>
    <w:p w14:paraId="25CBDC41">
      <w:pPr>
        <w:pStyle w:val="7"/>
        <w:autoSpaceDE w:val="0"/>
        <w:autoSpaceDN w:val="0"/>
        <w:spacing w:line="560" w:lineRule="exact"/>
        <w:ind w:firstLine="640" w:firstLineChars="200"/>
        <w:rPr>
          <w:rFonts w:hint="eastAsia" w:ascii="仿宋" w:hAnsi="仿宋" w:eastAsia="仿宋" w:cs="仿宋"/>
          <w:bCs/>
          <w:sz w:val="32"/>
          <w:szCs w:val="32"/>
        </w:rPr>
      </w:pPr>
      <w:r>
        <w:rPr>
          <w:rFonts w:hint="eastAsia" w:ascii="仿宋" w:hAnsi="仿宋" w:eastAsia="仿宋" w:cs="仿宋"/>
          <w:bCs/>
          <w:sz w:val="32"/>
          <w:szCs w:val="32"/>
        </w:rPr>
        <w:t>供货方确认本合同尾部注明的银行账户为其指定的唯一的收款账户，因转账发生的手续费由供货方承担。如供货方须更改银行账户信息，应于采购方办理财政支付手续前5个工作日以书面方式通知甲方，否则采购方以本合同尾部注明的银行账户办理财政支付申请手续后，视为已履行货款支付义务，供货方自行承担怠于通知所产生的不利后果。</w:t>
      </w:r>
    </w:p>
    <w:p w14:paraId="511E874B">
      <w:pPr>
        <w:pStyle w:val="7"/>
        <w:autoSpaceDE w:val="0"/>
        <w:autoSpaceDN w:val="0"/>
        <w:spacing w:line="520" w:lineRule="exact"/>
        <w:outlineLvl w:val="2"/>
        <w:rPr>
          <w:rFonts w:hint="eastAsia" w:ascii="宋体" w:hAnsi="宋体"/>
          <w:b/>
          <w:sz w:val="32"/>
          <w:szCs w:val="32"/>
        </w:rPr>
      </w:pPr>
      <w:r>
        <w:rPr>
          <w:rFonts w:hint="eastAsia" w:ascii="宋体" w:hAnsi="宋体"/>
          <w:b/>
          <w:sz w:val="32"/>
          <w:szCs w:val="32"/>
        </w:rPr>
        <w:t>六、供应期</w:t>
      </w:r>
    </w:p>
    <w:p w14:paraId="5CF88057">
      <w:pPr>
        <w:spacing w:line="560" w:lineRule="exact"/>
        <w:ind w:firstLine="640" w:firstLineChars="200"/>
        <w:rPr>
          <w:rFonts w:hint="eastAsia" w:ascii="仿宋" w:hAnsi="仿宋" w:eastAsia="仿宋" w:cs="仿宋"/>
          <w:bCs/>
          <w:sz w:val="32"/>
          <w:szCs w:val="32"/>
        </w:rPr>
      </w:pPr>
      <w:r>
        <w:rPr>
          <w:rFonts w:hint="eastAsia" w:ascii="仿宋" w:hAnsi="仿宋" w:eastAsia="仿宋" w:cs="仿宋"/>
          <w:bCs/>
          <w:sz w:val="32"/>
          <w:szCs w:val="32"/>
        </w:rPr>
        <w:t>两年，即自 2026年10月1 日起至2028年 9月30日止。供应期满或供应期内付款金额累计达到财政预算金额，按如下具体规定执行：</w:t>
      </w:r>
    </w:p>
    <w:p w14:paraId="28A6D45B">
      <w:pPr>
        <w:spacing w:line="560" w:lineRule="exact"/>
        <w:ind w:firstLine="640" w:firstLineChars="200"/>
        <w:rPr>
          <w:rFonts w:hint="eastAsia" w:ascii="仿宋" w:hAnsi="仿宋" w:eastAsia="仿宋" w:cs="仿宋"/>
          <w:bCs/>
          <w:sz w:val="32"/>
          <w:szCs w:val="32"/>
        </w:rPr>
      </w:pPr>
      <w:r>
        <w:rPr>
          <w:rFonts w:hint="eastAsia" w:ascii="仿宋" w:hAnsi="仿宋" w:eastAsia="仿宋" w:cs="仿宋"/>
          <w:bCs/>
          <w:sz w:val="32"/>
          <w:szCs w:val="32"/>
        </w:rPr>
        <w:t>供应期满：供货金额未达到财政预算金额，本合同终止；</w:t>
      </w:r>
    </w:p>
    <w:p w14:paraId="3CA07250">
      <w:pPr>
        <w:spacing w:line="560" w:lineRule="exact"/>
        <w:ind w:firstLine="640" w:firstLineChars="200"/>
        <w:rPr>
          <w:rFonts w:hint="eastAsia" w:ascii="仿宋" w:hAnsi="仿宋" w:eastAsia="仿宋" w:cs="仿宋"/>
          <w:bCs/>
          <w:sz w:val="32"/>
          <w:szCs w:val="32"/>
        </w:rPr>
      </w:pPr>
      <w:r>
        <w:rPr>
          <w:rFonts w:hint="eastAsia" w:ascii="仿宋" w:hAnsi="仿宋" w:eastAsia="仿宋" w:cs="仿宋"/>
          <w:bCs/>
          <w:sz w:val="32"/>
          <w:szCs w:val="32"/>
        </w:rPr>
        <w:t>供应期未满：供货金额达到财政预算金额，本合同终止。</w:t>
      </w:r>
    </w:p>
    <w:p w14:paraId="6E2AF2ED">
      <w:pPr>
        <w:pStyle w:val="7"/>
        <w:autoSpaceDE w:val="0"/>
        <w:autoSpaceDN w:val="0"/>
        <w:spacing w:line="520" w:lineRule="exact"/>
        <w:outlineLvl w:val="2"/>
        <w:rPr>
          <w:rFonts w:hint="eastAsia" w:ascii="宋体" w:hAnsi="宋体"/>
          <w:b/>
          <w:sz w:val="32"/>
          <w:szCs w:val="32"/>
        </w:rPr>
      </w:pPr>
      <w:r>
        <w:rPr>
          <w:rFonts w:hint="eastAsia" w:ascii="宋体" w:hAnsi="宋体"/>
          <w:b/>
          <w:sz w:val="32"/>
          <w:szCs w:val="32"/>
        </w:rPr>
        <w:t>七、违约责任</w:t>
      </w:r>
    </w:p>
    <w:p w14:paraId="217F8811">
      <w:pPr>
        <w:widowControl/>
        <w:numPr>
          <w:ilvl w:val="1"/>
          <w:numId w:val="2"/>
        </w:numPr>
        <w:spacing w:line="560" w:lineRule="exact"/>
        <w:ind w:left="-5" w:firstLine="425"/>
        <w:jc w:val="left"/>
        <w:rPr>
          <w:rFonts w:hint="eastAsia" w:ascii="仿宋" w:hAnsi="仿宋" w:eastAsia="仿宋" w:cs="仿宋"/>
          <w:bCs/>
          <w:sz w:val="32"/>
          <w:szCs w:val="32"/>
        </w:rPr>
      </w:pPr>
      <w:r>
        <w:rPr>
          <w:rFonts w:hint="eastAsia" w:ascii="仿宋" w:hAnsi="仿宋" w:eastAsia="仿宋" w:cs="仿宋"/>
          <w:bCs/>
          <w:sz w:val="32"/>
          <w:szCs w:val="32"/>
        </w:rPr>
        <w:t>采购方无正当理由拒收货物、拒付货款的，由采购方向供货方偿付当月应付款项的3%违约金。</w:t>
      </w:r>
    </w:p>
    <w:p w14:paraId="15161C1F">
      <w:pPr>
        <w:widowControl/>
        <w:numPr>
          <w:ilvl w:val="1"/>
          <w:numId w:val="2"/>
        </w:numPr>
        <w:spacing w:line="560" w:lineRule="exact"/>
        <w:ind w:left="-5" w:firstLine="425"/>
        <w:jc w:val="left"/>
        <w:rPr>
          <w:rFonts w:hint="eastAsia" w:ascii="仿宋" w:hAnsi="仿宋" w:eastAsia="仿宋" w:cs="仿宋"/>
          <w:bCs/>
          <w:sz w:val="32"/>
          <w:szCs w:val="32"/>
        </w:rPr>
      </w:pPr>
      <w:r>
        <w:rPr>
          <w:rFonts w:hint="eastAsia" w:ascii="仿宋" w:hAnsi="仿宋" w:eastAsia="仿宋" w:cs="仿宋"/>
          <w:bCs/>
          <w:sz w:val="32"/>
          <w:szCs w:val="32"/>
        </w:rPr>
        <w:t>采购方应在合同规定时间内办理支付申请手续，每逾期1天采购方向供货方偿付欠款总额的万分之一的违约金，累计违约金总额不超过欠款总额的5%。因采购方使用的是财政资金，采购方经办部门在前款规定时间向采购方财务管理部门提交报账支付材料即不视为采购方逾期支付。</w:t>
      </w:r>
    </w:p>
    <w:p w14:paraId="6F5E8E22">
      <w:pPr>
        <w:widowControl/>
        <w:numPr>
          <w:ilvl w:val="1"/>
          <w:numId w:val="2"/>
        </w:numPr>
        <w:spacing w:line="560" w:lineRule="exact"/>
        <w:ind w:left="-5" w:firstLine="425"/>
        <w:jc w:val="left"/>
        <w:rPr>
          <w:rFonts w:hint="eastAsia" w:ascii="仿宋" w:hAnsi="仿宋" w:eastAsia="仿宋" w:cs="仿宋"/>
          <w:bCs/>
          <w:sz w:val="32"/>
          <w:szCs w:val="32"/>
        </w:rPr>
      </w:pPr>
      <w:r>
        <w:rPr>
          <w:rFonts w:hint="eastAsia" w:ascii="仿宋" w:hAnsi="仿宋" w:eastAsia="仿宋" w:cs="仿宋"/>
          <w:bCs/>
          <w:sz w:val="32"/>
          <w:szCs w:val="32"/>
        </w:rPr>
        <w:t>供货方逾期交付货物的，每逾期1天，供货方向采购方偿付逾期交货部分货款总额的5‰的违约金，累计违约金不超过逾期交货部分货款总额的5%，逾期交货超过15天，采购方有权终止合同，另行聘请其他主体完成，因此产生的费用由供货方承担，并要求供货方赔偿损失，支付逾期交货部分货款总额3%的惩罚性违约金。</w:t>
      </w:r>
    </w:p>
    <w:p w14:paraId="647A11E5">
      <w:pPr>
        <w:widowControl/>
        <w:numPr>
          <w:ilvl w:val="1"/>
          <w:numId w:val="2"/>
        </w:numPr>
        <w:spacing w:line="560" w:lineRule="exact"/>
        <w:ind w:left="-5" w:firstLine="425"/>
        <w:jc w:val="left"/>
        <w:rPr>
          <w:rFonts w:hint="eastAsia" w:ascii="仿宋" w:hAnsi="仿宋" w:eastAsia="仿宋" w:cs="仿宋"/>
          <w:bCs/>
          <w:sz w:val="32"/>
          <w:szCs w:val="32"/>
        </w:rPr>
      </w:pPr>
      <w:r>
        <w:rPr>
          <w:rFonts w:hint="eastAsia" w:ascii="仿宋" w:hAnsi="仿宋" w:eastAsia="仿宋" w:cs="仿宋"/>
          <w:bCs/>
          <w:sz w:val="32"/>
          <w:szCs w:val="32"/>
        </w:rPr>
        <w:t>供货方需按要求响应供货，未能按要求配送，每发生一次，供货方须向采购方支付未按期供货总额的3%的违约金。若出现3次此类情况，采购方有权终止合同。</w:t>
      </w:r>
    </w:p>
    <w:p w14:paraId="0E54C3B3">
      <w:pPr>
        <w:widowControl/>
        <w:numPr>
          <w:ilvl w:val="1"/>
          <w:numId w:val="2"/>
        </w:numPr>
        <w:spacing w:line="560" w:lineRule="exact"/>
        <w:ind w:left="-5" w:firstLine="425"/>
        <w:jc w:val="left"/>
        <w:rPr>
          <w:rFonts w:hint="eastAsia" w:ascii="仿宋" w:hAnsi="仿宋" w:eastAsia="仿宋" w:cs="仿宋"/>
          <w:bCs/>
          <w:sz w:val="32"/>
          <w:szCs w:val="32"/>
        </w:rPr>
      </w:pPr>
      <w:r>
        <w:rPr>
          <w:rFonts w:hint="eastAsia" w:ascii="仿宋" w:hAnsi="仿宋" w:eastAsia="仿宋" w:cs="仿宋"/>
          <w:bCs/>
          <w:sz w:val="32"/>
          <w:szCs w:val="32"/>
        </w:rPr>
        <w:t>供货方保证其所提供的货物不存在任何知识产权的权属侵权行为和违法违规情况，采购方在中华人民共和国使用该货物或货物的任何一部分时，免受第三方提出的侵犯其权益的起诉。如发生此类纠纷，由供货方承担一切责任；如因此给采购方造成损失的，供货方应当承担全部赔偿责任并承担因此发生的各种费用。</w:t>
      </w:r>
    </w:p>
    <w:p w14:paraId="395FD717">
      <w:pPr>
        <w:widowControl/>
        <w:numPr>
          <w:ilvl w:val="1"/>
          <w:numId w:val="2"/>
        </w:numPr>
        <w:spacing w:line="560" w:lineRule="exact"/>
        <w:ind w:left="-5" w:firstLine="425"/>
        <w:jc w:val="left"/>
        <w:rPr>
          <w:rFonts w:hint="eastAsia" w:ascii="仿宋" w:hAnsi="仿宋" w:eastAsia="仿宋" w:cs="仿宋"/>
          <w:bCs/>
          <w:sz w:val="32"/>
          <w:szCs w:val="32"/>
        </w:rPr>
      </w:pPr>
      <w:r>
        <w:rPr>
          <w:rFonts w:hint="eastAsia" w:ascii="仿宋" w:hAnsi="仿宋" w:eastAsia="仿宋" w:cs="仿宋"/>
          <w:bCs/>
          <w:sz w:val="32"/>
          <w:szCs w:val="32"/>
        </w:rPr>
        <w:t>供货方出现供货能力不足的现象及采购方有证据证明供货方无继续履约能力，或供货方擅自将与采购方签订的供货合同提供给其他供货商的，供货方须按照合同总价5%向采购方支付违约金，同时采购方有权终止合同。</w:t>
      </w:r>
    </w:p>
    <w:p w14:paraId="5740EBE8">
      <w:pPr>
        <w:widowControl/>
        <w:numPr>
          <w:ilvl w:val="1"/>
          <w:numId w:val="2"/>
        </w:numPr>
        <w:spacing w:line="560" w:lineRule="exact"/>
        <w:ind w:left="-5" w:firstLine="425"/>
        <w:jc w:val="left"/>
        <w:rPr>
          <w:rFonts w:hint="eastAsia" w:ascii="仿宋" w:hAnsi="仿宋" w:eastAsia="仿宋" w:cs="仿宋"/>
          <w:bCs/>
          <w:sz w:val="32"/>
          <w:szCs w:val="32"/>
        </w:rPr>
      </w:pPr>
      <w:r>
        <w:rPr>
          <w:rFonts w:hint="eastAsia" w:ascii="仿宋" w:hAnsi="仿宋" w:eastAsia="仿宋" w:cs="仿宋"/>
          <w:bCs/>
          <w:sz w:val="32"/>
          <w:szCs w:val="32"/>
        </w:rPr>
        <w:t>供货方供应的商品若为国家公布的伪劣产品，供货方应无条件更换，并承担全部费用及法律责任。采购方认为供货方供货质量与合同不符的，双方协商不成时，任一方有权申请鉴定，经鉴定为供货方所供货品确为伪劣商品的，采购方有权终止合同，供货方应承担货品的检测费用及支付该批货品金额3%的惩罚性违约金。</w:t>
      </w:r>
    </w:p>
    <w:p w14:paraId="74252A57">
      <w:pPr>
        <w:widowControl/>
        <w:numPr>
          <w:ilvl w:val="1"/>
          <w:numId w:val="2"/>
        </w:numPr>
        <w:spacing w:line="560" w:lineRule="exact"/>
        <w:ind w:left="-5" w:firstLine="425"/>
        <w:jc w:val="left"/>
        <w:rPr>
          <w:rFonts w:hint="eastAsia" w:ascii="仿宋" w:hAnsi="仿宋" w:eastAsia="仿宋" w:cs="仿宋"/>
          <w:bCs/>
          <w:sz w:val="32"/>
          <w:szCs w:val="32"/>
        </w:rPr>
      </w:pPr>
      <w:r>
        <w:rPr>
          <w:rFonts w:hint="eastAsia" w:ascii="仿宋" w:hAnsi="仿宋" w:eastAsia="仿宋" w:cs="仿宋"/>
          <w:bCs/>
          <w:sz w:val="32"/>
          <w:szCs w:val="32"/>
        </w:rPr>
        <w:t>供货方擅自转让或部分转让本合同项下义务的，应按本合同最高金额的3%向采购方支付违约金。除采购方事先书面同意外，供货方不得部分或全部转让其应履行的合同项下的义务。即使在获得采购方书面同意的情况下，也不能免除供货方在本合同中需履行的义务，第三方的责任由供货方承担连带责任。</w:t>
      </w:r>
    </w:p>
    <w:p w14:paraId="09200B16">
      <w:pPr>
        <w:widowControl/>
        <w:numPr>
          <w:ilvl w:val="1"/>
          <w:numId w:val="2"/>
        </w:numPr>
        <w:spacing w:line="560" w:lineRule="exact"/>
        <w:ind w:left="-5" w:firstLine="425"/>
        <w:jc w:val="left"/>
        <w:rPr>
          <w:rFonts w:hint="eastAsia" w:ascii="仿宋" w:hAnsi="仿宋" w:eastAsia="仿宋" w:cs="仿宋"/>
          <w:sz w:val="32"/>
          <w:szCs w:val="32"/>
        </w:rPr>
      </w:pPr>
      <w:r>
        <w:rPr>
          <w:rFonts w:hint="eastAsia" w:ascii="仿宋" w:hAnsi="仿宋" w:eastAsia="仿宋" w:cs="仿宋"/>
          <w:bCs/>
          <w:sz w:val="32"/>
          <w:szCs w:val="32"/>
        </w:rPr>
        <w:t>供货方未能按本合同约定履行保密义务的，采购方有权要求供货方按本合同总金额的10%支付违约金，同时采购方还有权提请司法机关追究相关人员的法律责任。</w:t>
      </w:r>
    </w:p>
    <w:p w14:paraId="6615C522">
      <w:pPr>
        <w:spacing w:line="560" w:lineRule="exact"/>
        <w:ind w:firstLine="640" w:firstLineChars="200"/>
        <w:rPr>
          <w:rFonts w:hint="eastAsia" w:ascii="仿宋" w:hAnsi="仿宋" w:eastAsia="仿宋" w:cs="仿宋"/>
          <w:sz w:val="32"/>
          <w:szCs w:val="32"/>
        </w:rPr>
      </w:pPr>
      <w:r>
        <w:rPr>
          <w:rFonts w:hint="eastAsia" w:ascii="仿宋" w:hAnsi="仿宋" w:eastAsia="仿宋" w:cs="仿宋"/>
          <w:bCs/>
          <w:sz w:val="32"/>
          <w:szCs w:val="32"/>
        </w:rPr>
        <w:t>（十）上述各项，如未约定违约金或违约方支付的违约金不足以弥补守约方经济损失的，违约方须全额补足赔偿守约方所遭受的经济损失。守约方的经济损失包括但不限于守约方遭受的直接经济损失，守约方为追究违约方违约责任，或为维护自身合法权益而支付的诉讼费、仲裁费、律师费、担保费、保全费、执行费、公证费、鉴定费、评估费、拍卖费、公告费、交通费、差旅费等。</w:t>
      </w:r>
    </w:p>
    <w:p w14:paraId="672DE110">
      <w:pPr>
        <w:pStyle w:val="7"/>
        <w:autoSpaceDE w:val="0"/>
        <w:autoSpaceDN w:val="0"/>
        <w:spacing w:line="520" w:lineRule="exact"/>
        <w:outlineLvl w:val="2"/>
        <w:rPr>
          <w:rFonts w:hint="eastAsia" w:ascii="宋体" w:hAnsi="宋体"/>
          <w:b/>
          <w:sz w:val="28"/>
          <w:szCs w:val="28"/>
        </w:rPr>
      </w:pPr>
      <w:r>
        <w:rPr>
          <w:rFonts w:hint="eastAsia" w:ascii="宋体" w:hAnsi="宋体"/>
          <w:b/>
          <w:sz w:val="32"/>
          <w:szCs w:val="32"/>
        </w:rPr>
        <w:t xml:space="preserve">八、售后服务 </w:t>
      </w:r>
      <w:r>
        <w:rPr>
          <w:rFonts w:hint="eastAsia" w:ascii="宋体" w:hAnsi="宋体"/>
          <w:b/>
          <w:sz w:val="28"/>
          <w:szCs w:val="28"/>
        </w:rPr>
        <w:t xml:space="preserve">        </w:t>
      </w:r>
    </w:p>
    <w:p w14:paraId="418EE1AB">
      <w:pPr>
        <w:pStyle w:val="7"/>
        <w:autoSpaceDE w:val="0"/>
        <w:autoSpaceDN w:val="0"/>
        <w:spacing w:line="560" w:lineRule="exact"/>
        <w:ind w:firstLine="640" w:firstLineChars="200"/>
        <w:rPr>
          <w:rFonts w:hint="eastAsia" w:ascii="仿宋" w:hAnsi="仿宋" w:eastAsia="仿宋" w:cs="仿宋"/>
          <w:bCs/>
          <w:sz w:val="32"/>
          <w:szCs w:val="32"/>
        </w:rPr>
      </w:pPr>
      <w:r>
        <w:rPr>
          <w:rFonts w:hint="eastAsia" w:ascii="仿宋" w:hAnsi="仿宋" w:eastAsia="仿宋" w:cs="仿宋"/>
          <w:bCs/>
          <w:sz w:val="32"/>
          <w:szCs w:val="32"/>
        </w:rPr>
        <w:t>非采购方的人为原因而出现的产品质量问题，由供货方负责换退，并承担因此产生的一切费用。由于产品质量问题产生的安全事故，应由供货方承担法律责任，由此产生的紧急事故，供货方应启动安全责任险或提供资金协助处理。双方应及时保存问题货品进行核查，依法依规确定责任。售后服务要求提出后1小时内响应，2小时内执行相应服务。</w:t>
      </w:r>
    </w:p>
    <w:p w14:paraId="0E5F016E">
      <w:pPr>
        <w:pStyle w:val="7"/>
        <w:autoSpaceDE w:val="0"/>
        <w:autoSpaceDN w:val="0"/>
        <w:spacing w:line="560" w:lineRule="exact"/>
        <w:ind w:firstLine="640" w:firstLineChars="200"/>
        <w:rPr>
          <w:rFonts w:hint="eastAsia" w:ascii="仿宋" w:hAnsi="仿宋" w:eastAsia="仿宋" w:cs="仿宋"/>
          <w:bCs/>
          <w:sz w:val="32"/>
          <w:szCs w:val="32"/>
          <w:lang w:eastAsia="zh-CN"/>
        </w:rPr>
      </w:pPr>
      <w:r>
        <w:rPr>
          <w:rFonts w:hint="eastAsia" w:ascii="仿宋" w:hAnsi="仿宋" w:eastAsia="仿宋" w:cs="仿宋"/>
          <w:bCs/>
          <w:sz w:val="32"/>
          <w:szCs w:val="32"/>
        </w:rPr>
        <w:t>投标人应在投标文件中提供</w:t>
      </w:r>
      <w:r>
        <w:rPr>
          <w:rFonts w:hint="eastAsia" w:ascii="仿宋" w:hAnsi="仿宋" w:eastAsia="仿宋" w:cs="仿宋"/>
          <w:bCs/>
          <w:sz w:val="32"/>
          <w:szCs w:val="32"/>
          <w:lang w:val="en-US" w:eastAsia="zh-CN"/>
        </w:rPr>
        <w:t>售后服务方案</w:t>
      </w:r>
      <w:r>
        <w:rPr>
          <w:rFonts w:hint="eastAsia" w:ascii="仿宋" w:hAnsi="仿宋" w:eastAsia="仿宋" w:cs="仿宋"/>
          <w:bCs/>
          <w:sz w:val="32"/>
          <w:szCs w:val="32"/>
        </w:rPr>
        <w:t>，内容包括但不限于售后服务原则、服务内容、退换货机制、退货服务响应时间等</w:t>
      </w:r>
      <w:r>
        <w:rPr>
          <w:rFonts w:hint="eastAsia" w:ascii="仿宋" w:hAnsi="仿宋" w:eastAsia="仿宋" w:cs="仿宋"/>
          <w:bCs/>
          <w:sz w:val="32"/>
          <w:szCs w:val="32"/>
          <w:lang w:eastAsia="zh-CN"/>
        </w:rPr>
        <w:t>。</w:t>
      </w:r>
    </w:p>
    <w:p w14:paraId="51E2A482">
      <w:pPr>
        <w:spacing w:line="360" w:lineRule="auto"/>
        <w:outlineLvl w:val="2"/>
        <w:rPr>
          <w:rFonts w:hint="eastAsia" w:ascii="宋体" w:hAnsi="宋体"/>
          <w:sz w:val="30"/>
          <w:szCs w:val="30"/>
        </w:rPr>
      </w:pPr>
      <w:r>
        <w:rPr>
          <w:rFonts w:hint="eastAsia" w:ascii="宋体" w:hAnsi="宋体"/>
          <w:b/>
          <w:bCs/>
          <w:sz w:val="32"/>
          <w:szCs w:val="32"/>
        </w:rPr>
        <w:t>九、安全应急处置</w:t>
      </w:r>
    </w:p>
    <w:p w14:paraId="596EC1C9">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因货物原因造成疑似安全事故，供应商应立即协助采购方采取应急措施，启动安全责任险，对事故人员优先协助救治。应急要求提出后1小时内响应，2小时内执行应急需求。供应商和采购方应立即封存剩余可疑货物、原料、半成品备查。供应商必须优先提供相应的应急物资与保障，并提供相应的应急资金，根据相关部门对事故的定性，依据相关法律法规依法进行处置。</w:t>
      </w:r>
    </w:p>
    <w:p w14:paraId="76E4AC6E">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投标人应在投标文件中提供应急服务预案，内容包括但不限于应急服务原则、应急服务方式、应急服务管理制度、应急服务响应时间、质量安全应急处置措施等。</w:t>
      </w:r>
    </w:p>
    <w:p w14:paraId="299C36DF">
      <w:pPr>
        <w:pStyle w:val="7"/>
        <w:autoSpaceDE w:val="0"/>
        <w:autoSpaceDN w:val="0"/>
        <w:spacing w:line="520" w:lineRule="exact"/>
        <w:outlineLvl w:val="2"/>
        <w:rPr>
          <w:rFonts w:hint="eastAsia" w:ascii="宋体" w:hAnsi="宋体"/>
          <w:b/>
          <w:sz w:val="32"/>
          <w:szCs w:val="32"/>
        </w:rPr>
      </w:pPr>
      <w:r>
        <w:rPr>
          <w:rFonts w:hint="eastAsia" w:ascii="宋体" w:hAnsi="宋体"/>
          <w:b/>
          <w:sz w:val="32"/>
          <w:szCs w:val="32"/>
        </w:rPr>
        <w:t>十、保密条款</w:t>
      </w:r>
    </w:p>
    <w:p w14:paraId="713ECF37">
      <w:pPr>
        <w:spacing w:line="560" w:lineRule="exact"/>
        <w:ind w:firstLine="640" w:firstLineChars="200"/>
        <w:rPr>
          <w:rFonts w:hint="eastAsia" w:ascii="仿宋" w:hAnsi="仿宋" w:eastAsia="仿宋" w:cs="仿宋"/>
          <w:bCs/>
          <w:sz w:val="32"/>
          <w:szCs w:val="32"/>
        </w:rPr>
      </w:pPr>
      <w:r>
        <w:rPr>
          <w:rFonts w:hint="eastAsia" w:ascii="仿宋" w:hAnsi="仿宋" w:eastAsia="仿宋" w:cs="仿宋"/>
          <w:bCs/>
          <w:sz w:val="32"/>
          <w:szCs w:val="32"/>
        </w:rPr>
        <w:t>供货方在实施货物供货期间，不得将涉及本项目的所有数据资料等泄露给其他企业或者个人，供货方必须指定人员完成货物配送服务，并需将配送人员的详细资料报采购方审核备案，货物配送人员必须遵纪守法、品行良好，无违法犯罪记录。如需要更换配送人员，必须事先通知采购方并将其个人资料送采购方审批，审批合格者才能更换。</w:t>
      </w:r>
    </w:p>
    <w:p w14:paraId="3F672D85">
      <w:pPr>
        <w:spacing w:line="560" w:lineRule="exact"/>
        <w:ind w:firstLine="640" w:firstLineChars="200"/>
        <w:rPr>
          <w:rFonts w:hint="eastAsia" w:ascii="仿宋" w:hAnsi="仿宋" w:eastAsia="仿宋" w:cs="仿宋"/>
          <w:bCs/>
          <w:sz w:val="32"/>
          <w:szCs w:val="32"/>
        </w:rPr>
      </w:pPr>
      <w:r>
        <w:rPr>
          <w:rFonts w:hint="eastAsia" w:ascii="仿宋" w:hAnsi="仿宋" w:eastAsia="仿宋" w:cs="仿宋"/>
          <w:bCs/>
          <w:sz w:val="32"/>
          <w:szCs w:val="32"/>
        </w:rPr>
        <w:t>除采购方自行公布本项目所涉及的保密资料外，供货方的保密责任不因本项目的终止而终止，供货方的保密责任有效期限为永久。</w:t>
      </w:r>
    </w:p>
    <w:p w14:paraId="000AB7FE">
      <w:pPr>
        <w:spacing w:line="560" w:lineRule="exact"/>
        <w:ind w:firstLine="640" w:firstLineChars="200"/>
        <w:rPr>
          <w:rFonts w:hint="eastAsia" w:ascii="仿宋" w:hAnsi="仿宋" w:eastAsia="仿宋" w:cs="仿宋"/>
          <w:sz w:val="32"/>
          <w:szCs w:val="32"/>
        </w:rPr>
      </w:pPr>
      <w:r>
        <w:rPr>
          <w:rFonts w:hint="eastAsia" w:ascii="仿宋" w:hAnsi="仿宋" w:eastAsia="仿宋" w:cs="仿宋"/>
          <w:bCs/>
          <w:sz w:val="32"/>
          <w:szCs w:val="32"/>
        </w:rPr>
        <w:t>保密条款为独立条款，不论本项目合同是否签署、变更、解除或终止等，本条款均有效。</w:t>
      </w:r>
    </w:p>
    <w:p w14:paraId="2F686B17">
      <w:pPr>
        <w:pStyle w:val="7"/>
        <w:autoSpaceDE w:val="0"/>
        <w:autoSpaceDN w:val="0"/>
        <w:spacing w:line="520" w:lineRule="exact"/>
        <w:outlineLvl w:val="2"/>
        <w:rPr>
          <w:rFonts w:hint="eastAsia" w:ascii="宋体" w:hAnsi="宋体" w:eastAsiaTheme="minorEastAsia" w:cstheme="minorBidi"/>
          <w:b/>
          <w:sz w:val="32"/>
          <w:szCs w:val="32"/>
        </w:rPr>
      </w:pPr>
      <w:r>
        <w:rPr>
          <w:rFonts w:hint="eastAsia" w:ascii="宋体" w:hAnsi="宋体" w:eastAsiaTheme="minorEastAsia" w:cstheme="minorBidi"/>
          <w:b/>
          <w:sz w:val="32"/>
          <w:szCs w:val="32"/>
        </w:rPr>
        <w:t>十一、不可抗力</w:t>
      </w:r>
    </w:p>
    <w:p w14:paraId="4E464019">
      <w:pPr>
        <w:spacing w:line="560" w:lineRule="exact"/>
        <w:ind w:firstLine="640" w:firstLineChars="200"/>
        <w:rPr>
          <w:rFonts w:hint="eastAsia" w:ascii="仿宋" w:hAnsi="仿宋" w:eastAsia="仿宋" w:cs="仿宋"/>
          <w:bCs/>
          <w:sz w:val="32"/>
          <w:szCs w:val="32"/>
        </w:rPr>
      </w:pPr>
      <w:r>
        <w:rPr>
          <w:rFonts w:hint="eastAsia" w:ascii="仿宋" w:hAnsi="仿宋" w:eastAsia="仿宋" w:cs="仿宋"/>
          <w:bCs/>
          <w:sz w:val="32"/>
          <w:szCs w:val="32"/>
        </w:rPr>
        <w:t>不可抗力指战争、严重火灾、洪水、台风、地震等或其他不可预见、不可避免、不可克服的不可抗力事件。遇有不可抗力的一方，应采取一切必要的补救措施，以减少因不可抗力造成的损失，否则就损失扩大部分，该方不能免责。双方的任何一方由于不可抗力的原因不能履行或不能完全履行合同时，应尽快向对方通报理由，在提供相应证明后，双</w:t>
      </w:r>
      <w:r>
        <w:rPr>
          <w:rFonts w:hint="eastAsia" w:ascii="仿宋" w:hAnsi="仿宋" w:eastAsia="仿宋" w:cs="仿宋"/>
          <w:bCs/>
          <w:sz w:val="32"/>
          <w:szCs w:val="32"/>
          <w:lang w:eastAsia="zh-Hans"/>
        </w:rPr>
        <w:t>方应当积极寻求以合理的方式履行本</w:t>
      </w:r>
      <w:r>
        <w:rPr>
          <w:rFonts w:hint="eastAsia" w:ascii="仿宋" w:hAnsi="仿宋" w:eastAsia="仿宋" w:cs="仿宋"/>
          <w:bCs/>
          <w:sz w:val="32"/>
          <w:szCs w:val="32"/>
        </w:rPr>
        <w:t>项目中的条约</w:t>
      </w:r>
      <w:r>
        <w:rPr>
          <w:rFonts w:hint="eastAsia" w:ascii="仿宋" w:hAnsi="仿宋" w:eastAsia="仿宋" w:cs="仿宋"/>
          <w:bCs/>
          <w:sz w:val="32"/>
          <w:szCs w:val="32"/>
          <w:lang w:eastAsia="zh-Hans"/>
        </w:rPr>
        <w:t>，</w:t>
      </w:r>
      <w:r>
        <w:rPr>
          <w:rFonts w:hint="eastAsia" w:ascii="仿宋" w:hAnsi="仿宋" w:eastAsia="仿宋" w:cs="仿宋"/>
          <w:bCs/>
          <w:sz w:val="32"/>
          <w:szCs w:val="32"/>
        </w:rPr>
        <w:t>可允许延期履行、部分履行或不履行，并可根据情况部分或全部免于承担违约责任。</w:t>
      </w:r>
      <w:r>
        <w:rPr>
          <w:rFonts w:hint="eastAsia" w:ascii="仿宋" w:hAnsi="仿宋" w:eastAsia="仿宋" w:cs="仿宋"/>
          <w:bCs/>
          <w:sz w:val="32"/>
          <w:szCs w:val="32"/>
          <w:lang w:eastAsia="zh-Hans"/>
        </w:rPr>
        <w:t>如不可抗力无法消除，致使本</w:t>
      </w:r>
      <w:r>
        <w:rPr>
          <w:rFonts w:hint="eastAsia" w:ascii="仿宋" w:hAnsi="仿宋" w:eastAsia="仿宋" w:cs="仿宋"/>
          <w:bCs/>
          <w:sz w:val="32"/>
          <w:szCs w:val="32"/>
        </w:rPr>
        <w:t>项目目</w:t>
      </w:r>
      <w:r>
        <w:rPr>
          <w:rFonts w:hint="eastAsia" w:ascii="仿宋" w:hAnsi="仿宋" w:eastAsia="仿宋" w:cs="仿宋"/>
          <w:bCs/>
          <w:sz w:val="32"/>
          <w:szCs w:val="32"/>
          <w:lang w:eastAsia="zh-Hans"/>
        </w:rPr>
        <w:t>的无法实现的，双方均有权解除</w:t>
      </w:r>
      <w:r>
        <w:rPr>
          <w:rFonts w:hint="eastAsia" w:ascii="仿宋" w:hAnsi="仿宋" w:eastAsia="仿宋" w:cs="仿宋"/>
          <w:bCs/>
          <w:sz w:val="32"/>
          <w:szCs w:val="32"/>
        </w:rPr>
        <w:t>项目</w:t>
      </w:r>
      <w:r>
        <w:rPr>
          <w:rFonts w:hint="eastAsia" w:ascii="仿宋" w:hAnsi="仿宋" w:eastAsia="仿宋" w:cs="仿宋"/>
          <w:bCs/>
          <w:sz w:val="32"/>
          <w:szCs w:val="32"/>
          <w:lang w:eastAsia="zh-Hans"/>
        </w:rPr>
        <w:t>合同，且均不互相索赔。</w:t>
      </w:r>
      <w:r>
        <w:rPr>
          <w:rFonts w:hint="eastAsia" w:ascii="仿宋" w:hAnsi="仿宋" w:eastAsia="仿宋" w:cs="仿宋"/>
          <w:bCs/>
          <w:sz w:val="32"/>
          <w:szCs w:val="32"/>
        </w:rPr>
        <w:t>一方迟延履行后发生的不可抗力事件，不属于本条规定的不可抗力。</w:t>
      </w:r>
    </w:p>
    <w:p w14:paraId="4B91C8F1">
      <w:pPr>
        <w:pStyle w:val="7"/>
        <w:autoSpaceDE w:val="0"/>
        <w:autoSpaceDN w:val="0"/>
        <w:spacing w:line="520" w:lineRule="exact"/>
        <w:outlineLvl w:val="2"/>
        <w:rPr>
          <w:sz w:val="32"/>
          <w:szCs w:val="32"/>
        </w:rPr>
      </w:pPr>
      <w:r>
        <w:rPr>
          <w:rFonts w:hint="eastAsia" w:ascii="宋体" w:hAnsi="宋体" w:eastAsiaTheme="minorEastAsia" w:cstheme="minorBidi"/>
          <w:b/>
          <w:sz w:val="32"/>
          <w:szCs w:val="32"/>
        </w:rPr>
        <w:t>十二、争议及解决办法</w:t>
      </w:r>
    </w:p>
    <w:p w14:paraId="57B20CA2">
      <w:pPr>
        <w:spacing w:line="560" w:lineRule="exact"/>
        <w:ind w:firstLine="640" w:firstLineChars="200"/>
        <w:rPr>
          <w:rFonts w:hint="eastAsia" w:ascii="仿宋" w:hAnsi="仿宋" w:eastAsia="仿宋" w:cs="仿宋"/>
          <w:bCs/>
          <w:sz w:val="32"/>
          <w:szCs w:val="32"/>
        </w:rPr>
      </w:pPr>
      <w:r>
        <w:rPr>
          <w:rFonts w:hint="eastAsia" w:ascii="仿宋" w:hAnsi="仿宋" w:eastAsia="仿宋" w:cs="仿宋"/>
          <w:bCs/>
          <w:sz w:val="32"/>
          <w:szCs w:val="32"/>
        </w:rPr>
        <w:t>（一）因货物的质量问题发生争议，由广州市市场监督管理局或其指定的质量鉴定单位进行质量鉴定。货物符合质量标准的，鉴定费由采购方承担；货物不符合质量标准的，鉴定费由供货方承担。</w:t>
      </w:r>
    </w:p>
    <w:p w14:paraId="56CB91AA">
      <w:pPr>
        <w:widowControl/>
        <w:spacing w:line="560" w:lineRule="exact"/>
        <w:ind w:firstLine="640" w:firstLineChars="200"/>
        <w:jc w:val="left"/>
        <w:rPr>
          <w:rFonts w:hint="eastAsia" w:ascii="宋体" w:hAnsi="宋体" w:cs="Arial"/>
          <w:sz w:val="28"/>
          <w:szCs w:val="28"/>
        </w:rPr>
      </w:pPr>
      <w:r>
        <w:rPr>
          <w:rFonts w:hint="eastAsia" w:ascii="仿宋" w:hAnsi="仿宋" w:eastAsia="仿宋" w:cs="仿宋"/>
          <w:sz w:val="32"/>
          <w:szCs w:val="32"/>
        </w:rPr>
        <w:t>（二）本项目发生争议，由双方协商或由行政监督部门调解解决，协商或调解不成时，向采购方所在地人民法院提起诉讼。在诉讼期间，除有争议部分的事项外，本项目其他部分仍应继续履行。</w:t>
      </w:r>
      <w:r>
        <w:rPr>
          <w:rFonts w:hint="eastAsia" w:ascii="宋体" w:hAnsi="宋体" w:cs="Arial"/>
          <w:sz w:val="28"/>
          <w:szCs w:val="28"/>
        </w:rPr>
        <w:t xml:space="preserve">  </w:t>
      </w:r>
    </w:p>
    <w:p w14:paraId="3FFD6A9A">
      <w:pPr>
        <w:pStyle w:val="6"/>
        <w:rPr>
          <w:rFonts w:hint="default"/>
        </w:rPr>
      </w:pPr>
    </w:p>
    <w:p w14:paraId="0B220565">
      <w:pPr>
        <w:jc w:val="center"/>
      </w:pPr>
      <w:r>
        <w:rPr>
          <w:rFonts w:hint="eastAsia"/>
          <w:b/>
          <w:sz w:val="24"/>
        </w:rPr>
        <w:t>附件：</w:t>
      </w:r>
      <w:r>
        <w:rPr>
          <w:b/>
          <w:sz w:val="24"/>
        </w:rPr>
        <w:t>异常低价审查</w:t>
      </w:r>
    </w:p>
    <w:p w14:paraId="4C8FBF5A">
      <w:pPr>
        <w:ind w:firstLine="420" w:firstLineChars="200"/>
      </w:pPr>
    </w:p>
    <w:p w14:paraId="0A5D0735">
      <w:pPr>
        <w:spacing w:line="360" w:lineRule="auto"/>
        <w:ind w:firstLine="420" w:firstLineChars="200"/>
      </w:pPr>
      <w:r>
        <w:rPr>
          <w:rFonts w:hint="eastAsia"/>
        </w:rPr>
        <w:t>根据财政部2026年1月14日发布的《关于推动解决政府采购异常低价问题的通知》规定，本项目将对投标人的异常低价进行审查。</w:t>
      </w:r>
    </w:p>
    <w:p w14:paraId="06D131D7">
      <w:pPr>
        <w:spacing w:line="360" w:lineRule="auto"/>
        <w:ind w:firstLine="420" w:firstLineChars="200"/>
      </w:pPr>
      <w:r>
        <w:rPr>
          <w:rFonts w:hint="eastAsia"/>
        </w:rPr>
        <w:t>（一）如投标人报价中出现下列情形之一的，评审委员会应当启动异常低价投标（响应）审查程序：</w:t>
      </w:r>
    </w:p>
    <w:p w14:paraId="08D131EE">
      <w:pPr>
        <w:spacing w:line="360" w:lineRule="auto"/>
        <w:ind w:firstLine="420" w:firstLineChars="200"/>
      </w:pPr>
      <w:r>
        <w:rPr>
          <w:rFonts w:hint="eastAsia"/>
        </w:rPr>
        <w:t>1.投标（响应）报价低于全部通过符合性审查供应商投标（响应）报价平均值50%的，即投标（响应）报价&lt;全部通过符合性审查供应商投标（响应）报价平均值×50%；</w:t>
      </w:r>
    </w:p>
    <w:p w14:paraId="05D77580">
      <w:pPr>
        <w:spacing w:line="360" w:lineRule="auto"/>
        <w:ind w:firstLine="420" w:firstLineChars="200"/>
      </w:pPr>
      <w:r>
        <w:rPr>
          <w:rFonts w:hint="eastAsia"/>
        </w:rPr>
        <w:t>2.投标（响应）报价低于通过符合性审查的次低报价供应商投标（响应）报价50%的，即投标（响应）报价&lt;通过符合性审查的次低报价供应商投标（响应）报价×50%；</w:t>
      </w:r>
    </w:p>
    <w:p w14:paraId="3C367CC7">
      <w:pPr>
        <w:spacing w:line="360" w:lineRule="auto"/>
        <w:ind w:firstLine="420" w:firstLineChars="200"/>
      </w:pPr>
      <w:r>
        <w:rPr>
          <w:rFonts w:hint="eastAsia"/>
        </w:rPr>
        <w:t>3.投标（响应）报价低于采购项目最高限价45%的，即投标（响应）报价&lt;采购项目最高限价×45%；</w:t>
      </w:r>
    </w:p>
    <w:p w14:paraId="10A59F41">
      <w:pPr>
        <w:spacing w:line="360" w:lineRule="auto"/>
        <w:ind w:firstLine="420" w:firstLineChars="200"/>
      </w:pPr>
      <w:r>
        <w:rPr>
          <w:rFonts w:hint="eastAsia"/>
        </w:rPr>
        <w:t>4.评审委员会基于专业判断，认为供应商报价过低，有可能影响产品质量或者不能诚信履约的其他情形。</w:t>
      </w:r>
    </w:p>
    <w:p w14:paraId="6C9AD3BA">
      <w:pPr>
        <w:spacing w:line="360" w:lineRule="auto"/>
        <w:ind w:firstLine="420" w:firstLineChars="200"/>
      </w:pPr>
      <w:r>
        <w:rPr>
          <w:rFonts w:hint="eastAsi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79C637F">
      <w:pPr>
        <w:spacing w:line="360" w:lineRule="auto"/>
        <w:ind w:firstLine="420" w:firstLineChars="200"/>
      </w:pPr>
      <w:r>
        <w:rPr>
          <w:rFonts w:hint="eastAsia"/>
        </w:rPr>
        <w:t>异常低价投标(响应)审查的启动原因、审查意见和审查结果应当在评审报告中记录，并随供应商提供的相关书面说明及证明材料，以及评审委员会有关互联网浏览、查询历史一并归档。</w:t>
      </w:r>
    </w:p>
    <w:p w14:paraId="3C1482CD">
      <w:pPr>
        <w:pStyle w:val="6"/>
        <w:rPr>
          <w:rFonts w:hint="default"/>
        </w:rPr>
      </w:pPr>
    </w:p>
    <w:p w14:paraId="604A39A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322E2F"/>
    <w:multiLevelType w:val="multilevel"/>
    <w:tmpl w:val="8D322E2F"/>
    <w:lvl w:ilvl="0" w:tentative="0">
      <w:start w:val="1"/>
      <w:numFmt w:val="decimal"/>
      <w:lvlText w:val="%1"/>
      <w:lvlJc w:val="left"/>
      <w:pPr>
        <w:tabs>
          <w:tab w:val="left" w:pos="0"/>
        </w:tabs>
        <w:ind w:left="0" w:firstLine="0"/>
      </w:pPr>
      <w:rPr>
        <w:rFonts w:hint="eastAsia"/>
      </w:rPr>
    </w:lvl>
    <w:lvl w:ilvl="1" w:tentative="0">
      <w:start w:val="119"/>
      <w:numFmt w:val="decimal"/>
      <w:lvlText w:val="%2."/>
      <w:lvlJc w:val="center"/>
      <w:pPr>
        <w:tabs>
          <w:tab w:val="left" w:pos="552"/>
        </w:tabs>
        <w:ind w:left="552" w:hanging="132"/>
      </w:pPr>
      <w:rPr>
        <w:rFonts w:hint="eastAsia"/>
      </w:rPr>
    </w:lvl>
    <w:lvl w:ilvl="2" w:tentative="0">
      <w:start w:val="1"/>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7AA737B0"/>
    <w:multiLevelType w:val="multilevel"/>
    <w:tmpl w:val="7AA737B0"/>
    <w:lvl w:ilvl="0" w:tentative="0">
      <w:start w:val="1"/>
      <w:numFmt w:val="chineseCountingThousand"/>
      <w:suff w:val="nothing"/>
      <w:lvlText w:val="%1、"/>
      <w:lvlJc w:val="left"/>
      <w:pPr>
        <w:ind w:left="425" w:hanging="425"/>
      </w:pPr>
      <w:rPr>
        <w:rFonts w:hint="eastAsia"/>
        <w:sz w:val="24"/>
        <w:szCs w:val="24"/>
      </w:rPr>
    </w:lvl>
    <w:lvl w:ilvl="1" w:tentative="0">
      <w:start w:val="1"/>
      <w:numFmt w:val="chineseCountingThousand"/>
      <w:suff w:val="nothing"/>
      <w:lvlText w:val="（%2）"/>
      <w:lvlJc w:val="left"/>
      <w:pPr>
        <w:ind w:left="3114" w:hanging="567"/>
      </w:pPr>
      <w:rPr>
        <w:rFonts w:hint="eastAsia" w:ascii="宋体" w:hAnsi="宋体" w:eastAsia="宋体"/>
        <w:sz w:val="24"/>
        <w:szCs w:val="24"/>
      </w:rPr>
    </w:lvl>
    <w:lvl w:ilvl="2" w:tentative="0">
      <w:start w:val="1"/>
      <w:numFmt w:val="decimal"/>
      <w:lvlText w:val="%3."/>
      <w:lvlJc w:val="left"/>
      <w:pPr>
        <w:ind w:left="1418" w:hanging="567"/>
      </w:pPr>
      <w:rPr>
        <w:rFonts w:hint="eastAsia"/>
      </w:rPr>
    </w:lvl>
    <w:lvl w:ilvl="3" w:tentative="0">
      <w:start w:val="1"/>
      <w:numFmt w:val="decimal"/>
      <w:lvlText w:val="(%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0C5CC4"/>
    <w:rsid w:val="47BF63C2"/>
    <w:rsid w:val="4B0C5CC4"/>
    <w:rsid w:val="54EA382C"/>
    <w:rsid w:val="5D887306"/>
    <w:rsid w:val="7D6B6A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character" w:styleId="5">
    <w:name w:val="annotation reference"/>
    <w:basedOn w:val="4"/>
    <w:qFormat/>
    <w:uiPriority w:val="0"/>
    <w:rPr>
      <w:sz w:val="21"/>
      <w:szCs w:val="21"/>
    </w:rPr>
  </w:style>
  <w:style w:type="paragraph" w:customStyle="1" w:styleId="6">
    <w:name w:val="null3"/>
    <w:hidden/>
    <w:qFormat/>
    <w:uiPriority w:val="0"/>
    <w:rPr>
      <w:rFonts w:hint="eastAsia" w:asciiTheme="minorHAnsi" w:hAnsiTheme="minorHAnsi" w:eastAsiaTheme="minorEastAsia" w:cstheme="minorBidi"/>
      <w:lang w:val="en-US" w:eastAsia="zh-Hans" w:bidi="ar-SA"/>
    </w:rPr>
  </w:style>
  <w:style w:type="paragraph" w:customStyle="1" w:styleId="7">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
    <w:name w:val="正文_0_0"/>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6354</Words>
  <Characters>6509</Characters>
  <Lines>0</Lines>
  <Paragraphs>0</Paragraphs>
  <TotalTime>0</TotalTime>
  <ScaleCrop>false</ScaleCrop>
  <LinksUpToDate>false</LinksUpToDate>
  <CharactersWithSpaces>6533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2026-08-10T02:09:00Z</dcterms:created>
  <dc:creator>曾颖妍</dc:creator>
  <cp:lastModifiedBy>曾颖妍</cp:lastModifiedBy>
  <dcterms:modified xsi:type="dcterms:W3CDTF">2026-08-13T07:21:43Z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1CB052AF43914C61BA095DF02887FD87_13</vt:lpwstr>
  </property>
  <property fmtid="{D5CDD505-2E9C-101B-9397-08002B2CF9AE}" pid="4" name="KSOTemplateDocerSaveRecord">
    <vt:lpwstr>eyJoZGlkIjoiN2YzNjBkOTgyNWQ1YTMxYzM3MzMwNWFiODNmOWIzYWMiLCJ1c2VySWQiOiI1NTQyNzgwNzAifQ==</vt:lpwstr>
  </property>
</Properties>
</file>