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59110F">
      <w:pPr>
        <w:jc w:val="center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更正情况说明</w:t>
      </w:r>
    </w:p>
    <w:p w14:paraId="6AB7DB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jc w:val="left"/>
        <w:textAlignment w:val="auto"/>
        <w:rPr>
          <w:rFonts w:hint="eastAsia"/>
          <w:b w:val="0"/>
          <w:bCs w:val="0"/>
          <w:sz w:val="28"/>
          <w:szCs w:val="28"/>
          <w:lang w:val="en-US" w:eastAsia="zh-CN"/>
        </w:rPr>
      </w:pPr>
    </w:p>
    <w:p w14:paraId="42AF8C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就“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人民医院医疗救治能力提升项目（第七批）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”（采购编号：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N51112420240001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29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）招标文件做出如下更正：</w:t>
      </w:r>
    </w:p>
    <w:p w14:paraId="71FD7C0F"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 w:bidi="ar-SA"/>
        </w:rPr>
        <w:t>（一）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技术、服务及其他要求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；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3.2技术要求；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采购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包1，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标的名称：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麻醉机（高端）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技术参数与性能指标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“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bidi="ar"/>
        </w:rPr>
        <w:t>★1.能够在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220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bidi="ar"/>
        </w:rPr>
        <w:t xml:space="preserve"> V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bidi="ar"/>
        </w:rPr>
        <w:t>至 240 V，50 Hz 至 60 Hz供电时工作，适用于成人、儿童和新生儿；病人的全身麻醉，呼吸和麻醉气体监测，麻醉呼吸的管理；配置主动式麻醉废气排放装置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eastAsia="zh-CN" w:bidi="ar"/>
        </w:rPr>
        <w:t>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”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更正为：“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★1.能够在220V至240V,50Hz至60Hz供电时工作，适用于成人、儿童和新生儿；病人的全身麻醉，呼吸和麻醉气体监测，麻醉呼吸的管理。”</w:t>
      </w:r>
    </w:p>
    <w:p w14:paraId="1EC91C19">
      <w:pPr>
        <w:spacing w:line="360" w:lineRule="auto"/>
        <w:ind w:left="0" w:firstLine="560" w:firstLineChars="20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（二）、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技术、服务及其他要求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；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3.2技术要求；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采购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包1，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标的名称：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麻醉机（高端）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技术参数与性能指标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“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▲11.最大支持压力≥80cmH20、最小呼气末正压 ≤2cmH20。”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更正为：“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11.最大支持压力≥60cmH20”，新增参数“▲12.最小呼气末正压 ≤2cmH20”。</w:t>
      </w:r>
    </w:p>
    <w:p w14:paraId="7B6E28A9">
      <w:pPr>
        <w:pStyle w:val="11"/>
        <w:ind w:firstLine="560" w:firstLineChars="20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（三）、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技术、服务及其他要求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；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3.2技术要求；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采购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包2，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标的名称：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病人监护仪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技术参数与性能指标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更正为：“</w:t>
      </w:r>
    </w:p>
    <w:p w14:paraId="2754117E">
      <w:pPr>
        <w:pStyle w:val="11"/>
        <w:ind w:firstLine="560"/>
        <w:jc w:val="center"/>
        <w:rPr>
          <w:rFonts w:hint="eastAsia" w:ascii="宋体" w:hAnsi="宋体" w:eastAsia="宋体" w:cs="宋体"/>
          <w:b/>
          <w:bCs w:val="0"/>
          <w:sz w:val="28"/>
          <w:szCs w:val="28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监护仪结构：</w:t>
      </w:r>
    </w:p>
    <w:p w14:paraId="63478F44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1.模块化插件式床边监护仪，主机、显示屏和插件槽一体化设计</w:t>
      </w:r>
    </w:p>
    <w:p w14:paraId="08794E75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2.主机插槽数≥5个</w:t>
      </w:r>
    </w:p>
    <w:p w14:paraId="386EF106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3.≥17.0英寸彩色触摸屏，分辨率≧1920*1080像素，显示屏亮度自动调节；采用无风扇设计</w:t>
      </w:r>
    </w:p>
    <w:p w14:paraId="66D9B7F0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4.可内置高能锂电池，供电时间≥120分钟</w:t>
      </w:r>
    </w:p>
    <w:p w14:paraId="03967CD0">
      <w:pPr>
        <w:pStyle w:val="11"/>
        <w:ind w:left="705" w:right="-510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5.主机机身配置≥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  <w:t>2</w:t>
      </w:r>
      <w:r>
        <w:rPr>
          <w:rFonts w:hint="eastAsia" w:ascii="宋体" w:hAnsi="宋体" w:eastAsia="宋体" w:cs="宋体"/>
          <w:b/>
          <w:bCs w:val="0"/>
          <w:sz w:val="28"/>
          <w:szCs w:val="28"/>
        </w:rPr>
        <w:t>个USB接口，非外接扩展接口，支持连接存储介质、鼠标、键盘、条码扫描枪等USB设备</w:t>
      </w:r>
    </w:p>
    <w:p w14:paraId="100A1ABA">
      <w:pPr>
        <w:pStyle w:val="11"/>
        <w:ind w:left="705" w:right="-510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6.提供设备铭牌图片，可显示产品设计使用年限≥8年。</w:t>
      </w:r>
    </w:p>
    <w:p w14:paraId="500DEE3F">
      <w:pPr>
        <w:pStyle w:val="11"/>
        <w:jc w:val="both"/>
        <w:rPr>
          <w:rFonts w:hint="eastAsia" w:ascii="宋体" w:hAnsi="宋体" w:eastAsia="宋体" w:cs="宋体"/>
          <w:b/>
          <w:bCs w:val="0"/>
          <w:sz w:val="28"/>
          <w:szCs w:val="28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监测参数：</w:t>
      </w:r>
    </w:p>
    <w:p w14:paraId="235FB9A7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7.基本功能模块支持心电，呼吸，心率，无创血压，血氧饱和度，脉搏，双通道体温和双通道有创血压的同时监测</w:t>
      </w:r>
    </w:p>
    <w:p w14:paraId="2D14101D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8.▲基本功能模块从监护仪拔出后，支持升级为一个独立的监护仪，具备转运功能，具有显示屏，屏幕尺寸≥5英寸，内置锂电池供电≥5小时，无风扇设计.</w:t>
      </w:r>
    </w:p>
    <w:p w14:paraId="0ED0BAF3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9.具备监测报警功能，支持智能报警链功能。</w:t>
      </w:r>
    </w:p>
    <w:p w14:paraId="766B9FB5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10.能够支持组合报警功能。</w:t>
      </w:r>
    </w:p>
    <w:p w14:paraId="5A321D23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11.能够支持监测报警统计。</w:t>
      </w:r>
    </w:p>
    <w:p w14:paraId="342B959B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12.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  <w:t>★配置有</w:t>
      </w:r>
      <w:r>
        <w:rPr>
          <w:rFonts w:hint="eastAsia" w:ascii="宋体" w:hAnsi="宋体" w:eastAsia="宋体" w:cs="宋体"/>
          <w:b/>
          <w:bCs w:val="0"/>
          <w:sz w:val="28"/>
          <w:szCs w:val="28"/>
        </w:rPr>
        <w:t>房颤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  <w:t>，室上性心动过速和</w:t>
      </w:r>
      <w:r>
        <w:rPr>
          <w:rFonts w:hint="eastAsia" w:ascii="宋体" w:hAnsi="宋体" w:eastAsia="宋体" w:cs="宋体"/>
          <w:b/>
          <w:bCs w:val="0"/>
          <w:sz w:val="28"/>
          <w:szCs w:val="28"/>
        </w:rPr>
        <w:t>SVCs/min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  <w:t>等</w:t>
      </w:r>
      <w:r>
        <w:rPr>
          <w:rFonts w:hint="eastAsia" w:ascii="宋体" w:hAnsi="宋体" w:eastAsia="宋体" w:cs="宋体"/>
          <w:b/>
          <w:bCs w:val="0"/>
          <w:sz w:val="28"/>
          <w:szCs w:val="28"/>
        </w:rPr>
        <w:t>≥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  <w:t>8</w:t>
      </w:r>
      <w:r>
        <w:rPr>
          <w:rFonts w:hint="eastAsia" w:ascii="宋体" w:hAnsi="宋体" w:eastAsia="宋体" w:cs="宋体"/>
          <w:b/>
          <w:bCs w:val="0"/>
          <w:sz w:val="28"/>
          <w:szCs w:val="28"/>
        </w:rPr>
        <w:t>种实时心律失常分析</w:t>
      </w:r>
    </w:p>
    <w:p w14:paraId="6B821509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13.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  <w:t>★配置有</w:t>
      </w:r>
      <w:r>
        <w:rPr>
          <w:rFonts w:hint="eastAsia" w:ascii="宋体" w:hAnsi="宋体" w:eastAsia="宋体" w:cs="宋体"/>
          <w:b/>
          <w:bCs w:val="0"/>
          <w:sz w:val="28"/>
          <w:szCs w:val="28"/>
        </w:rPr>
        <w:t>≥3通道多导同步心电分析。</w:t>
      </w:r>
    </w:p>
    <w:p w14:paraId="74BBCCF6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14.提供ST段分析功能，适用于成人，小儿和新生儿。</w:t>
      </w:r>
    </w:p>
    <w:p w14:paraId="0C5AA800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15.▲支持RR呼吸率测量，测量范围：0~200rpm</w:t>
      </w:r>
    </w:p>
    <w:p w14:paraId="0BBF9C73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16.具有QT/QTc实时连续测量功能，提供QT，QTc和ΔQTc参数值的显示</w:t>
      </w:r>
    </w:p>
    <w:p w14:paraId="2976E739">
      <w:pPr>
        <w:pStyle w:val="14"/>
        <w:ind w:left="999" w:leftChars="342" w:hanging="281" w:hangingChars="100"/>
        <w:rPr>
          <w:rFonts w:hint="eastAsia" w:ascii="宋体" w:hAnsi="宋体" w:eastAsia="宋体" w:cs="宋体"/>
          <w:b/>
          <w:bCs w:val="0"/>
          <w:sz w:val="28"/>
          <w:szCs w:val="28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17.无创血压提供≥3种测量方式，包含手动、自动、整点</w:t>
      </w:r>
    </w:p>
    <w:p w14:paraId="580280D6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18.无创血压监测适用于成人，小儿和新生儿。</w:t>
      </w:r>
    </w:p>
    <w:p w14:paraId="505F8CAA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19.支持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  <w:t>≥</w:t>
      </w:r>
      <w:r>
        <w:rPr>
          <w:rFonts w:hint="eastAsia" w:ascii="宋体" w:hAnsi="宋体" w:eastAsia="宋体" w:cs="宋体"/>
          <w:b/>
          <w:bCs w:val="0"/>
          <w:sz w:val="28"/>
          <w:szCs w:val="28"/>
        </w:rPr>
        <w:t>4道IBP波形叠加显示。</w:t>
      </w:r>
    </w:p>
    <w:p w14:paraId="103D5F0E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20.▲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  <w:t>配置连续心输出量</w:t>
      </w:r>
      <w:r>
        <w:rPr>
          <w:rFonts w:hint="eastAsia" w:ascii="宋体" w:hAnsi="宋体" w:eastAsia="宋体" w:cs="宋体"/>
          <w:b/>
          <w:bCs w:val="0"/>
          <w:sz w:val="28"/>
          <w:szCs w:val="28"/>
        </w:rPr>
        <w:t>监测模块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  <w:t>，可监测胸腔内血容量(ITB</w:t>
      </w:r>
      <w:r>
        <w:rPr>
          <w:rFonts w:hint="eastAsia" w:ascii="宋体" w:hAnsi="宋体" w:eastAsia="宋体" w:cs="宋体"/>
          <w:b/>
          <w:bCs w:val="0"/>
          <w:kern w:val="2"/>
          <w:sz w:val="28"/>
          <w:szCs w:val="28"/>
          <w:lang w:eastAsia="zh-CN"/>
        </w:rPr>
        <w:t>V)、血管外肺水(EVLW)，肺毛细血管通透性指数(PVPI)等参数</w:t>
      </w:r>
    </w:p>
    <w:p w14:paraId="532548B0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21.能够提供MAC值的实时监测和显示。</w:t>
      </w:r>
    </w:p>
    <w:p w14:paraId="0E6D304F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22.▲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  <w:t>支持提供麻醉平衡软件工具，数字化指标显示病人镇静、镇痛、肌松三方面麻醉状态，自动提示病人三低状态。</w:t>
      </w:r>
    </w:p>
    <w:p w14:paraId="1538DA33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23.支持实现血流动力学辅助应用。</w:t>
      </w:r>
    </w:p>
    <w:p w14:paraId="640BD8A9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kern w:val="2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24.▲</w:t>
      </w:r>
      <w:r>
        <w:rPr>
          <w:rFonts w:hint="eastAsia" w:ascii="宋体" w:hAnsi="宋体" w:eastAsia="宋体" w:cs="宋体"/>
          <w:b/>
          <w:bCs w:val="0"/>
          <w:kern w:val="2"/>
          <w:sz w:val="28"/>
          <w:szCs w:val="28"/>
          <w:lang w:eastAsia="zh-CN"/>
        </w:rPr>
        <w:t>支持升级aEEG监测参数，可提供4通道脑电图以及DSA致密频谱密度查看</w:t>
      </w:r>
    </w:p>
    <w:p w14:paraId="2AAE8561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25.支持升级实现提供容积CO2（VCO2）参数、通气参数和死腔参数，并能够提供容积CO2曲线。</w:t>
      </w:r>
    </w:p>
    <w:p w14:paraId="2DDAD848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27.配置AG麻醉气体监测模块，AG监测模块支持升级顺磁氧监测技术进行氧气监测，水槽要求易用快速更换。</w:t>
      </w:r>
    </w:p>
    <w:p w14:paraId="72CB4D0B">
      <w:pPr>
        <w:pStyle w:val="11"/>
        <w:ind w:right="-510"/>
        <w:jc w:val="both"/>
        <w:rPr>
          <w:rFonts w:hint="eastAsia" w:ascii="宋体" w:hAnsi="宋体" w:eastAsia="宋体" w:cs="宋体"/>
          <w:b/>
          <w:bCs w:val="0"/>
          <w:sz w:val="28"/>
          <w:szCs w:val="28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系统功能：</w:t>
      </w:r>
    </w:p>
    <w:p w14:paraId="0E48AA3A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28.具有图形化报警指示功能。</w:t>
      </w:r>
    </w:p>
    <w:p w14:paraId="79AFDD05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29.▲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  <w:t>配置</w:t>
      </w:r>
      <w:r>
        <w:rPr>
          <w:rFonts w:hint="eastAsia" w:ascii="宋体" w:hAnsi="宋体" w:eastAsia="宋体" w:cs="宋体"/>
          <w:b/>
          <w:bCs w:val="0"/>
          <w:sz w:val="28"/>
          <w:szCs w:val="28"/>
        </w:rPr>
        <w:t>肾功能计算功能。</w:t>
      </w:r>
    </w:p>
    <w:p w14:paraId="75038A01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30.工作模式提供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  <w:t>(包括但不限于)</w:t>
      </w:r>
      <w:r>
        <w:rPr>
          <w:rFonts w:hint="eastAsia" w:ascii="宋体" w:hAnsi="宋体" w:eastAsia="宋体" w:cs="宋体"/>
          <w:b/>
          <w:bCs w:val="0"/>
          <w:sz w:val="28"/>
          <w:szCs w:val="28"/>
        </w:rPr>
        <w:t>：监护模式、待机模式、插管模式，夜间模式、隐私模式、演示模式</w:t>
      </w:r>
    </w:p>
    <w:p w14:paraId="3EB4901E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31.支持病人状态监测。</w:t>
      </w:r>
    </w:p>
    <w:p w14:paraId="3FA359BA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32.支持实现与主流品牌麻醉机、呼吸机、输注泵、除颤仪等合并联通至中心监护系统，实现床单元设备的报警信息和监测信息集成，并统一时间轴。</w:t>
      </w:r>
    </w:p>
    <w:p w14:paraId="1403E598">
      <w:pPr>
        <w:pStyle w:val="11"/>
        <w:ind w:left="705"/>
        <w:jc w:val="both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33.配备有肌松监测模块。</w:t>
      </w:r>
    </w:p>
    <w:p w14:paraId="5D93EF31">
      <w:pPr>
        <w:pStyle w:val="11"/>
        <w:ind w:left="285"/>
        <w:jc w:val="both"/>
        <w:rPr>
          <w:rFonts w:hint="eastAsia" w:ascii="宋体" w:hAnsi="宋体" w:eastAsia="宋体" w:cs="宋体"/>
          <w:b/>
          <w:bCs w:val="0"/>
          <w:sz w:val="28"/>
          <w:szCs w:val="28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★配置清单</w:t>
      </w:r>
    </w:p>
    <w:tbl>
      <w:tblPr>
        <w:tblStyle w:val="7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2"/>
        <w:gridCol w:w="3240"/>
        <w:gridCol w:w="912"/>
        <w:gridCol w:w="692"/>
      </w:tblGrid>
      <w:tr w14:paraId="1E5FAE4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B004FA2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序号</w:t>
            </w:r>
          </w:p>
        </w:tc>
        <w:tc>
          <w:tcPr>
            <w:tcW w:w="324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D59213B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名称</w:t>
            </w:r>
          </w:p>
        </w:tc>
        <w:tc>
          <w:tcPr>
            <w:tcW w:w="91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727B327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数量</w:t>
            </w:r>
          </w:p>
        </w:tc>
        <w:tc>
          <w:tcPr>
            <w:tcW w:w="69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5970545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单位</w:t>
            </w:r>
          </w:p>
        </w:tc>
      </w:tr>
      <w:tr w14:paraId="5A77813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EAFD524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1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FFE2542">
            <w:pPr>
              <w:pStyle w:val="11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主机（含双有创压及智能锂电池）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CD664B0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4B91E18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台</w:t>
            </w:r>
          </w:p>
        </w:tc>
      </w:tr>
      <w:tr w14:paraId="37E2143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ED8E210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2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70E3424">
            <w:pPr>
              <w:pStyle w:val="11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成人手指血氧传感器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E657CAF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3</w:t>
            </w:r>
          </w:p>
        </w:tc>
        <w:tc>
          <w:tcPr>
            <w:tcW w:w="6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9CE4C21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个</w:t>
            </w:r>
          </w:p>
        </w:tc>
      </w:tr>
      <w:tr w14:paraId="5DA8D56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2929387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3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139D773">
            <w:pPr>
              <w:pStyle w:val="11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血氧探头转接线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D40DF34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3</w:t>
            </w:r>
          </w:p>
        </w:tc>
        <w:tc>
          <w:tcPr>
            <w:tcW w:w="6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CD586F2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条</w:t>
            </w:r>
          </w:p>
        </w:tc>
      </w:tr>
      <w:tr w14:paraId="54FAD19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D7A1F60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4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ECDE96E">
            <w:pPr>
              <w:pStyle w:val="11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体表体温探头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E3B7A39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3</w:t>
            </w:r>
          </w:p>
        </w:tc>
        <w:tc>
          <w:tcPr>
            <w:tcW w:w="6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E22A93C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个</w:t>
            </w:r>
          </w:p>
        </w:tc>
      </w:tr>
      <w:tr w14:paraId="39E1435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50A35B3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5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5257AFC">
            <w:pPr>
              <w:pStyle w:val="11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血压袖套（成人和儿童）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A6DF4EF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各3</w:t>
            </w:r>
          </w:p>
        </w:tc>
        <w:tc>
          <w:tcPr>
            <w:tcW w:w="6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D97A0C9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个</w:t>
            </w:r>
          </w:p>
        </w:tc>
      </w:tr>
      <w:tr w14:paraId="53A1FF9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2CC875E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6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3D2C2DE">
            <w:pPr>
              <w:pStyle w:val="11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监护心电导联线分电缆&amp;主电缆（五导联）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4CFDAB6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各2</w:t>
            </w:r>
          </w:p>
        </w:tc>
        <w:tc>
          <w:tcPr>
            <w:tcW w:w="6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2EC3124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条</w:t>
            </w:r>
          </w:p>
        </w:tc>
      </w:tr>
      <w:tr w14:paraId="1A66D96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089885E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7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7D191AA">
            <w:pPr>
              <w:pStyle w:val="11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国标电源线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37EC52C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2359699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条</w:t>
            </w:r>
          </w:p>
        </w:tc>
      </w:tr>
      <w:tr w14:paraId="7BE03BD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B7E157D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8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C7C043E">
            <w:pPr>
              <w:pStyle w:val="11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接地线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1FC36ED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DDF1A31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条</w:t>
            </w:r>
          </w:p>
        </w:tc>
      </w:tr>
      <w:tr w14:paraId="5189768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7A2DCCA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9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E000376">
            <w:pPr>
              <w:pStyle w:val="11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锂电池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4E84BB1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C7AC68C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个</w:t>
            </w:r>
          </w:p>
        </w:tc>
      </w:tr>
      <w:tr w14:paraId="021E2FE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B022085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10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3C787CC">
            <w:pPr>
              <w:pStyle w:val="11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用户文件包（说明书，速查卡，保修卡，用户验收单，合格证，三证文件各1）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A827C1A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A096478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套</w:t>
            </w:r>
          </w:p>
        </w:tc>
      </w:tr>
      <w:tr w14:paraId="4347876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C728EC9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11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8EB6A5E">
            <w:pPr>
              <w:pStyle w:val="11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包装材料组件包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BD8AE94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D9AA751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套</w:t>
            </w:r>
          </w:p>
        </w:tc>
      </w:tr>
      <w:tr w14:paraId="01068C3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302A734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12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6E13B76">
            <w:pPr>
              <w:pStyle w:val="11"/>
              <w:jc w:val="both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有创压附件包1套；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E64DC1B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BB962B9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套</w:t>
            </w:r>
          </w:p>
        </w:tc>
      </w:tr>
      <w:tr w14:paraId="2ED0CF7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73080FF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13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DCB2918">
            <w:pPr>
              <w:pStyle w:val="11"/>
              <w:jc w:val="both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BiS监测单机及附件1套；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5DAB0C7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74454EC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套</w:t>
            </w:r>
          </w:p>
        </w:tc>
      </w:tr>
      <w:tr w14:paraId="6D97F12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6CB7E9E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14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EC856C6">
            <w:pPr>
              <w:pStyle w:val="11"/>
              <w:jc w:val="both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AG麻醉气体模块及附件包1套；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F8475E3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B494AB9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套</w:t>
            </w:r>
          </w:p>
        </w:tc>
      </w:tr>
      <w:tr w14:paraId="628E305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30A3CB5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15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870C2EC">
            <w:pPr>
              <w:pStyle w:val="11"/>
              <w:jc w:val="both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NMT肌松模块及附件包1套；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BDA6BCF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58D9C90">
            <w:pPr>
              <w:pStyle w:val="11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套</w:t>
            </w:r>
          </w:p>
        </w:tc>
      </w:tr>
    </w:tbl>
    <w:p w14:paraId="6172366B">
      <w:pPr>
        <w:rPr>
          <w:rFonts w:hint="eastAsia" w:ascii="宋体" w:hAnsi="宋体" w:eastAsia="宋体" w:cs="宋体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  <w:shd w:val="clear" w:color="auto" w:fill="FFFFFF"/>
        </w:rPr>
        <w:t>★投标时须提供国家颁发的医疗器械注册证。</w:t>
      </w:r>
      <w:r>
        <w:rPr>
          <w:rFonts w:hint="eastAsia" w:ascii="宋体" w:hAnsi="宋体" w:eastAsia="宋体" w:cs="宋体"/>
          <w:sz w:val="28"/>
          <w:szCs w:val="28"/>
          <w:shd w:val="clear" w:color="auto" w:fill="FFFFFF"/>
          <w:lang w:eastAsia="zh-CN"/>
        </w:rPr>
        <w:t>”</w:t>
      </w:r>
    </w:p>
    <w:p w14:paraId="6F63F40F">
      <w:pPr>
        <w:bidi w:val="0"/>
        <w:ind w:firstLine="562" w:firstLineChars="200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</w:p>
    <w:p w14:paraId="1255CD53">
      <w:pPr>
        <w:pStyle w:val="11"/>
        <w:spacing w:after="120"/>
        <w:ind w:firstLine="560" w:firstLineChars="200"/>
        <w:rPr>
          <w:b/>
          <w:b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（四）、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技术、服务及其他要求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；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3.2技术要求；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采购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包2，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标的名称：</w:t>
      </w:r>
      <w:r>
        <w:rPr>
          <w:rFonts w:hint="eastAsia" w:ascii="宋体" w:hAnsi="宋体" w:eastAsia="宋体" w:cs="宋体"/>
          <w:sz w:val="28"/>
          <w:szCs w:val="28"/>
        </w:rPr>
        <w:t>输液信息采集系统(四通道)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技术参数与性能指标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更正为：“</w:t>
      </w:r>
      <w:r>
        <w:rPr>
          <w:rFonts w:hint="eastAsia" w:ascii="宋体" w:hAnsi="宋体" w:cs="宋体"/>
          <w:b/>
          <w:bCs w:val="0"/>
          <w:sz w:val="28"/>
          <w:szCs w:val="28"/>
        </w:rPr>
        <w:t>一、输液信息采集系统技术要求</w:t>
      </w:r>
    </w:p>
    <w:p w14:paraId="68188566">
      <w:pPr>
        <w:pStyle w:val="11"/>
        <w:spacing w:after="120"/>
        <w:ind w:left="420"/>
        <w:jc w:val="both"/>
        <w:rPr>
          <w:rFonts w:eastAsia="Times New Roman"/>
          <w:b/>
          <w:bCs w:val="0"/>
          <w:sz w:val="28"/>
          <w:szCs w:val="28"/>
          <w:lang w:eastAsia="zh-CN"/>
        </w:rPr>
      </w:pPr>
      <w:r>
        <w:rPr>
          <w:rFonts w:ascii="??_GB2312" w:hAnsi="??_GB2312" w:eastAsia="Times New Roman" w:cs="??_GB2312"/>
          <w:b/>
          <w:bCs w:val="0"/>
          <w:sz w:val="28"/>
          <w:szCs w:val="28"/>
        </w:rPr>
        <w:t>1.</w:t>
      </w:r>
      <w:r>
        <w:rPr>
          <w:rFonts w:hint="eastAsia" w:ascii="宋体" w:hAnsi="宋体" w:cs="宋体"/>
          <w:b/>
          <w:bCs w:val="0"/>
          <w:sz w:val="28"/>
          <w:szCs w:val="28"/>
        </w:rPr>
        <w:t>输液信息采集系统以每</w:t>
      </w:r>
      <w:r>
        <w:rPr>
          <w:rFonts w:ascii="??_GB2312" w:hAnsi="??_GB2312" w:eastAsia="Times New Roman" w:cs="??_GB2312"/>
          <w:b/>
          <w:bCs w:val="0"/>
          <w:sz w:val="28"/>
          <w:szCs w:val="28"/>
        </w:rPr>
        <w:t>2</w:t>
      </w:r>
      <w:r>
        <w:rPr>
          <w:rFonts w:hint="eastAsia" w:ascii="宋体" w:hAnsi="宋体" w:cs="宋体"/>
          <w:b/>
          <w:bCs w:val="0"/>
          <w:sz w:val="28"/>
          <w:szCs w:val="28"/>
        </w:rPr>
        <w:t>个通道为基本单位增减，可支持≧</w:t>
      </w:r>
      <w:r>
        <w:rPr>
          <w:rFonts w:ascii="??_GB2312" w:hAnsi="??_GB2312" w:eastAsia="Times New Roman" w:cs="??_GB2312"/>
          <w:b/>
          <w:bCs w:val="0"/>
          <w:sz w:val="28"/>
          <w:szCs w:val="28"/>
        </w:rPr>
        <w:t>16</w:t>
      </w:r>
      <w:r>
        <w:rPr>
          <w:rFonts w:hint="eastAsia" w:ascii="宋体" w:hAnsi="宋体" w:cs="宋体"/>
          <w:b/>
          <w:bCs w:val="0"/>
          <w:sz w:val="28"/>
          <w:szCs w:val="28"/>
        </w:rPr>
        <w:t>通道，泵即插即用，与系统数据无缝连接</w:t>
      </w:r>
    </w:p>
    <w:p w14:paraId="3E15152E">
      <w:pPr>
        <w:pStyle w:val="11"/>
        <w:spacing w:after="120"/>
        <w:ind w:left="420"/>
        <w:jc w:val="both"/>
        <w:rPr>
          <w:rFonts w:eastAsia="Times New Roman"/>
          <w:b/>
          <w:bCs w:val="0"/>
          <w:sz w:val="28"/>
          <w:szCs w:val="28"/>
          <w:lang w:eastAsia="zh-CN"/>
        </w:rPr>
      </w:pPr>
      <w:r>
        <w:rPr>
          <w:rFonts w:ascii="??_GB2312" w:hAnsi="??_GB2312" w:eastAsia="Times New Roman" w:cs="??_GB2312"/>
          <w:b/>
          <w:bCs w:val="0"/>
          <w:sz w:val="28"/>
          <w:szCs w:val="28"/>
        </w:rPr>
        <w:t>2.</w:t>
      </w:r>
      <w:r>
        <w:rPr>
          <w:rFonts w:hint="eastAsia" w:ascii="宋体" w:hAnsi="宋体" w:cs="宋体"/>
          <w:b/>
          <w:bCs w:val="0"/>
          <w:sz w:val="28"/>
          <w:szCs w:val="28"/>
        </w:rPr>
        <w:t>输液信息采集系统具有报警功能</w:t>
      </w:r>
    </w:p>
    <w:p w14:paraId="451A937F">
      <w:pPr>
        <w:pStyle w:val="11"/>
        <w:spacing w:after="120"/>
        <w:ind w:left="420"/>
        <w:jc w:val="both"/>
        <w:rPr>
          <w:rFonts w:eastAsia="Times New Roman"/>
          <w:b/>
          <w:bCs w:val="0"/>
          <w:sz w:val="28"/>
          <w:szCs w:val="28"/>
          <w:lang w:eastAsia="zh-CN"/>
        </w:rPr>
      </w:pPr>
      <w:r>
        <w:rPr>
          <w:rFonts w:ascii="??_GB2312" w:hAnsi="??_GB2312" w:eastAsia="Times New Roman" w:cs="??_GB2312"/>
          <w:b/>
          <w:bCs w:val="0"/>
          <w:sz w:val="28"/>
          <w:szCs w:val="28"/>
        </w:rPr>
        <w:t>3.</w:t>
      </w:r>
      <w:r>
        <w:rPr>
          <w:rFonts w:hint="eastAsia" w:ascii="宋体" w:hAnsi="宋体" w:cs="宋体"/>
          <w:b/>
          <w:bCs w:val="0"/>
          <w:sz w:val="28"/>
          <w:szCs w:val="28"/>
        </w:rPr>
        <w:t>输液信息采集系统具有</w:t>
      </w:r>
      <w:r>
        <w:rPr>
          <w:rFonts w:ascii="??_GB2312" w:hAnsi="??_GB2312" w:eastAsia="Times New Roman" w:cs="??_GB2312"/>
          <w:b/>
          <w:bCs w:val="0"/>
          <w:sz w:val="28"/>
          <w:szCs w:val="28"/>
        </w:rPr>
        <w:t>RJ45</w:t>
      </w:r>
      <w:r>
        <w:rPr>
          <w:rFonts w:hint="eastAsia" w:ascii="宋体" w:hAnsi="宋体" w:cs="宋体"/>
          <w:b/>
          <w:bCs w:val="0"/>
          <w:sz w:val="28"/>
          <w:szCs w:val="28"/>
        </w:rPr>
        <w:t>端口，支持有线联网；</w:t>
      </w:r>
    </w:p>
    <w:p w14:paraId="28296E0B">
      <w:pPr>
        <w:pStyle w:val="11"/>
        <w:spacing w:after="120"/>
        <w:ind w:left="420"/>
        <w:jc w:val="both"/>
        <w:rPr>
          <w:rFonts w:eastAsia="Times New Roman"/>
          <w:b/>
          <w:bCs w:val="0"/>
          <w:sz w:val="28"/>
          <w:szCs w:val="28"/>
          <w:lang w:eastAsia="zh-CN"/>
        </w:rPr>
      </w:pPr>
      <w:r>
        <w:rPr>
          <w:rFonts w:ascii="??_GB2312" w:hAnsi="??_GB2312" w:eastAsia="Times New Roman" w:cs="??_GB2312"/>
          <w:b/>
          <w:bCs w:val="0"/>
          <w:sz w:val="28"/>
          <w:szCs w:val="28"/>
        </w:rPr>
        <w:t>4.▲</w:t>
      </w:r>
      <w:r>
        <w:rPr>
          <w:rFonts w:hint="eastAsia" w:ascii="宋体" w:hAnsi="宋体" w:cs="宋体"/>
          <w:b/>
          <w:bCs w:val="0"/>
          <w:sz w:val="28"/>
          <w:szCs w:val="28"/>
        </w:rPr>
        <w:t>可接入床旁监护仪，并在监护仪屏幕上显示输液泵所输血管活性药的流速变化，与病人心率、血压等生命体征信息的动态短趋势，两者在同一时间轴同步显示。</w:t>
      </w:r>
    </w:p>
    <w:p w14:paraId="7603DD95">
      <w:pPr>
        <w:pStyle w:val="11"/>
        <w:spacing w:after="120"/>
        <w:rPr>
          <w:b/>
          <w:bCs w:val="0"/>
          <w:sz w:val="28"/>
          <w:szCs w:val="28"/>
        </w:rPr>
      </w:pPr>
      <w:r>
        <w:rPr>
          <w:rFonts w:hint="eastAsia" w:ascii="宋体" w:hAnsi="宋体" w:cs="宋体"/>
          <w:b/>
          <w:bCs w:val="0"/>
          <w:sz w:val="28"/>
          <w:szCs w:val="28"/>
        </w:rPr>
        <w:t>二、注射泵技术参数要求</w:t>
      </w:r>
    </w:p>
    <w:p w14:paraId="1F4FA80A">
      <w:pPr>
        <w:pStyle w:val="11"/>
        <w:spacing w:after="120"/>
        <w:ind w:left="420"/>
        <w:jc w:val="both"/>
        <w:rPr>
          <w:rFonts w:eastAsia="Times New Roman"/>
          <w:b/>
          <w:bCs w:val="0"/>
          <w:sz w:val="28"/>
          <w:szCs w:val="28"/>
          <w:lang w:eastAsia="zh-CN"/>
        </w:rPr>
      </w:pPr>
      <w:r>
        <w:rPr>
          <w:rFonts w:ascii="??_GB2312" w:hAnsi="??_GB2312" w:eastAsia="Times New Roman" w:cs="??_GB2312"/>
          <w:b/>
          <w:bCs w:val="0"/>
          <w:sz w:val="28"/>
          <w:szCs w:val="28"/>
        </w:rPr>
        <w:t>1.▲</w:t>
      </w:r>
      <w:r>
        <w:rPr>
          <w:rFonts w:hint="eastAsia" w:ascii="宋体" w:hAnsi="宋体" w:cs="宋体"/>
          <w:b/>
          <w:bCs w:val="0"/>
          <w:sz w:val="28"/>
          <w:szCs w:val="28"/>
        </w:rPr>
        <w:t>注射精度</w:t>
      </w:r>
      <w:r>
        <w:rPr>
          <w:rFonts w:ascii="??_GB2312" w:hAnsi="??_GB2312" w:eastAsia="Times New Roman" w:cs="??_GB2312"/>
          <w:b/>
          <w:bCs w:val="0"/>
          <w:sz w:val="28"/>
          <w:szCs w:val="28"/>
        </w:rPr>
        <w:t>≤±1.8%</w:t>
      </w:r>
      <w:r>
        <w:rPr>
          <w:rFonts w:hint="eastAsia" w:ascii="宋体" w:hAnsi="宋体" w:cs="宋体"/>
          <w:b/>
          <w:bCs w:val="0"/>
          <w:sz w:val="28"/>
          <w:szCs w:val="28"/>
        </w:rPr>
        <w:t>，机械精度</w:t>
      </w:r>
      <w:r>
        <w:rPr>
          <w:rFonts w:ascii="??_GB2312" w:hAnsi="??_GB2312" w:eastAsia="Times New Roman" w:cs="??_GB2312"/>
          <w:b/>
          <w:bCs w:val="0"/>
          <w:sz w:val="28"/>
          <w:szCs w:val="28"/>
        </w:rPr>
        <w:t>≤±0.5%</w:t>
      </w:r>
    </w:p>
    <w:p w14:paraId="22D8C41C">
      <w:pPr>
        <w:pStyle w:val="11"/>
        <w:spacing w:after="120"/>
        <w:ind w:left="420"/>
        <w:jc w:val="both"/>
        <w:rPr>
          <w:rFonts w:eastAsia="Times New Roman"/>
          <w:b/>
          <w:bCs w:val="0"/>
          <w:sz w:val="28"/>
          <w:szCs w:val="28"/>
          <w:lang w:eastAsia="zh-CN"/>
        </w:rPr>
      </w:pPr>
      <w:r>
        <w:rPr>
          <w:rFonts w:ascii="??_GB2312" w:hAnsi="??_GB2312" w:eastAsia="Times New Roman" w:cs="??_GB2312"/>
          <w:b/>
          <w:bCs w:val="0"/>
          <w:sz w:val="28"/>
          <w:szCs w:val="28"/>
        </w:rPr>
        <w:t>2.</w:t>
      </w:r>
      <w:r>
        <w:rPr>
          <w:rFonts w:hint="eastAsia" w:ascii="宋体" w:hAnsi="宋体" w:cs="宋体"/>
          <w:b/>
          <w:bCs w:val="0"/>
          <w:sz w:val="28"/>
          <w:szCs w:val="28"/>
        </w:rPr>
        <w:t>快进流速范围：</w:t>
      </w:r>
      <w:r>
        <w:rPr>
          <w:rFonts w:ascii="??_GB2312" w:hAnsi="??_GB2312" w:eastAsia="Times New Roman" w:cs="??_GB2312"/>
          <w:b/>
          <w:bCs w:val="0"/>
          <w:sz w:val="28"/>
          <w:szCs w:val="28"/>
        </w:rPr>
        <w:t>0.01-2</w:t>
      </w:r>
      <w:r>
        <w:rPr>
          <w:rFonts w:ascii="??_GB2312" w:hAnsi="??_GB2312" w:eastAsia="Times New Roman" w:cs="??_GB2312"/>
          <w:b/>
          <w:bCs w:val="0"/>
          <w:sz w:val="28"/>
          <w:szCs w:val="28"/>
          <w:lang w:eastAsia="zh-CN"/>
        </w:rPr>
        <w:t>2</w:t>
      </w:r>
      <w:r>
        <w:rPr>
          <w:rFonts w:ascii="??_GB2312" w:hAnsi="??_GB2312" w:eastAsia="Times New Roman" w:cs="??_GB2312"/>
          <w:b/>
          <w:bCs w:val="0"/>
          <w:sz w:val="28"/>
          <w:szCs w:val="28"/>
        </w:rPr>
        <w:t>00ml/h</w:t>
      </w:r>
      <w:r>
        <w:rPr>
          <w:rFonts w:hint="eastAsia" w:ascii="宋体" w:hAnsi="宋体" w:cs="宋体"/>
          <w:b/>
          <w:bCs w:val="0"/>
          <w:sz w:val="28"/>
          <w:szCs w:val="28"/>
        </w:rPr>
        <w:t>，具有自动和手动快进可选；</w:t>
      </w:r>
    </w:p>
    <w:p w14:paraId="39DC196A">
      <w:pPr>
        <w:pStyle w:val="11"/>
        <w:spacing w:after="120"/>
        <w:ind w:left="420"/>
        <w:jc w:val="both"/>
        <w:rPr>
          <w:rFonts w:eastAsia="Times New Roman"/>
          <w:b/>
          <w:bCs w:val="0"/>
          <w:sz w:val="28"/>
          <w:szCs w:val="28"/>
          <w:lang w:eastAsia="zh-CN"/>
        </w:rPr>
      </w:pPr>
      <w:r>
        <w:rPr>
          <w:rFonts w:ascii="??_GB2312" w:hAnsi="??_GB2312" w:eastAsia="Times New Roman" w:cs="??_GB2312"/>
          <w:b/>
          <w:bCs w:val="0"/>
          <w:sz w:val="28"/>
          <w:szCs w:val="28"/>
        </w:rPr>
        <w:t>3.</w:t>
      </w:r>
      <w:r>
        <w:rPr>
          <w:rFonts w:hint="eastAsia" w:ascii="宋体" w:hAnsi="宋体" w:cs="宋体"/>
          <w:b/>
          <w:bCs w:val="0"/>
          <w:sz w:val="28"/>
          <w:szCs w:val="28"/>
        </w:rPr>
        <w:t>注射器安装后，推拉盒可自动定位并固定注射器尾夹</w:t>
      </w:r>
    </w:p>
    <w:p w14:paraId="1C897A88">
      <w:pPr>
        <w:pStyle w:val="11"/>
        <w:spacing w:after="120"/>
        <w:ind w:left="420"/>
        <w:jc w:val="both"/>
        <w:rPr>
          <w:rFonts w:eastAsia="Times New Roman"/>
          <w:b/>
          <w:bCs w:val="0"/>
          <w:sz w:val="28"/>
          <w:szCs w:val="28"/>
          <w:lang w:eastAsia="zh-CN"/>
        </w:rPr>
      </w:pPr>
      <w:r>
        <w:rPr>
          <w:rFonts w:ascii="??_GB2312" w:hAnsi="??_GB2312" w:eastAsia="Times New Roman" w:cs="??_GB2312"/>
          <w:b/>
          <w:bCs w:val="0"/>
          <w:sz w:val="28"/>
          <w:szCs w:val="28"/>
        </w:rPr>
        <w:t>4.</w:t>
      </w:r>
      <w:r>
        <w:rPr>
          <w:rFonts w:hint="eastAsia" w:ascii="宋体" w:hAnsi="宋体" w:cs="宋体"/>
          <w:b/>
          <w:bCs w:val="0"/>
          <w:sz w:val="28"/>
          <w:szCs w:val="28"/>
        </w:rPr>
        <w:t>具备</w:t>
      </w:r>
      <w:r>
        <w:rPr>
          <w:rFonts w:ascii="??_GB2312" w:hAnsi="??_GB2312" w:eastAsia="Times New Roman" w:cs="??_GB2312"/>
          <w:b/>
          <w:bCs w:val="0"/>
          <w:sz w:val="28"/>
          <w:szCs w:val="28"/>
        </w:rPr>
        <w:t>≥</w:t>
      </w:r>
      <w:r>
        <w:rPr>
          <w:rFonts w:ascii="??_GB2312" w:hAnsi="??_GB2312" w:cs="??_GB2312"/>
          <w:b/>
          <w:bCs w:val="0"/>
          <w:sz w:val="28"/>
          <w:szCs w:val="28"/>
          <w:lang w:eastAsia="zh-CN"/>
        </w:rPr>
        <w:t>6</w:t>
      </w:r>
      <w:r>
        <w:rPr>
          <w:rFonts w:hint="eastAsia" w:ascii="宋体" w:hAnsi="宋体" w:cs="宋体"/>
          <w:b/>
          <w:bCs w:val="0"/>
          <w:sz w:val="28"/>
          <w:szCs w:val="28"/>
        </w:rPr>
        <w:t>种注射模式，至少须包括：速度模式、时间模式、体重模式、剂量时间模式、微量模式和间断给药模式等。</w:t>
      </w:r>
    </w:p>
    <w:p w14:paraId="111CCD3A">
      <w:pPr>
        <w:pStyle w:val="11"/>
        <w:spacing w:after="120"/>
        <w:ind w:left="420"/>
        <w:jc w:val="both"/>
        <w:rPr>
          <w:rFonts w:eastAsia="Times New Roman"/>
          <w:b/>
          <w:bCs w:val="0"/>
          <w:sz w:val="28"/>
          <w:szCs w:val="28"/>
          <w:lang w:eastAsia="zh-CN"/>
        </w:rPr>
      </w:pPr>
      <w:r>
        <w:rPr>
          <w:rFonts w:ascii="??_GB2312" w:hAnsi="??_GB2312" w:eastAsia="Times New Roman" w:cs="??_GB2312"/>
          <w:b/>
          <w:bCs w:val="0"/>
          <w:sz w:val="28"/>
          <w:szCs w:val="28"/>
        </w:rPr>
        <w:t>5.</w:t>
      </w:r>
      <w:r>
        <w:rPr>
          <w:rFonts w:hint="eastAsia" w:ascii="宋体" w:hAnsi="宋体" w:cs="宋体"/>
          <w:b/>
          <w:bCs w:val="0"/>
          <w:sz w:val="28"/>
          <w:szCs w:val="28"/>
        </w:rPr>
        <w:t>配备≧</w:t>
      </w:r>
      <w:r>
        <w:rPr>
          <w:rFonts w:ascii="??_GB2312" w:hAnsi="??_GB2312" w:eastAsia="Times New Roman" w:cs="??_GB2312"/>
          <w:b/>
          <w:bCs w:val="0"/>
          <w:sz w:val="28"/>
          <w:szCs w:val="28"/>
          <w:lang w:eastAsia="zh-CN"/>
        </w:rPr>
        <w:t>3.5</w:t>
      </w:r>
      <w:r>
        <w:rPr>
          <w:rFonts w:hint="eastAsia" w:ascii="宋体" w:hAnsi="宋体" w:cs="宋体"/>
          <w:b/>
          <w:bCs w:val="0"/>
          <w:sz w:val="28"/>
          <w:szCs w:val="28"/>
        </w:rPr>
        <w:t>英寸彩色显示屏</w:t>
      </w:r>
    </w:p>
    <w:p w14:paraId="465FCF9F">
      <w:pPr>
        <w:pStyle w:val="11"/>
        <w:spacing w:after="120"/>
        <w:ind w:left="420"/>
        <w:jc w:val="both"/>
        <w:rPr>
          <w:rFonts w:eastAsia="Times New Roman"/>
          <w:b/>
          <w:bCs w:val="0"/>
          <w:sz w:val="28"/>
          <w:szCs w:val="28"/>
          <w:lang w:eastAsia="zh-CN"/>
        </w:rPr>
      </w:pPr>
      <w:r>
        <w:rPr>
          <w:rFonts w:ascii="??_GB2312" w:hAnsi="??_GB2312" w:eastAsia="Times New Roman" w:cs="??_GB2312"/>
          <w:b/>
          <w:bCs w:val="0"/>
          <w:sz w:val="28"/>
          <w:szCs w:val="28"/>
        </w:rPr>
        <w:t>6.</w:t>
      </w:r>
      <w:r>
        <w:rPr>
          <w:rFonts w:hint="eastAsia" w:ascii="宋体" w:hAnsi="宋体" w:cs="宋体"/>
          <w:b/>
          <w:bCs w:val="0"/>
          <w:sz w:val="28"/>
          <w:szCs w:val="28"/>
        </w:rPr>
        <w:t>支持药物库，可储存≧</w:t>
      </w:r>
      <w:r>
        <w:rPr>
          <w:rFonts w:ascii="??_GB2312" w:hAnsi="??_GB2312" w:eastAsia="Times New Roman" w:cs="??_GB2312"/>
          <w:b/>
          <w:bCs w:val="0"/>
          <w:sz w:val="28"/>
          <w:szCs w:val="28"/>
        </w:rPr>
        <w:t>5000</w:t>
      </w:r>
      <w:r>
        <w:rPr>
          <w:rFonts w:hint="eastAsia" w:ascii="宋体" w:hAnsi="宋体" w:cs="宋体"/>
          <w:b/>
          <w:bCs w:val="0"/>
          <w:sz w:val="28"/>
          <w:szCs w:val="28"/>
        </w:rPr>
        <w:t>种药物信息</w:t>
      </w:r>
    </w:p>
    <w:p w14:paraId="18EECB6F">
      <w:pPr>
        <w:pStyle w:val="11"/>
        <w:spacing w:after="120"/>
        <w:ind w:left="420"/>
        <w:jc w:val="both"/>
        <w:rPr>
          <w:rFonts w:eastAsia="Times New Roman"/>
          <w:b/>
          <w:bCs w:val="0"/>
          <w:sz w:val="28"/>
          <w:szCs w:val="28"/>
          <w:lang w:eastAsia="zh-CN"/>
        </w:rPr>
      </w:pPr>
      <w:r>
        <w:rPr>
          <w:rFonts w:ascii="??_GB2312" w:hAnsi="??_GB2312" w:eastAsia="Times New Roman" w:cs="??_GB2312"/>
          <w:b/>
          <w:bCs w:val="0"/>
          <w:sz w:val="28"/>
          <w:szCs w:val="28"/>
        </w:rPr>
        <w:t>7.</w:t>
      </w:r>
      <w:r>
        <w:rPr>
          <w:rFonts w:hint="eastAsia" w:ascii="宋体" w:hAnsi="宋体" w:cs="宋体"/>
          <w:b/>
          <w:bCs w:val="0"/>
          <w:sz w:val="28"/>
          <w:szCs w:val="28"/>
        </w:rPr>
        <w:t>具备药物剂量纠错功能，可设置不同药物的流速上、下限值。</w:t>
      </w:r>
    </w:p>
    <w:p w14:paraId="30407E43">
      <w:pPr>
        <w:pStyle w:val="11"/>
        <w:spacing w:after="120"/>
        <w:ind w:left="420"/>
        <w:jc w:val="both"/>
        <w:rPr>
          <w:rFonts w:eastAsia="Times New Roman"/>
          <w:b/>
          <w:bCs w:val="0"/>
          <w:sz w:val="28"/>
          <w:szCs w:val="28"/>
          <w:lang w:eastAsia="zh-CN"/>
        </w:rPr>
      </w:pPr>
      <w:r>
        <w:rPr>
          <w:rFonts w:ascii="??_GB2312" w:hAnsi="??_GB2312" w:eastAsia="Times New Roman" w:cs="??_GB2312"/>
          <w:b/>
          <w:bCs w:val="0"/>
          <w:sz w:val="28"/>
          <w:szCs w:val="28"/>
        </w:rPr>
        <w:t>8.▲</w:t>
      </w:r>
      <w:r>
        <w:rPr>
          <w:rFonts w:hint="eastAsia" w:ascii="宋体" w:hAnsi="宋体" w:cs="宋体"/>
          <w:b/>
          <w:bCs w:val="0"/>
          <w:sz w:val="28"/>
          <w:szCs w:val="28"/>
          <w:lang w:eastAsia="zh-CN"/>
        </w:rPr>
        <w:t>配置有</w:t>
      </w:r>
      <w:r>
        <w:rPr>
          <w:rFonts w:hint="eastAsia" w:ascii="宋体" w:hAnsi="宋体" w:cs="宋体"/>
          <w:b/>
          <w:bCs w:val="0"/>
          <w:sz w:val="28"/>
          <w:szCs w:val="28"/>
        </w:rPr>
        <w:t>药物色彩标识，选择不同类型药物时对应的药物色彩标识自动显示在屏幕上，支持</w:t>
      </w:r>
      <w:r>
        <w:rPr>
          <w:rFonts w:ascii="??_GB2312" w:hAnsi="??_GB2312" w:eastAsia="Times New Roman" w:cs="??_GB2312"/>
          <w:b/>
          <w:bCs w:val="0"/>
          <w:sz w:val="28"/>
          <w:szCs w:val="28"/>
        </w:rPr>
        <w:t>≥</w:t>
      </w:r>
      <w:r>
        <w:rPr>
          <w:rFonts w:ascii="??_GB2312" w:hAnsi="??_GB2312" w:eastAsia="Times New Roman" w:cs="??_GB2312"/>
          <w:b/>
          <w:bCs w:val="0"/>
          <w:sz w:val="28"/>
          <w:szCs w:val="28"/>
          <w:lang w:eastAsia="zh-CN"/>
        </w:rPr>
        <w:t>20</w:t>
      </w:r>
      <w:r>
        <w:rPr>
          <w:rFonts w:hint="eastAsia" w:ascii="宋体" w:hAnsi="宋体" w:cs="宋体"/>
          <w:b/>
          <w:bCs w:val="0"/>
          <w:sz w:val="28"/>
          <w:szCs w:val="28"/>
        </w:rPr>
        <w:t>种颜色</w:t>
      </w:r>
    </w:p>
    <w:p w14:paraId="10202A4D">
      <w:pPr>
        <w:pStyle w:val="11"/>
        <w:spacing w:after="120"/>
        <w:ind w:left="420"/>
        <w:jc w:val="both"/>
        <w:rPr>
          <w:rFonts w:eastAsia="Times New Roman"/>
          <w:b/>
          <w:bCs w:val="0"/>
          <w:sz w:val="28"/>
          <w:szCs w:val="28"/>
          <w:lang w:eastAsia="zh-CN"/>
        </w:rPr>
      </w:pPr>
      <w:r>
        <w:rPr>
          <w:rFonts w:ascii="??_GB2312" w:hAnsi="??_GB2312" w:eastAsia="Times New Roman" w:cs="??_GB2312"/>
          <w:b/>
          <w:bCs w:val="0"/>
          <w:sz w:val="28"/>
          <w:szCs w:val="28"/>
        </w:rPr>
        <w:t>9.</w:t>
      </w:r>
      <w:r>
        <w:rPr>
          <w:rFonts w:hint="eastAsia" w:ascii="宋体" w:hAnsi="宋体" w:cs="宋体"/>
          <w:b/>
          <w:bCs w:val="0"/>
          <w:sz w:val="28"/>
          <w:szCs w:val="28"/>
        </w:rPr>
        <w:t>报警时可通过示意图片直观提示报警信息</w:t>
      </w:r>
    </w:p>
    <w:p w14:paraId="6C5A69D5">
      <w:pPr>
        <w:pStyle w:val="11"/>
        <w:spacing w:after="120"/>
        <w:ind w:left="420"/>
        <w:jc w:val="both"/>
        <w:rPr>
          <w:rFonts w:eastAsia="Times New Roman"/>
          <w:b/>
          <w:bCs w:val="0"/>
          <w:sz w:val="28"/>
          <w:szCs w:val="28"/>
          <w:lang w:eastAsia="zh-CN"/>
        </w:rPr>
      </w:pPr>
      <w:r>
        <w:rPr>
          <w:rFonts w:ascii="??_GB2312" w:hAnsi="??_GB2312" w:eastAsia="Times New Roman" w:cs="??_GB2312"/>
          <w:b/>
          <w:bCs w:val="0"/>
          <w:sz w:val="28"/>
          <w:szCs w:val="28"/>
        </w:rPr>
        <w:t>10.</w:t>
      </w:r>
      <w:r>
        <w:rPr>
          <w:rFonts w:hint="eastAsia" w:ascii="宋体" w:hAnsi="宋体" w:cs="宋体"/>
          <w:b/>
          <w:bCs w:val="0"/>
          <w:sz w:val="28"/>
          <w:szCs w:val="28"/>
        </w:rPr>
        <w:t>压力报警阈值≧</w:t>
      </w:r>
      <w:r>
        <w:rPr>
          <w:rFonts w:ascii="??_GB2312" w:hAnsi="??_GB2312" w:eastAsia="Times New Roman" w:cs="??_GB2312"/>
          <w:b/>
          <w:bCs w:val="0"/>
          <w:sz w:val="28"/>
          <w:szCs w:val="28"/>
        </w:rPr>
        <w:t>1</w:t>
      </w:r>
      <w:r>
        <w:rPr>
          <w:rFonts w:ascii="??_GB2312" w:hAnsi="??_GB2312" w:eastAsia="Times New Roman" w:cs="??_GB2312"/>
          <w:b/>
          <w:bCs w:val="0"/>
          <w:sz w:val="28"/>
          <w:szCs w:val="28"/>
          <w:lang w:eastAsia="zh-CN"/>
        </w:rPr>
        <w:t>5</w:t>
      </w:r>
      <w:r>
        <w:rPr>
          <w:rFonts w:hint="eastAsia" w:ascii="宋体" w:hAnsi="宋体" w:cs="宋体"/>
          <w:b/>
          <w:bCs w:val="0"/>
          <w:sz w:val="28"/>
          <w:szCs w:val="28"/>
        </w:rPr>
        <w:t>档可调，最低</w:t>
      </w:r>
      <w:r>
        <w:rPr>
          <w:rFonts w:ascii="??_GB2312" w:hAnsi="??_GB2312" w:eastAsia="Times New Roman" w:cs="??_GB2312"/>
          <w:b/>
          <w:bCs w:val="0"/>
          <w:sz w:val="28"/>
          <w:szCs w:val="28"/>
        </w:rPr>
        <w:t>50mmHg</w:t>
      </w:r>
    </w:p>
    <w:p w14:paraId="54A2DE0B">
      <w:pPr>
        <w:pStyle w:val="11"/>
        <w:spacing w:after="120"/>
        <w:ind w:left="420"/>
        <w:jc w:val="both"/>
        <w:rPr>
          <w:rFonts w:eastAsia="Times New Roman"/>
          <w:b/>
          <w:bCs w:val="0"/>
          <w:sz w:val="28"/>
          <w:szCs w:val="28"/>
          <w:lang w:eastAsia="zh-CN"/>
        </w:rPr>
      </w:pPr>
      <w:r>
        <w:rPr>
          <w:rFonts w:ascii="??_GB2312" w:hAnsi="??_GB2312" w:eastAsia="Times New Roman" w:cs="??_GB2312"/>
          <w:b/>
          <w:bCs w:val="0"/>
          <w:sz w:val="28"/>
          <w:szCs w:val="28"/>
        </w:rPr>
        <w:t>11.▲</w:t>
      </w:r>
      <w:r>
        <w:rPr>
          <w:rFonts w:hint="eastAsia" w:ascii="宋体" w:hAnsi="宋体" w:cs="宋体"/>
          <w:b/>
          <w:bCs w:val="0"/>
          <w:sz w:val="28"/>
          <w:szCs w:val="28"/>
          <w:lang w:eastAsia="zh-CN"/>
        </w:rPr>
        <w:t>配置</w:t>
      </w:r>
      <w:r>
        <w:rPr>
          <w:rFonts w:hint="eastAsia" w:ascii="宋体" w:hAnsi="宋体" w:cs="宋体"/>
          <w:b/>
          <w:bCs w:val="0"/>
          <w:sz w:val="28"/>
          <w:szCs w:val="28"/>
        </w:rPr>
        <w:t>阻塞后自动重启输液功能。</w:t>
      </w:r>
    </w:p>
    <w:p w14:paraId="5B31179B">
      <w:pPr>
        <w:pStyle w:val="11"/>
        <w:spacing w:after="120"/>
        <w:ind w:left="420"/>
        <w:jc w:val="both"/>
        <w:rPr>
          <w:rFonts w:eastAsia="Times New Roman"/>
          <w:b/>
          <w:bCs w:val="0"/>
          <w:sz w:val="28"/>
          <w:szCs w:val="28"/>
          <w:lang w:eastAsia="zh-CN"/>
        </w:rPr>
      </w:pPr>
      <w:r>
        <w:rPr>
          <w:rFonts w:ascii="??_GB2312" w:hAnsi="??_GB2312" w:eastAsia="Times New Roman" w:cs="??_GB2312"/>
          <w:b/>
          <w:bCs w:val="0"/>
          <w:sz w:val="28"/>
          <w:szCs w:val="28"/>
        </w:rPr>
        <w:t>12.</w:t>
      </w:r>
      <w:r>
        <w:rPr>
          <w:rFonts w:hint="eastAsia" w:ascii="宋体" w:hAnsi="宋体" w:cs="宋体"/>
          <w:b/>
          <w:bCs w:val="0"/>
          <w:sz w:val="28"/>
          <w:szCs w:val="28"/>
        </w:rPr>
        <w:t>信息储存：可存储</w:t>
      </w:r>
      <w:r>
        <w:rPr>
          <w:rFonts w:ascii="??_GB2312" w:hAnsi="??_GB2312" w:eastAsia="Times New Roman" w:cs="??_GB2312"/>
          <w:b/>
          <w:bCs w:val="0"/>
          <w:sz w:val="28"/>
          <w:szCs w:val="28"/>
        </w:rPr>
        <w:t>≥3</w:t>
      </w:r>
      <w:r>
        <w:rPr>
          <w:rFonts w:ascii="??_GB2312" w:hAnsi="??_GB2312" w:eastAsia="Times New Roman" w:cs="??_GB2312"/>
          <w:b/>
          <w:bCs w:val="0"/>
          <w:sz w:val="28"/>
          <w:szCs w:val="28"/>
          <w:lang w:eastAsia="zh-CN"/>
        </w:rPr>
        <w:t>5</w:t>
      </w:r>
      <w:r>
        <w:rPr>
          <w:rFonts w:ascii="??_GB2312" w:hAnsi="??_GB2312" w:eastAsia="Times New Roman" w:cs="??_GB2312"/>
          <w:b/>
          <w:bCs w:val="0"/>
          <w:sz w:val="28"/>
          <w:szCs w:val="28"/>
        </w:rPr>
        <w:t>00</w:t>
      </w:r>
      <w:r>
        <w:rPr>
          <w:rFonts w:hint="eastAsia" w:ascii="宋体" w:hAnsi="宋体" w:cs="宋体"/>
          <w:b/>
          <w:bCs w:val="0"/>
          <w:sz w:val="28"/>
          <w:szCs w:val="28"/>
        </w:rPr>
        <w:t>条的历史记录</w:t>
      </w:r>
    </w:p>
    <w:p w14:paraId="04719044">
      <w:pPr>
        <w:pStyle w:val="11"/>
        <w:spacing w:after="120"/>
        <w:ind w:left="420"/>
        <w:jc w:val="both"/>
        <w:rPr>
          <w:rFonts w:eastAsia="Times New Roman"/>
          <w:b/>
          <w:bCs w:val="0"/>
          <w:sz w:val="28"/>
          <w:szCs w:val="28"/>
          <w:lang w:eastAsia="zh-CN"/>
        </w:rPr>
      </w:pPr>
      <w:r>
        <w:rPr>
          <w:rFonts w:ascii="??_GB2312" w:hAnsi="??_GB2312" w:eastAsia="Times New Roman" w:cs="??_GB2312"/>
          <w:b/>
          <w:bCs w:val="0"/>
          <w:sz w:val="28"/>
          <w:szCs w:val="28"/>
        </w:rPr>
        <w:t>13.</w:t>
      </w:r>
      <w:r>
        <w:rPr>
          <w:rFonts w:hint="eastAsia" w:ascii="宋体" w:hAnsi="宋体" w:cs="宋体"/>
          <w:b/>
          <w:bCs w:val="0"/>
          <w:sz w:val="28"/>
          <w:szCs w:val="28"/>
        </w:rPr>
        <w:t>电池工作时间</w:t>
      </w:r>
      <w:r>
        <w:rPr>
          <w:rFonts w:ascii="??_GB2312" w:hAnsi="??_GB2312" w:eastAsia="Times New Roman" w:cs="??_GB2312"/>
          <w:b/>
          <w:bCs w:val="0"/>
          <w:sz w:val="28"/>
          <w:szCs w:val="28"/>
        </w:rPr>
        <w:t>≥5</w:t>
      </w:r>
      <w:r>
        <w:rPr>
          <w:rFonts w:hint="eastAsia" w:ascii="宋体" w:hAnsi="宋体" w:cs="宋体"/>
          <w:b/>
          <w:bCs w:val="0"/>
          <w:sz w:val="28"/>
          <w:szCs w:val="28"/>
        </w:rPr>
        <w:t>小时</w:t>
      </w:r>
      <w:r>
        <w:rPr>
          <w:rFonts w:ascii="??_GB2312" w:hAnsi="??_GB2312" w:eastAsia="Times New Roman" w:cs="??_GB2312"/>
          <w:b/>
          <w:bCs w:val="0"/>
          <w:sz w:val="28"/>
          <w:szCs w:val="28"/>
        </w:rPr>
        <w:t>@5ml/h</w:t>
      </w:r>
    </w:p>
    <w:p w14:paraId="5C83AA28">
      <w:pPr>
        <w:pStyle w:val="11"/>
        <w:spacing w:after="120"/>
        <w:jc w:val="both"/>
        <w:rPr>
          <w:b/>
          <w:bCs w:val="0"/>
          <w:sz w:val="28"/>
          <w:szCs w:val="28"/>
        </w:rPr>
      </w:pPr>
      <w:r>
        <w:rPr>
          <w:rFonts w:hint="eastAsia" w:ascii="宋体" w:hAnsi="宋体" w:cs="宋体"/>
          <w:b/>
          <w:bCs w:val="0"/>
          <w:sz w:val="28"/>
          <w:szCs w:val="28"/>
        </w:rPr>
        <w:t>★配置清单：每套输液信息采集系统为</w:t>
      </w:r>
      <w:r>
        <w:rPr>
          <w:rFonts w:ascii="??_GB2312" w:hAnsi="??_GB2312" w:eastAsia="Times New Roman" w:cs="??_GB2312"/>
          <w:b/>
          <w:bCs w:val="0"/>
          <w:sz w:val="28"/>
          <w:szCs w:val="28"/>
        </w:rPr>
        <w:t>4</w:t>
      </w:r>
      <w:r>
        <w:rPr>
          <w:rFonts w:hint="eastAsia" w:ascii="宋体" w:hAnsi="宋体" w:cs="宋体"/>
          <w:b/>
          <w:bCs w:val="0"/>
          <w:sz w:val="28"/>
          <w:szCs w:val="28"/>
        </w:rPr>
        <w:t>通道，包含</w:t>
      </w:r>
      <w:r>
        <w:rPr>
          <w:rFonts w:ascii="??_GB2312" w:hAnsi="??_GB2312" w:eastAsia="Times New Roman" w:cs="??_GB2312"/>
          <w:b/>
          <w:bCs w:val="0"/>
          <w:sz w:val="28"/>
          <w:szCs w:val="28"/>
        </w:rPr>
        <w:t>4</w:t>
      </w:r>
      <w:r>
        <w:rPr>
          <w:rFonts w:hint="eastAsia" w:ascii="宋体" w:hAnsi="宋体" w:cs="宋体"/>
          <w:b/>
          <w:bCs w:val="0"/>
          <w:sz w:val="28"/>
          <w:szCs w:val="28"/>
        </w:rPr>
        <w:t>个注射泵、</w:t>
      </w:r>
      <w:r>
        <w:rPr>
          <w:rFonts w:ascii="??_GB2312" w:hAnsi="??_GB2312" w:eastAsia="Times New Roman" w:cs="??_GB2312"/>
          <w:b/>
          <w:bCs w:val="0"/>
          <w:sz w:val="28"/>
          <w:szCs w:val="28"/>
        </w:rPr>
        <w:t>1</w:t>
      </w:r>
      <w:r>
        <w:rPr>
          <w:rFonts w:hint="eastAsia" w:ascii="宋体" w:hAnsi="宋体" w:cs="宋体"/>
          <w:b/>
          <w:bCs w:val="0"/>
          <w:sz w:val="28"/>
          <w:szCs w:val="28"/>
        </w:rPr>
        <w:t>个移动支架。</w:t>
      </w:r>
    </w:p>
    <w:p w14:paraId="38980207">
      <w:pPr>
        <w:rPr>
          <w:rFonts w:hint="eastAsia" w:ascii="宋体" w:hAnsi="宋体" w:cs="宋体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 w:val="0"/>
          <w:sz w:val="28"/>
          <w:szCs w:val="28"/>
          <w:shd w:val="clear" w:color="auto" w:fill="FFFFFF"/>
        </w:rPr>
        <w:t>★投标时须提供国家颁发的医疗器械注册证。</w:t>
      </w:r>
      <w:r>
        <w:rPr>
          <w:rFonts w:hint="eastAsia" w:ascii="宋体" w:hAnsi="宋体" w:cs="宋体"/>
          <w:sz w:val="24"/>
          <w:shd w:val="clear" w:color="auto" w:fill="FFFFFF"/>
          <w:lang w:eastAsia="zh-CN"/>
        </w:rPr>
        <w:t>”</w:t>
      </w:r>
    </w:p>
    <w:p w14:paraId="03929F9D">
      <w:pPr>
        <w:bidi w:val="0"/>
        <w:ind w:firstLine="560" w:firstLineChars="200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（五）、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技术、服务及其他要求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；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3.2技术要求；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采购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包2，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标的名称：</w:t>
      </w:r>
      <w:r>
        <w:rPr>
          <w:rFonts w:hint="eastAsia" w:ascii="宋体" w:hAnsi="宋体" w:eastAsia="宋体" w:cs="宋体"/>
          <w:sz w:val="28"/>
          <w:szCs w:val="28"/>
        </w:rPr>
        <w:t>骨科手术床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技术参数与性能指标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：“</w:t>
      </w:r>
      <w:r>
        <w:rPr>
          <w:rFonts w:hint="eastAsia" w:ascii="宋体" w:hAnsi="宋体" w:eastAsia="宋体" w:cs="宋体"/>
          <w:sz w:val="28"/>
          <w:szCs w:val="28"/>
        </w:rPr>
        <w:t>14.手术床正常运行时最大噪声应≤70dB(A)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”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删除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。</w:t>
      </w:r>
    </w:p>
    <w:p w14:paraId="03E819BF">
      <w:pPr>
        <w:bidi w:val="0"/>
        <w:ind w:firstLine="560" w:firstLineChars="200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（六）、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技术、服务及其他要求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；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3.2技术要求；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采购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包2，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标的名称：</w:t>
      </w:r>
      <w:r>
        <w:rPr>
          <w:rFonts w:hint="eastAsia" w:ascii="宋体" w:hAnsi="宋体" w:eastAsia="宋体" w:cs="宋体"/>
          <w:sz w:val="28"/>
          <w:szCs w:val="28"/>
        </w:rPr>
        <w:t>电动综合手术床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技术参数与性能指标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：“</w:t>
      </w:r>
      <w:r>
        <w:rPr>
          <w:rFonts w:hint="eastAsia" w:ascii="宋体" w:hAnsi="宋体" w:eastAsia="宋体" w:cs="宋体"/>
          <w:sz w:val="28"/>
          <w:szCs w:val="28"/>
        </w:rPr>
        <w:t>10.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手术床采用独立液压控制刹车</w:t>
      </w:r>
      <w:r>
        <w:rPr>
          <w:rFonts w:hint="eastAsia" w:ascii="宋体" w:hAnsi="宋体" w:eastAsia="宋体" w:cs="宋体"/>
          <w:sz w:val="28"/>
          <w:szCs w:val="28"/>
        </w:rPr>
        <w:t>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”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删除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。</w:t>
      </w:r>
    </w:p>
    <w:p w14:paraId="46970968">
      <w:pPr>
        <w:bidi w:val="0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 w14:paraId="7273B0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left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8"/>
          <w:szCs w:val="28"/>
        </w:rPr>
        <w:t>其他内容不变</w:t>
      </w:r>
    </w:p>
    <w:p w14:paraId="71AAAD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 xml:space="preserve">    特此说明！</w:t>
      </w:r>
    </w:p>
    <w:p w14:paraId="123426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5040" w:firstLineChars="180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79692C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                2025年3月19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日   </w:t>
      </w:r>
    </w:p>
    <w:p w14:paraId="6E5FFFE5">
      <w:pPr>
        <w:tabs>
          <w:tab w:val="left" w:pos="1825"/>
        </w:tabs>
        <w:bidi w:val="0"/>
        <w:jc w:val="left"/>
        <w:rPr>
          <w:rFonts w:hint="default" w:ascii="宋体" w:hAnsi="宋体" w:cs="宋体"/>
          <w:b w:val="0"/>
          <w:bCs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金山简黑体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??_GB2312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icrosoft JhengHei">
    <w:panose1 w:val="020B0604030504040204"/>
    <w:charset w:val="88"/>
    <w:family w:val="auto"/>
    <w:pitch w:val="default"/>
    <w:sig w:usb0="00000087" w:usb1="28A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6E3FED">
    <w:pPr>
      <w:pStyle w:val="5"/>
      <w:spacing w:line="266" w:lineRule="exact"/>
      <w:rPr>
        <w:rFonts w:ascii="Microsoft JhengHei" w:hAnsi="Microsoft JhengHei" w:eastAsia="Microsoft JhengHei" w:cs="Microsoft JhengHei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E91252"/>
    <w:rsid w:val="0A2C3718"/>
    <w:rsid w:val="10681583"/>
    <w:rsid w:val="10E96997"/>
    <w:rsid w:val="15795B1E"/>
    <w:rsid w:val="19AF1F31"/>
    <w:rsid w:val="22BE3C8B"/>
    <w:rsid w:val="2FCA15C4"/>
    <w:rsid w:val="305F7E81"/>
    <w:rsid w:val="30F94E47"/>
    <w:rsid w:val="35454D6C"/>
    <w:rsid w:val="37AF0E95"/>
    <w:rsid w:val="44447DA1"/>
    <w:rsid w:val="446A42B0"/>
    <w:rsid w:val="46EA1684"/>
    <w:rsid w:val="4F4E0155"/>
    <w:rsid w:val="54396F00"/>
    <w:rsid w:val="56C00E17"/>
    <w:rsid w:val="5C3A00FE"/>
    <w:rsid w:val="60460D4B"/>
    <w:rsid w:val="64211967"/>
    <w:rsid w:val="69644B61"/>
    <w:rsid w:val="6A6C5054"/>
    <w:rsid w:val="6CE91252"/>
    <w:rsid w:val="707253BD"/>
    <w:rsid w:val="75285DBB"/>
    <w:rsid w:val="75880DDF"/>
    <w:rsid w:val="7B2B7A17"/>
    <w:rsid w:val="7B712311"/>
    <w:rsid w:val="7E430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kern w:val="0"/>
      <w:sz w:val="32"/>
      <w:szCs w:val="32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</w:style>
  <w:style w:type="paragraph" w:styleId="5">
    <w:name w:val="Body Text"/>
    <w:basedOn w:val="1"/>
    <w:semiHidden/>
    <w:qFormat/>
    <w:uiPriority w:val="0"/>
    <w:pPr>
      <w:widowControl w:val="0"/>
      <w:adjustRightInd/>
      <w:snapToGrid/>
      <w:spacing w:after="0"/>
      <w:jc w:val="both"/>
    </w:pPr>
    <w:rPr>
      <w:rFonts w:ascii="金山简黑体" w:hAnsi="Courier New" w:eastAsia="金山简黑体" w:cs="Times New Roman"/>
      <w:b/>
      <w:spacing w:val="-8"/>
      <w:kern w:val="2"/>
      <w:sz w:val="44"/>
      <w:szCs w:val="20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9">
    <w:name w:val="列表段落1"/>
    <w:basedOn w:val="1"/>
    <w:qFormat/>
    <w:uiPriority w:val="34"/>
    <w:pPr>
      <w:ind w:firstLine="420" w:firstLineChars="200"/>
    </w:pPr>
  </w:style>
  <w:style w:type="character" w:customStyle="1" w:styleId="10">
    <w:name w:val="font11"/>
    <w:basedOn w:val="8"/>
    <w:qFormat/>
    <w:uiPriority w:val="0"/>
    <w:rPr>
      <w:rFonts w:hint="default" w:ascii="Times New Roman" w:hAnsi="Times New Roman" w:eastAsia="宋体" w:cs="Times New Roman"/>
      <w:color w:val="000000"/>
      <w:sz w:val="22"/>
      <w:szCs w:val="22"/>
      <w:u w:val="none"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paragraph" w:customStyle="1" w:styleId="12">
    <w:name w:val="Table Text"/>
    <w:basedOn w:val="1"/>
    <w:semiHidden/>
    <w:qFormat/>
    <w:uiPriority w:val="0"/>
    <w:rPr>
      <w:rFonts w:ascii="宋体" w:hAnsi="宋体" w:eastAsia="宋体" w:cs="宋体"/>
      <w:sz w:val="18"/>
      <w:szCs w:val="18"/>
      <w:lang w:val="en-US" w:eastAsia="en-US" w:bidi="ar-SA"/>
    </w:rPr>
  </w:style>
  <w:style w:type="table" w:customStyle="1" w:styleId="13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3391</Words>
  <Characters>3752</Characters>
  <Lines>0</Lines>
  <Paragraphs>0</Paragraphs>
  <TotalTime>10</TotalTime>
  <ScaleCrop>false</ScaleCrop>
  <LinksUpToDate>false</LinksUpToDate>
  <CharactersWithSpaces>3823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2021-12-29T01:39:00Z</dcterms:created>
  <dc:creator>木易</dc:creator>
  <cp:lastModifiedBy>Administrator</cp:lastModifiedBy>
  <cp:lastPrinted>2025-03-18T01:10:00Z</cp:lastPrinted>
  <dcterms:modified xsi:type="dcterms:W3CDTF">2025-03-19T01:46:37Z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24D191395DE14CA48E6E814104ABFCF1_13</vt:lpwstr>
  </property>
  <property fmtid="{D5CDD505-2E9C-101B-9397-08002B2CF9AE}" pid="4" name="KSOTemplateDocerSaveRecord">
    <vt:lpwstr>eyJoZGlkIjoiZTE4MmViYjViMjBmZDk4Y2ZhMTc5ODQ4YTdlMmYzNjAifQ==</vt:lpwstr>
  </property>
</Properties>
</file>