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CA93F">
      <w:pPr>
        <w:pStyle w:val="15"/>
        <w:bidi w:val="0"/>
        <w:rPr>
          <w:rFonts w:hint="eastAsia"/>
        </w:rPr>
      </w:pPr>
    </w:p>
    <w:p w14:paraId="6AB4E67E">
      <w:pPr>
        <w:pStyle w:val="14"/>
        <w:adjustRightInd w:val="0"/>
        <w:snapToGrid w:val="0"/>
        <w:spacing w:line="240" w:lineRule="atLeast"/>
        <w:jc w:val="center"/>
        <w:rPr>
          <w:rFonts w:hint="eastAsia" w:ascii="宋体" w:hAnsi="宋体" w:eastAsia="宋体" w:cs="宋体"/>
          <w:color w:val="auto"/>
        </w:rPr>
      </w:pPr>
    </w:p>
    <w:p w14:paraId="75DEA7CA">
      <w:pPr>
        <w:pStyle w:val="14"/>
        <w:adjustRightInd w:val="0"/>
        <w:snapToGrid w:val="0"/>
        <w:spacing w:line="240" w:lineRule="atLeast"/>
        <w:jc w:val="center"/>
        <w:rPr>
          <w:rFonts w:hint="eastAsia" w:ascii="宋体" w:hAnsi="宋体" w:eastAsia="宋体" w:cs="宋体"/>
          <w:color w:val="auto"/>
        </w:rPr>
      </w:pPr>
    </w:p>
    <w:p w14:paraId="24E66BBA">
      <w:pPr>
        <w:pStyle w:val="14"/>
        <w:adjustRightInd w:val="0"/>
        <w:snapToGrid w:val="0"/>
        <w:spacing w:line="240" w:lineRule="atLeast"/>
        <w:rPr>
          <w:rFonts w:hint="eastAsia" w:ascii="宋体" w:hAnsi="宋体" w:eastAsia="宋体" w:cs="宋体"/>
          <w:bCs/>
          <w:color w:val="auto"/>
          <w:sz w:val="72"/>
          <w:szCs w:val="72"/>
        </w:rPr>
      </w:pPr>
    </w:p>
    <w:p w14:paraId="02F19459">
      <w:pPr>
        <w:pStyle w:val="14"/>
        <w:adjustRightInd w:val="0"/>
        <w:snapToGrid w:val="0"/>
        <w:spacing w:line="240" w:lineRule="atLeast"/>
        <w:jc w:val="center"/>
        <w:rPr>
          <w:rFonts w:hint="eastAsia" w:ascii="宋体" w:hAnsi="宋体" w:eastAsia="宋体" w:cs="宋体"/>
          <w:b/>
          <w:bCs/>
          <w:color w:val="auto"/>
          <w:sz w:val="84"/>
          <w:szCs w:val="84"/>
        </w:rPr>
      </w:pPr>
    </w:p>
    <w:p w14:paraId="3649DDEE">
      <w:pPr>
        <w:pStyle w:val="14"/>
        <w:adjustRightInd w:val="0"/>
        <w:snapToGrid w:val="0"/>
        <w:spacing w:line="240" w:lineRule="atLeast"/>
        <w:jc w:val="center"/>
        <w:rPr>
          <w:rFonts w:hint="eastAsia" w:asciiTheme="minorEastAsia" w:hAnsiTheme="minorEastAsia" w:eastAsiaTheme="minorEastAsia" w:cstheme="minorEastAsia"/>
          <w:b/>
          <w:bCs/>
          <w:color w:val="auto"/>
          <w:sz w:val="84"/>
          <w:szCs w:val="84"/>
        </w:rPr>
      </w:pPr>
      <w:r>
        <w:rPr>
          <w:rFonts w:hint="eastAsia" w:asciiTheme="minorEastAsia" w:hAnsiTheme="minorEastAsia" w:eastAsiaTheme="minorEastAsia" w:cstheme="minorEastAsia"/>
          <w:b/>
          <w:bCs/>
          <w:color w:val="auto"/>
          <w:sz w:val="84"/>
          <w:szCs w:val="84"/>
        </w:rPr>
        <w:t>政府采购</w:t>
      </w:r>
    </w:p>
    <w:p w14:paraId="62F4264A">
      <w:pPr>
        <w:pStyle w:val="14"/>
        <w:adjustRightInd w:val="0"/>
        <w:snapToGrid w:val="0"/>
        <w:spacing w:line="240" w:lineRule="atLeast"/>
        <w:jc w:val="center"/>
        <w:rPr>
          <w:rFonts w:hint="eastAsia" w:asciiTheme="minorEastAsia" w:hAnsiTheme="minorEastAsia" w:eastAsiaTheme="minorEastAsia" w:cstheme="minorEastAsia"/>
          <w:b/>
          <w:bCs/>
          <w:color w:val="auto"/>
          <w:sz w:val="84"/>
          <w:szCs w:val="84"/>
        </w:rPr>
      </w:pPr>
      <w:r>
        <w:rPr>
          <w:rFonts w:hint="eastAsia" w:asciiTheme="minorEastAsia" w:hAnsiTheme="minorEastAsia" w:eastAsiaTheme="minorEastAsia" w:cstheme="minorEastAsia"/>
          <w:b/>
          <w:bCs/>
          <w:color w:val="auto"/>
          <w:sz w:val="84"/>
          <w:szCs w:val="84"/>
          <w:lang w:eastAsia="zh-CN"/>
        </w:rPr>
        <w:t>公开</w:t>
      </w:r>
      <w:r>
        <w:rPr>
          <w:rFonts w:hint="eastAsia" w:asciiTheme="minorEastAsia" w:hAnsiTheme="minorEastAsia" w:eastAsiaTheme="minorEastAsia" w:cstheme="minorEastAsia"/>
          <w:b/>
          <w:bCs/>
          <w:color w:val="auto"/>
          <w:sz w:val="84"/>
          <w:szCs w:val="84"/>
        </w:rPr>
        <w:t>招标文件</w:t>
      </w:r>
    </w:p>
    <w:p w14:paraId="2831D7AB">
      <w:pPr>
        <w:pStyle w:val="14"/>
        <w:adjustRightInd w:val="0"/>
        <w:snapToGrid w:val="0"/>
        <w:spacing w:line="240" w:lineRule="atLeast"/>
        <w:jc w:val="center"/>
        <w:rPr>
          <w:rFonts w:hint="eastAsia" w:asciiTheme="minorEastAsia" w:hAnsiTheme="minorEastAsia" w:eastAsiaTheme="minorEastAsia" w:cstheme="minorEastAsia"/>
          <w:b/>
          <w:bCs/>
          <w:color w:val="auto"/>
          <w:sz w:val="44"/>
          <w:szCs w:val="44"/>
        </w:rPr>
      </w:pPr>
    </w:p>
    <w:p w14:paraId="24C9F3A1">
      <w:pPr>
        <w:pStyle w:val="14"/>
        <w:adjustRightInd w:val="0"/>
        <w:snapToGrid w:val="0"/>
        <w:spacing w:line="240" w:lineRule="atLeast"/>
        <w:jc w:val="center"/>
        <w:rPr>
          <w:rFonts w:hint="eastAsia" w:asciiTheme="minorEastAsia" w:hAnsiTheme="minorEastAsia" w:eastAsiaTheme="minorEastAsia" w:cstheme="minorEastAsia"/>
          <w:b/>
          <w:bCs/>
          <w:color w:val="auto"/>
          <w:sz w:val="44"/>
          <w:szCs w:val="44"/>
        </w:rPr>
      </w:pPr>
    </w:p>
    <w:p w14:paraId="6E099C7D">
      <w:pPr>
        <w:pStyle w:val="14"/>
        <w:adjustRightInd w:val="0"/>
        <w:snapToGrid w:val="0"/>
        <w:spacing w:line="240" w:lineRule="atLeast"/>
        <w:jc w:val="center"/>
        <w:rPr>
          <w:rFonts w:hint="eastAsia" w:asciiTheme="minorEastAsia" w:hAnsiTheme="minorEastAsia" w:eastAsiaTheme="minorEastAsia" w:cstheme="minorEastAsia"/>
          <w:bCs/>
          <w:color w:val="auto"/>
        </w:rPr>
      </w:pPr>
    </w:p>
    <w:p w14:paraId="741F5E25">
      <w:pPr>
        <w:adjustRightInd w:val="0"/>
        <w:snapToGrid w:val="0"/>
        <w:spacing w:line="360" w:lineRule="auto"/>
        <w:ind w:left="3526" w:leftChars="608" w:hanging="2249" w:hangingChars="700"/>
        <w:rPr>
          <w:rFonts w:hint="eastAsia" w:asciiTheme="minorEastAsia" w:hAnsiTheme="minorEastAsia" w:eastAsiaTheme="minorEastAsia" w:cstheme="minorEastAsia"/>
          <w:b/>
          <w:color w:val="auto"/>
          <w:sz w:val="32"/>
          <w:szCs w:val="32"/>
        </w:rPr>
      </w:pPr>
    </w:p>
    <w:p w14:paraId="1476F69B">
      <w:pPr>
        <w:adjustRightInd w:val="0"/>
        <w:snapToGrid w:val="0"/>
        <w:spacing w:line="360" w:lineRule="auto"/>
        <w:ind w:firstLine="964" w:firstLineChars="300"/>
        <w:rPr>
          <w:rFonts w:hint="eastAsia" w:asciiTheme="minorEastAsia" w:hAnsiTheme="minorEastAsia" w:eastAsiaTheme="minorEastAsia" w:cstheme="minorEastAsia"/>
          <w:b/>
          <w:color w:val="auto"/>
          <w:sz w:val="32"/>
          <w:szCs w:val="32"/>
          <w:u w:val="single"/>
          <w:lang w:eastAsia="zh-CN"/>
        </w:rPr>
      </w:pPr>
      <w:r>
        <w:rPr>
          <w:rFonts w:hint="eastAsia" w:asciiTheme="minorEastAsia" w:hAnsiTheme="minorEastAsia" w:eastAsiaTheme="minorEastAsia" w:cstheme="minorEastAsia"/>
          <w:b/>
          <w:color w:val="auto"/>
          <w:sz w:val="32"/>
          <w:szCs w:val="32"/>
        </w:rPr>
        <w:t>采购项目名称：</w:t>
      </w:r>
      <w:r>
        <w:rPr>
          <w:rFonts w:hint="eastAsia" w:asciiTheme="minorEastAsia" w:hAnsiTheme="minorEastAsia" w:eastAsiaTheme="minorEastAsia" w:cstheme="minorEastAsia"/>
          <w:b/>
          <w:color w:val="auto"/>
          <w:sz w:val="32"/>
          <w:szCs w:val="32"/>
          <w:u w:val="single"/>
          <w:lang w:eastAsia="zh-CN"/>
        </w:rPr>
        <w:t>益阳市人民医院超高端彩色多普勒</w:t>
      </w:r>
    </w:p>
    <w:p w14:paraId="5412746A">
      <w:pPr>
        <w:adjustRightInd w:val="0"/>
        <w:snapToGrid w:val="0"/>
        <w:spacing w:line="360" w:lineRule="auto"/>
        <w:ind w:firstLine="3213" w:firstLineChars="1000"/>
        <w:rPr>
          <w:rFonts w:hint="eastAsia" w:asciiTheme="minorEastAsia" w:hAnsiTheme="minorEastAsia" w:eastAsiaTheme="minorEastAsia" w:cstheme="minorEastAsia"/>
          <w:b/>
          <w:color w:val="auto"/>
          <w:sz w:val="32"/>
          <w:szCs w:val="32"/>
          <w:u w:val="single"/>
          <w:lang w:eastAsia="zh-CN"/>
        </w:rPr>
      </w:pPr>
      <w:r>
        <w:rPr>
          <w:rFonts w:hint="eastAsia" w:asciiTheme="minorEastAsia" w:hAnsiTheme="minorEastAsia" w:eastAsiaTheme="minorEastAsia" w:cstheme="minorEastAsia"/>
          <w:b/>
          <w:color w:val="auto"/>
          <w:sz w:val="32"/>
          <w:szCs w:val="32"/>
          <w:u w:val="single"/>
          <w:lang w:eastAsia="zh-CN"/>
        </w:rPr>
        <w:t>超声波诊断仪项目</w:t>
      </w:r>
    </w:p>
    <w:p w14:paraId="2CEABB63">
      <w:pPr>
        <w:adjustRightInd w:val="0"/>
        <w:snapToGrid w:val="0"/>
        <w:spacing w:line="360" w:lineRule="auto"/>
        <w:ind w:firstLine="964" w:firstLineChars="300"/>
        <w:rPr>
          <w:rFonts w:hint="eastAsia" w:asciiTheme="minorEastAsia" w:hAnsiTheme="minorEastAsia" w:eastAsiaTheme="minorEastAsia" w:cstheme="minorEastAsia"/>
          <w:b/>
          <w:color w:val="000000" w:themeColor="text1"/>
          <w:sz w:val="32"/>
          <w:szCs w:val="32"/>
          <w14:textFill>
            <w14:solidFill>
              <w14:schemeClr w14:val="tx1"/>
            </w14:solidFill>
          </w14:textFill>
        </w:rPr>
      </w:pPr>
      <w:r>
        <w:rPr>
          <w:rFonts w:hint="eastAsia" w:asciiTheme="minorEastAsia" w:hAnsiTheme="minorEastAsia" w:eastAsiaTheme="minorEastAsia" w:cstheme="minorEastAsia"/>
          <w:b/>
          <w:color w:val="auto"/>
          <w:sz w:val="32"/>
          <w:szCs w:val="32"/>
        </w:rPr>
        <w:t>政府采购编号：</w:t>
      </w:r>
      <w:r>
        <w:rPr>
          <w:rFonts w:hint="eastAsia" w:asciiTheme="minorEastAsia" w:hAnsiTheme="minorEastAsia" w:eastAsiaTheme="minorEastAsia" w:cstheme="minorEastAsia"/>
          <w:b/>
          <w:color w:val="000000" w:themeColor="text1"/>
          <w:sz w:val="32"/>
          <w:szCs w:val="32"/>
          <w:u w:val="single"/>
          <w:lang w:val="en-US" w:eastAsia="zh-CN"/>
          <w14:textFill>
            <w14:solidFill>
              <w14:schemeClr w14:val="tx1"/>
            </w14:solidFill>
          </w14:textFill>
        </w:rPr>
        <w:t>资阳财采计[2026]06006号</w:t>
      </w:r>
    </w:p>
    <w:p w14:paraId="2D265D35">
      <w:pPr>
        <w:adjustRightInd w:val="0"/>
        <w:snapToGrid w:val="0"/>
        <w:spacing w:line="360" w:lineRule="auto"/>
        <w:ind w:firstLine="964" w:firstLineChars="300"/>
        <w:rPr>
          <w:rFonts w:hint="default" w:asciiTheme="minorEastAsia" w:hAnsiTheme="minorEastAsia" w:eastAsiaTheme="minorEastAsia" w:cstheme="minorEastAsia"/>
          <w:b/>
          <w:color w:val="000000" w:themeColor="text1"/>
          <w:sz w:val="32"/>
          <w:szCs w:val="32"/>
          <w:u w:val="singl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32"/>
          <w:szCs w:val="32"/>
          <w14:textFill>
            <w14:solidFill>
              <w14:schemeClr w14:val="tx1"/>
            </w14:solidFill>
          </w14:textFill>
        </w:rPr>
        <w:t>采购代理编号：</w:t>
      </w:r>
      <w:r>
        <w:rPr>
          <w:rFonts w:hint="eastAsia" w:asciiTheme="minorEastAsia" w:hAnsiTheme="minorEastAsia" w:eastAsiaTheme="minorEastAsia" w:cstheme="minorEastAsia"/>
          <w:b/>
          <w:color w:val="000000" w:themeColor="text1"/>
          <w:sz w:val="32"/>
          <w:szCs w:val="32"/>
          <w:u w:val="single"/>
          <w:lang w:val="en-US" w:eastAsia="zh-CN"/>
          <w14:textFill>
            <w14:solidFill>
              <w14:schemeClr w14:val="tx1"/>
            </w14:solidFill>
          </w14:textFill>
        </w:rPr>
        <w:t>1094994-20260624-75</w:t>
      </w:r>
    </w:p>
    <w:p w14:paraId="4D4261D7">
      <w:pPr>
        <w:adjustRightInd w:val="0"/>
        <w:snapToGrid w:val="0"/>
        <w:spacing w:line="360" w:lineRule="auto"/>
        <w:ind w:firstLine="964" w:firstLineChars="300"/>
        <w:rPr>
          <w:rFonts w:hint="eastAsia" w:asciiTheme="minorEastAsia" w:hAnsiTheme="minorEastAsia" w:eastAsiaTheme="minorEastAsia" w:cstheme="minorEastAsia"/>
          <w:b/>
          <w:color w:val="auto"/>
          <w:sz w:val="32"/>
          <w:szCs w:val="32"/>
          <w:u w:val="single"/>
          <w:lang w:eastAsia="zh-CN"/>
        </w:rPr>
      </w:pPr>
      <w:r>
        <w:rPr>
          <w:rFonts w:hint="eastAsia" w:asciiTheme="minorEastAsia" w:hAnsiTheme="minorEastAsia" w:eastAsiaTheme="minorEastAsia" w:cstheme="minorEastAsia"/>
          <w:b/>
          <w:color w:val="auto"/>
          <w:sz w:val="32"/>
          <w:szCs w:val="32"/>
        </w:rPr>
        <w:t>采   购   人：</w:t>
      </w:r>
      <w:r>
        <w:rPr>
          <w:rFonts w:hint="eastAsia" w:asciiTheme="minorEastAsia" w:hAnsiTheme="minorEastAsia" w:eastAsiaTheme="minorEastAsia" w:cstheme="minorEastAsia"/>
          <w:b/>
          <w:color w:val="auto"/>
          <w:sz w:val="32"/>
          <w:szCs w:val="32"/>
          <w:u w:val="single"/>
          <w:lang w:eastAsia="zh-CN"/>
        </w:rPr>
        <w:t>益阳市人民医院</w:t>
      </w:r>
    </w:p>
    <w:p w14:paraId="50B3976E">
      <w:pPr>
        <w:adjustRightInd w:val="0"/>
        <w:snapToGrid w:val="0"/>
        <w:spacing w:line="360" w:lineRule="auto"/>
        <w:ind w:firstLine="964" w:firstLineChars="300"/>
        <w:rPr>
          <w:rFonts w:hint="eastAsia" w:asciiTheme="minorEastAsia" w:hAnsiTheme="minorEastAsia" w:eastAsiaTheme="minorEastAsia" w:cstheme="minorEastAsia"/>
          <w:b/>
          <w:color w:val="auto"/>
          <w:sz w:val="32"/>
          <w:szCs w:val="21"/>
          <w:lang w:eastAsia="zh-CN"/>
        </w:rPr>
      </w:pPr>
      <w:r>
        <w:rPr>
          <w:rFonts w:hint="eastAsia" w:asciiTheme="minorEastAsia" w:hAnsiTheme="minorEastAsia" w:eastAsiaTheme="minorEastAsia" w:cstheme="minorEastAsia"/>
          <w:b/>
          <w:color w:val="auto"/>
          <w:sz w:val="32"/>
          <w:szCs w:val="21"/>
        </w:rPr>
        <w:t>采购代理机构：</w:t>
      </w:r>
      <w:r>
        <w:rPr>
          <w:rFonts w:hint="eastAsia" w:asciiTheme="minorEastAsia" w:hAnsiTheme="minorEastAsia" w:eastAsiaTheme="minorEastAsia" w:cstheme="minorEastAsia"/>
          <w:b/>
          <w:color w:val="auto"/>
          <w:sz w:val="32"/>
          <w:szCs w:val="21"/>
          <w:u w:val="single"/>
          <w:lang w:eastAsia="zh-CN"/>
        </w:rPr>
        <w:t>湖南裕腾工程项目管理有限公司</w:t>
      </w:r>
    </w:p>
    <w:p w14:paraId="65FEA955">
      <w:pPr>
        <w:pStyle w:val="14"/>
        <w:adjustRightInd w:val="0"/>
        <w:snapToGrid w:val="0"/>
        <w:spacing w:line="360" w:lineRule="auto"/>
        <w:jc w:val="center"/>
        <w:rPr>
          <w:rFonts w:hint="eastAsia" w:ascii="黑体" w:hAnsi="黑体" w:eastAsia="黑体" w:cs="黑体"/>
          <w:bCs/>
          <w:color w:val="auto"/>
          <w:sz w:val="32"/>
          <w:szCs w:val="32"/>
        </w:rPr>
      </w:pPr>
    </w:p>
    <w:p w14:paraId="44CEAD83">
      <w:pPr>
        <w:pStyle w:val="14"/>
        <w:adjustRightInd w:val="0"/>
        <w:snapToGrid w:val="0"/>
        <w:spacing w:line="240" w:lineRule="atLeast"/>
        <w:jc w:val="center"/>
        <w:rPr>
          <w:rFonts w:hint="eastAsia" w:ascii="黑体" w:hAnsi="黑体" w:eastAsia="黑体" w:cs="黑体"/>
          <w:bCs/>
          <w:color w:val="auto"/>
          <w:sz w:val="32"/>
          <w:szCs w:val="32"/>
        </w:rPr>
      </w:pPr>
    </w:p>
    <w:p w14:paraId="7C3B8788">
      <w:pPr>
        <w:pStyle w:val="14"/>
        <w:adjustRightInd w:val="0"/>
        <w:snapToGrid w:val="0"/>
        <w:spacing w:line="240" w:lineRule="atLeast"/>
        <w:jc w:val="center"/>
        <w:rPr>
          <w:rFonts w:hint="eastAsia" w:ascii="黑体" w:hAnsi="黑体" w:eastAsia="黑体" w:cs="黑体"/>
          <w:bCs/>
          <w:color w:val="auto"/>
          <w:sz w:val="32"/>
          <w:szCs w:val="32"/>
        </w:rPr>
      </w:pPr>
    </w:p>
    <w:p w14:paraId="0C0484B9">
      <w:pPr>
        <w:pStyle w:val="14"/>
        <w:adjustRightInd w:val="0"/>
        <w:snapToGrid w:val="0"/>
        <w:spacing w:line="240" w:lineRule="atLeast"/>
        <w:rPr>
          <w:rFonts w:hint="eastAsia" w:ascii="黑体" w:hAnsi="黑体" w:eastAsia="黑体" w:cs="黑体"/>
          <w:bCs/>
          <w:color w:val="auto"/>
          <w:sz w:val="32"/>
          <w:szCs w:val="32"/>
        </w:rPr>
      </w:pPr>
    </w:p>
    <w:p w14:paraId="1DFC72AF">
      <w:pPr>
        <w:pStyle w:val="14"/>
        <w:adjustRightInd w:val="0"/>
        <w:snapToGrid w:val="0"/>
        <w:spacing w:line="240" w:lineRule="atLeast"/>
        <w:jc w:val="center"/>
        <w:rPr>
          <w:rFonts w:hint="eastAsia" w:ascii="黑体" w:hAnsi="黑体" w:eastAsia="黑体" w:cs="黑体"/>
          <w:b/>
          <w:bCs/>
          <w:color w:val="auto"/>
          <w:sz w:val="32"/>
          <w:szCs w:val="32"/>
        </w:rPr>
      </w:pPr>
      <w:r>
        <w:rPr>
          <w:rFonts w:hint="eastAsia" w:ascii="黑体" w:hAnsi="黑体" w:eastAsia="黑体" w:cs="黑体"/>
          <w:b/>
          <w:color w:val="auto"/>
          <w:sz w:val="32"/>
        </w:rPr>
        <w:t xml:space="preserve"> 二0二</w:t>
      </w:r>
      <w:r>
        <w:rPr>
          <w:rFonts w:hint="eastAsia" w:ascii="黑体" w:hAnsi="黑体" w:eastAsia="黑体" w:cs="黑体"/>
          <w:b/>
          <w:color w:val="auto"/>
          <w:sz w:val="32"/>
          <w:lang w:val="en-US" w:eastAsia="zh-CN"/>
        </w:rPr>
        <w:t>六</w:t>
      </w:r>
      <w:r>
        <w:rPr>
          <w:rFonts w:hint="eastAsia" w:ascii="黑体" w:hAnsi="黑体" w:eastAsia="黑体" w:cs="黑体"/>
          <w:b/>
          <w:color w:val="auto"/>
          <w:sz w:val="32"/>
        </w:rPr>
        <w:t>年</w:t>
      </w:r>
      <w:r>
        <w:rPr>
          <w:rFonts w:hint="eastAsia" w:ascii="黑体" w:hAnsi="黑体" w:eastAsia="黑体" w:cs="黑体"/>
          <w:b/>
          <w:color w:val="auto"/>
          <w:sz w:val="32"/>
          <w:lang w:val="en-US" w:eastAsia="zh-CN"/>
        </w:rPr>
        <w:t>六</w:t>
      </w:r>
      <w:r>
        <w:rPr>
          <w:rFonts w:hint="eastAsia" w:ascii="黑体" w:hAnsi="黑体" w:eastAsia="黑体" w:cs="黑体"/>
          <w:b/>
          <w:color w:val="auto"/>
          <w:sz w:val="32"/>
        </w:rPr>
        <w:t>月</w:t>
      </w:r>
    </w:p>
    <w:p w14:paraId="40E84591">
      <w:pPr>
        <w:pStyle w:val="14"/>
        <w:adjustRightInd w:val="0"/>
        <w:snapToGrid w:val="0"/>
        <w:spacing w:line="240" w:lineRule="atLeast"/>
        <w:rPr>
          <w:rFonts w:hint="eastAsia" w:ascii="宋体" w:hAnsi="宋体" w:eastAsia="宋体" w:cs="宋体"/>
          <w:b/>
          <w:bCs/>
          <w:color w:val="auto"/>
          <w:sz w:val="32"/>
          <w:szCs w:val="32"/>
        </w:rPr>
        <w:sectPr>
          <w:headerReference r:id="rId3" w:type="default"/>
          <w:footerReference r:id="rId4" w:type="default"/>
          <w:pgSz w:w="11906" w:h="16838"/>
          <w:pgMar w:top="1440" w:right="1588" w:bottom="1440" w:left="1588" w:header="851" w:footer="992" w:gutter="0"/>
          <w:pgNumType w:fmt="decimal" w:start="1"/>
          <w:cols w:space="720" w:num="1"/>
          <w:docGrid w:type="lines" w:linePitch="312" w:charSpace="0"/>
        </w:sectPr>
      </w:pPr>
    </w:p>
    <w:p w14:paraId="5C837E1A">
      <w:pPr>
        <w:pStyle w:val="14"/>
        <w:adjustRightInd w:val="0"/>
        <w:snapToGrid w:val="0"/>
        <w:spacing w:line="360" w:lineRule="auto"/>
        <w:jc w:val="center"/>
        <w:rPr>
          <w:rFonts w:hint="eastAsia" w:ascii="宋体" w:hAnsi="宋体" w:eastAsia="宋体" w:cs="宋体"/>
          <w:b/>
          <w:color w:val="auto"/>
          <w:spacing w:val="160"/>
          <w:sz w:val="36"/>
          <w:szCs w:val="36"/>
        </w:rPr>
      </w:pPr>
      <w:r>
        <w:rPr>
          <w:rFonts w:hint="eastAsia" w:ascii="宋体" w:hAnsi="宋体" w:eastAsia="宋体" w:cs="宋体"/>
          <w:b/>
          <w:color w:val="auto"/>
          <w:spacing w:val="160"/>
          <w:sz w:val="36"/>
          <w:szCs w:val="36"/>
        </w:rPr>
        <w:t>目录</w:t>
      </w:r>
    </w:p>
    <w:p w14:paraId="39C21FD5">
      <w:pPr>
        <w:pStyle w:val="20"/>
        <w:tabs>
          <w:tab w:val="right" w:leader="dot" w:pos="8844"/>
        </w:tabs>
        <w:rPr>
          <w:color w:val="auto"/>
        </w:rPr>
      </w:pPr>
      <w:r>
        <w:rPr>
          <w:rFonts w:hint="eastAsia" w:ascii="宋体" w:hAnsi="宋体" w:eastAsia="宋体" w:cs="宋体"/>
          <w:b w:val="0"/>
          <w:color w:val="auto"/>
        </w:rPr>
        <w:fldChar w:fldCharType="begin"/>
      </w:r>
      <w:r>
        <w:rPr>
          <w:rStyle w:val="30"/>
          <w:rFonts w:hint="eastAsia" w:ascii="宋体" w:hAnsi="宋体" w:eastAsia="宋体" w:cs="宋体"/>
          <w:b w:val="0"/>
          <w:color w:val="auto"/>
        </w:rPr>
        <w:instrText xml:space="preserve"> TOC \o "1-4" \h \z \u </w:instrText>
      </w:r>
      <w:r>
        <w:rPr>
          <w:rFonts w:hint="eastAsia" w:ascii="宋体" w:hAnsi="宋体" w:eastAsia="宋体" w:cs="宋体"/>
          <w:b w:val="0"/>
          <w:color w:val="auto"/>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_Toc24625 </w:instrText>
      </w:r>
      <w:r>
        <w:rPr>
          <w:rFonts w:hint="eastAsia" w:ascii="宋体" w:hAnsi="宋体" w:eastAsia="宋体" w:cs="宋体"/>
          <w:color w:val="auto"/>
        </w:rPr>
        <w:fldChar w:fldCharType="separate"/>
      </w:r>
      <w:r>
        <w:rPr>
          <w:rFonts w:hint="eastAsia" w:ascii="宋体" w:hAnsi="宋体" w:eastAsia="宋体" w:cs="宋体"/>
          <w:color w:val="auto"/>
          <w:szCs w:val="32"/>
        </w:rPr>
        <w:t>第一章 投标邀请（公开招标）</w:t>
      </w:r>
      <w:r>
        <w:rPr>
          <w:color w:val="auto"/>
        </w:rPr>
        <w:tab/>
      </w:r>
      <w:r>
        <w:rPr>
          <w:rFonts w:hint="eastAsia"/>
          <w:color w:val="auto"/>
          <w:lang w:val="en-US" w:eastAsia="zh-CN"/>
        </w:rPr>
        <w:t>4</w:t>
      </w:r>
      <w:r>
        <w:rPr>
          <w:rFonts w:hint="eastAsia" w:ascii="宋体" w:hAnsi="宋体" w:eastAsia="宋体" w:cs="宋体"/>
          <w:color w:val="auto"/>
        </w:rPr>
        <w:fldChar w:fldCharType="end"/>
      </w:r>
    </w:p>
    <w:p w14:paraId="1CFD5385">
      <w:pPr>
        <w:pStyle w:val="20"/>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_Toc19074 </w:instrText>
      </w:r>
      <w:r>
        <w:rPr>
          <w:rFonts w:hint="eastAsia" w:ascii="宋体" w:hAnsi="宋体" w:eastAsia="宋体" w:cs="宋体"/>
          <w:color w:val="auto"/>
        </w:rPr>
        <w:fldChar w:fldCharType="separate"/>
      </w:r>
      <w:r>
        <w:rPr>
          <w:rFonts w:hint="eastAsia" w:ascii="宋体" w:hAnsi="宋体" w:eastAsia="宋体" w:cs="宋体"/>
          <w:color w:val="auto"/>
          <w:szCs w:val="32"/>
        </w:rPr>
        <w:t>第二章 投标须知</w:t>
      </w:r>
      <w:r>
        <w:rPr>
          <w:color w:val="auto"/>
        </w:rPr>
        <w:tab/>
      </w:r>
      <w:r>
        <w:rPr>
          <w:rFonts w:hint="eastAsia"/>
          <w:color w:val="auto"/>
          <w:lang w:val="en-US" w:eastAsia="zh-CN"/>
        </w:rPr>
        <w:t>8</w:t>
      </w:r>
      <w:r>
        <w:rPr>
          <w:rFonts w:hint="eastAsia" w:ascii="宋体" w:hAnsi="宋体" w:eastAsia="宋体" w:cs="宋体"/>
          <w:color w:val="auto"/>
        </w:rPr>
        <w:fldChar w:fldCharType="end"/>
      </w:r>
    </w:p>
    <w:p w14:paraId="61777BA0">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_Toc24656 </w:instrText>
      </w:r>
      <w:r>
        <w:rPr>
          <w:rFonts w:hint="eastAsia" w:ascii="宋体" w:hAnsi="宋体" w:eastAsia="宋体" w:cs="宋体"/>
          <w:color w:val="auto"/>
        </w:rPr>
        <w:fldChar w:fldCharType="separate"/>
      </w:r>
      <w:r>
        <w:rPr>
          <w:rFonts w:hint="eastAsia" w:ascii="宋体" w:hAnsi="宋体" w:eastAsia="宋体" w:cs="宋体"/>
          <w:color w:val="auto"/>
          <w:szCs w:val="28"/>
        </w:rPr>
        <w:t>第一节 投标须知前附表</w:t>
      </w:r>
      <w:r>
        <w:rPr>
          <w:color w:val="auto"/>
        </w:rPr>
        <w:tab/>
      </w:r>
      <w:r>
        <w:rPr>
          <w:rFonts w:hint="eastAsia"/>
          <w:color w:val="auto"/>
          <w:lang w:val="en-US" w:eastAsia="zh-CN"/>
        </w:rPr>
        <w:t>8</w:t>
      </w:r>
      <w:r>
        <w:rPr>
          <w:rFonts w:hint="eastAsia" w:ascii="宋体" w:hAnsi="宋体" w:eastAsia="宋体" w:cs="宋体"/>
          <w:color w:val="auto"/>
        </w:rPr>
        <w:fldChar w:fldCharType="end"/>
      </w:r>
    </w:p>
    <w:p w14:paraId="626FF85F">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_Toc17045 </w:instrText>
      </w:r>
      <w:r>
        <w:rPr>
          <w:rFonts w:hint="eastAsia" w:ascii="宋体" w:hAnsi="宋体" w:eastAsia="宋体" w:cs="宋体"/>
          <w:color w:val="auto"/>
        </w:rPr>
        <w:fldChar w:fldCharType="separate"/>
      </w:r>
      <w:r>
        <w:rPr>
          <w:rFonts w:hint="eastAsia" w:ascii="宋体" w:hAnsi="宋体" w:eastAsia="宋体" w:cs="宋体"/>
          <w:color w:val="auto"/>
          <w:szCs w:val="28"/>
        </w:rPr>
        <w:t>第二节 投标须知</w:t>
      </w:r>
      <w:r>
        <w:rPr>
          <w:color w:val="auto"/>
        </w:rPr>
        <w:tab/>
      </w:r>
      <w:r>
        <w:rPr>
          <w:color w:val="auto"/>
        </w:rPr>
        <w:fldChar w:fldCharType="begin"/>
      </w:r>
      <w:r>
        <w:rPr>
          <w:color w:val="auto"/>
        </w:rPr>
        <w:instrText xml:space="preserve"> PAGEREF _Toc17045 \h </w:instrText>
      </w:r>
      <w:r>
        <w:rPr>
          <w:color w:val="auto"/>
        </w:rPr>
        <w:fldChar w:fldCharType="separate"/>
      </w:r>
      <w:r>
        <w:rPr>
          <w:color w:val="auto"/>
        </w:rPr>
        <w:t>13</w:t>
      </w:r>
      <w:r>
        <w:rPr>
          <w:color w:val="auto"/>
        </w:rPr>
        <w:fldChar w:fldCharType="end"/>
      </w:r>
      <w:r>
        <w:rPr>
          <w:rFonts w:hint="eastAsia" w:ascii="宋体" w:hAnsi="宋体" w:eastAsia="宋体" w:cs="宋体"/>
          <w:color w:val="auto"/>
        </w:rPr>
        <w:fldChar w:fldCharType="end"/>
      </w:r>
    </w:p>
    <w:p w14:paraId="595857B5">
      <w:pPr>
        <w:pStyle w:val="20"/>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_Toc21958 </w:instrText>
      </w:r>
      <w:r>
        <w:rPr>
          <w:rFonts w:hint="eastAsia" w:ascii="宋体" w:hAnsi="宋体" w:eastAsia="宋体" w:cs="宋体"/>
          <w:color w:val="auto"/>
        </w:rPr>
        <w:fldChar w:fldCharType="separate"/>
      </w:r>
      <w:r>
        <w:rPr>
          <w:rFonts w:hint="eastAsia" w:ascii="宋体" w:hAnsi="宋体" w:eastAsia="宋体" w:cs="宋体"/>
          <w:color w:val="auto"/>
          <w:szCs w:val="32"/>
        </w:rPr>
        <w:t>第三章 资格审查</w:t>
      </w:r>
      <w:r>
        <w:rPr>
          <w:color w:val="auto"/>
        </w:rPr>
        <w:tab/>
      </w:r>
      <w:r>
        <w:rPr>
          <w:color w:val="auto"/>
        </w:rPr>
        <w:fldChar w:fldCharType="begin"/>
      </w:r>
      <w:r>
        <w:rPr>
          <w:color w:val="auto"/>
        </w:rPr>
        <w:instrText xml:space="preserve"> PAGEREF _Toc21958 \h </w:instrText>
      </w:r>
      <w:r>
        <w:rPr>
          <w:color w:val="auto"/>
        </w:rPr>
        <w:fldChar w:fldCharType="separate"/>
      </w:r>
      <w:r>
        <w:rPr>
          <w:color w:val="auto"/>
        </w:rPr>
        <w:t>26</w:t>
      </w:r>
      <w:r>
        <w:rPr>
          <w:color w:val="auto"/>
        </w:rPr>
        <w:fldChar w:fldCharType="end"/>
      </w:r>
      <w:r>
        <w:rPr>
          <w:rFonts w:hint="eastAsia" w:ascii="宋体" w:hAnsi="宋体" w:eastAsia="宋体" w:cs="宋体"/>
          <w:color w:val="auto"/>
        </w:rPr>
        <w:fldChar w:fldCharType="end"/>
      </w:r>
    </w:p>
    <w:p w14:paraId="74B225DC">
      <w:pPr>
        <w:pStyle w:val="20"/>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_Toc629 </w:instrText>
      </w:r>
      <w:r>
        <w:rPr>
          <w:rFonts w:hint="eastAsia" w:ascii="宋体" w:hAnsi="宋体" w:eastAsia="宋体" w:cs="宋体"/>
          <w:color w:val="auto"/>
        </w:rPr>
        <w:fldChar w:fldCharType="separate"/>
      </w:r>
      <w:r>
        <w:rPr>
          <w:rFonts w:hint="eastAsia" w:ascii="宋体" w:hAnsi="宋体" w:eastAsia="宋体" w:cs="宋体"/>
          <w:color w:val="auto"/>
          <w:szCs w:val="32"/>
        </w:rPr>
        <w:t>第四章 评标方法及标准</w:t>
      </w:r>
      <w:r>
        <w:rPr>
          <w:color w:val="auto"/>
        </w:rPr>
        <w:tab/>
      </w:r>
      <w:r>
        <w:rPr>
          <w:color w:val="auto"/>
        </w:rPr>
        <w:fldChar w:fldCharType="begin"/>
      </w:r>
      <w:r>
        <w:rPr>
          <w:color w:val="auto"/>
        </w:rPr>
        <w:instrText xml:space="preserve"> PAGEREF _Toc629 \h </w:instrText>
      </w:r>
      <w:r>
        <w:rPr>
          <w:color w:val="auto"/>
        </w:rPr>
        <w:fldChar w:fldCharType="separate"/>
      </w:r>
      <w:r>
        <w:rPr>
          <w:color w:val="auto"/>
        </w:rPr>
        <w:t>30</w:t>
      </w:r>
      <w:r>
        <w:rPr>
          <w:color w:val="auto"/>
        </w:rPr>
        <w:fldChar w:fldCharType="end"/>
      </w:r>
      <w:r>
        <w:rPr>
          <w:rFonts w:hint="eastAsia" w:ascii="宋体" w:hAnsi="宋体" w:eastAsia="宋体" w:cs="宋体"/>
          <w:color w:val="auto"/>
        </w:rPr>
        <w:fldChar w:fldCharType="end"/>
      </w:r>
    </w:p>
    <w:p w14:paraId="2E1AEC37">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_Toc16812 </w:instrText>
      </w:r>
      <w:r>
        <w:rPr>
          <w:rFonts w:hint="eastAsia" w:ascii="宋体" w:hAnsi="宋体" w:eastAsia="宋体" w:cs="宋体"/>
          <w:color w:val="auto"/>
        </w:rPr>
        <w:fldChar w:fldCharType="separate"/>
      </w:r>
      <w:r>
        <w:rPr>
          <w:rFonts w:hint="eastAsia" w:ascii="宋体" w:hAnsi="宋体" w:eastAsia="宋体" w:cs="宋体"/>
          <w:color w:val="auto"/>
          <w:szCs w:val="28"/>
        </w:rPr>
        <w:t>第一节 评标方法及标准前附表</w:t>
      </w:r>
      <w:r>
        <w:rPr>
          <w:color w:val="auto"/>
        </w:rPr>
        <w:tab/>
      </w:r>
      <w:r>
        <w:rPr>
          <w:color w:val="auto"/>
        </w:rPr>
        <w:fldChar w:fldCharType="begin"/>
      </w:r>
      <w:r>
        <w:rPr>
          <w:color w:val="auto"/>
        </w:rPr>
        <w:instrText xml:space="preserve"> PAGEREF _Toc16812 \h </w:instrText>
      </w:r>
      <w:r>
        <w:rPr>
          <w:color w:val="auto"/>
        </w:rPr>
        <w:fldChar w:fldCharType="separate"/>
      </w:r>
      <w:r>
        <w:rPr>
          <w:color w:val="auto"/>
        </w:rPr>
        <w:t>30</w:t>
      </w:r>
      <w:r>
        <w:rPr>
          <w:color w:val="auto"/>
        </w:rPr>
        <w:fldChar w:fldCharType="end"/>
      </w:r>
      <w:r>
        <w:rPr>
          <w:rFonts w:hint="eastAsia" w:ascii="宋体" w:hAnsi="宋体" w:eastAsia="宋体" w:cs="宋体"/>
          <w:color w:val="auto"/>
        </w:rPr>
        <w:fldChar w:fldCharType="end"/>
      </w:r>
    </w:p>
    <w:p w14:paraId="75DE5C51">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_Toc1843 </w:instrText>
      </w:r>
      <w:r>
        <w:rPr>
          <w:rFonts w:hint="eastAsia" w:ascii="宋体" w:hAnsi="宋体" w:eastAsia="宋体" w:cs="宋体"/>
          <w:color w:val="auto"/>
        </w:rPr>
        <w:fldChar w:fldCharType="separate"/>
      </w:r>
      <w:r>
        <w:rPr>
          <w:rFonts w:hint="eastAsia" w:ascii="宋体" w:hAnsi="宋体" w:eastAsia="宋体" w:cs="宋体"/>
          <w:color w:val="auto"/>
          <w:szCs w:val="28"/>
        </w:rPr>
        <w:t>第二节 评标方法及标准</w:t>
      </w:r>
      <w:r>
        <w:rPr>
          <w:color w:val="auto"/>
        </w:rPr>
        <w:tab/>
      </w:r>
      <w:r>
        <w:rPr>
          <w:color w:val="auto"/>
        </w:rPr>
        <w:fldChar w:fldCharType="begin"/>
      </w:r>
      <w:r>
        <w:rPr>
          <w:color w:val="auto"/>
        </w:rPr>
        <w:instrText xml:space="preserve"> PAGEREF _Toc1843 \h </w:instrText>
      </w:r>
      <w:r>
        <w:rPr>
          <w:color w:val="auto"/>
        </w:rPr>
        <w:fldChar w:fldCharType="separate"/>
      </w:r>
      <w:r>
        <w:rPr>
          <w:color w:val="auto"/>
        </w:rPr>
        <w:t>33</w:t>
      </w:r>
      <w:r>
        <w:rPr>
          <w:color w:val="auto"/>
        </w:rPr>
        <w:fldChar w:fldCharType="end"/>
      </w:r>
      <w:r>
        <w:rPr>
          <w:rFonts w:hint="eastAsia" w:ascii="宋体" w:hAnsi="宋体" w:eastAsia="宋体" w:cs="宋体"/>
          <w:color w:val="auto"/>
        </w:rPr>
        <w:fldChar w:fldCharType="end"/>
      </w:r>
    </w:p>
    <w:p w14:paraId="408BB60A">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_Toc31072 </w:instrText>
      </w:r>
      <w:r>
        <w:rPr>
          <w:rFonts w:hint="eastAsia" w:ascii="宋体" w:hAnsi="宋体" w:eastAsia="宋体" w:cs="宋体"/>
          <w:color w:val="auto"/>
        </w:rPr>
        <w:fldChar w:fldCharType="separate"/>
      </w:r>
      <w:r>
        <w:rPr>
          <w:rFonts w:hint="eastAsia" w:ascii="宋体" w:hAnsi="宋体" w:eastAsia="宋体" w:cs="宋体"/>
          <w:color w:val="auto"/>
          <w:szCs w:val="28"/>
        </w:rPr>
        <w:t>第三节 投标文件的符合性审查</w:t>
      </w:r>
      <w:r>
        <w:rPr>
          <w:color w:val="auto"/>
        </w:rPr>
        <w:tab/>
      </w:r>
      <w:r>
        <w:rPr>
          <w:color w:val="auto"/>
        </w:rPr>
        <w:fldChar w:fldCharType="begin"/>
      </w:r>
      <w:r>
        <w:rPr>
          <w:color w:val="auto"/>
        </w:rPr>
        <w:instrText xml:space="preserve"> PAGEREF _Toc31072 \h </w:instrText>
      </w:r>
      <w:r>
        <w:rPr>
          <w:color w:val="auto"/>
        </w:rPr>
        <w:fldChar w:fldCharType="separate"/>
      </w:r>
      <w:r>
        <w:rPr>
          <w:color w:val="auto"/>
        </w:rPr>
        <w:t>36</w:t>
      </w:r>
      <w:r>
        <w:rPr>
          <w:color w:val="auto"/>
        </w:rPr>
        <w:fldChar w:fldCharType="end"/>
      </w:r>
      <w:r>
        <w:rPr>
          <w:rFonts w:hint="eastAsia" w:ascii="宋体" w:hAnsi="宋体" w:eastAsia="宋体" w:cs="宋体"/>
          <w:color w:val="auto"/>
        </w:rPr>
        <w:fldChar w:fldCharType="end"/>
      </w:r>
    </w:p>
    <w:p w14:paraId="3BF02CAE">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_Toc6060 </w:instrText>
      </w:r>
      <w:r>
        <w:rPr>
          <w:rFonts w:hint="eastAsia" w:ascii="宋体" w:hAnsi="宋体" w:eastAsia="宋体" w:cs="宋体"/>
          <w:color w:val="auto"/>
        </w:rPr>
        <w:fldChar w:fldCharType="separate"/>
      </w:r>
      <w:r>
        <w:rPr>
          <w:rFonts w:hint="eastAsia" w:ascii="宋体" w:hAnsi="宋体" w:eastAsia="宋体" w:cs="宋体"/>
          <w:color w:val="auto"/>
          <w:szCs w:val="28"/>
        </w:rPr>
        <w:t>第四节 投标文件的比较与评价（综合评分法）</w:t>
      </w:r>
      <w:r>
        <w:rPr>
          <w:color w:val="auto"/>
        </w:rPr>
        <w:tab/>
      </w:r>
      <w:r>
        <w:rPr>
          <w:color w:val="auto"/>
        </w:rPr>
        <w:fldChar w:fldCharType="begin"/>
      </w:r>
      <w:r>
        <w:rPr>
          <w:color w:val="auto"/>
        </w:rPr>
        <w:instrText xml:space="preserve"> PAGEREF _Toc6060 \h </w:instrText>
      </w:r>
      <w:r>
        <w:rPr>
          <w:color w:val="auto"/>
        </w:rPr>
        <w:fldChar w:fldCharType="separate"/>
      </w:r>
      <w:r>
        <w:rPr>
          <w:color w:val="auto"/>
        </w:rPr>
        <w:t>40</w:t>
      </w:r>
      <w:r>
        <w:rPr>
          <w:color w:val="auto"/>
        </w:rPr>
        <w:fldChar w:fldCharType="end"/>
      </w:r>
      <w:r>
        <w:rPr>
          <w:rFonts w:hint="eastAsia" w:ascii="宋体" w:hAnsi="宋体" w:eastAsia="宋体" w:cs="宋体"/>
          <w:color w:val="auto"/>
        </w:rPr>
        <w:fldChar w:fldCharType="end"/>
      </w:r>
    </w:p>
    <w:p w14:paraId="5B5E7010">
      <w:pPr>
        <w:pStyle w:val="20"/>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_Toc9905 </w:instrText>
      </w:r>
      <w:r>
        <w:rPr>
          <w:rFonts w:hint="eastAsia" w:ascii="宋体" w:hAnsi="宋体" w:eastAsia="宋体" w:cs="宋体"/>
          <w:color w:val="auto"/>
        </w:rPr>
        <w:fldChar w:fldCharType="separate"/>
      </w:r>
      <w:r>
        <w:rPr>
          <w:rFonts w:hint="eastAsia" w:ascii="宋体" w:hAnsi="宋体" w:eastAsia="宋体" w:cs="宋体"/>
          <w:color w:val="auto"/>
          <w:szCs w:val="32"/>
        </w:rPr>
        <w:t>第五章 采购需求</w:t>
      </w:r>
      <w:r>
        <w:rPr>
          <w:color w:val="auto"/>
        </w:rPr>
        <w:tab/>
      </w:r>
      <w:r>
        <w:rPr>
          <w:color w:val="auto"/>
        </w:rPr>
        <w:fldChar w:fldCharType="begin"/>
      </w:r>
      <w:r>
        <w:rPr>
          <w:color w:val="auto"/>
        </w:rPr>
        <w:instrText xml:space="preserve"> PAGEREF _Toc9905 \h </w:instrText>
      </w:r>
      <w:r>
        <w:rPr>
          <w:color w:val="auto"/>
        </w:rPr>
        <w:fldChar w:fldCharType="separate"/>
      </w:r>
      <w:r>
        <w:rPr>
          <w:color w:val="auto"/>
        </w:rPr>
        <w:t>45</w:t>
      </w:r>
      <w:r>
        <w:rPr>
          <w:color w:val="auto"/>
        </w:rPr>
        <w:fldChar w:fldCharType="end"/>
      </w:r>
      <w:r>
        <w:rPr>
          <w:rFonts w:hint="eastAsia" w:ascii="宋体" w:hAnsi="宋体" w:eastAsia="宋体" w:cs="宋体"/>
          <w:color w:val="auto"/>
        </w:rPr>
        <w:fldChar w:fldCharType="end"/>
      </w:r>
    </w:p>
    <w:p w14:paraId="43E6A430">
      <w:pPr>
        <w:pStyle w:val="22"/>
        <w:tabs>
          <w:tab w:val="right" w:leader="dot" w:pos="8844"/>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_Toc10414 </w:instrText>
      </w:r>
      <w:r>
        <w:rPr>
          <w:rFonts w:hint="eastAsia" w:ascii="宋体" w:hAnsi="宋体" w:eastAsia="宋体" w:cs="宋体"/>
          <w:color w:val="auto"/>
        </w:rPr>
        <w:fldChar w:fldCharType="separate"/>
      </w:r>
      <w:r>
        <w:rPr>
          <w:rFonts w:hint="eastAsia" w:ascii="宋体" w:hAnsi="宋体" w:eastAsia="宋体" w:cs="宋体"/>
          <w:color w:val="auto"/>
          <w:szCs w:val="28"/>
        </w:rPr>
        <w:t>第一节 采购清单一览表</w:t>
      </w:r>
      <w:r>
        <w:rPr>
          <w:color w:val="auto"/>
        </w:rPr>
        <w:tab/>
      </w:r>
      <w:r>
        <w:rPr>
          <w:color w:val="auto"/>
        </w:rPr>
        <w:fldChar w:fldCharType="begin"/>
      </w:r>
      <w:r>
        <w:rPr>
          <w:color w:val="auto"/>
        </w:rPr>
        <w:instrText xml:space="preserve"> PAGEREF _Toc10414 \h </w:instrText>
      </w:r>
      <w:r>
        <w:rPr>
          <w:color w:val="auto"/>
        </w:rPr>
        <w:fldChar w:fldCharType="separate"/>
      </w:r>
      <w:r>
        <w:rPr>
          <w:color w:val="auto"/>
        </w:rPr>
        <w:t>45</w:t>
      </w:r>
      <w:r>
        <w:rPr>
          <w:color w:val="auto"/>
        </w:rPr>
        <w:fldChar w:fldCharType="end"/>
      </w:r>
      <w:r>
        <w:rPr>
          <w:rFonts w:hint="eastAsia" w:ascii="宋体" w:hAnsi="宋体" w:eastAsia="宋体" w:cs="宋体"/>
          <w:color w:val="auto"/>
        </w:rPr>
        <w:fldChar w:fldCharType="end"/>
      </w:r>
    </w:p>
    <w:p w14:paraId="552719E2">
      <w:pPr>
        <w:pStyle w:val="13"/>
        <w:tabs>
          <w:tab w:val="right" w:leader="dot" w:pos="8844"/>
        </w:tabs>
        <w:ind w:left="0" w:leftChars="0" w:firstLine="422" w:firstLineChars="200"/>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_Toc16716 </w:instrText>
      </w:r>
      <w:r>
        <w:rPr>
          <w:rFonts w:hint="eastAsia" w:ascii="宋体" w:hAnsi="宋体" w:eastAsia="宋体" w:cs="宋体"/>
          <w:color w:val="auto"/>
        </w:rPr>
        <w:fldChar w:fldCharType="separate"/>
      </w:r>
      <w:r>
        <w:rPr>
          <w:rFonts w:hint="eastAsia" w:ascii="宋体" w:hAnsi="宋体" w:eastAsia="宋体" w:cs="宋体"/>
          <w:color w:val="auto"/>
        </w:rPr>
        <w:t>第二节 技术及服务要求</w:t>
      </w:r>
      <w:r>
        <w:rPr>
          <w:color w:val="auto"/>
        </w:rPr>
        <w:tab/>
      </w:r>
      <w:r>
        <w:rPr>
          <w:rFonts w:hint="eastAsia"/>
          <w:color w:val="auto"/>
          <w:lang w:val="en-US" w:eastAsia="zh-CN"/>
        </w:rPr>
        <w:t>4</w:t>
      </w:r>
      <w:r>
        <w:rPr>
          <w:rFonts w:hint="eastAsia" w:ascii="宋体" w:hAnsi="宋体" w:eastAsia="宋体" w:cs="宋体"/>
          <w:color w:val="auto"/>
        </w:rPr>
        <w:fldChar w:fldCharType="end"/>
      </w:r>
      <w:r>
        <w:rPr>
          <w:rFonts w:hint="eastAsia" w:ascii="宋体" w:hAnsi="宋体" w:cs="宋体"/>
          <w:color w:val="auto"/>
          <w:lang w:val="en-US" w:eastAsia="zh-CN"/>
        </w:rPr>
        <w:t>6</w:t>
      </w:r>
    </w:p>
    <w:p w14:paraId="5AAC1F1F">
      <w:pPr>
        <w:pStyle w:val="13"/>
        <w:tabs>
          <w:tab w:val="right" w:leader="dot" w:pos="8844"/>
        </w:tabs>
        <w:ind w:left="0" w:leftChars="0" w:firstLine="0" w:firstLineChars="0"/>
        <w:rPr>
          <w:rFonts w:hint="default"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_Toc24666 </w:instrText>
      </w:r>
      <w:r>
        <w:rPr>
          <w:rFonts w:hint="eastAsia" w:ascii="宋体" w:hAnsi="宋体" w:eastAsia="宋体" w:cs="宋体"/>
          <w:color w:val="auto"/>
        </w:rPr>
        <w:fldChar w:fldCharType="separate"/>
      </w:r>
      <w:r>
        <w:rPr>
          <w:rFonts w:hint="eastAsia" w:ascii="宋体" w:hAnsi="宋体" w:eastAsia="宋体" w:cs="宋体"/>
          <w:b/>
          <w:color w:val="auto"/>
          <w:kern w:val="2"/>
          <w:sz w:val="24"/>
          <w:szCs w:val="32"/>
          <w:lang w:val="en-US" w:eastAsia="zh-CN" w:bidi="ar-SA"/>
        </w:rPr>
        <w:t>第六章 政府采购合同</w:t>
      </w:r>
      <w:r>
        <w:rPr>
          <w:color w:val="auto"/>
        </w:rPr>
        <w:tab/>
      </w:r>
      <w:r>
        <w:rPr>
          <w:rFonts w:hint="eastAsia" w:ascii="宋体" w:hAnsi="宋体" w:eastAsia="宋体" w:cs="宋体"/>
          <w:color w:val="auto"/>
        </w:rPr>
        <w:fldChar w:fldCharType="end"/>
      </w:r>
      <w:r>
        <w:rPr>
          <w:rFonts w:hint="eastAsia" w:ascii="宋体" w:hAnsi="宋体" w:cs="宋体"/>
          <w:color w:val="auto"/>
          <w:lang w:val="en-US" w:eastAsia="zh-CN"/>
        </w:rPr>
        <w:t>50</w:t>
      </w:r>
    </w:p>
    <w:p w14:paraId="47D08817">
      <w:pPr>
        <w:pStyle w:val="22"/>
        <w:tabs>
          <w:tab w:val="right" w:leader="dot" w:pos="8844"/>
        </w:tabs>
        <w:rPr>
          <w:rFonts w:hint="default" w:ascii="宋体" w:hAnsi="宋体" w:eastAsia="宋体" w:cs="宋体"/>
          <w:b/>
          <w:color w:val="auto"/>
          <w:kern w:val="2"/>
          <w:sz w:val="21"/>
          <w:szCs w:val="24"/>
          <w:lang w:val="en-US" w:eastAsia="zh-CN" w:bidi="ar-SA"/>
        </w:rPr>
      </w:pPr>
      <w:r>
        <w:rPr>
          <w:rFonts w:hint="eastAsia" w:ascii="宋体" w:hAnsi="宋体" w:eastAsia="宋体" w:cs="宋体"/>
          <w:b/>
          <w:color w:val="auto"/>
          <w:kern w:val="2"/>
          <w:sz w:val="21"/>
          <w:szCs w:val="24"/>
          <w:lang w:val="en-US" w:eastAsia="zh-CN" w:bidi="ar-SA"/>
        </w:rPr>
        <w:fldChar w:fldCharType="begin"/>
      </w:r>
      <w:r>
        <w:rPr>
          <w:rFonts w:hint="eastAsia" w:ascii="宋体" w:hAnsi="宋体" w:eastAsia="宋体" w:cs="宋体"/>
          <w:b/>
          <w:color w:val="auto"/>
          <w:kern w:val="2"/>
          <w:sz w:val="21"/>
          <w:szCs w:val="24"/>
          <w:lang w:val="en-US" w:eastAsia="zh-CN" w:bidi="ar-SA"/>
        </w:rPr>
        <w:instrText xml:space="preserve"> HYPERLINK \l _Toc4853 </w:instrText>
      </w:r>
      <w:r>
        <w:rPr>
          <w:rFonts w:hint="eastAsia" w:ascii="宋体" w:hAnsi="宋体" w:eastAsia="宋体" w:cs="宋体"/>
          <w:b/>
          <w:color w:val="auto"/>
          <w:kern w:val="2"/>
          <w:sz w:val="21"/>
          <w:szCs w:val="24"/>
          <w:lang w:val="en-US" w:eastAsia="zh-CN" w:bidi="ar-SA"/>
        </w:rPr>
        <w:fldChar w:fldCharType="separate"/>
      </w:r>
      <w:r>
        <w:rPr>
          <w:rFonts w:hint="eastAsia" w:ascii="宋体" w:hAnsi="宋体" w:eastAsia="宋体" w:cs="宋体"/>
          <w:b/>
          <w:color w:val="auto"/>
          <w:kern w:val="2"/>
          <w:sz w:val="21"/>
          <w:szCs w:val="24"/>
          <w:lang w:val="en-US" w:eastAsia="zh-CN" w:bidi="ar-SA"/>
        </w:rPr>
        <w:t>第一节 合同协议书</w:t>
      </w:r>
      <w:r>
        <w:rPr>
          <w:rFonts w:hint="eastAsia" w:ascii="宋体" w:hAnsi="宋体" w:eastAsia="宋体" w:cs="宋体"/>
          <w:b/>
          <w:color w:val="auto"/>
          <w:kern w:val="2"/>
          <w:sz w:val="21"/>
          <w:szCs w:val="24"/>
          <w:lang w:val="en-US" w:eastAsia="zh-CN" w:bidi="ar-SA"/>
        </w:rPr>
        <w:tab/>
      </w:r>
      <w:r>
        <w:rPr>
          <w:rFonts w:hint="eastAsia" w:ascii="宋体" w:hAnsi="宋体" w:eastAsia="宋体" w:cs="宋体"/>
          <w:b/>
          <w:color w:val="auto"/>
          <w:kern w:val="2"/>
          <w:sz w:val="21"/>
          <w:szCs w:val="24"/>
          <w:lang w:val="en-US" w:eastAsia="zh-CN" w:bidi="ar-SA"/>
        </w:rPr>
        <w:fldChar w:fldCharType="end"/>
      </w:r>
      <w:r>
        <w:rPr>
          <w:rFonts w:hint="eastAsia" w:ascii="宋体" w:hAnsi="宋体" w:cs="宋体"/>
          <w:b/>
          <w:color w:val="auto"/>
          <w:kern w:val="2"/>
          <w:sz w:val="21"/>
          <w:szCs w:val="24"/>
          <w:lang w:val="en-US" w:eastAsia="zh-CN" w:bidi="ar-SA"/>
        </w:rPr>
        <w:t>50</w:t>
      </w:r>
    </w:p>
    <w:p w14:paraId="3049D2B4">
      <w:pPr>
        <w:pStyle w:val="22"/>
        <w:tabs>
          <w:tab w:val="right" w:leader="dot" w:pos="8844"/>
        </w:tabs>
        <w:rPr>
          <w:rFonts w:hint="default" w:ascii="宋体" w:hAnsi="宋体" w:eastAsia="宋体" w:cs="宋体"/>
          <w:b/>
          <w:color w:val="auto"/>
          <w:kern w:val="2"/>
          <w:sz w:val="21"/>
          <w:szCs w:val="24"/>
          <w:lang w:val="en-US" w:eastAsia="zh-CN" w:bidi="ar-SA"/>
        </w:rPr>
      </w:pPr>
      <w:r>
        <w:rPr>
          <w:rFonts w:hint="eastAsia" w:ascii="宋体" w:hAnsi="宋体" w:eastAsia="宋体" w:cs="宋体"/>
          <w:b/>
          <w:color w:val="auto"/>
          <w:kern w:val="2"/>
          <w:sz w:val="21"/>
          <w:szCs w:val="24"/>
          <w:lang w:val="en-US" w:eastAsia="zh-CN" w:bidi="ar-SA"/>
        </w:rPr>
        <w:fldChar w:fldCharType="begin"/>
      </w:r>
      <w:r>
        <w:rPr>
          <w:rFonts w:hint="eastAsia" w:ascii="宋体" w:hAnsi="宋体" w:eastAsia="宋体" w:cs="宋体"/>
          <w:b/>
          <w:color w:val="auto"/>
          <w:kern w:val="2"/>
          <w:sz w:val="21"/>
          <w:szCs w:val="24"/>
          <w:lang w:val="en-US" w:eastAsia="zh-CN" w:bidi="ar-SA"/>
        </w:rPr>
        <w:instrText xml:space="preserve"> HYPERLINK \l _Toc29513 </w:instrText>
      </w:r>
      <w:r>
        <w:rPr>
          <w:rFonts w:hint="eastAsia" w:ascii="宋体" w:hAnsi="宋体" w:eastAsia="宋体" w:cs="宋体"/>
          <w:b/>
          <w:color w:val="auto"/>
          <w:kern w:val="2"/>
          <w:sz w:val="21"/>
          <w:szCs w:val="24"/>
          <w:lang w:val="en-US" w:eastAsia="zh-CN" w:bidi="ar-SA"/>
        </w:rPr>
        <w:fldChar w:fldCharType="separate"/>
      </w:r>
      <w:r>
        <w:rPr>
          <w:rFonts w:hint="eastAsia" w:ascii="宋体" w:hAnsi="宋体" w:eastAsia="宋体" w:cs="宋体"/>
          <w:b/>
          <w:color w:val="auto"/>
          <w:kern w:val="2"/>
          <w:sz w:val="21"/>
          <w:szCs w:val="24"/>
          <w:lang w:val="en-US" w:eastAsia="zh-CN" w:bidi="ar-SA"/>
        </w:rPr>
        <w:t>第一节 通用合同条款</w:t>
      </w:r>
      <w:r>
        <w:rPr>
          <w:rFonts w:hint="eastAsia" w:ascii="宋体" w:hAnsi="宋体" w:eastAsia="宋体" w:cs="宋体"/>
          <w:b/>
          <w:color w:val="auto"/>
          <w:kern w:val="2"/>
          <w:sz w:val="21"/>
          <w:szCs w:val="24"/>
          <w:lang w:val="en-US" w:eastAsia="zh-CN" w:bidi="ar-SA"/>
        </w:rPr>
        <w:tab/>
      </w:r>
      <w:r>
        <w:rPr>
          <w:rFonts w:hint="eastAsia" w:ascii="宋体" w:hAnsi="宋体" w:eastAsia="宋体" w:cs="宋体"/>
          <w:b/>
          <w:color w:val="auto"/>
          <w:kern w:val="2"/>
          <w:sz w:val="21"/>
          <w:szCs w:val="24"/>
          <w:lang w:val="en-US" w:eastAsia="zh-CN" w:bidi="ar-SA"/>
        </w:rPr>
        <w:fldChar w:fldCharType="end"/>
      </w:r>
      <w:r>
        <w:rPr>
          <w:rFonts w:hint="eastAsia" w:ascii="宋体" w:hAnsi="宋体" w:cs="宋体"/>
          <w:b/>
          <w:color w:val="auto"/>
          <w:kern w:val="2"/>
          <w:sz w:val="21"/>
          <w:szCs w:val="24"/>
          <w:lang w:val="en-US" w:eastAsia="zh-CN" w:bidi="ar-SA"/>
        </w:rPr>
        <w:t>57</w:t>
      </w:r>
    </w:p>
    <w:p w14:paraId="237974F8">
      <w:pPr>
        <w:pStyle w:val="22"/>
        <w:tabs>
          <w:tab w:val="right" w:leader="dot" w:pos="8844"/>
        </w:tabs>
        <w:rPr>
          <w:rFonts w:hint="default"/>
          <w:color w:val="auto"/>
          <w:lang w:val="en-US"/>
        </w:rPr>
      </w:pPr>
      <w:r>
        <w:rPr>
          <w:rFonts w:hint="eastAsia" w:ascii="宋体" w:hAnsi="宋体" w:eastAsia="宋体" w:cs="宋体"/>
          <w:b/>
          <w:color w:val="auto"/>
          <w:kern w:val="2"/>
          <w:sz w:val="21"/>
          <w:szCs w:val="24"/>
          <w:lang w:val="en-US" w:eastAsia="zh-CN" w:bidi="ar-SA"/>
        </w:rPr>
        <w:fldChar w:fldCharType="begin"/>
      </w:r>
      <w:r>
        <w:rPr>
          <w:rFonts w:hint="eastAsia" w:ascii="宋体" w:hAnsi="宋体" w:eastAsia="宋体" w:cs="宋体"/>
          <w:b/>
          <w:color w:val="auto"/>
          <w:kern w:val="2"/>
          <w:sz w:val="21"/>
          <w:szCs w:val="24"/>
          <w:lang w:val="en-US" w:eastAsia="zh-CN" w:bidi="ar-SA"/>
        </w:rPr>
        <w:instrText xml:space="preserve"> HYPERLINK \l _Toc6598 </w:instrText>
      </w:r>
      <w:r>
        <w:rPr>
          <w:rFonts w:hint="eastAsia" w:ascii="宋体" w:hAnsi="宋体" w:eastAsia="宋体" w:cs="宋体"/>
          <w:b/>
          <w:color w:val="auto"/>
          <w:kern w:val="2"/>
          <w:sz w:val="21"/>
          <w:szCs w:val="24"/>
          <w:lang w:val="en-US" w:eastAsia="zh-CN" w:bidi="ar-SA"/>
        </w:rPr>
        <w:fldChar w:fldCharType="separate"/>
      </w:r>
      <w:r>
        <w:rPr>
          <w:rFonts w:hint="eastAsia" w:ascii="宋体" w:hAnsi="宋体" w:eastAsia="宋体" w:cs="宋体"/>
          <w:b/>
          <w:color w:val="auto"/>
          <w:kern w:val="2"/>
          <w:sz w:val="21"/>
          <w:szCs w:val="24"/>
          <w:lang w:val="en-US" w:eastAsia="zh-CN" w:bidi="ar-SA"/>
        </w:rPr>
        <w:t>第三节 政府采购合同专用条款</w:t>
      </w:r>
      <w:r>
        <w:rPr>
          <w:rFonts w:hint="eastAsia" w:ascii="宋体" w:hAnsi="宋体" w:eastAsia="宋体" w:cs="宋体"/>
          <w:b/>
          <w:color w:val="auto"/>
          <w:kern w:val="2"/>
          <w:sz w:val="21"/>
          <w:szCs w:val="24"/>
          <w:lang w:val="en-US" w:eastAsia="zh-CN" w:bidi="ar-SA"/>
        </w:rPr>
        <w:tab/>
      </w:r>
      <w:r>
        <w:rPr>
          <w:rFonts w:hint="eastAsia" w:ascii="宋体" w:hAnsi="宋体" w:eastAsia="宋体" w:cs="宋体"/>
          <w:b/>
          <w:color w:val="auto"/>
          <w:kern w:val="2"/>
          <w:sz w:val="21"/>
          <w:szCs w:val="24"/>
          <w:lang w:val="en-US" w:eastAsia="zh-CN" w:bidi="ar-SA"/>
        </w:rPr>
        <w:fldChar w:fldCharType="begin"/>
      </w:r>
      <w:r>
        <w:rPr>
          <w:rFonts w:hint="eastAsia" w:ascii="宋体" w:hAnsi="宋体" w:eastAsia="宋体" w:cs="宋体"/>
          <w:b/>
          <w:color w:val="auto"/>
          <w:kern w:val="2"/>
          <w:sz w:val="21"/>
          <w:szCs w:val="24"/>
          <w:lang w:val="en-US" w:eastAsia="zh-CN" w:bidi="ar-SA"/>
        </w:rPr>
        <w:instrText xml:space="preserve"> PAGEREF _Toc6598 \h </w:instrText>
      </w:r>
      <w:r>
        <w:rPr>
          <w:rFonts w:hint="eastAsia" w:ascii="宋体" w:hAnsi="宋体" w:eastAsia="宋体" w:cs="宋体"/>
          <w:b/>
          <w:color w:val="auto"/>
          <w:kern w:val="2"/>
          <w:sz w:val="21"/>
          <w:szCs w:val="24"/>
          <w:lang w:val="en-US" w:eastAsia="zh-CN" w:bidi="ar-SA"/>
        </w:rPr>
        <w:fldChar w:fldCharType="separate"/>
      </w:r>
      <w:r>
        <w:rPr>
          <w:rFonts w:hint="eastAsia" w:ascii="宋体" w:hAnsi="宋体" w:cs="宋体"/>
          <w:b/>
          <w:color w:val="auto"/>
          <w:kern w:val="2"/>
          <w:sz w:val="21"/>
          <w:szCs w:val="24"/>
          <w:lang w:val="en-US" w:eastAsia="zh-CN" w:bidi="ar-SA"/>
        </w:rPr>
        <w:t>6</w:t>
      </w:r>
      <w:r>
        <w:rPr>
          <w:rFonts w:hint="eastAsia" w:ascii="宋体" w:hAnsi="宋体" w:eastAsia="宋体" w:cs="宋体"/>
          <w:b/>
          <w:color w:val="auto"/>
          <w:kern w:val="2"/>
          <w:sz w:val="21"/>
          <w:szCs w:val="24"/>
          <w:lang w:val="en-US" w:eastAsia="zh-CN" w:bidi="ar-SA"/>
        </w:rPr>
        <w:fldChar w:fldCharType="end"/>
      </w:r>
      <w:r>
        <w:rPr>
          <w:rFonts w:hint="eastAsia" w:ascii="宋体" w:hAnsi="宋体" w:eastAsia="宋体" w:cs="宋体"/>
          <w:b/>
          <w:color w:val="auto"/>
          <w:kern w:val="2"/>
          <w:sz w:val="21"/>
          <w:szCs w:val="24"/>
          <w:lang w:val="en-US" w:eastAsia="zh-CN" w:bidi="ar-SA"/>
        </w:rPr>
        <w:fldChar w:fldCharType="end"/>
      </w:r>
      <w:r>
        <w:rPr>
          <w:rFonts w:hint="eastAsia" w:ascii="宋体" w:hAnsi="宋体" w:cs="宋体"/>
          <w:b/>
          <w:color w:val="auto"/>
          <w:kern w:val="2"/>
          <w:sz w:val="21"/>
          <w:szCs w:val="24"/>
          <w:lang w:val="en-US" w:eastAsia="zh-CN" w:bidi="ar-SA"/>
        </w:rPr>
        <w:t>4</w:t>
      </w:r>
    </w:p>
    <w:p w14:paraId="6BB7E42A">
      <w:pPr>
        <w:pStyle w:val="20"/>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_Toc5587 </w:instrText>
      </w:r>
      <w:r>
        <w:rPr>
          <w:rFonts w:hint="eastAsia" w:ascii="宋体" w:hAnsi="宋体" w:eastAsia="宋体" w:cs="宋体"/>
          <w:color w:val="auto"/>
        </w:rPr>
        <w:fldChar w:fldCharType="separate"/>
      </w:r>
      <w:r>
        <w:rPr>
          <w:rFonts w:hint="eastAsia" w:ascii="宋体" w:hAnsi="宋体" w:eastAsia="宋体" w:cs="宋体"/>
          <w:color w:val="auto"/>
          <w:szCs w:val="32"/>
        </w:rPr>
        <w:t>第七章 投标文件的组成</w:t>
      </w:r>
      <w:r>
        <w:rPr>
          <w:color w:val="auto"/>
        </w:rPr>
        <w:tab/>
      </w:r>
      <w:r>
        <w:rPr>
          <w:rFonts w:hint="eastAsia"/>
          <w:color w:val="auto"/>
          <w:lang w:val="en-US" w:eastAsia="zh-CN"/>
        </w:rPr>
        <w:t>6</w:t>
      </w:r>
      <w:r>
        <w:rPr>
          <w:rFonts w:hint="eastAsia" w:ascii="宋体" w:hAnsi="宋体" w:eastAsia="宋体" w:cs="宋体"/>
          <w:color w:val="auto"/>
        </w:rPr>
        <w:fldChar w:fldCharType="end"/>
      </w:r>
      <w:r>
        <w:rPr>
          <w:rFonts w:hint="eastAsia" w:cs="宋体"/>
          <w:color w:val="auto"/>
          <w:lang w:val="en-US" w:eastAsia="zh-CN"/>
        </w:rPr>
        <w:t>6</w:t>
      </w:r>
    </w:p>
    <w:p w14:paraId="0234D380">
      <w:pPr>
        <w:pStyle w:val="22"/>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_Toc16715 </w:instrText>
      </w:r>
      <w:r>
        <w:rPr>
          <w:rFonts w:hint="eastAsia" w:ascii="宋体" w:hAnsi="宋体" w:eastAsia="宋体" w:cs="宋体"/>
          <w:color w:val="auto"/>
        </w:rPr>
        <w:fldChar w:fldCharType="separate"/>
      </w:r>
      <w:r>
        <w:rPr>
          <w:rFonts w:hint="eastAsia" w:ascii="宋体" w:hAnsi="宋体" w:eastAsia="宋体" w:cs="宋体"/>
          <w:color w:val="auto"/>
          <w:szCs w:val="44"/>
        </w:rPr>
        <w:t>第一部分 资格证明文件</w:t>
      </w:r>
      <w:r>
        <w:rPr>
          <w:color w:val="auto"/>
        </w:rPr>
        <w:tab/>
      </w:r>
      <w:r>
        <w:rPr>
          <w:rFonts w:hint="eastAsia"/>
          <w:color w:val="auto"/>
          <w:lang w:val="en-US" w:eastAsia="zh-CN"/>
        </w:rPr>
        <w:t>6</w:t>
      </w:r>
      <w:r>
        <w:rPr>
          <w:rFonts w:hint="eastAsia" w:ascii="宋体" w:hAnsi="宋体" w:eastAsia="宋体" w:cs="宋体"/>
          <w:color w:val="auto"/>
        </w:rPr>
        <w:fldChar w:fldCharType="end"/>
      </w:r>
      <w:r>
        <w:rPr>
          <w:rFonts w:hint="eastAsia" w:ascii="宋体" w:hAnsi="宋体" w:cs="宋体"/>
          <w:color w:val="auto"/>
          <w:lang w:val="en-US" w:eastAsia="zh-CN"/>
        </w:rPr>
        <w:t>7</w:t>
      </w:r>
    </w:p>
    <w:p w14:paraId="0CC981D6">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_Toc13545 </w:instrText>
      </w:r>
      <w:r>
        <w:rPr>
          <w:rFonts w:hint="eastAsia" w:ascii="宋体" w:hAnsi="宋体" w:eastAsia="宋体" w:cs="宋体"/>
          <w:color w:val="auto"/>
        </w:rPr>
        <w:fldChar w:fldCharType="separate"/>
      </w:r>
      <w:r>
        <w:rPr>
          <w:rFonts w:hint="eastAsia" w:ascii="宋体" w:hAnsi="宋体" w:eastAsia="宋体" w:cs="宋体"/>
          <w:color w:val="auto"/>
          <w:szCs w:val="28"/>
        </w:rPr>
        <w:t>一、开标一览表</w:t>
      </w:r>
      <w:r>
        <w:rPr>
          <w:color w:val="auto"/>
        </w:rPr>
        <w:tab/>
      </w:r>
      <w:r>
        <w:rPr>
          <w:rFonts w:hint="eastAsia"/>
          <w:color w:val="auto"/>
          <w:lang w:val="en-US" w:eastAsia="zh-CN"/>
        </w:rPr>
        <w:t>6</w:t>
      </w:r>
      <w:r>
        <w:rPr>
          <w:rFonts w:hint="eastAsia" w:ascii="宋体" w:hAnsi="宋体" w:eastAsia="宋体" w:cs="宋体"/>
          <w:color w:val="auto"/>
        </w:rPr>
        <w:fldChar w:fldCharType="end"/>
      </w:r>
      <w:r>
        <w:rPr>
          <w:rFonts w:hint="eastAsia" w:ascii="宋体" w:hAnsi="宋体" w:cs="宋体"/>
          <w:color w:val="auto"/>
          <w:lang w:val="en-US" w:eastAsia="zh-CN"/>
        </w:rPr>
        <w:t>8</w:t>
      </w:r>
    </w:p>
    <w:p w14:paraId="26EE4889">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_Toc25511 </w:instrText>
      </w:r>
      <w:r>
        <w:rPr>
          <w:rFonts w:hint="eastAsia" w:ascii="宋体" w:hAnsi="宋体" w:eastAsia="宋体" w:cs="宋体"/>
          <w:color w:val="auto"/>
        </w:rPr>
        <w:fldChar w:fldCharType="separate"/>
      </w:r>
      <w:r>
        <w:rPr>
          <w:rFonts w:hint="eastAsia" w:ascii="宋体" w:hAnsi="宋体" w:eastAsia="宋体" w:cs="宋体"/>
          <w:color w:val="auto"/>
          <w:szCs w:val="28"/>
        </w:rPr>
        <w:t>二、投标保证金</w:t>
      </w:r>
      <w:r>
        <w:rPr>
          <w:color w:val="auto"/>
        </w:rPr>
        <w:tab/>
      </w:r>
      <w:r>
        <w:rPr>
          <w:rFonts w:hint="eastAsia"/>
          <w:color w:val="auto"/>
          <w:lang w:val="en-US" w:eastAsia="zh-CN"/>
        </w:rPr>
        <w:t>6</w:t>
      </w:r>
      <w:r>
        <w:rPr>
          <w:rFonts w:hint="eastAsia" w:ascii="宋体" w:hAnsi="宋体" w:eastAsia="宋体" w:cs="宋体"/>
          <w:color w:val="auto"/>
        </w:rPr>
        <w:fldChar w:fldCharType="end"/>
      </w:r>
      <w:r>
        <w:rPr>
          <w:rFonts w:hint="eastAsia" w:ascii="宋体" w:hAnsi="宋体" w:cs="宋体"/>
          <w:color w:val="auto"/>
          <w:lang w:val="en-US" w:eastAsia="zh-CN"/>
        </w:rPr>
        <w:t>9</w:t>
      </w:r>
    </w:p>
    <w:p w14:paraId="2B027F5C">
      <w:pPr>
        <w:pStyle w:val="13"/>
        <w:tabs>
          <w:tab w:val="right" w:leader="dot" w:pos="8844"/>
        </w:tabs>
        <w:rPr>
          <w:rFonts w:hint="default"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_Toc19803 </w:instrText>
      </w:r>
      <w:r>
        <w:rPr>
          <w:rFonts w:hint="eastAsia" w:ascii="宋体" w:hAnsi="宋体" w:eastAsia="宋体" w:cs="宋体"/>
          <w:color w:val="auto"/>
        </w:rPr>
        <w:fldChar w:fldCharType="separate"/>
      </w:r>
      <w:r>
        <w:rPr>
          <w:rFonts w:hint="eastAsia" w:ascii="宋体" w:hAnsi="宋体" w:cs="宋体"/>
          <w:bCs w:val="0"/>
          <w:color w:val="auto"/>
          <w:spacing w:val="-2"/>
          <w:kern w:val="2"/>
          <w:szCs w:val="28"/>
          <w:lang w:val="en-US" w:eastAsia="zh-CN" w:bidi="ar-SA"/>
        </w:rPr>
        <w:t>三、</w:t>
      </w:r>
      <w:r>
        <w:rPr>
          <w:rFonts w:hint="eastAsia" w:ascii="宋体" w:hAnsi="宋体" w:eastAsia="宋体" w:cs="宋体"/>
          <w:bCs w:val="0"/>
          <w:color w:val="auto"/>
          <w:spacing w:val="-2"/>
          <w:kern w:val="2"/>
          <w:szCs w:val="28"/>
          <w:lang w:val="en-US" w:eastAsia="zh-CN" w:bidi="ar-SA"/>
        </w:rPr>
        <w:t>授权委托书(委托代理人参加)</w:t>
      </w:r>
      <w:r>
        <w:rPr>
          <w:color w:val="auto"/>
        </w:rPr>
        <w:tab/>
      </w:r>
      <w:r>
        <w:rPr>
          <w:rFonts w:hint="eastAsia" w:ascii="宋体" w:hAnsi="宋体" w:eastAsia="宋体" w:cs="宋体"/>
          <w:color w:val="auto"/>
        </w:rPr>
        <w:fldChar w:fldCharType="end"/>
      </w:r>
      <w:r>
        <w:rPr>
          <w:rFonts w:hint="eastAsia" w:ascii="宋体" w:hAnsi="宋体" w:cs="宋体"/>
          <w:color w:val="auto"/>
          <w:lang w:val="en-US" w:eastAsia="zh-CN"/>
        </w:rPr>
        <w:t>70</w:t>
      </w:r>
    </w:p>
    <w:p w14:paraId="43491D5D">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_Toc22242 </w:instrText>
      </w:r>
      <w:r>
        <w:rPr>
          <w:rFonts w:hint="eastAsia" w:ascii="宋体" w:hAnsi="宋体" w:eastAsia="宋体" w:cs="宋体"/>
          <w:color w:val="auto"/>
        </w:rPr>
        <w:fldChar w:fldCharType="separate"/>
      </w:r>
      <w:r>
        <w:rPr>
          <w:rFonts w:hint="eastAsia" w:ascii="宋体" w:hAnsi="宋体" w:eastAsia="宋体" w:cs="宋体"/>
          <w:color w:val="auto"/>
          <w:szCs w:val="28"/>
        </w:rPr>
        <w:t>四、投标人提供的资格证明文件</w:t>
      </w:r>
      <w:r>
        <w:rPr>
          <w:color w:val="auto"/>
        </w:rPr>
        <w:tab/>
      </w:r>
      <w:r>
        <w:rPr>
          <w:color w:val="auto"/>
        </w:rPr>
        <w:fldChar w:fldCharType="begin"/>
      </w:r>
      <w:r>
        <w:rPr>
          <w:color w:val="auto"/>
        </w:rPr>
        <w:instrText xml:space="preserve"> PAGEREF _Toc22242 \h </w:instrText>
      </w:r>
      <w:r>
        <w:rPr>
          <w:color w:val="auto"/>
        </w:rPr>
        <w:fldChar w:fldCharType="separate"/>
      </w:r>
      <w:r>
        <w:rPr>
          <w:rFonts w:hint="eastAsia"/>
          <w:color w:val="auto"/>
          <w:lang w:val="en-US" w:eastAsia="zh-CN"/>
        </w:rPr>
        <w:t>7</w:t>
      </w:r>
      <w:r>
        <w:rPr>
          <w:color w:val="auto"/>
        </w:rPr>
        <w:fldChar w:fldCharType="end"/>
      </w:r>
      <w:r>
        <w:rPr>
          <w:rFonts w:hint="eastAsia" w:ascii="宋体" w:hAnsi="宋体" w:eastAsia="宋体" w:cs="宋体"/>
          <w:color w:val="auto"/>
        </w:rPr>
        <w:fldChar w:fldCharType="end"/>
      </w:r>
      <w:r>
        <w:rPr>
          <w:rFonts w:hint="eastAsia" w:ascii="宋体" w:hAnsi="宋体" w:cs="宋体"/>
          <w:color w:val="auto"/>
          <w:lang w:val="en-US" w:eastAsia="zh-CN"/>
        </w:rPr>
        <w:t>2</w:t>
      </w:r>
    </w:p>
    <w:p w14:paraId="031CD5F1">
      <w:pPr>
        <w:pStyle w:val="22"/>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_Toc30425 </w:instrText>
      </w:r>
      <w:r>
        <w:rPr>
          <w:rFonts w:hint="eastAsia" w:ascii="宋体" w:hAnsi="宋体" w:eastAsia="宋体" w:cs="宋体"/>
          <w:color w:val="auto"/>
        </w:rPr>
        <w:fldChar w:fldCharType="separate"/>
      </w:r>
      <w:r>
        <w:rPr>
          <w:rFonts w:hint="eastAsia" w:ascii="宋体" w:hAnsi="宋体" w:eastAsia="宋体" w:cs="宋体"/>
          <w:color w:val="auto"/>
          <w:szCs w:val="44"/>
        </w:rPr>
        <w:t>第二部分 商务技术文件</w:t>
      </w:r>
      <w:r>
        <w:rPr>
          <w:color w:val="auto"/>
        </w:rPr>
        <w:tab/>
      </w:r>
      <w:r>
        <w:rPr>
          <w:rFonts w:hint="eastAsia"/>
          <w:color w:val="auto"/>
          <w:lang w:val="en-US" w:eastAsia="zh-CN"/>
        </w:rPr>
        <w:t>7</w:t>
      </w:r>
      <w:r>
        <w:rPr>
          <w:rFonts w:hint="eastAsia" w:ascii="宋体" w:hAnsi="宋体" w:eastAsia="宋体" w:cs="宋体"/>
          <w:color w:val="auto"/>
        </w:rPr>
        <w:fldChar w:fldCharType="end"/>
      </w:r>
      <w:r>
        <w:rPr>
          <w:rFonts w:hint="eastAsia" w:ascii="宋体" w:hAnsi="宋体" w:cs="宋体"/>
          <w:color w:val="auto"/>
          <w:lang w:val="en-US" w:eastAsia="zh-CN"/>
        </w:rPr>
        <w:t>9</w:t>
      </w:r>
    </w:p>
    <w:p w14:paraId="6B4A1366">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_Toc24003 </w:instrText>
      </w:r>
      <w:r>
        <w:rPr>
          <w:rFonts w:hint="eastAsia" w:ascii="宋体" w:hAnsi="宋体" w:eastAsia="宋体" w:cs="宋体"/>
          <w:color w:val="auto"/>
        </w:rPr>
        <w:fldChar w:fldCharType="separate"/>
      </w:r>
      <w:r>
        <w:rPr>
          <w:rFonts w:hint="eastAsia" w:ascii="宋体" w:hAnsi="宋体" w:eastAsia="宋体" w:cs="宋体"/>
          <w:color w:val="auto"/>
          <w:szCs w:val="28"/>
        </w:rPr>
        <w:t>五、投标函</w:t>
      </w:r>
      <w:r>
        <w:rPr>
          <w:color w:val="auto"/>
        </w:rPr>
        <w:tab/>
      </w:r>
      <w:r>
        <w:rPr>
          <w:rFonts w:hint="eastAsia"/>
          <w:color w:val="auto"/>
          <w:lang w:val="en-US" w:eastAsia="zh-CN"/>
        </w:rPr>
        <w:t>8</w:t>
      </w:r>
      <w:r>
        <w:rPr>
          <w:rFonts w:hint="eastAsia" w:ascii="宋体" w:hAnsi="宋体" w:eastAsia="宋体" w:cs="宋体"/>
          <w:color w:val="auto"/>
        </w:rPr>
        <w:fldChar w:fldCharType="end"/>
      </w:r>
      <w:r>
        <w:rPr>
          <w:rFonts w:hint="eastAsia" w:ascii="宋体" w:hAnsi="宋体" w:cs="宋体"/>
          <w:color w:val="auto"/>
          <w:lang w:val="en-US" w:eastAsia="zh-CN"/>
        </w:rPr>
        <w:t>0</w:t>
      </w:r>
    </w:p>
    <w:p w14:paraId="52A7A629">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_Toc25212 </w:instrText>
      </w:r>
      <w:r>
        <w:rPr>
          <w:rFonts w:hint="eastAsia" w:ascii="宋体" w:hAnsi="宋体" w:eastAsia="宋体" w:cs="宋体"/>
          <w:color w:val="auto"/>
        </w:rPr>
        <w:fldChar w:fldCharType="separate"/>
      </w:r>
      <w:r>
        <w:rPr>
          <w:rFonts w:hint="eastAsia" w:ascii="宋体" w:hAnsi="宋体" w:eastAsia="宋体" w:cs="宋体"/>
          <w:color w:val="auto"/>
          <w:szCs w:val="28"/>
        </w:rPr>
        <w:t>六、分项报价</w:t>
      </w:r>
      <w:r>
        <w:rPr>
          <w:color w:val="auto"/>
        </w:rPr>
        <w:tab/>
      </w:r>
      <w:r>
        <w:rPr>
          <w:rFonts w:hint="eastAsia"/>
          <w:color w:val="auto"/>
          <w:lang w:val="en-US" w:eastAsia="zh-CN"/>
        </w:rPr>
        <w:t>8</w:t>
      </w:r>
      <w:r>
        <w:rPr>
          <w:rFonts w:hint="eastAsia" w:ascii="宋体" w:hAnsi="宋体" w:eastAsia="宋体" w:cs="宋体"/>
          <w:color w:val="auto"/>
        </w:rPr>
        <w:fldChar w:fldCharType="end"/>
      </w:r>
      <w:r>
        <w:rPr>
          <w:rFonts w:hint="eastAsia" w:ascii="宋体" w:hAnsi="宋体" w:cs="宋体"/>
          <w:color w:val="auto"/>
          <w:lang w:val="en-US" w:eastAsia="zh-CN"/>
        </w:rPr>
        <w:t>2</w:t>
      </w:r>
    </w:p>
    <w:p w14:paraId="7F3120CB">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_Toc12393 </w:instrText>
      </w:r>
      <w:r>
        <w:rPr>
          <w:rFonts w:hint="eastAsia" w:ascii="宋体" w:hAnsi="宋体" w:eastAsia="宋体" w:cs="宋体"/>
          <w:color w:val="auto"/>
        </w:rPr>
        <w:fldChar w:fldCharType="separate"/>
      </w:r>
      <w:r>
        <w:rPr>
          <w:rFonts w:hint="eastAsia" w:ascii="宋体" w:hAnsi="宋体" w:eastAsia="宋体" w:cs="宋体"/>
          <w:color w:val="auto"/>
          <w:szCs w:val="28"/>
        </w:rPr>
        <w:t>七、采购需求响应</w:t>
      </w:r>
      <w:r>
        <w:rPr>
          <w:color w:val="auto"/>
        </w:rPr>
        <w:tab/>
      </w:r>
      <w:r>
        <w:rPr>
          <w:rFonts w:hint="eastAsia"/>
          <w:color w:val="auto"/>
          <w:lang w:val="en-US" w:eastAsia="zh-CN"/>
        </w:rPr>
        <w:t>8</w:t>
      </w:r>
      <w:r>
        <w:rPr>
          <w:rFonts w:hint="eastAsia" w:ascii="宋体" w:hAnsi="宋体" w:eastAsia="宋体" w:cs="宋体"/>
          <w:color w:val="auto"/>
        </w:rPr>
        <w:fldChar w:fldCharType="end"/>
      </w:r>
      <w:r>
        <w:rPr>
          <w:rFonts w:hint="eastAsia" w:ascii="宋体" w:hAnsi="宋体" w:cs="宋体"/>
          <w:color w:val="auto"/>
          <w:lang w:val="en-US" w:eastAsia="zh-CN"/>
        </w:rPr>
        <w:t>3</w:t>
      </w:r>
    </w:p>
    <w:p w14:paraId="2514588A">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_Toc31800 </w:instrText>
      </w:r>
      <w:r>
        <w:rPr>
          <w:rFonts w:hint="eastAsia" w:ascii="宋体" w:hAnsi="宋体" w:eastAsia="宋体" w:cs="宋体"/>
          <w:color w:val="auto"/>
        </w:rPr>
        <w:fldChar w:fldCharType="separate"/>
      </w:r>
      <w:r>
        <w:rPr>
          <w:rFonts w:hint="eastAsia" w:ascii="宋体" w:hAnsi="宋体" w:eastAsia="宋体" w:cs="宋体"/>
          <w:color w:val="auto"/>
          <w:szCs w:val="28"/>
        </w:rPr>
        <w:t>八、合同条款偏离表</w:t>
      </w:r>
      <w:r>
        <w:rPr>
          <w:color w:val="auto"/>
        </w:rPr>
        <w:tab/>
      </w:r>
      <w:r>
        <w:rPr>
          <w:rFonts w:hint="eastAsia"/>
          <w:color w:val="auto"/>
          <w:lang w:val="en-US" w:eastAsia="zh-CN"/>
        </w:rPr>
        <w:t>8</w:t>
      </w:r>
      <w:r>
        <w:rPr>
          <w:rFonts w:hint="eastAsia" w:ascii="宋体" w:hAnsi="宋体" w:eastAsia="宋体" w:cs="宋体"/>
          <w:color w:val="auto"/>
        </w:rPr>
        <w:fldChar w:fldCharType="end"/>
      </w:r>
      <w:r>
        <w:rPr>
          <w:rFonts w:hint="eastAsia" w:ascii="宋体" w:hAnsi="宋体" w:cs="宋体"/>
          <w:color w:val="auto"/>
          <w:lang w:val="en-US" w:eastAsia="zh-CN"/>
        </w:rPr>
        <w:t>4</w:t>
      </w:r>
    </w:p>
    <w:p w14:paraId="4F009BCB">
      <w:pPr>
        <w:pStyle w:val="13"/>
        <w:tabs>
          <w:tab w:val="right" w:leader="dot" w:pos="8844"/>
        </w:tabs>
        <w:rPr>
          <w:rFonts w:hint="eastAsia"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_Toc31947 </w:instrText>
      </w:r>
      <w:r>
        <w:rPr>
          <w:rFonts w:hint="eastAsia" w:ascii="宋体" w:hAnsi="宋体" w:eastAsia="宋体" w:cs="宋体"/>
          <w:color w:val="auto"/>
        </w:rPr>
        <w:fldChar w:fldCharType="separate"/>
      </w:r>
      <w:r>
        <w:rPr>
          <w:rFonts w:hint="eastAsia" w:ascii="宋体" w:hAnsi="宋体" w:eastAsia="宋体" w:cs="宋体"/>
          <w:color w:val="auto"/>
          <w:szCs w:val="28"/>
        </w:rPr>
        <w:t>九、采购需求偏离表</w:t>
      </w:r>
      <w:r>
        <w:rPr>
          <w:color w:val="auto"/>
        </w:rPr>
        <w:tab/>
      </w:r>
      <w:r>
        <w:rPr>
          <w:rFonts w:hint="eastAsia"/>
          <w:color w:val="auto"/>
          <w:lang w:val="en-US" w:eastAsia="zh-CN"/>
        </w:rPr>
        <w:t>8</w:t>
      </w:r>
      <w:r>
        <w:rPr>
          <w:rFonts w:hint="eastAsia" w:ascii="宋体" w:hAnsi="宋体" w:eastAsia="宋体" w:cs="宋体"/>
          <w:color w:val="auto"/>
        </w:rPr>
        <w:fldChar w:fldCharType="end"/>
      </w:r>
      <w:r>
        <w:rPr>
          <w:rFonts w:hint="eastAsia" w:ascii="宋体" w:hAnsi="宋体" w:cs="宋体"/>
          <w:color w:val="auto"/>
          <w:lang w:val="en-US" w:eastAsia="zh-CN"/>
        </w:rPr>
        <w:t>5</w:t>
      </w:r>
    </w:p>
    <w:p w14:paraId="1F5811C0">
      <w:pPr>
        <w:pStyle w:val="13"/>
        <w:tabs>
          <w:tab w:val="right" w:leader="dot" w:pos="8844"/>
        </w:tabs>
        <w:rPr>
          <w:rFonts w:hint="default"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_Toc14539 </w:instrText>
      </w:r>
      <w:r>
        <w:rPr>
          <w:rFonts w:hint="eastAsia" w:ascii="宋体" w:hAnsi="宋体" w:eastAsia="宋体" w:cs="宋体"/>
          <w:color w:val="auto"/>
        </w:rPr>
        <w:fldChar w:fldCharType="separate"/>
      </w:r>
      <w:r>
        <w:rPr>
          <w:rFonts w:hint="eastAsia" w:ascii="宋体" w:hAnsi="宋体" w:eastAsia="宋体" w:cs="宋体"/>
          <w:color w:val="auto"/>
          <w:szCs w:val="21"/>
        </w:rPr>
        <w:t>十</w:t>
      </w:r>
      <w:r>
        <w:rPr>
          <w:rFonts w:hint="eastAsia" w:ascii="宋体" w:hAnsi="宋体" w:eastAsia="宋体" w:cs="宋体"/>
          <w:color w:val="auto"/>
          <w:szCs w:val="28"/>
        </w:rPr>
        <w:t>、享受政府采购政策优惠的证明资料</w:t>
      </w:r>
      <w:r>
        <w:rPr>
          <w:color w:val="auto"/>
        </w:rPr>
        <w:tab/>
      </w:r>
      <w:r>
        <w:rPr>
          <w:rFonts w:hint="eastAsia" w:ascii="宋体" w:hAnsi="宋体" w:eastAsia="宋体" w:cs="宋体"/>
          <w:color w:val="auto"/>
        </w:rPr>
        <w:fldChar w:fldCharType="end"/>
      </w:r>
      <w:r>
        <w:rPr>
          <w:rFonts w:hint="eastAsia" w:ascii="宋体" w:hAnsi="宋体" w:cs="宋体"/>
          <w:color w:val="auto"/>
          <w:lang w:val="en-US" w:eastAsia="zh-CN"/>
        </w:rPr>
        <w:t>86</w:t>
      </w:r>
    </w:p>
    <w:p w14:paraId="564BAE62">
      <w:pPr>
        <w:pStyle w:val="13"/>
        <w:tabs>
          <w:tab w:val="right" w:leader="dot" w:pos="8844"/>
        </w:tabs>
        <w:rPr>
          <w:rFonts w:hint="default"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_Toc32713 </w:instrText>
      </w:r>
      <w:r>
        <w:rPr>
          <w:rFonts w:hint="eastAsia" w:ascii="宋体" w:hAnsi="宋体" w:eastAsia="宋体" w:cs="宋体"/>
          <w:color w:val="auto"/>
        </w:rPr>
        <w:fldChar w:fldCharType="separate"/>
      </w:r>
      <w:r>
        <w:rPr>
          <w:rFonts w:hint="eastAsia" w:ascii="宋体" w:hAnsi="宋体" w:eastAsia="宋体" w:cs="宋体"/>
          <w:color w:val="auto"/>
          <w:szCs w:val="28"/>
        </w:rPr>
        <w:t>十一、符合招标文件规定的证明文件</w:t>
      </w:r>
      <w:r>
        <w:rPr>
          <w:color w:val="auto"/>
        </w:rPr>
        <w:tab/>
      </w:r>
      <w:r>
        <w:rPr>
          <w:rFonts w:hint="eastAsia" w:ascii="宋体" w:hAnsi="宋体" w:eastAsia="宋体" w:cs="宋体"/>
          <w:color w:val="auto"/>
        </w:rPr>
        <w:fldChar w:fldCharType="end"/>
      </w:r>
      <w:r>
        <w:rPr>
          <w:rFonts w:hint="eastAsia" w:ascii="宋体" w:hAnsi="宋体" w:cs="宋体"/>
          <w:color w:val="auto"/>
          <w:lang w:val="en-US" w:eastAsia="zh-CN"/>
        </w:rPr>
        <w:t>91</w:t>
      </w:r>
    </w:p>
    <w:p w14:paraId="6C3969B7">
      <w:pPr>
        <w:pStyle w:val="13"/>
        <w:tabs>
          <w:tab w:val="right" w:leader="dot" w:pos="8844"/>
        </w:tabs>
        <w:rPr>
          <w:rFonts w:hint="default" w:eastAsia="宋体"/>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_Toc5298 </w:instrText>
      </w:r>
      <w:r>
        <w:rPr>
          <w:rFonts w:hint="eastAsia" w:ascii="宋体" w:hAnsi="宋体" w:eastAsia="宋体" w:cs="宋体"/>
          <w:color w:val="auto"/>
        </w:rPr>
        <w:fldChar w:fldCharType="separate"/>
      </w:r>
      <w:r>
        <w:rPr>
          <w:rFonts w:hint="eastAsia" w:ascii="宋体" w:hAnsi="宋体" w:eastAsia="宋体" w:cs="宋体"/>
          <w:color w:val="auto"/>
          <w:szCs w:val="28"/>
        </w:rPr>
        <w:t>十二、投标人认为需提供的其他资料</w:t>
      </w:r>
      <w:r>
        <w:rPr>
          <w:color w:val="auto"/>
        </w:rPr>
        <w:tab/>
      </w:r>
      <w:r>
        <w:rPr>
          <w:rFonts w:hint="eastAsia" w:ascii="宋体" w:hAnsi="宋体" w:eastAsia="宋体" w:cs="宋体"/>
          <w:color w:val="auto"/>
        </w:rPr>
        <w:fldChar w:fldCharType="end"/>
      </w:r>
      <w:r>
        <w:rPr>
          <w:rFonts w:hint="eastAsia" w:ascii="宋体" w:hAnsi="宋体" w:cs="宋体"/>
          <w:color w:val="auto"/>
          <w:lang w:val="en-US" w:eastAsia="zh-CN"/>
        </w:rPr>
        <w:t>92</w:t>
      </w:r>
    </w:p>
    <w:p w14:paraId="41DFD454">
      <w:pPr>
        <w:pStyle w:val="14"/>
        <w:adjustRightInd w:val="0"/>
        <w:snapToGrid w:val="0"/>
        <w:spacing w:line="360" w:lineRule="auto"/>
        <w:outlineLvl w:val="0"/>
        <w:rPr>
          <w:rFonts w:hint="eastAsia" w:ascii="宋体" w:hAnsi="宋体" w:eastAsia="宋体" w:cs="宋体"/>
          <w:color w:val="auto"/>
        </w:rPr>
      </w:pPr>
      <w:r>
        <w:rPr>
          <w:rFonts w:hint="eastAsia" w:ascii="宋体" w:hAnsi="宋体" w:eastAsia="宋体" w:cs="宋体"/>
          <w:color w:val="auto"/>
        </w:rPr>
        <w:fldChar w:fldCharType="end"/>
      </w:r>
      <w:r>
        <w:rPr>
          <w:rFonts w:hint="eastAsia" w:ascii="宋体" w:hAnsi="宋体" w:eastAsia="宋体" w:cs="宋体"/>
          <w:color w:val="auto"/>
        </w:rPr>
        <w:t xml:space="preserve"> </w:t>
      </w:r>
    </w:p>
    <w:p w14:paraId="0F5A4334">
      <w:pPr>
        <w:adjustRightInd w:val="0"/>
        <w:snapToGrid w:val="0"/>
        <w:spacing w:line="240" w:lineRule="atLeast"/>
        <w:ind w:firstLine="840" w:firstLineChars="400"/>
        <w:rPr>
          <w:rFonts w:hint="eastAsia" w:ascii="宋体" w:hAnsi="宋体" w:eastAsia="宋体" w:cs="宋体"/>
          <w:color w:val="auto"/>
          <w:szCs w:val="21"/>
        </w:rPr>
      </w:pPr>
    </w:p>
    <w:p w14:paraId="6C56EBF2">
      <w:pPr>
        <w:pStyle w:val="3"/>
        <w:rPr>
          <w:rFonts w:hint="eastAsia" w:ascii="宋体" w:hAnsi="宋体" w:eastAsia="宋体" w:cs="宋体"/>
          <w:color w:val="auto"/>
        </w:rPr>
      </w:pPr>
      <w:bookmarkStart w:id="0" w:name="_Toc35421027"/>
      <w:bookmarkStart w:id="1" w:name="_Toc21000471"/>
      <w:bookmarkStart w:id="2" w:name="_Toc53472201"/>
      <w:bookmarkStart w:id="3" w:name="_Toc21001314"/>
      <w:bookmarkStart w:id="4" w:name="_Toc20816073"/>
      <w:bookmarkStart w:id="5" w:name="_Toc20988241"/>
      <w:bookmarkStart w:id="6" w:name="_Toc20642243"/>
      <w:bookmarkStart w:id="7" w:name="_Toc34720698"/>
    </w:p>
    <w:p w14:paraId="610D3483">
      <w:pPr>
        <w:bidi w:val="0"/>
        <w:rPr>
          <w:rFonts w:hint="eastAsia"/>
          <w:color w:val="auto"/>
        </w:rPr>
      </w:pPr>
    </w:p>
    <w:p w14:paraId="1D48388E">
      <w:pPr>
        <w:bidi w:val="0"/>
        <w:rPr>
          <w:rFonts w:hint="eastAsia"/>
          <w:color w:val="auto"/>
        </w:rPr>
      </w:pPr>
    </w:p>
    <w:p w14:paraId="6163A8E4">
      <w:pPr>
        <w:bidi w:val="0"/>
        <w:rPr>
          <w:rFonts w:hint="eastAsia"/>
          <w:color w:val="auto"/>
        </w:rPr>
      </w:pPr>
    </w:p>
    <w:p w14:paraId="1DE98194">
      <w:pPr>
        <w:bidi w:val="0"/>
        <w:rPr>
          <w:rFonts w:hint="eastAsia"/>
          <w:color w:val="auto"/>
        </w:rPr>
      </w:pPr>
    </w:p>
    <w:p w14:paraId="4CA0EEE7">
      <w:pPr>
        <w:tabs>
          <w:tab w:val="left" w:pos="7223"/>
        </w:tabs>
        <w:bidi w:val="0"/>
        <w:jc w:val="left"/>
        <w:rPr>
          <w:rFonts w:hint="eastAsia" w:eastAsia="宋体"/>
          <w:color w:val="auto"/>
          <w:lang w:eastAsia="zh-CN"/>
        </w:rPr>
        <w:sectPr>
          <w:headerReference r:id="rId5" w:type="default"/>
          <w:footerReference r:id="rId6" w:type="default"/>
          <w:pgSz w:w="11906" w:h="16838"/>
          <w:pgMar w:top="1474" w:right="1474" w:bottom="1474" w:left="1588" w:header="851" w:footer="992" w:gutter="0"/>
          <w:pgNumType w:fmt="decimal"/>
          <w:cols w:space="720" w:num="1"/>
          <w:docGrid w:type="lines" w:linePitch="312" w:charSpace="0"/>
        </w:sectPr>
      </w:pPr>
      <w:r>
        <w:rPr>
          <w:rFonts w:hint="eastAsia"/>
          <w:color w:val="auto"/>
          <w:lang w:eastAsia="zh-CN"/>
        </w:rPr>
        <w:tab/>
      </w:r>
    </w:p>
    <w:p w14:paraId="0C58C95D">
      <w:pPr>
        <w:pStyle w:val="3"/>
        <w:jc w:val="center"/>
        <w:rPr>
          <w:rFonts w:hint="eastAsia" w:ascii="宋体" w:hAnsi="宋体" w:eastAsia="宋体" w:cs="宋体"/>
          <w:color w:val="auto"/>
          <w:sz w:val="32"/>
          <w:szCs w:val="32"/>
        </w:rPr>
      </w:pPr>
      <w:bookmarkStart w:id="8" w:name="_Toc24625"/>
      <w:r>
        <w:rPr>
          <w:rFonts w:hint="eastAsia" w:ascii="宋体" w:hAnsi="宋体" w:eastAsia="宋体" w:cs="宋体"/>
          <w:color w:val="auto"/>
          <w:sz w:val="32"/>
          <w:szCs w:val="32"/>
        </w:rPr>
        <w:t>第一章 投标邀请（公开招标）</w:t>
      </w:r>
      <w:bookmarkEnd w:id="8"/>
    </w:p>
    <w:p w14:paraId="73153659">
      <w:pPr>
        <w:adjustRightInd w:val="0"/>
        <w:snapToGrid w:val="0"/>
        <w:spacing w:line="360" w:lineRule="auto"/>
        <w:ind w:firstLine="420" w:firstLineChars="200"/>
        <w:rPr>
          <w:rFonts w:hint="eastAsia" w:ascii="宋体" w:hAnsi="宋体" w:eastAsia="宋体" w:cs="宋体"/>
          <w:color w:val="auto"/>
          <w:szCs w:val="21"/>
          <w:u w:val="single"/>
        </w:rPr>
      </w:pPr>
    </w:p>
    <w:p w14:paraId="44ABBE6D">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cs="宋体"/>
          <w:color w:val="auto"/>
          <w:szCs w:val="21"/>
          <w:u w:val="single"/>
          <w:lang w:eastAsia="zh-CN"/>
        </w:rPr>
        <w:t>益阳市人民医院</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w:t>
      </w:r>
      <w:r>
        <w:rPr>
          <w:rFonts w:hint="eastAsia" w:ascii="宋体" w:hAnsi="宋体" w:eastAsia="宋体" w:cs="宋体"/>
          <w:color w:val="auto"/>
          <w:szCs w:val="21"/>
          <w:u w:val="single"/>
        </w:rPr>
        <w:t xml:space="preserve"> </w:t>
      </w:r>
      <w:r>
        <w:rPr>
          <w:rFonts w:hint="eastAsia" w:ascii="宋体" w:hAnsi="宋体" w:cs="宋体"/>
          <w:color w:val="auto"/>
          <w:szCs w:val="21"/>
          <w:u w:val="single"/>
          <w:lang w:eastAsia="zh-CN"/>
        </w:rPr>
        <w:t xml:space="preserve">益阳市人民医院超高端彩色多普勒超声波诊断仪项目 </w:t>
      </w:r>
      <w:r>
        <w:rPr>
          <w:rFonts w:hint="eastAsia" w:ascii="宋体" w:hAnsi="宋体" w:eastAsia="宋体" w:cs="宋体"/>
          <w:color w:val="auto"/>
          <w:szCs w:val="21"/>
        </w:rPr>
        <w:t>进行公开招标采购，现邀请合格投标人参加投标。</w:t>
      </w:r>
    </w:p>
    <w:p w14:paraId="672907EB">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一、采购项目基本信息</w:t>
      </w:r>
    </w:p>
    <w:p w14:paraId="4B2EE577">
      <w:pPr>
        <w:adjustRightInd w:val="0"/>
        <w:snapToGrid w:val="0"/>
        <w:spacing w:line="360" w:lineRule="auto"/>
        <w:ind w:firstLine="420" w:firstLineChars="200"/>
        <w:rPr>
          <w:rFonts w:hint="eastAsia" w:ascii="宋体" w:hAnsi="宋体" w:eastAsia="宋体" w:cs="宋体"/>
          <w:color w:val="auto"/>
          <w:szCs w:val="21"/>
          <w:u w:val="single"/>
          <w:lang w:eastAsia="zh-CN"/>
        </w:rPr>
      </w:pPr>
      <w:r>
        <w:rPr>
          <w:rFonts w:hint="eastAsia" w:ascii="宋体" w:hAnsi="宋体" w:eastAsia="宋体" w:cs="宋体"/>
          <w:color w:val="auto"/>
          <w:szCs w:val="21"/>
        </w:rPr>
        <w:t>1、采购项目名称：</w:t>
      </w:r>
      <w:r>
        <w:rPr>
          <w:rFonts w:hint="eastAsia" w:ascii="宋体" w:hAnsi="宋体" w:cs="宋体"/>
          <w:color w:val="auto"/>
          <w:szCs w:val="21"/>
          <w:u w:val="single"/>
          <w:lang w:eastAsia="zh-CN"/>
        </w:rPr>
        <w:t xml:space="preserve">益阳市人民医院超高端彩色多普勒超声波诊断仪项目 </w:t>
      </w:r>
    </w:p>
    <w:p w14:paraId="5EA3D004">
      <w:pPr>
        <w:adjustRightInd w:val="0"/>
        <w:snapToGrid w:val="0"/>
        <w:spacing w:line="360" w:lineRule="auto"/>
        <w:ind w:firstLine="420" w:firstLineChars="200"/>
        <w:rPr>
          <w:rFonts w:hint="eastAsia" w:ascii="宋体" w:hAnsi="宋体" w:eastAsia="宋体" w:cs="宋体"/>
          <w:iCs/>
          <w:color w:val="000000" w:themeColor="text1"/>
          <w:szCs w:val="21"/>
          <w:lang w:eastAsia="zh-CN"/>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2、政府采购编号：</w:t>
      </w:r>
      <w:r>
        <w:rPr>
          <w:rFonts w:hint="eastAsia" w:ascii="宋体" w:hAnsi="宋体" w:cs="宋体"/>
          <w:iCs/>
          <w:color w:val="000000" w:themeColor="text1"/>
          <w:szCs w:val="21"/>
          <w:u w:val="single"/>
          <w:lang w:eastAsia="zh-CN"/>
          <w14:textFill>
            <w14:solidFill>
              <w14:schemeClr w14:val="tx1"/>
            </w14:solidFill>
          </w14:textFill>
        </w:rPr>
        <w:t>资阳财采计[2026]06006号</w:t>
      </w:r>
    </w:p>
    <w:p w14:paraId="5EF157F7">
      <w:pPr>
        <w:adjustRightInd w:val="0"/>
        <w:snapToGrid w:val="0"/>
        <w:spacing w:line="360" w:lineRule="auto"/>
        <w:ind w:firstLine="420" w:firstLineChars="200"/>
        <w:rPr>
          <w:rFonts w:hint="default" w:ascii="宋体" w:hAnsi="宋体" w:eastAsia="宋体" w:cs="宋体"/>
          <w:iCs/>
          <w:color w:val="000000" w:themeColor="text1"/>
          <w:szCs w:val="21"/>
          <w:lang w:val="en-US"/>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3、采购代理编号：</w:t>
      </w:r>
      <w:r>
        <w:rPr>
          <w:rFonts w:hint="eastAsia" w:ascii="宋体" w:hAnsi="宋体" w:cs="宋体"/>
          <w:iCs/>
          <w:color w:val="000000" w:themeColor="text1"/>
          <w:szCs w:val="21"/>
          <w:u w:val="single"/>
          <w:lang w:eastAsia="zh-CN"/>
          <w14:textFill>
            <w14:solidFill>
              <w14:schemeClr w14:val="tx1"/>
            </w14:solidFill>
          </w14:textFill>
        </w:rPr>
        <w:t>1094994-20260624-75</w:t>
      </w:r>
    </w:p>
    <w:p w14:paraId="1123DCFC">
      <w:pPr>
        <w:adjustRightInd w:val="0"/>
        <w:snapToGrid w:val="0"/>
        <w:spacing w:line="360" w:lineRule="auto"/>
        <w:ind w:firstLine="420" w:firstLineChars="200"/>
        <w:rPr>
          <w:rFonts w:hint="eastAsia" w:ascii="宋体" w:hAnsi="宋体" w:eastAsia="宋体" w:cs="宋体"/>
          <w:iCs/>
          <w:color w:val="auto"/>
          <w:szCs w:val="21"/>
        </w:rPr>
      </w:pPr>
      <w:r>
        <w:rPr>
          <w:rFonts w:hint="eastAsia" w:ascii="宋体" w:hAnsi="宋体" w:eastAsia="宋体" w:cs="宋体"/>
          <w:iCs/>
          <w:color w:val="auto"/>
          <w:szCs w:val="21"/>
        </w:rPr>
        <w:t>4、采购项目预算：</w:t>
      </w:r>
      <w:r>
        <w:rPr>
          <w:rFonts w:hint="eastAsia" w:ascii="宋体" w:hAnsi="宋体" w:cs="宋体"/>
          <w:iCs/>
          <w:color w:val="000000" w:themeColor="text1"/>
          <w:szCs w:val="21"/>
          <w:u w:val="single"/>
          <w:lang w:val="en-US" w:eastAsia="zh-CN"/>
          <w14:textFill>
            <w14:solidFill>
              <w14:schemeClr w14:val="tx1"/>
            </w14:solidFill>
          </w14:textFill>
        </w:rPr>
        <w:t>1950000.00</w:t>
      </w:r>
      <w:r>
        <w:rPr>
          <w:rFonts w:hint="eastAsia" w:ascii="宋体" w:hAnsi="宋体" w:eastAsia="宋体" w:cs="宋体"/>
          <w:iCs/>
          <w:color w:val="000000" w:themeColor="text1"/>
          <w:szCs w:val="21"/>
          <w:u w:val="single"/>
          <w14:textFill>
            <w14:solidFill>
              <w14:schemeClr w14:val="tx1"/>
            </w14:solidFill>
          </w14:textFill>
        </w:rPr>
        <w:t>元</w:t>
      </w:r>
    </w:p>
    <w:p w14:paraId="594B4F57">
      <w:pPr>
        <w:adjustRightInd w:val="0"/>
        <w:snapToGrid w:val="0"/>
        <w:spacing w:line="360" w:lineRule="auto"/>
        <w:ind w:firstLine="420" w:firstLineChars="200"/>
        <w:rPr>
          <w:rFonts w:hint="eastAsia" w:ascii="宋体" w:hAnsi="宋体" w:eastAsia="宋体" w:cs="宋体"/>
          <w:bCs/>
          <w:color w:val="auto"/>
          <w:szCs w:val="21"/>
          <w:u w:val="single"/>
        </w:rPr>
      </w:pPr>
      <w:r>
        <w:rPr>
          <w:rFonts w:hint="eastAsia" w:ascii="宋体" w:hAnsi="宋体" w:eastAsia="宋体" w:cs="宋体"/>
          <w:iCs/>
          <w:color w:val="auto"/>
          <w:szCs w:val="21"/>
        </w:rPr>
        <w:sym w:font="Wingdings" w:char="00A8"/>
      </w:r>
      <w:r>
        <w:rPr>
          <w:rFonts w:hint="eastAsia" w:ascii="宋体" w:hAnsi="宋体" w:eastAsia="宋体" w:cs="宋体"/>
          <w:iCs/>
          <w:color w:val="auto"/>
          <w:szCs w:val="21"/>
        </w:rPr>
        <w:t>支持</w:t>
      </w:r>
      <w:r>
        <w:rPr>
          <w:rFonts w:hint="eastAsia" w:ascii="宋体" w:hAnsi="宋体" w:eastAsia="宋体" w:cs="宋体"/>
          <w:bCs/>
          <w:color w:val="auto"/>
          <w:szCs w:val="21"/>
        </w:rPr>
        <w:t>预付款，预付比例：</w:t>
      </w:r>
      <w:r>
        <w:rPr>
          <w:rFonts w:hint="eastAsia" w:ascii="宋体" w:hAnsi="宋体" w:eastAsia="宋体" w:cs="宋体"/>
          <w:bCs/>
          <w:color w:val="auto"/>
          <w:szCs w:val="21"/>
          <w:u w:val="single"/>
        </w:rPr>
        <w:t xml:space="preserve">  </w:t>
      </w:r>
      <w:r>
        <w:rPr>
          <w:rFonts w:hint="eastAsia" w:ascii="宋体" w:hAnsi="宋体"/>
          <w:bCs/>
          <w:color w:val="auto"/>
          <w:szCs w:val="21"/>
          <w:u w:val="single"/>
          <w:lang w:val="en-US" w:eastAsia="zh-CN"/>
        </w:rPr>
        <w:t xml:space="preserve">  / </w:t>
      </w:r>
      <w:r>
        <w:rPr>
          <w:rFonts w:hint="eastAsia" w:ascii="宋体" w:hAnsi="宋体" w:eastAsia="宋体" w:cs="宋体"/>
          <w:bCs/>
          <w:color w:val="auto"/>
          <w:szCs w:val="21"/>
          <w:u w:val="single"/>
        </w:rPr>
        <w:t xml:space="preserve">  </w:t>
      </w:r>
    </w:p>
    <w:p w14:paraId="3454AD64">
      <w:pPr>
        <w:adjustRightInd w:val="0"/>
        <w:snapToGrid w:val="0"/>
        <w:spacing w:line="360" w:lineRule="auto"/>
        <w:ind w:firstLine="420" w:firstLineChars="200"/>
        <w:rPr>
          <w:rFonts w:hint="eastAsia" w:ascii="宋体" w:hAnsi="宋体" w:eastAsia="宋体" w:cs="宋体"/>
          <w:color w:val="auto"/>
          <w:szCs w:val="21"/>
          <w:u w:val="single"/>
        </w:rPr>
      </w:pPr>
      <w:r>
        <w:rPr>
          <w:rFonts w:hint="eastAsia" w:ascii="宋体" w:hAnsi="宋体" w:eastAsia="宋体" w:cs="宋体"/>
          <w:bCs/>
          <w:color w:val="auto"/>
          <w:szCs w:val="21"/>
        </w:rPr>
        <w:t>5、本项目</w:t>
      </w:r>
      <w:r>
        <w:rPr>
          <w:rFonts w:hint="eastAsia" w:ascii="宋体" w:hAnsi="宋体" w:eastAsia="宋体" w:cs="宋体"/>
          <w:color w:val="auto"/>
          <w:szCs w:val="21"/>
        </w:rPr>
        <w:t>对应的中小企业划分标准所属行业：</w:t>
      </w:r>
      <w:r>
        <w:rPr>
          <w:rFonts w:hint="eastAsia" w:ascii="宋体" w:hAnsi="宋体" w:eastAsia="宋体" w:cs="宋体"/>
          <w:color w:val="auto"/>
          <w:szCs w:val="21"/>
          <w:u w:val="single"/>
        </w:rPr>
        <w:t xml:space="preserve"> </w:t>
      </w:r>
      <w:r>
        <w:rPr>
          <w:rFonts w:hint="eastAsia" w:ascii="宋体" w:hAnsi="宋体" w:eastAsia="宋体" w:cs="宋体"/>
          <w:szCs w:val="21"/>
          <w:u w:val="single"/>
          <w:lang w:eastAsia="zh-CN"/>
        </w:rPr>
        <w:t>工业</w:t>
      </w:r>
      <w:r>
        <w:rPr>
          <w:rFonts w:hint="eastAsia" w:ascii="宋体" w:hAnsi="宋体" w:eastAsia="宋体" w:cs="宋体"/>
          <w:color w:val="auto"/>
          <w:szCs w:val="21"/>
          <w:u w:val="single"/>
          <w:lang w:val="en-US" w:eastAsia="zh-CN"/>
        </w:rPr>
        <w:t xml:space="preserve"> </w:t>
      </w:r>
    </w:p>
    <w:p w14:paraId="09569ACA">
      <w:pPr>
        <w:adjustRightInd w:val="0"/>
        <w:snapToGrid w:val="0"/>
        <w:spacing w:line="360" w:lineRule="auto"/>
        <w:ind w:firstLine="420" w:firstLineChars="200"/>
        <w:rPr>
          <w:rFonts w:hint="eastAsia" w:ascii="宋体" w:hAnsi="宋体" w:eastAsia="宋体" w:cs="宋体"/>
          <w:bCs/>
          <w:color w:val="auto"/>
          <w:szCs w:val="21"/>
          <w:u w:val="single"/>
        </w:rPr>
      </w:pPr>
      <w:r>
        <w:rPr>
          <w:rFonts w:hint="eastAsia" w:ascii="宋体" w:hAnsi="宋体" w:eastAsia="宋体" w:cs="宋体"/>
          <w:bCs/>
          <w:color w:val="auto"/>
          <w:szCs w:val="21"/>
        </w:rPr>
        <w:t>6、评标方法：</w:t>
      </w:r>
      <w:r>
        <w:rPr>
          <w:rFonts w:hint="eastAsia" w:ascii="宋体" w:hAnsi="宋体" w:eastAsia="宋体" w:cs="宋体"/>
          <w:iCs/>
          <w:color w:val="auto"/>
          <w:szCs w:val="21"/>
        </w:rPr>
        <w:sym w:font="Wingdings" w:char="00FE"/>
      </w:r>
      <w:r>
        <w:rPr>
          <w:rFonts w:hint="eastAsia" w:ascii="宋体" w:hAnsi="宋体" w:eastAsia="宋体" w:cs="宋体"/>
          <w:iCs/>
          <w:color w:val="auto"/>
          <w:szCs w:val="21"/>
        </w:rPr>
        <w:t xml:space="preserve">综合评分法 </w:t>
      </w:r>
      <w:r>
        <w:rPr>
          <w:rFonts w:hint="eastAsia" w:ascii="宋体" w:hAnsi="宋体" w:eastAsia="宋体" w:cs="宋体"/>
          <w:iCs/>
          <w:color w:val="auto"/>
          <w:szCs w:val="21"/>
        </w:rPr>
        <w:sym w:font="Wingdings" w:char="00A8"/>
      </w:r>
      <w:r>
        <w:rPr>
          <w:rFonts w:hint="eastAsia" w:ascii="宋体" w:hAnsi="宋体" w:eastAsia="宋体" w:cs="宋体"/>
          <w:iCs/>
          <w:color w:val="auto"/>
          <w:szCs w:val="21"/>
        </w:rPr>
        <w:t>最低评标价法</w:t>
      </w:r>
    </w:p>
    <w:p w14:paraId="721BD392">
      <w:pPr>
        <w:adjustRightInd w:val="0"/>
        <w:snapToGrid w:val="0"/>
        <w:spacing w:line="360" w:lineRule="auto"/>
        <w:ind w:firstLine="420" w:firstLineChars="200"/>
        <w:rPr>
          <w:rFonts w:hint="eastAsia" w:ascii="宋体" w:hAnsi="宋体" w:eastAsia="宋体" w:cs="宋体"/>
          <w:bCs/>
          <w:color w:val="auto"/>
          <w:szCs w:val="21"/>
          <w:u w:val="single"/>
        </w:rPr>
      </w:pPr>
      <w:r>
        <w:rPr>
          <w:rFonts w:hint="eastAsia" w:ascii="宋体" w:hAnsi="宋体" w:eastAsia="宋体" w:cs="宋体"/>
          <w:bCs/>
          <w:color w:val="auto"/>
          <w:szCs w:val="21"/>
        </w:rPr>
        <w:t>7、合同定价方式：</w:t>
      </w:r>
      <w:r>
        <w:rPr>
          <w:rFonts w:hint="eastAsia" w:ascii="宋体" w:hAnsi="宋体" w:eastAsia="宋体" w:cs="宋体"/>
          <w:iCs/>
          <w:color w:val="auto"/>
          <w:szCs w:val="21"/>
        </w:rPr>
        <w:sym w:font="Wingdings" w:char="00FE"/>
      </w:r>
      <w:r>
        <w:rPr>
          <w:rFonts w:hint="eastAsia" w:ascii="宋体" w:hAnsi="宋体" w:eastAsia="宋体" w:cs="宋体"/>
          <w:iCs/>
          <w:color w:val="auto"/>
          <w:szCs w:val="21"/>
        </w:rPr>
        <w:t xml:space="preserve">固定总价 </w:t>
      </w:r>
      <w:r>
        <w:rPr>
          <w:rFonts w:hint="eastAsia" w:ascii="宋体" w:hAnsi="宋体" w:eastAsia="宋体" w:cs="宋体"/>
          <w:iCs/>
          <w:color w:val="auto"/>
          <w:szCs w:val="21"/>
        </w:rPr>
        <w:sym w:font="Wingdings" w:char="00A8"/>
      </w:r>
      <w:r>
        <w:rPr>
          <w:rFonts w:hint="eastAsia" w:ascii="宋体" w:hAnsi="宋体" w:eastAsia="宋体" w:cs="宋体"/>
          <w:iCs/>
          <w:color w:val="auto"/>
          <w:szCs w:val="21"/>
        </w:rPr>
        <w:t xml:space="preserve">固定单价 </w:t>
      </w:r>
      <w:r>
        <w:rPr>
          <w:rFonts w:hint="eastAsia" w:ascii="宋体" w:hAnsi="宋体" w:eastAsia="宋体" w:cs="宋体"/>
          <w:iCs/>
          <w:color w:val="auto"/>
          <w:szCs w:val="21"/>
        </w:rPr>
        <w:sym w:font="Wingdings" w:char="00A8"/>
      </w:r>
      <w:r>
        <w:rPr>
          <w:rFonts w:hint="eastAsia" w:ascii="宋体" w:hAnsi="宋体" w:eastAsia="宋体" w:cs="宋体"/>
          <w:iCs/>
          <w:color w:val="auto"/>
          <w:szCs w:val="21"/>
        </w:rPr>
        <w:t xml:space="preserve">成本补偿 </w:t>
      </w:r>
      <w:r>
        <w:rPr>
          <w:rFonts w:hint="eastAsia" w:ascii="宋体" w:hAnsi="宋体" w:eastAsia="宋体" w:cs="宋体"/>
          <w:iCs/>
          <w:color w:val="auto"/>
          <w:szCs w:val="21"/>
        </w:rPr>
        <w:sym w:font="Wingdings" w:char="00A8"/>
      </w:r>
      <w:r>
        <w:rPr>
          <w:rFonts w:hint="eastAsia" w:ascii="宋体" w:hAnsi="宋体" w:eastAsia="宋体" w:cs="宋体"/>
          <w:iCs/>
          <w:color w:val="auto"/>
          <w:szCs w:val="21"/>
        </w:rPr>
        <w:t>绩效激励</w:t>
      </w:r>
    </w:p>
    <w:p w14:paraId="23068C8A">
      <w:pPr>
        <w:adjustRightInd w:val="0"/>
        <w:snapToGrid w:val="0"/>
        <w:spacing w:line="360" w:lineRule="auto"/>
        <w:ind w:firstLine="420" w:firstLineChars="200"/>
        <w:rPr>
          <w:rFonts w:hint="eastAsia" w:ascii="宋体" w:hAnsi="宋体" w:eastAsia="宋体" w:cs="宋体"/>
          <w:bCs/>
          <w:color w:val="auto"/>
          <w:szCs w:val="21"/>
          <w:lang w:eastAsia="zh-CN"/>
        </w:rPr>
      </w:pPr>
      <w:r>
        <w:rPr>
          <w:rFonts w:hint="eastAsia" w:ascii="宋体" w:hAnsi="宋体" w:eastAsia="宋体" w:cs="宋体"/>
          <w:bCs/>
          <w:color w:val="auto"/>
          <w:szCs w:val="21"/>
        </w:rPr>
        <w:t>8、合同履行期限：</w:t>
      </w:r>
      <w:r>
        <w:rPr>
          <w:rFonts w:hint="eastAsia" w:ascii="宋体" w:hAnsi="宋体" w:cs="宋体"/>
          <w:bCs/>
          <w:color w:val="auto"/>
          <w:szCs w:val="21"/>
          <w:u w:val="single"/>
          <w:lang w:val="en-US" w:eastAsia="zh-CN"/>
        </w:rPr>
        <w:t xml:space="preserve"> 30日历天</w:t>
      </w:r>
    </w:p>
    <w:p w14:paraId="227E2F9D">
      <w:pPr>
        <w:adjustRightInd w:val="0"/>
        <w:snapToGrid w:val="0"/>
        <w:spacing w:line="360" w:lineRule="auto"/>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9、本项目分阶段要求投标人提供以下保证：</w:t>
      </w:r>
    </w:p>
    <w:p w14:paraId="39D4FF80">
      <w:pPr>
        <w:adjustRightInd w:val="0"/>
        <w:snapToGrid w:val="0"/>
        <w:spacing w:line="360" w:lineRule="auto"/>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sym w:font="Wingdings" w:char="00A8"/>
      </w:r>
      <w:r>
        <w:rPr>
          <w:rFonts w:hint="eastAsia" w:ascii="宋体" w:hAnsi="宋体" w:eastAsia="宋体" w:cs="宋体"/>
          <w:bCs/>
          <w:color w:val="auto"/>
          <w:szCs w:val="21"/>
        </w:rPr>
        <w:t>投标保证金：不超过采购项目预算的</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u w:val="none"/>
        </w:rPr>
        <w:t>%</w:t>
      </w:r>
      <w:r>
        <w:rPr>
          <w:rFonts w:hint="eastAsia" w:ascii="宋体" w:hAnsi="宋体" w:eastAsia="宋体" w:cs="宋体"/>
          <w:bCs/>
          <w:color w:val="auto"/>
          <w:szCs w:val="21"/>
        </w:rPr>
        <w:t>；</w:t>
      </w:r>
    </w:p>
    <w:p w14:paraId="76D00ED1">
      <w:pPr>
        <w:pStyle w:val="46"/>
        <w:spacing w:line="360" w:lineRule="auto"/>
        <w:rPr>
          <w:rFonts w:hint="eastAsia" w:ascii="宋体" w:hAnsi="宋体" w:eastAsia="宋体" w:cs="宋体"/>
          <w:iCs/>
          <w:color w:val="auto"/>
        </w:rPr>
      </w:pPr>
      <w:r>
        <w:rPr>
          <w:rFonts w:hint="eastAsia" w:ascii="宋体" w:hAnsi="宋体" w:eastAsia="宋体" w:cs="宋体"/>
          <w:iCs/>
          <w:color w:val="auto"/>
        </w:rPr>
        <w:sym w:font="Wingdings" w:char="00A8"/>
      </w:r>
      <w:r>
        <w:rPr>
          <w:rFonts w:hint="eastAsia" w:ascii="宋体" w:hAnsi="宋体" w:eastAsia="宋体" w:cs="宋体"/>
          <w:color w:val="auto"/>
        </w:rPr>
        <w:t>履约保证金：</w:t>
      </w:r>
      <w:r>
        <w:rPr>
          <w:rFonts w:hint="eastAsia" w:ascii="宋体" w:hAnsi="宋体" w:eastAsia="宋体" w:cs="宋体"/>
          <w:iCs/>
          <w:color w:val="auto"/>
        </w:rPr>
        <w:t>中标金额的</w:t>
      </w:r>
      <w:r>
        <w:rPr>
          <w:rFonts w:hint="eastAsia" w:ascii="宋体" w:hAnsi="宋体" w:eastAsia="宋体" w:cs="宋体"/>
          <w:iCs/>
          <w:color w:val="auto"/>
          <w:u w:val="single"/>
        </w:rPr>
        <w:t xml:space="preserve">  </w:t>
      </w:r>
      <w:r>
        <w:rPr>
          <w:rFonts w:hint="eastAsia" w:ascii="宋体" w:hAnsi="宋体" w:eastAsia="宋体" w:cs="宋体"/>
          <w:iCs/>
          <w:color w:val="auto"/>
          <w:u w:val="single"/>
          <w:lang w:val="en-US" w:eastAsia="zh-CN"/>
        </w:rPr>
        <w:t>/</w:t>
      </w:r>
      <w:r>
        <w:rPr>
          <w:rFonts w:hint="eastAsia" w:ascii="宋体" w:hAnsi="宋体" w:eastAsia="宋体" w:cs="宋体"/>
          <w:iCs/>
          <w:color w:val="auto"/>
          <w:u w:val="single"/>
        </w:rPr>
        <w:t xml:space="preserve">  </w:t>
      </w:r>
      <w:r>
        <w:rPr>
          <w:rFonts w:hint="eastAsia" w:ascii="宋体" w:hAnsi="宋体" w:eastAsia="宋体" w:cs="宋体"/>
          <w:iCs/>
          <w:color w:val="auto"/>
        </w:rPr>
        <w:t>%</w:t>
      </w:r>
      <w:r>
        <w:rPr>
          <w:rFonts w:hint="eastAsia" w:ascii="宋体" w:hAnsi="宋体" w:eastAsia="宋体" w:cs="宋体"/>
          <w:color w:val="auto"/>
        </w:rPr>
        <w:t>；</w:t>
      </w:r>
    </w:p>
    <w:p w14:paraId="357A4DC1">
      <w:pPr>
        <w:pStyle w:val="46"/>
        <w:spacing w:line="360" w:lineRule="auto"/>
        <w:rPr>
          <w:rFonts w:hint="eastAsia" w:ascii="宋体" w:hAnsi="宋体" w:eastAsia="宋体" w:cs="宋体"/>
          <w:iCs/>
          <w:color w:val="auto"/>
        </w:rPr>
      </w:pPr>
      <w:r>
        <w:rPr>
          <w:rFonts w:hint="eastAsia" w:ascii="宋体" w:hAnsi="宋体" w:eastAsia="宋体" w:cs="宋体"/>
          <w:iCs/>
          <w:color w:val="auto"/>
        </w:rPr>
        <w:sym w:font="Wingdings" w:char="00A8"/>
      </w:r>
      <w:r>
        <w:rPr>
          <w:rFonts w:hint="eastAsia" w:ascii="宋体" w:hAnsi="宋体" w:eastAsia="宋体" w:cs="宋体"/>
          <w:iCs/>
          <w:color w:val="auto"/>
        </w:rPr>
        <w:t>预付款保证金：预付款的</w:t>
      </w:r>
      <w:r>
        <w:rPr>
          <w:rFonts w:hint="eastAsia" w:ascii="宋体" w:hAnsi="宋体" w:eastAsia="宋体" w:cs="宋体"/>
          <w:iCs/>
          <w:color w:val="auto"/>
          <w:u w:val="single"/>
        </w:rPr>
        <w:t xml:space="preserve">  /  </w:t>
      </w:r>
      <w:r>
        <w:rPr>
          <w:rFonts w:hint="eastAsia" w:ascii="宋体" w:hAnsi="宋体" w:eastAsia="宋体" w:cs="宋体"/>
          <w:iCs/>
          <w:color w:val="auto"/>
        </w:rPr>
        <w:t>%；</w:t>
      </w:r>
    </w:p>
    <w:p w14:paraId="3A63D32A">
      <w:pPr>
        <w:pStyle w:val="46"/>
        <w:spacing w:line="360" w:lineRule="auto"/>
        <w:rPr>
          <w:rFonts w:hint="eastAsia" w:ascii="宋体" w:hAnsi="宋体" w:eastAsia="宋体" w:cs="宋体"/>
          <w:iCs/>
          <w:color w:val="auto"/>
        </w:rPr>
      </w:pPr>
      <w:r>
        <w:rPr>
          <w:rFonts w:hint="eastAsia" w:ascii="宋体" w:hAnsi="宋体" w:eastAsia="宋体" w:cs="宋体"/>
          <w:iCs/>
          <w:color w:val="auto"/>
        </w:rPr>
        <w:sym w:font="Wingdings" w:char="00A8"/>
      </w:r>
      <w:r>
        <w:rPr>
          <w:rFonts w:hint="eastAsia" w:ascii="宋体" w:hAnsi="宋体" w:eastAsia="宋体" w:cs="宋体"/>
          <w:iCs/>
          <w:color w:val="auto"/>
        </w:rPr>
        <w:t>质量保证金：合同金额的</w:t>
      </w:r>
      <w:r>
        <w:rPr>
          <w:rFonts w:hint="eastAsia" w:ascii="宋体" w:hAnsi="宋体" w:eastAsia="宋体" w:cs="宋体"/>
          <w:iCs/>
          <w:color w:val="auto"/>
          <w:u w:val="single"/>
        </w:rPr>
        <w:t xml:space="preserve"> </w:t>
      </w:r>
      <w:r>
        <w:rPr>
          <w:rFonts w:hint="eastAsia" w:ascii="宋体" w:hAnsi="宋体" w:cs="宋体"/>
          <w:iCs/>
          <w:color w:val="auto"/>
          <w:u w:val="single"/>
          <w:lang w:val="en-US" w:eastAsia="zh-CN"/>
        </w:rPr>
        <w:t xml:space="preserve"> /</w:t>
      </w:r>
      <w:r>
        <w:rPr>
          <w:rFonts w:hint="eastAsia" w:ascii="宋体" w:hAnsi="宋体" w:eastAsia="宋体" w:cs="宋体"/>
          <w:iCs/>
          <w:color w:val="auto"/>
          <w:u w:val="single"/>
        </w:rPr>
        <w:t xml:space="preserve"> </w:t>
      </w:r>
      <w:r>
        <w:rPr>
          <w:rFonts w:hint="eastAsia" w:ascii="宋体" w:hAnsi="宋体" w:eastAsia="宋体" w:cs="宋体"/>
          <w:iCs/>
          <w:color w:val="auto"/>
        </w:rPr>
        <w:t>%。</w:t>
      </w:r>
    </w:p>
    <w:p w14:paraId="4B8D5EB1">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二、采购人的采购需求</w:t>
      </w:r>
    </w:p>
    <w:tbl>
      <w:tblPr>
        <w:tblStyle w:val="27"/>
        <w:tblW w:w="937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5"/>
        <w:gridCol w:w="1528"/>
        <w:gridCol w:w="1377"/>
        <w:gridCol w:w="873"/>
        <w:gridCol w:w="723"/>
        <w:gridCol w:w="1446"/>
        <w:gridCol w:w="1417"/>
        <w:gridCol w:w="700"/>
        <w:gridCol w:w="804"/>
      </w:tblGrid>
      <w:tr w14:paraId="16C231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jc w:val="center"/>
        </w:trPr>
        <w:tc>
          <w:tcPr>
            <w:tcW w:w="505" w:type="dxa"/>
            <w:noWrap w:val="0"/>
            <w:vAlign w:val="center"/>
          </w:tcPr>
          <w:p w14:paraId="226F3E11">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包号</w:t>
            </w:r>
          </w:p>
        </w:tc>
        <w:tc>
          <w:tcPr>
            <w:tcW w:w="1528" w:type="dxa"/>
            <w:noWrap w:val="0"/>
            <w:vAlign w:val="center"/>
          </w:tcPr>
          <w:p w14:paraId="447DB0B1">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标的</w:t>
            </w:r>
            <w:r>
              <w:rPr>
                <w:rFonts w:hint="eastAsia" w:ascii="宋体" w:hAnsi="宋体" w:eastAsia="宋体" w:cs="宋体"/>
                <w:color w:val="000000" w:themeColor="text1"/>
                <w:szCs w:val="21"/>
                <w14:textFill>
                  <w14:solidFill>
                    <w14:schemeClr w14:val="tx1"/>
                  </w14:solidFill>
                </w14:textFill>
              </w:rPr>
              <w:t>名称</w:t>
            </w:r>
          </w:p>
        </w:tc>
        <w:tc>
          <w:tcPr>
            <w:tcW w:w="1377" w:type="dxa"/>
            <w:tcBorders>
              <w:left w:val="single" w:color="auto" w:sz="4" w:space="0"/>
            </w:tcBorders>
            <w:noWrap w:val="0"/>
            <w:vAlign w:val="center"/>
          </w:tcPr>
          <w:p w14:paraId="01F591D9">
            <w:pPr>
              <w:adjustRightInd w:val="0"/>
              <w:snapToGrid w:val="0"/>
              <w:spacing w:line="36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品名分类</w:t>
            </w:r>
          </w:p>
        </w:tc>
        <w:tc>
          <w:tcPr>
            <w:tcW w:w="873" w:type="dxa"/>
            <w:tcBorders>
              <w:left w:val="single" w:color="auto" w:sz="4" w:space="0"/>
            </w:tcBorders>
            <w:noWrap w:val="0"/>
            <w:vAlign w:val="center"/>
          </w:tcPr>
          <w:p w14:paraId="29915D54">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简要技术要求</w:t>
            </w:r>
          </w:p>
        </w:tc>
        <w:tc>
          <w:tcPr>
            <w:tcW w:w="723" w:type="dxa"/>
            <w:tcBorders>
              <w:left w:val="single" w:color="auto" w:sz="4" w:space="0"/>
            </w:tcBorders>
            <w:noWrap w:val="0"/>
            <w:vAlign w:val="center"/>
          </w:tcPr>
          <w:p w14:paraId="632DD2A2">
            <w:pPr>
              <w:adjustRightInd w:val="0"/>
              <w:snapToGri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数量</w:t>
            </w:r>
          </w:p>
        </w:tc>
        <w:tc>
          <w:tcPr>
            <w:tcW w:w="1446" w:type="dxa"/>
            <w:noWrap w:val="0"/>
            <w:vAlign w:val="center"/>
          </w:tcPr>
          <w:p w14:paraId="77BED489">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标的预算</w:t>
            </w:r>
          </w:p>
        </w:tc>
        <w:tc>
          <w:tcPr>
            <w:tcW w:w="1417" w:type="dxa"/>
            <w:noWrap w:val="0"/>
            <w:vAlign w:val="center"/>
          </w:tcPr>
          <w:p w14:paraId="20E75E33">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最高限价</w:t>
            </w:r>
          </w:p>
        </w:tc>
        <w:tc>
          <w:tcPr>
            <w:tcW w:w="700" w:type="dxa"/>
            <w:noWrap w:val="0"/>
            <w:vAlign w:val="center"/>
          </w:tcPr>
          <w:p w14:paraId="2AF5360D">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节能产品</w:t>
            </w:r>
          </w:p>
        </w:tc>
        <w:tc>
          <w:tcPr>
            <w:tcW w:w="804" w:type="dxa"/>
            <w:noWrap w:val="0"/>
            <w:vAlign w:val="center"/>
          </w:tcPr>
          <w:p w14:paraId="767D2FF6">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进口产品</w:t>
            </w:r>
          </w:p>
        </w:tc>
      </w:tr>
      <w:tr w14:paraId="30216A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1" w:hRule="atLeast"/>
          <w:jc w:val="center"/>
        </w:trPr>
        <w:tc>
          <w:tcPr>
            <w:tcW w:w="505" w:type="dxa"/>
            <w:noWrap w:val="0"/>
            <w:vAlign w:val="center"/>
          </w:tcPr>
          <w:p w14:paraId="08697DCE">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包</w:t>
            </w:r>
            <w:r>
              <w:rPr>
                <w:rFonts w:hint="eastAsia" w:ascii="宋体" w:hAnsi="宋体" w:eastAsia="宋体" w:cs="宋体"/>
                <w:color w:val="000000" w:themeColor="text1"/>
                <w:szCs w:val="21"/>
                <w:lang w:val="en-US" w:eastAsia="zh-CN"/>
                <w14:textFill>
                  <w14:solidFill>
                    <w14:schemeClr w14:val="tx1"/>
                  </w14:solidFill>
                </w14:textFill>
              </w:rPr>
              <w:t>1</w:t>
            </w:r>
          </w:p>
        </w:tc>
        <w:tc>
          <w:tcPr>
            <w:tcW w:w="1528" w:type="dxa"/>
            <w:noWrap w:val="0"/>
            <w:vAlign w:val="center"/>
          </w:tcPr>
          <w:p w14:paraId="1F697929">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益阳市人民医院超高端彩色多普勒超声波诊断仪项目</w:t>
            </w:r>
          </w:p>
        </w:tc>
        <w:tc>
          <w:tcPr>
            <w:tcW w:w="1377" w:type="dxa"/>
            <w:tcBorders>
              <w:left w:val="single" w:color="auto" w:sz="4" w:space="0"/>
            </w:tcBorders>
            <w:noWrap w:val="0"/>
            <w:vAlign w:val="center"/>
          </w:tcPr>
          <w:p w14:paraId="587F95E4">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A0232050001-超声诊断仪器</w:t>
            </w:r>
          </w:p>
        </w:tc>
        <w:tc>
          <w:tcPr>
            <w:tcW w:w="873" w:type="dxa"/>
            <w:tcBorders>
              <w:left w:val="single" w:color="auto" w:sz="4" w:space="0"/>
            </w:tcBorders>
            <w:noWrap w:val="0"/>
            <w:vAlign w:val="center"/>
          </w:tcPr>
          <w:p w14:paraId="0FF1CA74">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详见采购需求</w:t>
            </w:r>
          </w:p>
        </w:tc>
        <w:tc>
          <w:tcPr>
            <w:tcW w:w="723" w:type="dxa"/>
            <w:tcBorders>
              <w:left w:val="single" w:color="auto" w:sz="4" w:space="0"/>
            </w:tcBorders>
            <w:noWrap w:val="0"/>
            <w:vAlign w:val="center"/>
          </w:tcPr>
          <w:p w14:paraId="00540A03">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lang w:val="en-US" w:eastAsia="zh-CN"/>
                <w14:textFill>
                  <w14:solidFill>
                    <w14:schemeClr w14:val="tx1"/>
                  </w14:solidFill>
                </w14:textFill>
              </w:rPr>
              <w:t>台</w:t>
            </w:r>
          </w:p>
        </w:tc>
        <w:tc>
          <w:tcPr>
            <w:tcW w:w="1446" w:type="dxa"/>
            <w:noWrap w:val="0"/>
            <w:vAlign w:val="center"/>
          </w:tcPr>
          <w:p w14:paraId="245E0089">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iCs/>
                <w:color w:val="000000" w:themeColor="text1"/>
                <w:szCs w:val="21"/>
                <w:lang w:val="en-US" w:eastAsia="zh-CN"/>
                <w14:textFill>
                  <w14:solidFill>
                    <w14:schemeClr w14:val="tx1"/>
                  </w14:solidFill>
                </w14:textFill>
              </w:rPr>
              <w:t>1950000.00</w:t>
            </w:r>
            <w:r>
              <w:rPr>
                <w:rFonts w:hint="eastAsia" w:ascii="宋体" w:hAnsi="宋体" w:eastAsia="宋体" w:cs="宋体"/>
                <w:iCs/>
                <w:color w:val="000000" w:themeColor="text1"/>
                <w:szCs w:val="21"/>
                <w14:textFill>
                  <w14:solidFill>
                    <w14:schemeClr w14:val="tx1"/>
                  </w14:solidFill>
                </w14:textFill>
              </w:rPr>
              <w:t>元</w:t>
            </w:r>
          </w:p>
        </w:tc>
        <w:tc>
          <w:tcPr>
            <w:tcW w:w="1417" w:type="dxa"/>
            <w:noWrap w:val="0"/>
            <w:vAlign w:val="center"/>
          </w:tcPr>
          <w:p w14:paraId="67162268">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iCs/>
                <w:color w:val="000000" w:themeColor="text1"/>
                <w:szCs w:val="21"/>
                <w:lang w:val="en-US" w:eastAsia="zh-CN"/>
                <w14:textFill>
                  <w14:solidFill>
                    <w14:schemeClr w14:val="tx1"/>
                  </w14:solidFill>
                </w14:textFill>
              </w:rPr>
              <w:t>1950000.00</w:t>
            </w:r>
            <w:r>
              <w:rPr>
                <w:rFonts w:hint="eastAsia" w:ascii="宋体" w:hAnsi="宋体" w:eastAsia="宋体" w:cs="宋体"/>
                <w:iCs/>
                <w:color w:val="000000" w:themeColor="text1"/>
                <w:szCs w:val="21"/>
                <w14:textFill>
                  <w14:solidFill>
                    <w14:schemeClr w14:val="tx1"/>
                  </w14:solidFill>
                </w14:textFill>
              </w:rPr>
              <w:t>元</w:t>
            </w:r>
          </w:p>
        </w:tc>
        <w:tc>
          <w:tcPr>
            <w:tcW w:w="700" w:type="dxa"/>
            <w:noWrap w:val="0"/>
            <w:vAlign w:val="center"/>
          </w:tcPr>
          <w:p w14:paraId="2B966697">
            <w:pPr>
              <w:adjustRightInd w:val="0"/>
              <w:snapToGrid w:val="0"/>
              <w:spacing w:before="156" w:beforeLines="50" w:line="24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sym w:font="Wingdings" w:char="00A8"/>
            </w:r>
          </w:p>
        </w:tc>
        <w:tc>
          <w:tcPr>
            <w:tcW w:w="804" w:type="dxa"/>
            <w:noWrap w:val="0"/>
            <w:vAlign w:val="center"/>
          </w:tcPr>
          <w:p w14:paraId="3C56B9A3">
            <w:pPr>
              <w:adjustRightInd w:val="0"/>
              <w:snapToGrid w:val="0"/>
              <w:spacing w:before="156" w:beforeLines="50" w:line="24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sym w:font="Wingdings" w:char="00A8"/>
            </w:r>
          </w:p>
        </w:tc>
      </w:tr>
    </w:tbl>
    <w:p w14:paraId="2C6A980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说明：</w:t>
      </w:r>
    </w:p>
    <w:p w14:paraId="1F9E0CD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1、节能产品实行</w:t>
      </w:r>
      <w:r>
        <w:rPr>
          <w:rFonts w:hint="eastAsia" w:ascii="宋体" w:hAnsi="宋体" w:eastAsia="宋体" w:cs="宋体"/>
          <w:iCs/>
          <w:color w:val="auto"/>
          <w:szCs w:val="21"/>
        </w:rPr>
        <w:t>强制采购的</w:t>
      </w:r>
      <w:r>
        <w:rPr>
          <w:rFonts w:hint="eastAsia" w:ascii="宋体" w:hAnsi="宋体" w:eastAsia="宋体" w:cs="宋体"/>
          <w:color w:val="auto"/>
          <w:szCs w:val="21"/>
        </w:rPr>
        <w:t>，需提供国家认证机构出具的、处于有效期内的节能产品证书。</w:t>
      </w:r>
    </w:p>
    <w:p w14:paraId="336903EA">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2、同意购买进口产品的，不限制满足采购需求的国内产品参与投标。</w:t>
      </w:r>
    </w:p>
    <w:p w14:paraId="696FDBD7">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三、采购项目需落实的政府采购政策</w:t>
      </w:r>
      <w:r>
        <w:rPr>
          <w:rFonts w:hint="eastAsia" w:ascii="宋体" w:hAnsi="宋体" w:eastAsia="宋体" w:cs="宋体"/>
          <w:color w:val="auto"/>
          <w:szCs w:val="21"/>
        </w:rPr>
        <w:t>：</w:t>
      </w:r>
    </w:p>
    <w:p w14:paraId="00FB8F7A">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1、优先采购：节能产品、环境标志产品享受加分或价格折扣。</w:t>
      </w:r>
    </w:p>
    <w:p w14:paraId="274250D7">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2、支持中小企业：中小企业享受预留采购份额或价格折扣。</w:t>
      </w:r>
    </w:p>
    <w:p w14:paraId="0BDBCD3F">
      <w:pPr>
        <w:adjustRightInd w:val="0"/>
        <w:snapToGrid w:val="0"/>
        <w:spacing w:line="360" w:lineRule="auto"/>
        <w:ind w:firstLine="422" w:firstLineChars="200"/>
        <w:rPr>
          <w:rFonts w:hint="eastAsia" w:ascii="宋体" w:hAnsi="宋体" w:eastAsia="宋体" w:cs="宋体"/>
          <w:color w:val="auto"/>
          <w:szCs w:val="21"/>
        </w:rPr>
      </w:pPr>
      <w:r>
        <w:rPr>
          <w:rFonts w:hint="eastAsia" w:ascii="宋体" w:hAnsi="宋体" w:eastAsia="宋体" w:cs="宋体"/>
          <w:b/>
          <w:color w:val="auto"/>
          <w:szCs w:val="21"/>
        </w:rPr>
        <w:t>四、投标人的资格要求</w:t>
      </w:r>
      <w:r>
        <w:rPr>
          <w:rFonts w:hint="eastAsia" w:ascii="宋体" w:hAnsi="宋体" w:eastAsia="宋体" w:cs="宋体"/>
          <w:color w:val="auto"/>
          <w:szCs w:val="21"/>
        </w:rPr>
        <w:t>：</w:t>
      </w:r>
    </w:p>
    <w:p w14:paraId="133AA9C6">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1、投标人的基本资格条件：投标人必须是在中华人民共和国境内注册登记的法人、其他组织或者自然人，且应当符合《政府采购法》第二十二条第一款的规定。</w:t>
      </w:r>
    </w:p>
    <w:p w14:paraId="33CCA118">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2、落实政府采购政策需满足的资格要求：</w:t>
      </w:r>
    </w:p>
    <w:p w14:paraId="020AC264">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sym w:font="Wingdings" w:char="00A8"/>
      </w:r>
      <w:r>
        <w:rPr>
          <w:rFonts w:hint="eastAsia" w:ascii="宋体" w:hAnsi="宋体" w:eastAsia="宋体" w:cs="宋体"/>
          <w:color w:val="auto"/>
          <w:szCs w:val="21"/>
        </w:rPr>
        <w:t>专门面向：</w:t>
      </w: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中小企业  </w:t>
      </w: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小微企业 </w:t>
      </w: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监狱企业 </w:t>
      </w:r>
      <w:r>
        <w:rPr>
          <w:rFonts w:hint="eastAsia" w:ascii="宋体" w:hAnsi="宋体" w:eastAsia="宋体" w:cs="宋体"/>
          <w:color w:val="auto"/>
          <w:szCs w:val="21"/>
        </w:rPr>
        <w:sym w:font="Wingdings" w:char="00A8"/>
      </w:r>
      <w:r>
        <w:rPr>
          <w:rFonts w:hint="eastAsia" w:ascii="宋体" w:hAnsi="宋体" w:eastAsia="宋体" w:cs="宋体"/>
          <w:color w:val="auto"/>
          <w:szCs w:val="21"/>
        </w:rPr>
        <w:t>福利性单位。</w:t>
      </w:r>
    </w:p>
    <w:p w14:paraId="1E173931">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强制分包：大型企业应将采购份额的 </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%分包给中小企业。</w:t>
      </w:r>
    </w:p>
    <w:p w14:paraId="0709B8F7">
      <w:pPr>
        <w:adjustRightInd w:val="0"/>
        <w:snapToGrid w:val="0"/>
        <w:spacing w:line="360" w:lineRule="auto"/>
        <w:ind w:firstLine="210" w:firstLineChars="100"/>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3、采购项目的特定资格条件：</w:t>
      </w:r>
      <w:bookmarkStart w:id="9" w:name="OLE_LINK10"/>
      <w:r>
        <w:rPr>
          <w:rFonts w:hint="eastAsia" w:ascii="宋体" w:hAnsi="宋体" w:cs="宋体"/>
          <w:color w:val="auto"/>
          <w:szCs w:val="21"/>
          <w:u w:val="single"/>
          <w:lang w:val="en-US" w:eastAsia="zh-CN"/>
        </w:rPr>
        <w:t>投标人</w:t>
      </w:r>
      <w:r>
        <w:rPr>
          <w:rFonts w:hint="eastAsia" w:ascii="宋体" w:hAnsi="宋体" w:eastAsia="宋体" w:cs="宋体"/>
          <w:color w:val="auto"/>
          <w:szCs w:val="21"/>
          <w:u w:val="single"/>
          <w:lang w:val="en-US" w:eastAsia="zh-CN"/>
        </w:rPr>
        <w:t>须提供有效的医疗器械经营备案凭证或医疗器械经营许可证或医疗器械生产许可证复印件并加盖公章</w:t>
      </w:r>
      <w:r>
        <w:rPr>
          <w:rFonts w:hint="eastAsia" w:ascii="宋体" w:hAnsi="宋体" w:cs="宋体"/>
          <w:color w:val="auto"/>
          <w:szCs w:val="21"/>
          <w:u w:val="single"/>
          <w:lang w:val="en-US" w:eastAsia="zh-CN"/>
        </w:rPr>
        <w:t>。</w:t>
      </w:r>
      <w:bookmarkEnd w:id="9"/>
    </w:p>
    <w:p w14:paraId="3B8D8D9E">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4、单位负责人为同一人或者存在直接控股、管理关系的不同投标人，不得参加同一合同项下的政府采购活动。</w:t>
      </w:r>
    </w:p>
    <w:p w14:paraId="436E66E7">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5、为本采购项目提供整体设计、规范编制或者项目管理、监理、检测等服务的，不得再参加此项目的其他采购活动。</w:t>
      </w:r>
    </w:p>
    <w:p w14:paraId="4F8F626B">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6、列入失信被执行人、重大税收违法失信主体名单、政府采购严重违法失信行为记录名单的，拒绝其参与政府采购活动。</w:t>
      </w:r>
    </w:p>
    <w:p w14:paraId="7518027A">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7、联合体投标。本次招标</w:t>
      </w:r>
      <w:r>
        <w:rPr>
          <w:rFonts w:hint="eastAsia" w:ascii="宋体" w:hAnsi="宋体" w:eastAsia="宋体" w:cs="宋体"/>
          <w:color w:val="auto"/>
          <w:szCs w:val="21"/>
          <w:u w:val="single"/>
        </w:rPr>
        <w:t xml:space="preserve"> </w:t>
      </w:r>
      <w:r>
        <w:rPr>
          <w:rFonts w:hint="eastAsia" w:ascii="宋体" w:hAnsi="宋体" w:eastAsia="宋体" w:cs="宋体"/>
          <w:b/>
          <w:bCs/>
          <w:color w:val="auto"/>
          <w:szCs w:val="21"/>
          <w:u w:val="single"/>
        </w:rPr>
        <w:t>不接受</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(接受或不接受)联合体投标。接受联合体投标的，联合体应当具备下列条件：</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1740FB0A">
      <w:pPr>
        <w:pStyle w:val="46"/>
        <w:spacing w:line="36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8、积极推行“承诺+信用管理”资格审查制度，符合政府采购法定条件的</w:t>
      </w:r>
      <w:r>
        <w:rPr>
          <w:rFonts w:hint="eastAsia" w:ascii="宋体" w:hAnsi="宋体" w:cs="宋体"/>
          <w:color w:val="auto"/>
          <w:kern w:val="2"/>
          <w:sz w:val="21"/>
          <w:szCs w:val="21"/>
          <w:lang w:val="en-US" w:eastAsia="zh-CN" w:bidi="ar-SA"/>
        </w:rPr>
        <w:t>供应商</w:t>
      </w:r>
      <w:r>
        <w:rPr>
          <w:rFonts w:hint="eastAsia" w:ascii="宋体" w:hAnsi="宋体" w:eastAsia="宋体" w:cs="宋体"/>
          <w:color w:val="auto"/>
          <w:kern w:val="2"/>
          <w:sz w:val="21"/>
          <w:szCs w:val="21"/>
          <w:lang w:val="en-US" w:eastAsia="zh-CN" w:bidi="ar-SA"/>
        </w:rPr>
        <w:t>凭《</w:t>
      </w:r>
      <w:r>
        <w:rPr>
          <w:rFonts w:hint="eastAsia" w:ascii="宋体" w:hAnsi="宋体" w:cs="宋体"/>
          <w:color w:val="000000"/>
          <w:kern w:val="0"/>
          <w:szCs w:val="21"/>
        </w:rPr>
        <w:t>湖南省政府采购</w:t>
      </w:r>
      <w:r>
        <w:rPr>
          <w:rFonts w:hint="eastAsia" w:ascii="宋体" w:hAnsi="宋体" w:cs="宋体"/>
          <w:color w:val="000000"/>
          <w:kern w:val="0"/>
          <w:szCs w:val="21"/>
          <w:lang w:eastAsia="zh-CN"/>
        </w:rPr>
        <w:t>供应商</w:t>
      </w:r>
      <w:r>
        <w:rPr>
          <w:rFonts w:hint="eastAsia" w:ascii="宋体" w:hAnsi="宋体" w:cs="宋体"/>
          <w:color w:val="000000"/>
          <w:kern w:val="0"/>
          <w:szCs w:val="21"/>
        </w:rPr>
        <w:t>资格承诺函</w:t>
      </w:r>
      <w:r>
        <w:rPr>
          <w:rFonts w:hint="eastAsia" w:ascii="宋体" w:hAnsi="宋体" w:eastAsia="宋体" w:cs="宋体"/>
          <w:color w:val="auto"/>
          <w:kern w:val="2"/>
          <w:sz w:val="21"/>
          <w:szCs w:val="21"/>
          <w:lang w:val="en-US" w:eastAsia="zh-CN" w:bidi="ar-SA"/>
        </w:rPr>
        <w:t>》（格式见附件）即可参加政府采购活动。</w:t>
      </w:r>
    </w:p>
    <w:p w14:paraId="670C536E">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五、获取招标文件的时间、期限、地点及方式</w:t>
      </w:r>
    </w:p>
    <w:p w14:paraId="1C7F8970">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eastAsia="宋体" w:cs="宋体"/>
          <w:color w:val="000000" w:themeColor="text1"/>
          <w:spacing w:val="-14"/>
          <w:kern w:val="0"/>
          <w:szCs w:val="21"/>
          <w14:textFill>
            <w14:solidFill>
              <w14:schemeClr w14:val="tx1"/>
            </w14:solidFill>
          </w14:textFill>
        </w:rPr>
      </w:pPr>
      <w:r>
        <w:rPr>
          <w:rFonts w:hint="eastAsia" w:ascii="宋体" w:hAnsi="宋体" w:eastAsia="宋体" w:cs="宋体"/>
          <w:color w:val="auto"/>
          <w:kern w:val="0"/>
          <w:szCs w:val="21"/>
        </w:rPr>
        <w:t>有</w:t>
      </w:r>
      <w:r>
        <w:rPr>
          <w:rFonts w:hint="eastAsia" w:ascii="宋体" w:hAnsi="宋体" w:eastAsia="宋体" w:cs="宋体"/>
          <w:color w:val="auto"/>
          <w:spacing w:val="-2"/>
          <w:kern w:val="0"/>
          <w:szCs w:val="21"/>
        </w:rPr>
        <w:t>意</w:t>
      </w:r>
      <w:r>
        <w:rPr>
          <w:rFonts w:hint="eastAsia" w:ascii="宋体" w:hAnsi="宋体" w:eastAsia="宋体" w:cs="宋体"/>
          <w:color w:val="auto"/>
          <w:kern w:val="0"/>
          <w:szCs w:val="21"/>
        </w:rPr>
        <w:t>参</w:t>
      </w:r>
      <w:r>
        <w:rPr>
          <w:rFonts w:hint="eastAsia" w:ascii="宋体" w:hAnsi="宋体" w:eastAsia="宋体" w:cs="宋体"/>
          <w:color w:val="auto"/>
          <w:spacing w:val="-2"/>
          <w:kern w:val="0"/>
          <w:szCs w:val="21"/>
        </w:rPr>
        <w:t>加</w:t>
      </w:r>
      <w:r>
        <w:rPr>
          <w:rFonts w:hint="eastAsia" w:ascii="宋体" w:hAnsi="宋体" w:eastAsia="宋体" w:cs="宋体"/>
          <w:color w:val="auto"/>
          <w:kern w:val="0"/>
          <w:szCs w:val="21"/>
        </w:rPr>
        <w:t>投</w:t>
      </w:r>
      <w:r>
        <w:rPr>
          <w:rFonts w:hint="eastAsia" w:ascii="宋体" w:hAnsi="宋体" w:eastAsia="宋体" w:cs="宋体"/>
          <w:color w:val="auto"/>
          <w:spacing w:val="-2"/>
          <w:kern w:val="0"/>
          <w:szCs w:val="21"/>
        </w:rPr>
        <w:t>标</w:t>
      </w:r>
      <w:r>
        <w:rPr>
          <w:rFonts w:hint="eastAsia" w:ascii="宋体" w:hAnsi="宋体" w:eastAsia="宋体" w:cs="宋体"/>
          <w:color w:val="auto"/>
          <w:kern w:val="0"/>
          <w:szCs w:val="21"/>
        </w:rPr>
        <w:t>者，于</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u w:val="single"/>
        </w:rPr>
        <w:t>202</w:t>
      </w:r>
      <w:r>
        <w:rPr>
          <w:rFonts w:hint="eastAsia" w:ascii="宋体" w:hAnsi="宋体" w:cs="宋体"/>
          <w:b w:val="0"/>
          <w:bCs w:val="0"/>
          <w:color w:val="FF0000"/>
          <w:kern w:val="0"/>
          <w:szCs w:val="21"/>
          <w:u w:val="single"/>
          <w:lang w:val="en-US" w:eastAsia="zh-CN"/>
        </w:rPr>
        <w:t>6</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年</w:t>
      </w:r>
      <w:r>
        <w:rPr>
          <w:rFonts w:hint="eastAsia" w:ascii="宋体" w:hAnsi="宋体" w:cs="宋体"/>
          <w:b w:val="0"/>
          <w:bCs w:val="0"/>
          <w:color w:val="FF0000"/>
          <w:kern w:val="0"/>
          <w:szCs w:val="21"/>
          <w:u w:val="single"/>
          <w:lang w:val="en-US" w:eastAsia="zh-CN"/>
        </w:rPr>
        <w:t xml:space="preserve"> 06 </w:t>
      </w:r>
      <w:r>
        <w:rPr>
          <w:rFonts w:hint="eastAsia" w:ascii="宋体" w:hAnsi="宋体" w:eastAsia="宋体" w:cs="宋体"/>
          <w:b w:val="0"/>
          <w:bCs w:val="0"/>
          <w:color w:val="FF0000"/>
          <w:kern w:val="0"/>
          <w:szCs w:val="21"/>
        </w:rPr>
        <w:t>月</w:t>
      </w:r>
      <w:r>
        <w:rPr>
          <w:rFonts w:hint="eastAsia" w:ascii="宋体" w:hAnsi="宋体" w:cs="宋体"/>
          <w:b w:val="0"/>
          <w:bCs w:val="0"/>
          <w:color w:val="FF0000"/>
          <w:kern w:val="0"/>
          <w:szCs w:val="21"/>
          <w:u w:val="single"/>
          <w:lang w:val="en-US" w:eastAsia="zh-CN"/>
        </w:rPr>
        <w:t xml:space="preserve"> 25 </w:t>
      </w:r>
      <w:r>
        <w:rPr>
          <w:rFonts w:hint="eastAsia" w:ascii="宋体" w:hAnsi="宋体" w:eastAsia="宋体" w:cs="宋体"/>
          <w:b w:val="0"/>
          <w:bCs w:val="0"/>
          <w:color w:val="FF0000"/>
          <w:kern w:val="0"/>
          <w:szCs w:val="21"/>
        </w:rPr>
        <w:t>日至</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u w:val="single"/>
        </w:rPr>
        <w:t>202</w:t>
      </w:r>
      <w:r>
        <w:rPr>
          <w:rFonts w:hint="eastAsia" w:ascii="宋体" w:hAnsi="宋体" w:cs="宋体"/>
          <w:b w:val="0"/>
          <w:bCs w:val="0"/>
          <w:color w:val="FF0000"/>
          <w:kern w:val="0"/>
          <w:szCs w:val="21"/>
          <w:u w:val="single"/>
          <w:lang w:val="en-US" w:eastAsia="zh-CN"/>
        </w:rPr>
        <w:t>6</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年</w:t>
      </w:r>
      <w:r>
        <w:rPr>
          <w:rFonts w:hint="eastAsia" w:ascii="宋体" w:hAnsi="宋体" w:cs="宋体"/>
          <w:b w:val="0"/>
          <w:bCs w:val="0"/>
          <w:color w:val="FF0000"/>
          <w:kern w:val="0"/>
          <w:szCs w:val="21"/>
          <w:u w:val="single"/>
          <w:lang w:val="en-US" w:eastAsia="zh-CN"/>
        </w:rPr>
        <w:t xml:space="preserve"> 07 </w:t>
      </w:r>
      <w:r>
        <w:rPr>
          <w:rFonts w:hint="eastAsia" w:ascii="宋体" w:hAnsi="宋体" w:eastAsia="宋体" w:cs="宋体"/>
          <w:b w:val="0"/>
          <w:bCs w:val="0"/>
          <w:color w:val="FF0000"/>
          <w:kern w:val="0"/>
          <w:szCs w:val="21"/>
        </w:rPr>
        <w:t>月</w:t>
      </w:r>
      <w:r>
        <w:rPr>
          <w:rFonts w:hint="eastAsia" w:ascii="宋体" w:hAnsi="宋体" w:cs="宋体"/>
          <w:b w:val="0"/>
          <w:bCs w:val="0"/>
          <w:color w:val="FF0000"/>
          <w:kern w:val="0"/>
          <w:szCs w:val="21"/>
          <w:u w:val="single"/>
          <w:lang w:val="en-US" w:eastAsia="zh-CN"/>
        </w:rPr>
        <w:t xml:space="preserve"> 02 </w:t>
      </w:r>
      <w:r>
        <w:rPr>
          <w:rFonts w:hint="eastAsia" w:ascii="宋体" w:hAnsi="宋体" w:eastAsia="宋体" w:cs="宋体"/>
          <w:b w:val="0"/>
          <w:bCs w:val="0"/>
          <w:color w:val="FF0000"/>
          <w:kern w:val="0"/>
          <w:szCs w:val="21"/>
        </w:rPr>
        <w:t>日</w:t>
      </w:r>
      <w:r>
        <w:rPr>
          <w:rFonts w:hint="eastAsia" w:ascii="宋体" w:hAnsi="宋体" w:eastAsia="宋体" w:cs="宋体"/>
          <w:b w:val="0"/>
          <w:bCs w:val="0"/>
          <w:color w:val="000000" w:themeColor="text1"/>
          <w:kern w:val="0"/>
          <w:szCs w:val="21"/>
          <w14:textFill>
            <w14:solidFill>
              <w14:schemeClr w14:val="tx1"/>
            </w14:solidFill>
          </w14:textFill>
        </w:rPr>
        <w:t>，</w:t>
      </w:r>
      <w:r>
        <w:rPr>
          <w:rFonts w:hint="eastAsia" w:ascii="宋体" w:hAnsi="宋体" w:eastAsia="宋体" w:cs="宋体"/>
          <w:color w:val="auto"/>
          <w:kern w:val="0"/>
          <w:szCs w:val="21"/>
        </w:rPr>
        <w:t>每日上午</w:t>
      </w:r>
      <w:r>
        <w:rPr>
          <w:rFonts w:hint="eastAsia" w:ascii="宋体" w:hAnsi="宋体" w:eastAsia="宋体" w:cs="宋体"/>
          <w:color w:val="auto"/>
          <w:kern w:val="0"/>
          <w:szCs w:val="21"/>
          <w:u w:val="none"/>
        </w:rPr>
        <w:t>0</w:t>
      </w:r>
      <w:r>
        <w:rPr>
          <w:rFonts w:hint="eastAsia" w:ascii="宋体" w:hAnsi="宋体" w:eastAsia="宋体" w:cs="宋体"/>
          <w:color w:val="auto"/>
          <w:kern w:val="0"/>
          <w:szCs w:val="21"/>
          <w:u w:val="none"/>
          <w:lang w:val="en-US" w:eastAsia="zh-CN"/>
        </w:rPr>
        <w:t>9</w:t>
      </w:r>
      <w:r>
        <w:rPr>
          <w:rFonts w:hint="eastAsia" w:ascii="宋体" w:hAnsi="宋体" w:eastAsia="宋体" w:cs="宋体"/>
          <w:color w:val="auto"/>
          <w:kern w:val="0"/>
          <w:szCs w:val="21"/>
          <w:u w:val="none"/>
        </w:rPr>
        <w:t>:00</w:t>
      </w:r>
      <w:r>
        <w:rPr>
          <w:rFonts w:hint="eastAsia" w:ascii="宋体" w:hAnsi="宋体" w:eastAsia="宋体" w:cs="宋体"/>
          <w:color w:val="auto"/>
          <w:kern w:val="0"/>
          <w:szCs w:val="21"/>
        </w:rPr>
        <w:t>时至</w:t>
      </w:r>
      <w:r>
        <w:rPr>
          <w:rFonts w:hint="eastAsia" w:ascii="宋体" w:hAnsi="宋体" w:eastAsia="宋体" w:cs="宋体"/>
          <w:color w:val="auto"/>
          <w:kern w:val="0"/>
          <w:szCs w:val="21"/>
          <w:u w:val="none"/>
        </w:rPr>
        <w:t>12:00</w:t>
      </w:r>
      <w:r>
        <w:rPr>
          <w:rFonts w:hint="eastAsia" w:ascii="宋体" w:hAnsi="宋体" w:eastAsia="宋体" w:cs="宋体"/>
          <w:color w:val="auto"/>
          <w:kern w:val="0"/>
          <w:szCs w:val="21"/>
        </w:rPr>
        <w:t>时，下午</w:t>
      </w:r>
      <w:r>
        <w:rPr>
          <w:rFonts w:hint="eastAsia" w:ascii="宋体" w:hAnsi="宋体" w:eastAsia="宋体" w:cs="宋体"/>
          <w:color w:val="auto"/>
          <w:kern w:val="0"/>
          <w:szCs w:val="21"/>
          <w:u w:val="none"/>
        </w:rPr>
        <w:t>14:30</w:t>
      </w:r>
      <w:r>
        <w:rPr>
          <w:rFonts w:hint="eastAsia" w:ascii="宋体" w:hAnsi="宋体" w:eastAsia="宋体" w:cs="宋体"/>
          <w:color w:val="auto"/>
          <w:kern w:val="0"/>
          <w:szCs w:val="21"/>
        </w:rPr>
        <w:t>时至</w:t>
      </w:r>
      <w:r>
        <w:rPr>
          <w:rFonts w:hint="eastAsia" w:ascii="宋体" w:hAnsi="宋体" w:eastAsia="宋体" w:cs="宋体"/>
          <w:color w:val="auto"/>
          <w:kern w:val="0"/>
          <w:szCs w:val="21"/>
          <w:u w:val="none"/>
        </w:rPr>
        <w:t>17:00</w:t>
      </w:r>
      <w:r>
        <w:rPr>
          <w:rFonts w:hint="eastAsia" w:ascii="宋体" w:hAnsi="宋体" w:eastAsia="宋体" w:cs="宋体"/>
          <w:color w:val="auto"/>
          <w:kern w:val="0"/>
          <w:szCs w:val="21"/>
        </w:rPr>
        <w:t>时</w:t>
      </w:r>
      <w:r>
        <w:rPr>
          <w:rFonts w:hint="eastAsia" w:ascii="宋体" w:hAnsi="宋体" w:eastAsia="宋体" w:cs="宋体"/>
          <w:color w:val="000000" w:themeColor="text1"/>
          <w:kern w:val="0"/>
          <w:szCs w:val="21"/>
          <w14:textFill>
            <w14:solidFill>
              <w14:schemeClr w14:val="tx1"/>
            </w14:solidFill>
          </w14:textFill>
        </w:rPr>
        <w:t>（北京时间），</w:t>
      </w:r>
      <w:r>
        <w:rPr>
          <w:rFonts w:hint="eastAsia" w:ascii="宋体" w:hAnsi="宋体" w:eastAsia="宋体" w:cs="宋体"/>
          <w:color w:val="000000" w:themeColor="text1"/>
          <w:kern w:val="0"/>
          <w:szCs w:val="21"/>
          <w:u w:val="none"/>
          <w14:textFill>
            <w14:solidFill>
              <w14:schemeClr w14:val="tx1"/>
            </w14:solidFill>
          </w14:textFill>
        </w:rPr>
        <w:t>自行在</w:t>
      </w:r>
      <w:r>
        <w:rPr>
          <w:rFonts w:hint="eastAsia" w:ascii="宋体" w:hAnsi="宋体" w:cs="宋体"/>
          <w:color w:val="000000" w:themeColor="text1"/>
          <w:kern w:val="0"/>
          <w:szCs w:val="21"/>
          <w:u w:val="none"/>
          <w:lang w:eastAsia="zh-CN"/>
          <w14:textFill>
            <w14:solidFill>
              <w14:schemeClr w14:val="tx1"/>
            </w14:solidFill>
          </w14:textFill>
        </w:rPr>
        <w:t>湖南省（益阳市）公共资源交易服务平台</w:t>
      </w:r>
      <w:r>
        <w:rPr>
          <w:rFonts w:hint="eastAsia" w:ascii="宋体" w:hAnsi="宋体" w:eastAsia="宋体" w:cs="宋体"/>
          <w:color w:val="000000" w:themeColor="text1"/>
          <w:kern w:val="0"/>
          <w:szCs w:val="21"/>
          <w:u w:val="none"/>
          <w14:textFill>
            <w14:solidFill>
              <w14:schemeClr w14:val="tx1"/>
            </w14:solidFill>
          </w14:textFill>
        </w:rPr>
        <w:t>注册，通过“数字CA”登录</w:t>
      </w:r>
      <w:r>
        <w:rPr>
          <w:rFonts w:hint="eastAsia" w:ascii="宋体" w:hAnsi="宋体" w:cs="宋体"/>
          <w:color w:val="000000" w:themeColor="text1"/>
          <w:kern w:val="0"/>
          <w:szCs w:val="21"/>
          <w:u w:val="none"/>
          <w:lang w:eastAsia="zh-CN"/>
          <w14:textFill>
            <w14:solidFill>
              <w14:schemeClr w14:val="tx1"/>
            </w14:solidFill>
          </w14:textFill>
        </w:rPr>
        <w:t>湖南省（益阳市）公共资源交易服务平台</w:t>
      </w:r>
      <w:r>
        <w:rPr>
          <w:rFonts w:hint="eastAsia" w:ascii="宋体" w:hAnsi="宋体" w:eastAsia="宋体" w:cs="宋体"/>
          <w:color w:val="000000" w:themeColor="text1"/>
          <w:kern w:val="0"/>
          <w:szCs w:val="21"/>
          <w14:textFill>
            <w14:solidFill>
              <w14:schemeClr w14:val="tx1"/>
            </w14:solidFill>
          </w14:textFill>
        </w:rPr>
        <w:t xml:space="preserve">下载获取招标文件。 </w:t>
      </w:r>
    </w:p>
    <w:p w14:paraId="7DFAA41A">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eastAsia="宋体" w:cs="宋体"/>
          <w:color w:val="000000" w:themeColor="text1"/>
          <w:spacing w:val="-14"/>
          <w:kern w:val="0"/>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sym w:font="Wingdings" w:char="00FE"/>
      </w:r>
      <w:r>
        <w:rPr>
          <w:rFonts w:hint="eastAsia" w:ascii="宋体" w:hAnsi="宋体" w:eastAsia="宋体" w:cs="宋体"/>
          <w:iCs/>
          <w:color w:val="000000" w:themeColor="text1"/>
          <w:szCs w:val="21"/>
          <w14:textFill>
            <w14:solidFill>
              <w14:schemeClr w14:val="tx1"/>
            </w14:solidFill>
          </w14:textFill>
        </w:rPr>
        <w:t>本项目</w:t>
      </w:r>
      <w:r>
        <w:rPr>
          <w:rFonts w:hint="eastAsia" w:ascii="宋体" w:hAnsi="宋体" w:eastAsia="宋体" w:cs="宋体"/>
          <w:color w:val="000000" w:themeColor="text1"/>
          <w:spacing w:val="-14"/>
          <w:kern w:val="0"/>
          <w:szCs w:val="21"/>
          <w14:textFill>
            <w14:solidFill>
              <w14:schemeClr w14:val="tx1"/>
            </w14:solidFill>
          </w14:textFill>
        </w:rPr>
        <w:t>实行电子交易，</w:t>
      </w:r>
      <w:r>
        <w:rPr>
          <w:rFonts w:hint="eastAsia" w:ascii="宋体" w:hAnsi="宋体" w:eastAsia="宋体" w:cs="宋体"/>
          <w:color w:val="000000" w:themeColor="text1"/>
          <w:kern w:val="0"/>
          <w:szCs w:val="21"/>
          <w14:textFill>
            <w14:solidFill>
              <w14:schemeClr w14:val="tx1"/>
            </w14:solidFill>
          </w14:textFill>
        </w:rPr>
        <w:t>有</w:t>
      </w:r>
      <w:r>
        <w:rPr>
          <w:rFonts w:hint="eastAsia" w:ascii="宋体" w:hAnsi="宋体" w:eastAsia="宋体" w:cs="宋体"/>
          <w:color w:val="000000" w:themeColor="text1"/>
          <w:spacing w:val="-2"/>
          <w:kern w:val="0"/>
          <w:szCs w:val="21"/>
          <w14:textFill>
            <w14:solidFill>
              <w14:schemeClr w14:val="tx1"/>
            </w14:solidFill>
          </w14:textFill>
        </w:rPr>
        <w:t>意</w:t>
      </w:r>
      <w:r>
        <w:rPr>
          <w:rFonts w:hint="eastAsia" w:ascii="宋体" w:hAnsi="宋体" w:eastAsia="宋体" w:cs="宋体"/>
          <w:color w:val="000000" w:themeColor="text1"/>
          <w:kern w:val="0"/>
          <w:szCs w:val="21"/>
          <w14:textFill>
            <w14:solidFill>
              <w14:schemeClr w14:val="tx1"/>
            </w14:solidFill>
          </w14:textFill>
        </w:rPr>
        <w:t>参</w:t>
      </w:r>
      <w:r>
        <w:rPr>
          <w:rFonts w:hint="eastAsia" w:ascii="宋体" w:hAnsi="宋体" w:eastAsia="宋体" w:cs="宋体"/>
          <w:color w:val="000000" w:themeColor="text1"/>
          <w:spacing w:val="-2"/>
          <w:kern w:val="0"/>
          <w:szCs w:val="21"/>
          <w14:textFill>
            <w14:solidFill>
              <w14:schemeClr w14:val="tx1"/>
            </w14:solidFill>
          </w14:textFill>
        </w:rPr>
        <w:t>加</w:t>
      </w:r>
      <w:r>
        <w:rPr>
          <w:rFonts w:hint="eastAsia" w:ascii="宋体" w:hAnsi="宋体" w:eastAsia="宋体" w:cs="宋体"/>
          <w:color w:val="000000" w:themeColor="text1"/>
          <w:kern w:val="0"/>
          <w:szCs w:val="21"/>
          <w14:textFill>
            <w14:solidFill>
              <w14:schemeClr w14:val="tx1"/>
            </w14:solidFill>
          </w14:textFill>
        </w:rPr>
        <w:t>投</w:t>
      </w:r>
      <w:r>
        <w:rPr>
          <w:rFonts w:hint="eastAsia" w:ascii="宋体" w:hAnsi="宋体" w:eastAsia="宋体" w:cs="宋体"/>
          <w:color w:val="000000" w:themeColor="text1"/>
          <w:spacing w:val="-2"/>
          <w:kern w:val="0"/>
          <w:szCs w:val="21"/>
          <w14:textFill>
            <w14:solidFill>
              <w14:schemeClr w14:val="tx1"/>
            </w14:solidFill>
          </w14:textFill>
        </w:rPr>
        <w:t>标</w:t>
      </w:r>
      <w:r>
        <w:rPr>
          <w:rFonts w:hint="eastAsia" w:ascii="宋体" w:hAnsi="宋体" w:eastAsia="宋体" w:cs="宋体"/>
          <w:color w:val="000000" w:themeColor="text1"/>
          <w:kern w:val="0"/>
          <w:szCs w:val="21"/>
          <w14:textFill>
            <w14:solidFill>
              <w14:schemeClr w14:val="tx1"/>
            </w14:solidFill>
          </w14:textFill>
        </w:rPr>
        <w:t>者，</w:t>
      </w:r>
      <w:r>
        <w:rPr>
          <w:rFonts w:hint="eastAsia" w:ascii="宋体" w:hAnsi="宋体" w:eastAsia="宋体" w:cs="宋体"/>
          <w:color w:val="000000" w:themeColor="text1"/>
          <w:u w:val="none"/>
          <w14:textFill>
            <w14:solidFill>
              <w14:schemeClr w14:val="tx1"/>
            </w14:solidFill>
          </w14:textFill>
        </w:rPr>
        <w:t>自行在</w:t>
      </w:r>
      <w:r>
        <w:rPr>
          <w:rFonts w:hint="eastAsia" w:ascii="宋体" w:hAnsi="宋体" w:cs="宋体"/>
          <w:color w:val="000000" w:themeColor="text1"/>
          <w:u w:val="none"/>
          <w:lang w:eastAsia="zh-CN"/>
          <w14:textFill>
            <w14:solidFill>
              <w14:schemeClr w14:val="tx1"/>
            </w14:solidFill>
          </w14:textFill>
        </w:rPr>
        <w:t>湖南省（益阳市）公共资源交易服务平台</w:t>
      </w:r>
      <w:r>
        <w:rPr>
          <w:rFonts w:hint="eastAsia" w:ascii="宋体" w:hAnsi="宋体" w:eastAsia="宋体" w:cs="宋体"/>
          <w:color w:val="000000" w:themeColor="text1"/>
          <w:u w:val="none"/>
          <w14:textFill>
            <w14:solidFill>
              <w14:schemeClr w14:val="tx1"/>
            </w14:solidFill>
          </w14:textFill>
        </w:rPr>
        <w:t>注册，通过“数字CA”登录</w:t>
      </w:r>
      <w:r>
        <w:rPr>
          <w:rFonts w:hint="eastAsia" w:ascii="宋体" w:hAnsi="宋体" w:cs="宋体"/>
          <w:color w:val="000000" w:themeColor="text1"/>
          <w:kern w:val="0"/>
          <w:szCs w:val="21"/>
          <w:u w:val="none"/>
          <w:lang w:eastAsia="zh-CN"/>
          <w14:textFill>
            <w14:solidFill>
              <w14:schemeClr w14:val="tx1"/>
            </w14:solidFill>
          </w14:textFill>
        </w:rPr>
        <w:t>湖南省（益阳市）公共资源交易服务平台</w:t>
      </w:r>
      <w:r>
        <w:rPr>
          <w:rFonts w:hint="eastAsia" w:ascii="宋体" w:hAnsi="宋体" w:eastAsia="宋体" w:cs="宋体"/>
          <w:color w:val="000000" w:themeColor="text1"/>
          <w14:textFill>
            <w14:solidFill>
              <w14:schemeClr w14:val="tx1"/>
            </w14:solidFill>
          </w14:textFill>
        </w:rPr>
        <w:t xml:space="preserve">下载获取电子版招标文件。 </w:t>
      </w:r>
    </w:p>
    <w:p w14:paraId="6DC9FFDE">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eastAsia="宋体" w:cs="宋体"/>
          <w:color w:val="auto"/>
        </w:rPr>
      </w:pPr>
      <w:r>
        <w:rPr>
          <w:rFonts w:hint="eastAsia" w:ascii="宋体" w:hAnsi="宋体" w:eastAsia="宋体" w:cs="宋体"/>
          <w:iCs/>
          <w:color w:val="auto"/>
          <w:szCs w:val="21"/>
        </w:rPr>
        <w:sym w:font="Wingdings" w:char="00A8"/>
      </w:r>
      <w:r>
        <w:rPr>
          <w:rFonts w:hint="eastAsia" w:ascii="宋体" w:hAnsi="宋体" w:eastAsia="宋体" w:cs="宋体"/>
          <w:iCs/>
          <w:color w:val="auto"/>
          <w:szCs w:val="21"/>
        </w:rPr>
        <w:t>本项目进行资格预审，招标文件将向所有通过资格预审的投标人提供。</w:t>
      </w:r>
    </w:p>
    <w:p w14:paraId="19518870">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六、投标截止时间、开标时间及地点</w:t>
      </w:r>
    </w:p>
    <w:p w14:paraId="7197D12F">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1、电子投标文件首次递交的截止时间及开标时间</w:t>
      </w:r>
      <w:r>
        <w:rPr>
          <w:rFonts w:hint="eastAsia" w:ascii="宋体" w:hAnsi="宋体" w:eastAsia="宋体" w:cs="宋体"/>
          <w:color w:val="auto"/>
          <w:szCs w:val="21"/>
          <w:lang w:eastAsia="zh-CN"/>
        </w:rPr>
        <w:t>：</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u w:val="single"/>
        </w:rPr>
        <w:t>202</w:t>
      </w:r>
      <w:r>
        <w:rPr>
          <w:rFonts w:hint="eastAsia" w:ascii="宋体" w:hAnsi="宋体" w:cs="宋体"/>
          <w:b w:val="0"/>
          <w:bCs w:val="0"/>
          <w:color w:val="FF0000"/>
          <w:kern w:val="0"/>
          <w:szCs w:val="21"/>
          <w:u w:val="single"/>
          <w:lang w:val="en-US" w:eastAsia="zh-CN"/>
        </w:rPr>
        <w:t>6</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年</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cs="宋体"/>
          <w:b w:val="0"/>
          <w:bCs w:val="0"/>
          <w:color w:val="FF0000"/>
          <w:kern w:val="0"/>
          <w:szCs w:val="21"/>
          <w:u w:val="single"/>
          <w:lang w:val="en-US" w:eastAsia="zh-CN"/>
        </w:rPr>
        <w:t>07</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月</w:t>
      </w:r>
      <w:r>
        <w:rPr>
          <w:rFonts w:hint="eastAsia" w:ascii="宋体" w:hAnsi="宋体" w:eastAsia="宋体" w:cs="宋体"/>
          <w:b w:val="0"/>
          <w:bCs w:val="0"/>
          <w:color w:val="FF0000"/>
          <w:kern w:val="0"/>
          <w:szCs w:val="21"/>
          <w:u w:val="single"/>
        </w:rPr>
        <w:t xml:space="preserve"> </w:t>
      </w:r>
      <w:r>
        <w:rPr>
          <w:rFonts w:hint="eastAsia" w:ascii="宋体" w:hAnsi="宋体" w:cs="宋体"/>
          <w:b w:val="0"/>
          <w:bCs w:val="0"/>
          <w:color w:val="FF0000"/>
          <w:kern w:val="0"/>
          <w:szCs w:val="21"/>
          <w:u w:val="single"/>
          <w:lang w:val="en-US" w:eastAsia="zh-CN"/>
        </w:rPr>
        <w:t>17</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日</w:t>
      </w:r>
      <w:r>
        <w:rPr>
          <w:rFonts w:hint="eastAsia" w:ascii="宋体" w:hAnsi="宋体" w:cs="宋体"/>
          <w:b w:val="0"/>
          <w:bCs w:val="0"/>
          <w:color w:val="FF0000"/>
          <w:kern w:val="0"/>
          <w:szCs w:val="21"/>
          <w:u w:val="single"/>
          <w:lang w:val="en-US" w:eastAsia="zh-CN"/>
        </w:rPr>
        <w:t>10</w:t>
      </w:r>
      <w:r>
        <w:rPr>
          <w:rFonts w:hint="eastAsia" w:ascii="宋体" w:hAnsi="宋体" w:eastAsia="宋体" w:cs="宋体"/>
          <w:b w:val="0"/>
          <w:bCs w:val="0"/>
          <w:color w:val="FF0000"/>
          <w:kern w:val="0"/>
          <w:szCs w:val="21"/>
        </w:rPr>
        <w:t>时</w:t>
      </w:r>
      <w:r>
        <w:rPr>
          <w:rFonts w:hint="eastAsia" w:ascii="宋体" w:hAnsi="宋体" w:cs="宋体"/>
          <w:b w:val="0"/>
          <w:bCs w:val="0"/>
          <w:color w:val="FF0000"/>
          <w:kern w:val="0"/>
          <w:szCs w:val="21"/>
          <w:u w:val="single"/>
          <w:lang w:val="en-US" w:eastAsia="zh-CN"/>
        </w:rPr>
        <w:t>0</w:t>
      </w:r>
      <w:r>
        <w:rPr>
          <w:rFonts w:hint="eastAsia" w:ascii="宋体" w:hAnsi="宋体" w:eastAsia="宋体" w:cs="宋体"/>
          <w:b w:val="0"/>
          <w:bCs w:val="0"/>
          <w:color w:val="FF0000"/>
          <w:kern w:val="0"/>
          <w:szCs w:val="21"/>
          <w:u w:val="single"/>
          <w:lang w:val="en-US" w:eastAsia="zh-CN"/>
        </w:rPr>
        <w:t>0</w:t>
      </w:r>
      <w:r>
        <w:rPr>
          <w:rFonts w:hint="eastAsia" w:ascii="宋体" w:hAnsi="宋体" w:eastAsia="宋体" w:cs="宋体"/>
          <w:b w:val="0"/>
          <w:bCs w:val="0"/>
          <w:color w:val="FF0000"/>
          <w:kern w:val="0"/>
          <w:szCs w:val="21"/>
        </w:rPr>
        <w:t>分</w:t>
      </w:r>
      <w:r>
        <w:rPr>
          <w:rFonts w:hint="eastAsia" w:ascii="宋体" w:hAnsi="宋体" w:eastAsia="宋体" w:cs="宋体"/>
          <w:bCs/>
          <w:color w:val="auto"/>
          <w:szCs w:val="21"/>
        </w:rPr>
        <w:t>(北京时间)</w:t>
      </w:r>
      <w:r>
        <w:rPr>
          <w:rFonts w:hint="eastAsia" w:ascii="宋体" w:hAnsi="宋体" w:eastAsia="宋体" w:cs="宋体"/>
          <w:color w:val="auto"/>
          <w:szCs w:val="21"/>
        </w:rPr>
        <w:t>。投标人应在首次投标文件递交截止时间前通过</w:t>
      </w:r>
      <w:r>
        <w:rPr>
          <w:rFonts w:hint="eastAsia" w:ascii="宋体" w:hAnsi="宋体" w:cs="宋体"/>
          <w:color w:val="auto"/>
          <w:szCs w:val="21"/>
          <w:lang w:eastAsia="zh-CN"/>
        </w:rPr>
        <w:t>湖南省（益阳市）公共资源交易服务平台</w:t>
      </w:r>
      <w:r>
        <w:rPr>
          <w:rFonts w:hint="eastAsia" w:ascii="宋体" w:hAnsi="宋体" w:eastAsia="宋体" w:cs="宋体"/>
          <w:color w:val="auto"/>
          <w:szCs w:val="21"/>
        </w:rPr>
        <w:t>电子交易平台递交数据电文形式的投标文件。（技术咨询联系方式：0737-4112086  QQ:2464741132。逾期递交的投标文件，电子交易平台将自动拒收，视为放弃投标</w:t>
      </w:r>
      <w:r>
        <w:rPr>
          <w:rFonts w:hint="eastAsia" w:ascii="宋体" w:hAnsi="宋体" w:eastAsia="宋体" w:cs="宋体"/>
          <w:color w:val="auto"/>
          <w:szCs w:val="21"/>
          <w:lang w:eastAsia="zh-CN"/>
        </w:rPr>
        <w:t>）</w:t>
      </w:r>
    </w:p>
    <w:p w14:paraId="71E74CB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2、电子投标文件的解密截止时间</w:t>
      </w:r>
      <w:r>
        <w:rPr>
          <w:rFonts w:hint="eastAsia" w:ascii="宋体" w:hAnsi="宋体" w:eastAsia="宋体" w:cs="宋体"/>
          <w:color w:val="auto"/>
          <w:szCs w:val="21"/>
          <w:lang w:val="en-US" w:eastAsia="zh-CN"/>
        </w:rPr>
        <w:t>为</w:t>
      </w:r>
      <w:r>
        <w:rPr>
          <w:rFonts w:hint="eastAsia" w:ascii="宋体" w:hAnsi="宋体" w:eastAsia="宋体" w:cs="宋体"/>
          <w:color w:val="auto"/>
          <w:szCs w:val="21"/>
        </w:rPr>
        <w:t>首次投标文件递交截止时间后30 分钟。请投</w:t>
      </w:r>
      <w:bookmarkStart w:id="102" w:name="_GoBack"/>
      <w:bookmarkEnd w:id="102"/>
      <w:r>
        <w:rPr>
          <w:rFonts w:hint="eastAsia" w:ascii="宋体" w:hAnsi="宋体" w:eastAsia="宋体" w:cs="宋体"/>
          <w:color w:val="auto"/>
          <w:szCs w:val="21"/>
        </w:rPr>
        <w:t>标人使用生成投标文件的CA数字证书按时解密。投标文件在解密时限内未解密或解密失败，视为撤销其投标文件。在开标现场解密的，请投标人自备解密电脑和网络并携带CA数字证书。</w:t>
      </w:r>
    </w:p>
    <w:p w14:paraId="01B7840A">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lang w:val="en-US" w:eastAsia="zh-CN"/>
        </w:rPr>
        <w:t>3、本项目为不见面开标，请投标人自行登录</w:t>
      </w:r>
      <w:r>
        <w:rPr>
          <w:rFonts w:hint="eastAsia" w:ascii="宋体" w:hAnsi="宋体" w:cs="宋体"/>
          <w:color w:val="auto"/>
          <w:szCs w:val="21"/>
          <w:lang w:val="en-US" w:eastAsia="zh-CN"/>
        </w:rPr>
        <w:t>湖南省（益阳市）公共资源交易服务平台</w:t>
      </w:r>
      <w:r>
        <w:rPr>
          <w:rFonts w:hint="eastAsia" w:ascii="宋体" w:hAnsi="宋体" w:eastAsia="宋体" w:cs="宋体"/>
          <w:color w:val="auto"/>
          <w:szCs w:val="21"/>
          <w:lang w:val="en-US" w:eastAsia="zh-CN"/>
        </w:rPr>
        <w:t>电子交易系统依次点击：我的项目 -政府采购-选择项目-不见面开标大厅，参加线上不见面开标会议。</w:t>
      </w:r>
    </w:p>
    <w:p w14:paraId="5D066234">
      <w:pPr>
        <w:adjustRightInd w:val="0"/>
        <w:snapToGrid w:val="0"/>
        <w:spacing w:line="360" w:lineRule="auto"/>
        <w:ind w:firstLine="422" w:firstLineChars="200"/>
        <w:rPr>
          <w:rFonts w:hint="eastAsia" w:ascii="宋体" w:hAnsi="宋体" w:eastAsia="宋体" w:cs="宋体"/>
          <w:color w:val="auto"/>
          <w:szCs w:val="21"/>
        </w:rPr>
      </w:pPr>
      <w:r>
        <w:rPr>
          <w:rFonts w:hint="eastAsia" w:ascii="宋体" w:hAnsi="宋体" w:eastAsia="宋体" w:cs="宋体"/>
          <w:b/>
          <w:color w:val="auto"/>
          <w:szCs w:val="21"/>
        </w:rPr>
        <w:t>七、公告期限</w:t>
      </w:r>
      <w:r>
        <w:rPr>
          <w:rFonts w:hint="eastAsia" w:ascii="宋体" w:hAnsi="宋体" w:eastAsia="宋体" w:cs="宋体"/>
          <w:color w:val="auto"/>
          <w:szCs w:val="21"/>
        </w:rPr>
        <w:t>：</w:t>
      </w:r>
    </w:p>
    <w:p w14:paraId="39CA3EF5">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1、本招标公告在中国湖南政府采购网（www.ccgp-hunan.gov.cn）发布。公告期限从本招标公告发布之日起5个工作日。</w:t>
      </w:r>
    </w:p>
    <w:p w14:paraId="217633DF">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2、在其他媒体发布的招标公告，公告内容以本招标公告指定媒体发布的公告为准；公告期限自本招标公告指定媒体最先发布公告之日起算。</w:t>
      </w:r>
    </w:p>
    <w:p w14:paraId="700793D3">
      <w:pPr>
        <w:adjustRightInd w:val="0"/>
        <w:snapToGrid w:val="0"/>
        <w:spacing w:line="360" w:lineRule="auto"/>
        <w:ind w:firstLine="422" w:firstLineChars="200"/>
        <w:rPr>
          <w:rFonts w:hint="eastAsia" w:ascii="宋体" w:hAnsi="宋体" w:eastAsia="宋体" w:cs="宋体"/>
          <w:color w:val="auto"/>
          <w:szCs w:val="21"/>
        </w:rPr>
      </w:pPr>
      <w:r>
        <w:rPr>
          <w:rFonts w:hint="eastAsia" w:ascii="宋体" w:hAnsi="宋体" w:eastAsia="宋体" w:cs="宋体"/>
          <w:b/>
          <w:color w:val="auto"/>
          <w:szCs w:val="21"/>
        </w:rPr>
        <w:t>八、询问及质疑</w:t>
      </w:r>
      <w:r>
        <w:rPr>
          <w:rFonts w:hint="eastAsia" w:ascii="宋体" w:hAnsi="宋体" w:eastAsia="宋体" w:cs="宋体"/>
          <w:color w:val="auto"/>
          <w:szCs w:val="21"/>
        </w:rPr>
        <w:t>：</w:t>
      </w:r>
    </w:p>
    <w:p w14:paraId="3FF8F28D">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1、投标人对政府采购活动事项如有疑问的，可以向采购人、采购代理机构提出询问。采购人、采购代理机构将在3个工作日内作出答复。</w:t>
      </w:r>
    </w:p>
    <w:p w14:paraId="1B23AC9D">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2、投标人对电子交易平台办理CA证书、操作等如有疑问，请咨询电子交易平台服务机构。</w:t>
      </w:r>
    </w:p>
    <w:p w14:paraId="119DA955">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7721AB68">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九、投标说明</w:t>
      </w:r>
    </w:p>
    <w:p w14:paraId="0A3E8C23">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1、本公告选项：</w:t>
      </w:r>
      <w:r>
        <w:rPr>
          <w:rFonts w:hint="eastAsia" w:ascii="宋体" w:hAnsi="宋体" w:eastAsia="宋体" w:cs="宋体"/>
          <w:color w:val="auto"/>
          <w:szCs w:val="21"/>
        </w:rPr>
        <w:sym w:font="Wingdings" w:char="00FE"/>
      </w:r>
      <w:r>
        <w:rPr>
          <w:rFonts w:hint="eastAsia" w:ascii="宋体" w:hAnsi="宋体" w:eastAsia="宋体" w:cs="宋体"/>
          <w:color w:val="auto"/>
          <w:szCs w:val="21"/>
        </w:rPr>
        <w:t>表示选择，</w:t>
      </w:r>
      <w:r>
        <w:rPr>
          <w:rFonts w:hint="eastAsia" w:ascii="宋体" w:hAnsi="宋体" w:eastAsia="宋体" w:cs="宋体"/>
          <w:color w:val="auto"/>
          <w:szCs w:val="21"/>
        </w:rPr>
        <w:sym w:font="Wingdings" w:char="00A8"/>
      </w:r>
      <w:r>
        <w:rPr>
          <w:rFonts w:hint="eastAsia" w:ascii="宋体" w:hAnsi="宋体" w:eastAsia="宋体" w:cs="宋体"/>
          <w:color w:val="auto"/>
          <w:szCs w:val="21"/>
        </w:rPr>
        <w:t>表示未选择。</w:t>
      </w:r>
    </w:p>
    <w:p w14:paraId="2A617E68">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eastAsia="宋体" w:cs="宋体"/>
          <w:color w:val="auto"/>
        </w:rPr>
      </w:pPr>
      <w:r>
        <w:rPr>
          <w:rFonts w:hint="eastAsia" w:ascii="宋体" w:hAnsi="宋体" w:eastAsia="宋体" w:cs="宋体"/>
          <w:color w:val="auto"/>
          <w:szCs w:val="21"/>
        </w:rPr>
        <w:t>2、投标人参与政府采购活动，无需提前向采购人、代理机构、交易平台缴纳任何费用。</w:t>
      </w:r>
    </w:p>
    <w:p w14:paraId="432CA2AD">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十、采购项目联系人姓名和电话</w:t>
      </w:r>
    </w:p>
    <w:p w14:paraId="28705760">
      <w:pPr>
        <w:adjustRightInd w:val="0"/>
        <w:snapToGrid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1、联系人姓名：</w:t>
      </w:r>
      <w:r>
        <w:rPr>
          <w:rFonts w:hint="eastAsia" w:ascii="宋体" w:hAnsi="宋体" w:cs="宋体"/>
          <w:color w:val="000000" w:themeColor="text1"/>
          <w:szCs w:val="21"/>
          <w:lang w:eastAsia="zh-CN"/>
          <w14:textFill>
            <w14:solidFill>
              <w14:schemeClr w14:val="tx1"/>
            </w14:solidFill>
          </w14:textFill>
        </w:rPr>
        <w:t>李先生</w:t>
      </w:r>
      <w:r>
        <w:rPr>
          <w:rFonts w:hint="eastAsia" w:ascii="宋体" w:hAnsi="宋体" w:eastAsia="宋体" w:cs="宋体"/>
          <w:color w:val="000000" w:themeColor="text1"/>
          <w:szCs w:val="21"/>
          <w14:textFill>
            <w14:solidFill>
              <w14:schemeClr w14:val="tx1"/>
            </w14:solidFill>
          </w14:textFill>
        </w:rPr>
        <w:t xml:space="preserve"> </w:t>
      </w:r>
    </w:p>
    <w:p w14:paraId="7D9A99FB">
      <w:pPr>
        <w:adjustRightInd w:val="0"/>
        <w:snapToGrid w:val="0"/>
        <w:spacing w:line="360" w:lineRule="auto"/>
        <w:ind w:firstLine="420" w:firstLineChars="20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2、电话：</w:t>
      </w:r>
      <w:r>
        <w:rPr>
          <w:rFonts w:hint="eastAsia" w:ascii="宋体" w:hAnsi="宋体" w:cs="宋体"/>
          <w:color w:val="000000" w:themeColor="text1"/>
          <w:szCs w:val="21"/>
          <w:lang w:val="en-US" w:eastAsia="zh-CN"/>
          <w14:textFill>
            <w14:solidFill>
              <w14:schemeClr w14:val="tx1"/>
            </w14:solidFill>
          </w14:textFill>
        </w:rPr>
        <w:t>13507371663</w:t>
      </w:r>
    </w:p>
    <w:p w14:paraId="57A62C82">
      <w:pPr>
        <w:adjustRightInd w:val="0"/>
        <w:snapToGrid w:val="0"/>
        <w:spacing w:line="360" w:lineRule="auto"/>
        <w:ind w:firstLine="413" w:firstLineChars="196"/>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十一、采购人、采购代理机构</w:t>
      </w:r>
      <w:r>
        <w:rPr>
          <w:rFonts w:hint="eastAsia" w:ascii="宋体" w:hAnsi="宋体" w:eastAsia="宋体" w:cs="宋体"/>
          <w:b/>
          <w:bCs/>
          <w:color w:val="000000" w:themeColor="text1"/>
          <w:szCs w:val="21"/>
          <w:lang w:eastAsia="zh-CN"/>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电子交易平台服务机构的名称、地址和联系方法</w:t>
      </w:r>
    </w:p>
    <w:p w14:paraId="298ED5B8">
      <w:pPr>
        <w:adjustRightInd w:val="0"/>
        <w:snapToGrid w:val="0"/>
        <w:spacing w:line="360" w:lineRule="auto"/>
        <w:ind w:firstLine="413" w:firstLineChars="196"/>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采购人信息</w:t>
      </w:r>
    </w:p>
    <w:p w14:paraId="78336C67">
      <w:pPr>
        <w:adjustRightInd w:val="0"/>
        <w:snapToGrid w:val="0"/>
        <w:spacing w:line="360" w:lineRule="auto"/>
        <w:ind w:firstLine="411" w:firstLineChars="196"/>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bCs/>
          <w:color w:val="000000" w:themeColor="text1"/>
          <w:szCs w:val="21"/>
          <w14:textFill>
            <w14:solidFill>
              <w14:schemeClr w14:val="tx1"/>
            </w14:solidFill>
          </w14:textFill>
        </w:rPr>
        <w:t>名  称：</w:t>
      </w:r>
      <w:r>
        <w:rPr>
          <w:rFonts w:hint="eastAsia" w:ascii="宋体" w:hAnsi="宋体" w:cs="宋体"/>
          <w:bCs/>
          <w:color w:val="000000" w:themeColor="text1"/>
          <w:szCs w:val="21"/>
          <w:lang w:val="en-US" w:eastAsia="zh-CN"/>
          <w14:textFill>
            <w14:solidFill>
              <w14:schemeClr w14:val="tx1"/>
            </w14:solidFill>
          </w14:textFill>
        </w:rPr>
        <w:t>益阳市人民医院</w:t>
      </w:r>
    </w:p>
    <w:p w14:paraId="00D69082">
      <w:pPr>
        <w:adjustRightInd w:val="0"/>
        <w:snapToGrid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（2）地  址：</w:t>
      </w:r>
      <w:r>
        <w:rPr>
          <w:rFonts w:hint="eastAsia"/>
          <w:color w:val="000000" w:themeColor="text1"/>
          <w:lang w:val="en-US" w:eastAsia="zh-CN"/>
          <w14:textFill>
            <w14:solidFill>
              <w14:schemeClr w14:val="tx1"/>
            </w14:solidFill>
          </w14:textFill>
        </w:rPr>
        <w:t>益阳市五一西路232号</w:t>
      </w:r>
    </w:p>
    <w:p w14:paraId="36E6367C">
      <w:pPr>
        <w:adjustRightInd w:val="0"/>
        <w:snapToGrid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（3）联系人：</w:t>
      </w:r>
      <w:r>
        <w:rPr>
          <w:rFonts w:hint="eastAsia" w:ascii="宋体" w:hAnsi="宋体" w:cs="宋体"/>
          <w:color w:val="000000" w:themeColor="text1"/>
          <w:szCs w:val="21"/>
          <w:lang w:eastAsia="zh-CN"/>
          <w14:textFill>
            <w14:solidFill>
              <w14:schemeClr w14:val="tx1"/>
            </w14:solidFill>
          </w14:textFill>
        </w:rPr>
        <w:t>李先生</w:t>
      </w:r>
      <w:r>
        <w:rPr>
          <w:rFonts w:hint="eastAsia" w:ascii="宋体" w:hAnsi="宋体" w:eastAsia="宋体" w:cs="宋体"/>
          <w:color w:val="000000" w:themeColor="text1"/>
          <w:szCs w:val="21"/>
          <w14:textFill>
            <w14:solidFill>
              <w14:schemeClr w14:val="tx1"/>
            </w14:solidFill>
          </w14:textFill>
        </w:rPr>
        <w:t xml:space="preserve"> </w:t>
      </w:r>
    </w:p>
    <w:p w14:paraId="3DAB4CC9">
      <w:pPr>
        <w:adjustRightInd w:val="0"/>
        <w:snapToGrid w:val="0"/>
        <w:spacing w:line="360" w:lineRule="auto"/>
        <w:ind w:firstLine="420" w:firstLineChars="200"/>
        <w:rPr>
          <w:rFonts w:hint="default" w:ascii="宋体" w:hAnsi="宋体" w:eastAsia="宋体" w:cs="宋体"/>
          <w:color w:val="000000" w:themeColor="text1"/>
          <w:szCs w:val="21"/>
          <w:lang w:val="en-US"/>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（4）邮  编：</w:t>
      </w:r>
      <w:r>
        <w:rPr>
          <w:rFonts w:hint="eastAsia" w:ascii="宋体" w:hAnsi="宋体" w:cs="宋体"/>
          <w:color w:val="000000" w:themeColor="text1"/>
          <w:szCs w:val="21"/>
          <w:lang w:eastAsia="zh-CN"/>
          <w14:textFill>
            <w14:solidFill>
              <w14:schemeClr w14:val="tx1"/>
            </w14:solidFill>
          </w14:textFill>
        </w:rPr>
        <w:t>413</w:t>
      </w:r>
      <w:r>
        <w:rPr>
          <w:rFonts w:hint="eastAsia" w:ascii="宋体" w:hAnsi="宋体" w:cs="宋体"/>
          <w:color w:val="000000" w:themeColor="text1"/>
          <w:szCs w:val="21"/>
          <w:lang w:val="en-US" w:eastAsia="zh-CN"/>
          <w14:textFill>
            <w14:solidFill>
              <w14:schemeClr w14:val="tx1"/>
            </w14:solidFill>
          </w14:textFill>
        </w:rPr>
        <w:t>000</w:t>
      </w:r>
    </w:p>
    <w:p w14:paraId="6A78F7D0">
      <w:pPr>
        <w:adjustRightInd w:val="0"/>
        <w:snapToGrid w:val="0"/>
        <w:spacing w:line="360" w:lineRule="auto"/>
        <w:ind w:firstLine="420" w:firstLineChars="20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（5）电  话：</w:t>
      </w:r>
      <w:r>
        <w:rPr>
          <w:rFonts w:hint="eastAsia" w:ascii="宋体" w:hAnsi="宋体" w:cs="宋体"/>
          <w:color w:val="000000" w:themeColor="text1"/>
          <w:szCs w:val="21"/>
          <w:lang w:val="en-US" w:eastAsia="zh-CN"/>
          <w14:textFill>
            <w14:solidFill>
              <w14:schemeClr w14:val="tx1"/>
            </w14:solidFill>
          </w14:textFill>
        </w:rPr>
        <w:t>13507371663</w:t>
      </w:r>
    </w:p>
    <w:p w14:paraId="508BE3A4">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（6）电子邮箱：/    </w:t>
      </w:r>
    </w:p>
    <w:p w14:paraId="3F5E44AB">
      <w:pPr>
        <w:adjustRightInd w:val="0"/>
        <w:snapToGrid w:val="0"/>
        <w:spacing w:line="360" w:lineRule="auto"/>
        <w:ind w:firstLine="413" w:firstLineChars="196"/>
        <w:rPr>
          <w:rFonts w:hint="eastAsia" w:ascii="宋体" w:hAnsi="宋体" w:eastAsia="宋体" w:cs="宋体"/>
          <w:b/>
          <w:bCs/>
          <w:color w:val="auto"/>
          <w:szCs w:val="21"/>
        </w:rPr>
      </w:pPr>
      <w:r>
        <w:rPr>
          <w:rFonts w:hint="eastAsia" w:ascii="宋体" w:hAnsi="宋体" w:eastAsia="宋体" w:cs="宋体"/>
          <w:b/>
          <w:bCs/>
          <w:color w:val="auto"/>
          <w:szCs w:val="21"/>
        </w:rPr>
        <w:t>2</w:t>
      </w:r>
      <w:r>
        <w:rPr>
          <w:rFonts w:hint="eastAsia" w:ascii="宋体" w:hAnsi="宋体" w:eastAsia="宋体" w:cs="宋体"/>
          <w:color w:val="auto"/>
          <w:szCs w:val="21"/>
        </w:rPr>
        <w:t>、</w:t>
      </w:r>
      <w:r>
        <w:rPr>
          <w:rFonts w:hint="eastAsia" w:ascii="宋体" w:hAnsi="宋体" w:eastAsia="宋体" w:cs="宋体"/>
          <w:b/>
          <w:bCs/>
          <w:color w:val="auto"/>
          <w:szCs w:val="21"/>
        </w:rPr>
        <w:t>采购代理机构信息</w:t>
      </w:r>
    </w:p>
    <w:p w14:paraId="33ED4CAF">
      <w:pPr>
        <w:adjustRightInd w:val="0"/>
        <w:snapToGrid w:val="0"/>
        <w:spacing w:line="360" w:lineRule="auto"/>
        <w:ind w:firstLine="411" w:firstLineChars="196"/>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bCs/>
          <w:color w:val="auto"/>
          <w:szCs w:val="21"/>
        </w:rPr>
        <w:t>名  称：</w:t>
      </w:r>
      <w:r>
        <w:rPr>
          <w:rFonts w:hint="eastAsia" w:ascii="宋体" w:hAnsi="宋体" w:cs="宋体"/>
          <w:color w:val="auto"/>
          <w:szCs w:val="21"/>
          <w:lang w:eastAsia="zh-CN"/>
        </w:rPr>
        <w:t>湖南裕腾工程项目管理有限公司</w:t>
      </w:r>
    </w:p>
    <w:p w14:paraId="37956964">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（2）地  址：</w:t>
      </w:r>
      <w:r>
        <w:rPr>
          <w:rFonts w:hint="eastAsia" w:ascii="宋体" w:hAnsi="宋体" w:cs="宋体"/>
          <w:color w:val="auto"/>
          <w:szCs w:val="21"/>
          <w:lang w:eastAsia="zh-CN"/>
        </w:rPr>
        <w:t>桃江县资江南路62号</w:t>
      </w:r>
    </w:p>
    <w:p w14:paraId="47C6E73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（3）联系人：</w:t>
      </w:r>
      <w:r>
        <w:rPr>
          <w:rFonts w:hint="eastAsia" w:ascii="宋体" w:hAnsi="宋体" w:cs="宋体"/>
          <w:color w:val="auto"/>
          <w:szCs w:val="21"/>
          <w:lang w:val="en-US" w:eastAsia="zh-CN"/>
        </w:rPr>
        <w:t xml:space="preserve">文先生、鲁女士 </w:t>
      </w:r>
      <w:r>
        <w:rPr>
          <w:rFonts w:hint="eastAsia" w:ascii="宋体" w:hAnsi="宋体" w:eastAsia="宋体" w:cs="宋体"/>
          <w:color w:val="auto"/>
          <w:szCs w:val="21"/>
        </w:rPr>
        <w:t xml:space="preserve">  </w:t>
      </w:r>
    </w:p>
    <w:p w14:paraId="448D537C">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（4）邮  编：</w:t>
      </w:r>
      <w:r>
        <w:rPr>
          <w:rFonts w:hint="eastAsia" w:ascii="宋体" w:hAnsi="宋体" w:cs="宋体"/>
          <w:color w:val="auto"/>
          <w:szCs w:val="21"/>
          <w:lang w:eastAsia="zh-CN"/>
        </w:rPr>
        <w:t>413</w:t>
      </w:r>
      <w:r>
        <w:rPr>
          <w:rFonts w:hint="eastAsia" w:ascii="宋体" w:hAnsi="宋体" w:cs="宋体"/>
          <w:color w:val="auto"/>
          <w:szCs w:val="21"/>
          <w:lang w:val="en-US" w:eastAsia="zh-CN"/>
        </w:rPr>
        <w:t>4</w:t>
      </w:r>
      <w:r>
        <w:rPr>
          <w:rFonts w:hint="eastAsia" w:ascii="宋体" w:hAnsi="宋体" w:cs="宋体"/>
          <w:color w:val="auto"/>
          <w:szCs w:val="21"/>
          <w:lang w:eastAsia="zh-CN"/>
        </w:rPr>
        <w:t>00</w:t>
      </w:r>
    </w:p>
    <w:p w14:paraId="2B24E54D">
      <w:pPr>
        <w:adjustRightInd w:val="0"/>
        <w:snapToGrid w:val="0"/>
        <w:spacing w:line="360" w:lineRule="auto"/>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rPr>
        <w:t>（5）电  话：</w:t>
      </w:r>
      <w:r>
        <w:rPr>
          <w:rFonts w:hint="eastAsia" w:ascii="宋体" w:hAnsi="宋体" w:cs="宋体"/>
          <w:color w:val="auto"/>
          <w:szCs w:val="21"/>
          <w:lang w:val="en-US" w:eastAsia="zh-CN"/>
        </w:rPr>
        <w:t>18673780061、17363786388</w:t>
      </w:r>
    </w:p>
    <w:p w14:paraId="46173D2D">
      <w:pPr>
        <w:adjustRightInd w:val="0"/>
        <w:snapToGrid w:val="0"/>
        <w:spacing w:line="36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（6）电子邮箱：</w:t>
      </w:r>
      <w:r>
        <w:rPr>
          <w:rFonts w:hint="eastAsia" w:ascii="宋体" w:hAnsi="宋体" w:eastAsia="宋体" w:cs="宋体"/>
          <w:color w:val="auto"/>
          <w:szCs w:val="21"/>
          <w:lang w:val="en-US" w:eastAsia="zh-CN"/>
        </w:rPr>
        <w:t>/</w:t>
      </w:r>
    </w:p>
    <w:p w14:paraId="4AEF0FB4">
      <w:pPr>
        <w:adjustRightInd w:val="0"/>
        <w:snapToGrid w:val="0"/>
        <w:spacing w:line="360"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3、电子交易平台服务机构信息</w:t>
      </w:r>
    </w:p>
    <w:p w14:paraId="7B3632E0">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 xml:space="preserve">（1）名  称： </w:t>
      </w:r>
      <w:bookmarkStart w:id="10" w:name="OLE_LINK11"/>
      <w:r>
        <w:rPr>
          <w:rFonts w:hint="eastAsia" w:ascii="宋体" w:hAnsi="宋体" w:cs="宋体"/>
          <w:color w:val="auto"/>
          <w:szCs w:val="21"/>
          <w:lang w:eastAsia="zh-CN"/>
        </w:rPr>
        <w:t>湖南省（益阳市）公共资源交易服务平台</w:t>
      </w:r>
    </w:p>
    <w:bookmarkEnd w:id="10"/>
    <w:p w14:paraId="21FAC6FB">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 xml:space="preserve">（2）联系人： </w:t>
      </w:r>
      <w:bookmarkStart w:id="11" w:name="OLE_LINK14"/>
      <w:r>
        <w:rPr>
          <w:rFonts w:hint="eastAsia" w:ascii="宋体" w:hAnsi="宋体" w:cs="宋体"/>
          <w:color w:val="auto"/>
          <w:szCs w:val="21"/>
          <w:lang w:eastAsia="zh-CN"/>
        </w:rPr>
        <w:t>康先生</w:t>
      </w:r>
      <w:bookmarkEnd w:id="11"/>
    </w:p>
    <w:p w14:paraId="5D99BC9D">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（3）电  话： 0737</w:t>
      </w:r>
      <w:r>
        <w:rPr>
          <w:rFonts w:hint="eastAsia" w:ascii="宋体" w:hAnsi="宋体" w:eastAsia="宋体" w:cs="宋体"/>
          <w:color w:val="auto"/>
          <w:szCs w:val="21"/>
          <w:lang w:val="en-US" w:eastAsia="zh-CN"/>
        </w:rPr>
        <w:t>-</w:t>
      </w:r>
      <w:r>
        <w:rPr>
          <w:rFonts w:hint="eastAsia" w:ascii="宋体" w:hAnsi="宋体" w:eastAsia="宋体" w:cs="宋体"/>
          <w:color w:val="auto"/>
          <w:szCs w:val="21"/>
        </w:rPr>
        <w:t>4112086</w:t>
      </w:r>
    </w:p>
    <w:p w14:paraId="22845F47">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（4）电子邮箱：YYSGGZYJYZX@163.COM</w:t>
      </w:r>
    </w:p>
    <w:p w14:paraId="43F9B29A">
      <w:pPr>
        <w:pStyle w:val="46"/>
        <w:spacing w:line="360" w:lineRule="auto"/>
        <w:rPr>
          <w:rFonts w:hint="eastAsia" w:ascii="宋体" w:hAnsi="宋体" w:eastAsia="宋体" w:cs="宋体"/>
          <w:color w:val="auto"/>
          <w:u w:val="single"/>
        </w:rPr>
      </w:pPr>
    </w:p>
    <w:p w14:paraId="667A9FA6">
      <w:pPr>
        <w:pStyle w:val="46"/>
        <w:rPr>
          <w:rFonts w:hint="eastAsia" w:ascii="宋体" w:hAnsi="宋体" w:eastAsia="宋体" w:cs="宋体"/>
          <w:color w:val="auto"/>
          <w:u w:val="single"/>
        </w:rPr>
      </w:pPr>
    </w:p>
    <w:p w14:paraId="275215E7">
      <w:pPr>
        <w:tabs>
          <w:tab w:val="left" w:pos="5380"/>
          <w:tab w:val="left" w:pos="6520"/>
          <w:tab w:val="left" w:pos="7680"/>
        </w:tabs>
        <w:autoSpaceDE w:val="0"/>
        <w:autoSpaceDN w:val="0"/>
        <w:adjustRightInd w:val="0"/>
        <w:snapToGrid w:val="0"/>
        <w:spacing w:before="156" w:beforeLines="50"/>
        <w:ind w:left="4435" w:right="-20"/>
        <w:jc w:val="left"/>
        <w:rPr>
          <w:rFonts w:hint="eastAsia" w:ascii="宋体" w:hAnsi="宋体" w:eastAsia="宋体" w:cs="宋体"/>
          <w:strike/>
          <w:color w:val="auto"/>
          <w:kern w:val="0"/>
          <w:sz w:val="10"/>
          <w:szCs w:val="10"/>
        </w:rPr>
      </w:pPr>
    </w:p>
    <w:p w14:paraId="02D3C625">
      <w:pPr>
        <w:pStyle w:val="14"/>
        <w:adjustRightInd w:val="0"/>
        <w:snapToGrid w:val="0"/>
        <w:spacing w:line="360" w:lineRule="auto"/>
        <w:jc w:val="center"/>
        <w:outlineLvl w:val="0"/>
        <w:rPr>
          <w:rFonts w:hint="eastAsia" w:ascii="宋体" w:hAnsi="宋体" w:eastAsia="宋体" w:cs="宋体"/>
          <w:b/>
          <w:color w:val="auto"/>
          <w:spacing w:val="100"/>
          <w:sz w:val="32"/>
          <w:szCs w:val="32"/>
        </w:rPr>
      </w:pPr>
      <w:r>
        <w:rPr>
          <w:rFonts w:hint="eastAsia" w:ascii="宋体" w:hAnsi="宋体" w:eastAsia="宋体" w:cs="宋体"/>
          <w:b/>
          <w:color w:val="auto"/>
          <w:sz w:val="32"/>
          <w:szCs w:val="32"/>
        </w:rPr>
        <w:br w:type="page"/>
      </w:r>
      <w:bookmarkStart w:id="12" w:name="_Toc19074"/>
      <w:r>
        <w:rPr>
          <w:rFonts w:hint="eastAsia" w:ascii="宋体" w:hAnsi="宋体" w:eastAsia="宋体" w:cs="宋体"/>
          <w:b/>
          <w:color w:val="auto"/>
          <w:sz w:val="32"/>
          <w:szCs w:val="32"/>
        </w:rPr>
        <w:t>第二章 投标须知</w:t>
      </w:r>
      <w:bookmarkEnd w:id="0"/>
      <w:bookmarkEnd w:id="1"/>
      <w:bookmarkEnd w:id="2"/>
      <w:bookmarkEnd w:id="3"/>
      <w:bookmarkEnd w:id="4"/>
      <w:bookmarkEnd w:id="5"/>
      <w:bookmarkEnd w:id="6"/>
      <w:bookmarkEnd w:id="7"/>
      <w:bookmarkEnd w:id="12"/>
    </w:p>
    <w:p w14:paraId="5C6BC0EA">
      <w:pPr>
        <w:pStyle w:val="4"/>
        <w:adjustRightInd w:val="0"/>
        <w:snapToGrid w:val="0"/>
        <w:jc w:val="center"/>
        <w:rPr>
          <w:rFonts w:hint="eastAsia" w:ascii="宋体" w:hAnsi="宋体" w:eastAsia="宋体" w:cs="宋体"/>
          <w:color w:val="auto"/>
          <w:spacing w:val="100"/>
          <w:sz w:val="28"/>
          <w:szCs w:val="28"/>
        </w:rPr>
      </w:pPr>
      <w:bookmarkStart w:id="13" w:name="_Toc24656"/>
      <w:r>
        <w:rPr>
          <w:rFonts w:hint="eastAsia" w:ascii="宋体" w:hAnsi="宋体" w:eastAsia="宋体" w:cs="宋体"/>
          <w:color w:val="auto"/>
          <w:sz w:val="28"/>
          <w:szCs w:val="28"/>
        </w:rPr>
        <w:t>第一节 投标须知前附表</w:t>
      </w:r>
      <w:bookmarkEnd w:id="13"/>
    </w:p>
    <w:p w14:paraId="0EF9509C">
      <w:pPr>
        <w:adjustRightInd w:val="0"/>
        <w:snapToGrid w:val="0"/>
        <w:spacing w:line="360" w:lineRule="auto"/>
        <w:ind w:right="31" w:rightChars="15"/>
        <w:jc w:val="both"/>
        <w:rPr>
          <w:rFonts w:hint="eastAsia" w:ascii="宋体" w:hAnsi="宋体" w:eastAsia="宋体" w:cs="宋体"/>
          <w:iCs/>
          <w:color w:val="auto"/>
          <w:szCs w:val="21"/>
        </w:rPr>
      </w:pPr>
      <w:r>
        <w:rPr>
          <w:rFonts w:hint="eastAsia" w:ascii="宋体" w:hAnsi="宋体" w:eastAsia="宋体" w:cs="宋体"/>
          <w:iCs/>
          <w:color w:val="auto"/>
          <w:szCs w:val="21"/>
        </w:rPr>
        <w:t>注：本项目启用的条款在“编列内容规定”栏内以“</w:t>
      </w:r>
      <w:r>
        <w:rPr>
          <w:rFonts w:hint="eastAsia" w:ascii="宋体" w:hAnsi="宋体" w:eastAsia="宋体" w:cs="宋体"/>
          <w:iCs/>
          <w:color w:val="auto"/>
          <w:szCs w:val="21"/>
        </w:rPr>
        <w:sym w:font="Wingdings" w:char="00FE"/>
      </w:r>
      <w:r>
        <w:rPr>
          <w:rFonts w:hint="eastAsia" w:ascii="宋体" w:hAnsi="宋体" w:eastAsia="宋体" w:cs="宋体"/>
          <w:iCs/>
          <w:color w:val="auto"/>
          <w:szCs w:val="21"/>
        </w:rPr>
        <w:t>”标注。</w:t>
      </w:r>
    </w:p>
    <w:tbl>
      <w:tblPr>
        <w:tblStyle w:val="27"/>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1919"/>
        <w:gridCol w:w="5452"/>
      </w:tblGrid>
      <w:tr w14:paraId="27F8FA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8" w:hRule="atLeast"/>
          <w:tblHeader/>
        </w:trPr>
        <w:tc>
          <w:tcPr>
            <w:tcW w:w="1560" w:type="dxa"/>
            <w:noWrap w:val="0"/>
            <w:vAlign w:val="center"/>
          </w:tcPr>
          <w:p w14:paraId="1C66AB69">
            <w:pPr>
              <w:adjustRightInd w:val="0"/>
              <w:snapToGrid w:val="0"/>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条款号</w:t>
            </w:r>
          </w:p>
        </w:tc>
        <w:tc>
          <w:tcPr>
            <w:tcW w:w="1919" w:type="dxa"/>
            <w:noWrap w:val="0"/>
            <w:vAlign w:val="center"/>
          </w:tcPr>
          <w:p w14:paraId="38B603FB">
            <w:pPr>
              <w:adjustRightInd w:val="0"/>
              <w:snapToGrid w:val="0"/>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条款名称</w:t>
            </w:r>
          </w:p>
        </w:tc>
        <w:tc>
          <w:tcPr>
            <w:tcW w:w="5452" w:type="dxa"/>
            <w:noWrap w:val="0"/>
            <w:vAlign w:val="center"/>
          </w:tcPr>
          <w:p w14:paraId="6C1E0DBD">
            <w:pPr>
              <w:adjustRightInd w:val="0"/>
              <w:snapToGrid w:val="0"/>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编列内容规定</w:t>
            </w:r>
          </w:p>
        </w:tc>
      </w:tr>
      <w:tr w14:paraId="1A2348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noWrap w:val="0"/>
            <w:vAlign w:val="center"/>
          </w:tcPr>
          <w:p w14:paraId="47F9ED43">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
                <w:color w:val="auto"/>
                <w:szCs w:val="21"/>
              </w:rPr>
              <w:t>一、说明</w:t>
            </w:r>
          </w:p>
        </w:tc>
      </w:tr>
      <w:tr w14:paraId="5FCD7D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2E69A4ED">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第1.1款</w:t>
            </w:r>
          </w:p>
        </w:tc>
        <w:tc>
          <w:tcPr>
            <w:tcW w:w="1919" w:type="dxa"/>
            <w:noWrap w:val="0"/>
            <w:vAlign w:val="center"/>
          </w:tcPr>
          <w:p w14:paraId="62D12A74">
            <w:pPr>
              <w:adjustRightInd w:val="0"/>
              <w:snapToGrid w:val="0"/>
              <w:spacing w:line="360" w:lineRule="auto"/>
              <w:jc w:val="both"/>
              <w:rPr>
                <w:rFonts w:hint="eastAsia" w:ascii="宋体" w:hAnsi="宋体" w:eastAsia="宋体" w:cs="宋体"/>
                <w:color w:val="auto"/>
                <w:szCs w:val="21"/>
              </w:rPr>
            </w:pPr>
            <w:r>
              <w:rPr>
                <w:rFonts w:hint="eastAsia" w:ascii="宋体" w:hAnsi="宋体" w:eastAsia="宋体" w:cs="宋体"/>
                <w:color w:val="auto"/>
                <w:szCs w:val="21"/>
              </w:rPr>
              <w:t>采购项目</w:t>
            </w:r>
          </w:p>
        </w:tc>
        <w:tc>
          <w:tcPr>
            <w:tcW w:w="5452" w:type="dxa"/>
            <w:noWrap w:val="0"/>
            <w:vAlign w:val="top"/>
          </w:tcPr>
          <w:p w14:paraId="6060FE61">
            <w:pPr>
              <w:adjustRightInd w:val="0"/>
              <w:snapToGrid w:val="0"/>
              <w:spacing w:line="420" w:lineRule="exact"/>
              <w:jc w:val="both"/>
              <w:rPr>
                <w:rFonts w:hint="eastAsia" w:ascii="宋体" w:hAnsi="宋体" w:eastAsia="宋体" w:cs="宋体"/>
                <w:color w:val="auto"/>
                <w:szCs w:val="21"/>
                <w:lang w:eastAsia="zh-CN"/>
              </w:rPr>
            </w:pPr>
            <w:r>
              <w:rPr>
                <w:rFonts w:hint="eastAsia" w:ascii="宋体" w:hAnsi="宋体" w:cs="宋体"/>
                <w:color w:val="auto"/>
                <w:szCs w:val="21"/>
                <w:lang w:eastAsia="zh-CN"/>
              </w:rPr>
              <w:t>益阳市人民医院超高端彩色多普勒超声波诊断仪项目</w:t>
            </w:r>
          </w:p>
        </w:tc>
      </w:tr>
      <w:tr w14:paraId="049039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19140346">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第1.2款</w:t>
            </w:r>
          </w:p>
        </w:tc>
        <w:tc>
          <w:tcPr>
            <w:tcW w:w="1919" w:type="dxa"/>
            <w:noWrap w:val="0"/>
            <w:vAlign w:val="center"/>
          </w:tcPr>
          <w:p w14:paraId="66E72EA0">
            <w:pPr>
              <w:adjustRightInd w:val="0"/>
              <w:snapToGrid w:val="0"/>
              <w:spacing w:line="360" w:lineRule="auto"/>
              <w:jc w:val="both"/>
              <w:rPr>
                <w:rFonts w:hint="eastAsia" w:ascii="宋体" w:hAnsi="宋体" w:eastAsia="宋体" w:cs="宋体"/>
                <w:color w:val="auto"/>
                <w:szCs w:val="21"/>
              </w:rPr>
            </w:pPr>
            <w:r>
              <w:rPr>
                <w:rFonts w:hint="eastAsia" w:ascii="宋体" w:hAnsi="宋体" w:eastAsia="宋体" w:cs="宋体"/>
                <w:color w:val="auto"/>
                <w:szCs w:val="21"/>
              </w:rPr>
              <w:t>是否预留采购份额</w:t>
            </w:r>
          </w:p>
        </w:tc>
        <w:tc>
          <w:tcPr>
            <w:tcW w:w="5452" w:type="dxa"/>
            <w:noWrap w:val="0"/>
            <w:vAlign w:val="top"/>
          </w:tcPr>
          <w:p w14:paraId="479C2C49">
            <w:pPr>
              <w:adjustRightInd w:val="0"/>
              <w:snapToGrid w:val="0"/>
              <w:spacing w:line="420" w:lineRule="exact"/>
              <w:jc w:val="both"/>
              <w:rPr>
                <w:rFonts w:hint="eastAsia" w:ascii="宋体" w:hAnsi="宋体" w:eastAsia="宋体" w:cs="宋体"/>
                <w:color w:val="auto"/>
                <w:szCs w:val="21"/>
              </w:rPr>
            </w:pPr>
            <w:r>
              <w:rPr>
                <w:rFonts w:hint="eastAsia" w:ascii="宋体" w:hAnsi="宋体" w:eastAsia="宋体" w:cs="宋体"/>
                <w:color w:val="auto"/>
                <w:szCs w:val="21"/>
              </w:rPr>
              <w:t>否</w:t>
            </w:r>
          </w:p>
        </w:tc>
      </w:tr>
      <w:tr w14:paraId="540B7D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09AB4752">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第2.1</w:t>
            </w:r>
            <w:r>
              <w:rPr>
                <w:rFonts w:hint="eastAsia" w:ascii="宋体" w:hAnsi="宋体" w:eastAsia="宋体" w:cs="宋体"/>
                <w:color w:val="auto"/>
                <w:kern w:val="0"/>
                <w:szCs w:val="21"/>
                <w:lang w:val="zh-CN"/>
              </w:rPr>
              <w:t>款</w:t>
            </w:r>
          </w:p>
        </w:tc>
        <w:tc>
          <w:tcPr>
            <w:tcW w:w="1919" w:type="dxa"/>
            <w:noWrap w:val="0"/>
            <w:vAlign w:val="top"/>
          </w:tcPr>
          <w:p w14:paraId="7F0730A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采购项目联系人</w:t>
            </w:r>
          </w:p>
          <w:p w14:paraId="1B73DA03">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姓名和电话</w:t>
            </w:r>
          </w:p>
        </w:tc>
        <w:tc>
          <w:tcPr>
            <w:tcW w:w="5452" w:type="dxa"/>
            <w:noWrap w:val="0"/>
            <w:vAlign w:val="top"/>
          </w:tcPr>
          <w:p w14:paraId="72049B18">
            <w:pPr>
              <w:adjustRightInd w:val="0"/>
              <w:snapToGrid w:val="0"/>
              <w:spacing w:line="42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姓名：</w:t>
            </w:r>
            <w:r>
              <w:rPr>
                <w:rFonts w:hint="eastAsia" w:ascii="宋体" w:hAnsi="宋体" w:cs="宋体"/>
                <w:color w:val="000000" w:themeColor="text1"/>
                <w:lang w:val="en-US" w:eastAsia="zh-CN"/>
                <w14:textFill>
                  <w14:solidFill>
                    <w14:schemeClr w14:val="tx1"/>
                  </w14:solidFill>
                </w14:textFill>
              </w:rPr>
              <w:t>李先生</w:t>
            </w:r>
          </w:p>
          <w:p w14:paraId="45919334">
            <w:pPr>
              <w:pStyle w:val="46"/>
              <w:ind w:firstLine="0" w:firstLineChars="0"/>
              <w:jc w:val="both"/>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电话：</w:t>
            </w:r>
            <w:r>
              <w:rPr>
                <w:rFonts w:hint="eastAsia" w:ascii="宋体" w:hAnsi="宋体" w:cs="宋体"/>
                <w:color w:val="000000" w:themeColor="text1"/>
                <w:szCs w:val="21"/>
                <w:lang w:val="en-US" w:eastAsia="zh-CN"/>
                <w14:textFill>
                  <w14:solidFill>
                    <w14:schemeClr w14:val="tx1"/>
                  </w14:solidFill>
                </w14:textFill>
              </w:rPr>
              <w:t>13507371663</w:t>
            </w:r>
          </w:p>
        </w:tc>
      </w:tr>
      <w:tr w14:paraId="50023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48" w:hRule="atLeast"/>
        </w:trPr>
        <w:tc>
          <w:tcPr>
            <w:tcW w:w="1560" w:type="dxa"/>
            <w:noWrap w:val="0"/>
            <w:vAlign w:val="center"/>
          </w:tcPr>
          <w:p w14:paraId="04CCBD2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第2.2</w:t>
            </w:r>
            <w:r>
              <w:rPr>
                <w:rFonts w:hint="eastAsia" w:ascii="宋体" w:hAnsi="宋体" w:eastAsia="宋体" w:cs="宋体"/>
                <w:color w:val="auto"/>
                <w:kern w:val="0"/>
                <w:szCs w:val="21"/>
                <w:lang w:val="zh-CN"/>
              </w:rPr>
              <w:t>款</w:t>
            </w:r>
          </w:p>
        </w:tc>
        <w:tc>
          <w:tcPr>
            <w:tcW w:w="1919" w:type="dxa"/>
            <w:noWrap w:val="0"/>
            <w:vAlign w:val="center"/>
          </w:tcPr>
          <w:p w14:paraId="74063FA4">
            <w:pPr>
              <w:adjustRightInd w:val="0"/>
              <w:snapToGrid w:val="0"/>
              <w:spacing w:line="240" w:lineRule="auto"/>
              <w:jc w:val="left"/>
              <w:rPr>
                <w:rFonts w:hint="eastAsia" w:ascii="宋体" w:hAnsi="宋体" w:eastAsia="宋体" w:cs="宋体"/>
                <w:color w:val="auto"/>
                <w:szCs w:val="21"/>
              </w:rPr>
            </w:pPr>
            <w:r>
              <w:rPr>
                <w:rFonts w:hint="eastAsia" w:ascii="宋体" w:hAnsi="宋体" w:eastAsia="宋体" w:cs="宋体"/>
                <w:color w:val="auto"/>
                <w:szCs w:val="21"/>
              </w:rPr>
              <w:t>采购人名称、地址、电话、联系人</w:t>
            </w:r>
          </w:p>
        </w:tc>
        <w:tc>
          <w:tcPr>
            <w:tcW w:w="5452" w:type="dxa"/>
            <w:noWrap w:val="0"/>
            <w:vAlign w:val="center"/>
          </w:tcPr>
          <w:p w14:paraId="0C12AA7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w:t>
            </w:r>
            <w:r>
              <w:rPr>
                <w:rFonts w:hint="eastAsia" w:ascii="宋体" w:hAnsi="宋体" w:cs="宋体"/>
                <w:color w:val="000000" w:themeColor="text1"/>
                <w:lang w:eastAsia="zh-CN"/>
                <w14:textFill>
                  <w14:solidFill>
                    <w14:schemeClr w14:val="tx1"/>
                  </w14:solidFill>
                </w14:textFill>
              </w:rPr>
              <w:t>益阳市人民医院</w:t>
            </w:r>
          </w:p>
          <w:p w14:paraId="0300B3EC">
            <w:pPr>
              <w:pStyle w:val="10"/>
              <w:keepNext w:val="0"/>
              <w:keepLines w:val="0"/>
              <w:pageBreakBefore w:val="0"/>
              <w:widowControl w:val="0"/>
              <w:kinsoku/>
              <w:wordWrap/>
              <w:overflowPunct/>
              <w:topLinePunct w:val="0"/>
              <w:autoSpaceDE/>
              <w:autoSpaceDN/>
              <w:bidi w:val="0"/>
              <w:spacing w:after="0" w:line="240" w:lineRule="auto"/>
              <w:textAlignment w:val="auto"/>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w:t>
            </w:r>
            <w:r>
              <w:rPr>
                <w:rFonts w:hint="eastAsia"/>
                <w:color w:val="000000" w:themeColor="text1"/>
                <w:lang w:val="en-US" w:eastAsia="zh-CN"/>
                <w14:textFill>
                  <w14:solidFill>
                    <w14:schemeClr w14:val="tx1"/>
                  </w14:solidFill>
                </w14:textFill>
              </w:rPr>
              <w:t>益阳市五一西路232号</w:t>
            </w:r>
          </w:p>
          <w:p w14:paraId="538F35D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李先生</w:t>
            </w:r>
          </w:p>
          <w:p w14:paraId="22E14B6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cs="宋体"/>
                <w:color w:val="000000" w:themeColor="text1"/>
                <w:szCs w:val="21"/>
                <w:lang w:val="en-US" w:eastAsia="zh-CN"/>
                <w14:textFill>
                  <w14:solidFill>
                    <w14:schemeClr w14:val="tx1"/>
                  </w14:solidFill>
                </w14:textFill>
              </w:rPr>
              <w:t>13507371663</w:t>
            </w:r>
          </w:p>
        </w:tc>
      </w:tr>
      <w:tr w14:paraId="1FB32B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56" w:hRule="atLeast"/>
        </w:trPr>
        <w:tc>
          <w:tcPr>
            <w:tcW w:w="1560" w:type="dxa"/>
            <w:noWrap w:val="0"/>
            <w:vAlign w:val="center"/>
          </w:tcPr>
          <w:p w14:paraId="27AD31B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第2.3</w:t>
            </w:r>
            <w:r>
              <w:rPr>
                <w:rFonts w:hint="eastAsia" w:ascii="宋体" w:hAnsi="宋体" w:eastAsia="宋体" w:cs="宋体"/>
                <w:color w:val="auto"/>
                <w:kern w:val="0"/>
                <w:szCs w:val="21"/>
                <w:lang w:val="zh-CN"/>
              </w:rPr>
              <w:t>款</w:t>
            </w:r>
          </w:p>
        </w:tc>
        <w:tc>
          <w:tcPr>
            <w:tcW w:w="1919" w:type="dxa"/>
            <w:noWrap w:val="0"/>
            <w:vAlign w:val="center"/>
          </w:tcPr>
          <w:p w14:paraId="6660957B">
            <w:pPr>
              <w:adjustRightInd w:val="0"/>
              <w:snapToGrid w:val="0"/>
              <w:spacing w:line="240" w:lineRule="auto"/>
              <w:jc w:val="left"/>
              <w:rPr>
                <w:rFonts w:hint="eastAsia" w:ascii="宋体" w:hAnsi="宋体" w:eastAsia="宋体" w:cs="宋体"/>
                <w:color w:val="auto"/>
                <w:szCs w:val="21"/>
              </w:rPr>
            </w:pPr>
            <w:r>
              <w:rPr>
                <w:rFonts w:hint="eastAsia" w:ascii="宋体" w:hAnsi="宋体" w:eastAsia="宋体" w:cs="宋体"/>
                <w:color w:val="auto"/>
                <w:szCs w:val="21"/>
              </w:rPr>
              <w:t>采购代理机构名称、地址、电话、联系人</w:t>
            </w:r>
          </w:p>
        </w:tc>
        <w:tc>
          <w:tcPr>
            <w:tcW w:w="5452" w:type="dxa"/>
            <w:noWrap w:val="0"/>
            <w:vAlign w:val="center"/>
          </w:tcPr>
          <w:p w14:paraId="0575029A">
            <w:pPr>
              <w:adjustRightInd w:val="0"/>
              <w:snapToGrid w:val="0"/>
              <w:spacing w:line="240" w:lineRule="auto"/>
              <w:rPr>
                <w:rFonts w:hint="eastAsia" w:ascii="宋体" w:hAnsi="宋体" w:eastAsia="宋体" w:cs="宋体"/>
                <w:color w:val="auto"/>
                <w:szCs w:val="21"/>
              </w:rPr>
            </w:pPr>
            <w:r>
              <w:rPr>
                <w:rFonts w:hint="eastAsia" w:ascii="宋体" w:hAnsi="宋体" w:eastAsia="宋体" w:cs="宋体"/>
                <w:color w:val="auto"/>
                <w:szCs w:val="21"/>
              </w:rPr>
              <w:t>采购代理机构：</w:t>
            </w:r>
            <w:r>
              <w:rPr>
                <w:rFonts w:hint="eastAsia" w:ascii="宋体" w:hAnsi="宋体" w:cs="宋体"/>
                <w:color w:val="auto"/>
                <w:szCs w:val="21"/>
                <w:lang w:eastAsia="zh-CN"/>
              </w:rPr>
              <w:t>湖南裕腾工程项目管理有限公司</w:t>
            </w:r>
            <w:r>
              <w:rPr>
                <w:rFonts w:hint="eastAsia" w:ascii="宋体" w:hAnsi="宋体" w:eastAsia="宋体" w:cs="宋体"/>
                <w:color w:val="auto"/>
                <w:szCs w:val="21"/>
              </w:rPr>
              <w:t xml:space="preserve">     </w:t>
            </w:r>
          </w:p>
          <w:p w14:paraId="1C20EAE3">
            <w:pPr>
              <w:adjustRightInd w:val="0"/>
              <w:snapToGrid w:val="0"/>
              <w:spacing w:line="240" w:lineRule="auto"/>
              <w:rPr>
                <w:rFonts w:hint="eastAsia" w:ascii="宋体" w:hAnsi="宋体" w:eastAsia="宋体" w:cs="宋体"/>
                <w:color w:val="auto"/>
                <w:szCs w:val="21"/>
                <w:lang w:eastAsia="zh-CN"/>
              </w:rPr>
            </w:pPr>
            <w:r>
              <w:rPr>
                <w:rFonts w:hint="eastAsia" w:ascii="宋体" w:hAnsi="宋体" w:eastAsia="宋体" w:cs="宋体"/>
                <w:color w:val="auto"/>
                <w:szCs w:val="21"/>
              </w:rPr>
              <w:t>地    址：</w:t>
            </w:r>
            <w:r>
              <w:rPr>
                <w:rFonts w:hint="eastAsia" w:ascii="宋体" w:hAnsi="宋体" w:cs="宋体"/>
                <w:color w:val="auto"/>
                <w:szCs w:val="21"/>
                <w:lang w:eastAsia="zh-CN"/>
              </w:rPr>
              <w:t>桃江县资江南路62号</w:t>
            </w:r>
          </w:p>
          <w:p w14:paraId="43986FA5">
            <w:pPr>
              <w:adjustRightInd w:val="0"/>
              <w:snapToGrid w:val="0"/>
              <w:spacing w:line="240" w:lineRule="auto"/>
              <w:rPr>
                <w:rFonts w:hint="eastAsia" w:ascii="宋体" w:hAnsi="宋体" w:eastAsia="宋体" w:cs="宋体"/>
                <w:color w:val="auto"/>
                <w:szCs w:val="21"/>
              </w:rPr>
            </w:pPr>
            <w:r>
              <w:rPr>
                <w:rFonts w:hint="eastAsia" w:ascii="宋体" w:hAnsi="宋体" w:eastAsia="宋体" w:cs="宋体"/>
                <w:color w:val="auto"/>
                <w:szCs w:val="21"/>
              </w:rPr>
              <w:t>联 系 人：</w:t>
            </w:r>
            <w:r>
              <w:rPr>
                <w:rFonts w:hint="eastAsia" w:ascii="宋体" w:hAnsi="宋体" w:cs="宋体"/>
                <w:color w:val="auto"/>
                <w:szCs w:val="21"/>
                <w:lang w:val="en-US" w:eastAsia="zh-CN"/>
              </w:rPr>
              <w:t xml:space="preserve">文先生、鲁女士 </w:t>
            </w:r>
            <w:r>
              <w:rPr>
                <w:rFonts w:hint="eastAsia" w:ascii="宋体" w:hAnsi="宋体" w:eastAsia="宋体" w:cs="宋体"/>
                <w:color w:val="auto"/>
              </w:rPr>
              <w:t xml:space="preserve"> </w:t>
            </w:r>
            <w:r>
              <w:rPr>
                <w:rFonts w:hint="eastAsia" w:ascii="宋体" w:hAnsi="宋体" w:eastAsia="宋体" w:cs="宋体"/>
                <w:color w:val="auto"/>
                <w:szCs w:val="21"/>
              </w:rPr>
              <w:t xml:space="preserve"> </w:t>
            </w:r>
          </w:p>
          <w:p w14:paraId="0611A56B">
            <w:pPr>
              <w:adjustRightInd w:val="0"/>
              <w:snapToGrid w:val="0"/>
              <w:spacing w:line="240" w:lineRule="auto"/>
              <w:rPr>
                <w:rFonts w:hint="default" w:ascii="宋体" w:hAnsi="宋体" w:eastAsia="宋体" w:cs="宋体"/>
                <w:color w:val="auto"/>
                <w:szCs w:val="21"/>
                <w:lang w:val="en-US" w:eastAsia="zh-CN"/>
              </w:rPr>
            </w:pPr>
            <w:r>
              <w:rPr>
                <w:rFonts w:hint="eastAsia" w:ascii="宋体" w:hAnsi="宋体" w:eastAsia="宋体" w:cs="宋体"/>
                <w:color w:val="auto"/>
                <w:szCs w:val="21"/>
              </w:rPr>
              <w:t>电    话：</w:t>
            </w:r>
            <w:r>
              <w:rPr>
                <w:rFonts w:hint="eastAsia" w:ascii="宋体" w:hAnsi="宋体" w:cs="宋体"/>
                <w:color w:val="auto"/>
                <w:szCs w:val="21"/>
                <w:lang w:val="en-US" w:eastAsia="zh-CN"/>
              </w:rPr>
              <w:t>18673780061、17363786388</w:t>
            </w:r>
          </w:p>
        </w:tc>
      </w:tr>
      <w:tr w14:paraId="4E72D5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107826BC">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第3.1</w:t>
            </w:r>
            <w:r>
              <w:rPr>
                <w:rFonts w:hint="eastAsia" w:ascii="宋体" w:hAnsi="宋体" w:eastAsia="宋体" w:cs="宋体"/>
                <w:color w:val="auto"/>
                <w:kern w:val="0"/>
                <w:szCs w:val="21"/>
                <w:lang w:val="zh-CN"/>
              </w:rPr>
              <w:t>款</w:t>
            </w:r>
          </w:p>
        </w:tc>
        <w:tc>
          <w:tcPr>
            <w:tcW w:w="1919" w:type="dxa"/>
            <w:noWrap w:val="0"/>
            <w:vAlign w:val="center"/>
          </w:tcPr>
          <w:p w14:paraId="6E7C10C7">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投标人资格条件</w:t>
            </w:r>
          </w:p>
        </w:tc>
        <w:tc>
          <w:tcPr>
            <w:tcW w:w="5452" w:type="dxa"/>
            <w:noWrap w:val="0"/>
            <w:vAlign w:val="center"/>
          </w:tcPr>
          <w:p w14:paraId="7B9EA450">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1、投标人的基本资格条件：投标人必须是在中华人民共和国境内注册登记的法人、其他组织或者自然人，且应当符合《政府采购法》第二十二条第一款的规定。</w:t>
            </w:r>
          </w:p>
          <w:p w14:paraId="44DCF619">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2、落实政府采购政策需满足的资格要求：</w:t>
            </w:r>
          </w:p>
          <w:p w14:paraId="6330A633">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sym w:font="Wingdings" w:char="00A8"/>
            </w:r>
            <w:r>
              <w:rPr>
                <w:rFonts w:hint="eastAsia" w:ascii="宋体" w:hAnsi="宋体" w:eastAsia="宋体" w:cs="宋体"/>
                <w:color w:val="auto"/>
                <w:szCs w:val="21"/>
              </w:rPr>
              <w:t>专门面向：</w:t>
            </w: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中小企业  </w:t>
            </w: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小微企业 </w:t>
            </w:r>
            <w:r>
              <w:rPr>
                <w:rFonts w:hint="eastAsia" w:ascii="宋体" w:hAnsi="宋体" w:eastAsia="宋体" w:cs="宋体"/>
                <w:color w:val="auto"/>
                <w:szCs w:val="21"/>
              </w:rPr>
              <w:sym w:font="Wingdings" w:char="00A8"/>
            </w:r>
            <w:r>
              <w:rPr>
                <w:rFonts w:hint="eastAsia" w:ascii="宋体" w:hAnsi="宋体" w:eastAsia="宋体" w:cs="宋体"/>
                <w:color w:val="auto"/>
                <w:szCs w:val="21"/>
              </w:rPr>
              <w:t xml:space="preserve">监狱企业 </w:t>
            </w:r>
            <w:r>
              <w:rPr>
                <w:rFonts w:hint="eastAsia" w:ascii="宋体" w:hAnsi="宋体" w:eastAsia="宋体" w:cs="宋体"/>
                <w:color w:val="auto"/>
                <w:szCs w:val="21"/>
              </w:rPr>
              <w:sym w:font="Wingdings" w:char="00A8"/>
            </w:r>
            <w:r>
              <w:rPr>
                <w:rFonts w:hint="eastAsia" w:ascii="宋体" w:hAnsi="宋体" w:eastAsia="宋体" w:cs="宋体"/>
                <w:color w:val="auto"/>
                <w:szCs w:val="21"/>
              </w:rPr>
              <w:t>福利性单位。</w:t>
            </w:r>
          </w:p>
          <w:p w14:paraId="68F82661">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sym w:font="Wingdings" w:char="00A8"/>
            </w:r>
            <w:r>
              <w:rPr>
                <w:rFonts w:hint="eastAsia" w:ascii="宋体" w:hAnsi="宋体" w:eastAsia="宋体" w:cs="宋体"/>
                <w:color w:val="auto"/>
                <w:szCs w:val="21"/>
              </w:rPr>
              <w:t>强制分包：大型企业应将采购份额的</w:t>
            </w:r>
            <w:r>
              <w:rPr>
                <w:rFonts w:hint="eastAsia" w:ascii="宋体" w:hAnsi="宋体" w:eastAsia="宋体" w:cs="宋体"/>
                <w:color w:val="auto"/>
                <w:szCs w:val="21"/>
                <w:u w:val="single"/>
              </w:rPr>
              <w:t>/</w:t>
            </w:r>
            <w:r>
              <w:rPr>
                <w:rFonts w:hint="eastAsia" w:ascii="宋体" w:hAnsi="宋体" w:eastAsia="宋体" w:cs="宋体"/>
                <w:color w:val="auto"/>
                <w:szCs w:val="21"/>
              </w:rPr>
              <w:t>%分包给中小企业。</w:t>
            </w:r>
          </w:p>
          <w:p w14:paraId="75D6772C">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3、采购项目的特定资格条件：</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投标人</w:t>
            </w:r>
            <w:r>
              <w:rPr>
                <w:rFonts w:hint="eastAsia" w:ascii="宋体" w:hAnsi="宋体" w:eastAsia="宋体" w:cs="宋体"/>
                <w:color w:val="auto"/>
                <w:szCs w:val="21"/>
                <w:u w:val="single"/>
                <w:lang w:val="en-US" w:eastAsia="zh-CN"/>
              </w:rPr>
              <w:t xml:space="preserve">须提供有效的医疗器械经营备案凭证或医疗器械经营许可证或医疗器械生产许可证复印件并加盖公章 </w:t>
            </w:r>
            <w:r>
              <w:rPr>
                <w:rFonts w:hint="eastAsia" w:ascii="宋体" w:hAnsi="宋体" w:eastAsia="宋体" w:cs="宋体"/>
                <w:color w:val="auto"/>
                <w:szCs w:val="21"/>
              </w:rPr>
              <w:t>。</w:t>
            </w:r>
          </w:p>
          <w:p w14:paraId="0328C61E">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4、单位负责人为同一人或者存在直接控股、管理关系的不同投标人，不得参加同一合同项下的政府采购活动。</w:t>
            </w:r>
          </w:p>
          <w:p w14:paraId="1F346DB6">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5、为本采购项目提供整体设计、规范编制或者项目管理、监理、检测等服务的，不得再参加此项目的其他采购活动。</w:t>
            </w:r>
          </w:p>
          <w:p w14:paraId="3F35484A">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6、列入失信被执行人、重大税收违法失信主体名单、政府采购严重违法失信行为记录名单的，拒绝其参与政府采购活动。</w:t>
            </w:r>
          </w:p>
          <w:p w14:paraId="34929B8A">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7、联合体投标</w:t>
            </w:r>
            <w:r>
              <w:rPr>
                <w:rFonts w:hint="eastAsia" w:ascii="宋体" w:hAnsi="宋体" w:cs="宋体"/>
                <w:color w:val="auto"/>
                <w:szCs w:val="21"/>
                <w:lang w:eastAsia="zh-CN"/>
              </w:rPr>
              <w:t>：</w:t>
            </w:r>
            <w:r>
              <w:rPr>
                <w:rFonts w:hint="eastAsia" w:ascii="宋体" w:hAnsi="宋体" w:eastAsia="宋体" w:cs="宋体"/>
                <w:color w:val="auto"/>
                <w:szCs w:val="21"/>
              </w:rPr>
              <w:t>本次招标</w:t>
            </w:r>
            <w:r>
              <w:rPr>
                <w:rFonts w:hint="eastAsia" w:ascii="宋体" w:hAnsi="宋体" w:eastAsia="宋体" w:cs="宋体"/>
                <w:color w:val="auto"/>
                <w:szCs w:val="21"/>
                <w:u w:val="single"/>
              </w:rPr>
              <w:t xml:space="preserve"> </w:t>
            </w:r>
            <w:r>
              <w:rPr>
                <w:rFonts w:hint="eastAsia" w:ascii="宋体" w:hAnsi="宋体" w:eastAsia="宋体" w:cs="宋体"/>
                <w:b/>
                <w:bCs/>
                <w:color w:val="auto"/>
                <w:szCs w:val="21"/>
                <w:u w:val="single"/>
              </w:rPr>
              <w:t>不接受</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(接受或不接受)联合体投标。接受联合体投标的，联合体应当具备下列条件：</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6C2179F8">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8、积极推行“承诺+信用管理”资格审查制度，符合政府采购法定条件的</w:t>
            </w:r>
            <w:r>
              <w:rPr>
                <w:rFonts w:hint="eastAsia" w:ascii="宋体" w:hAnsi="宋体" w:cs="宋体"/>
                <w:color w:val="auto"/>
                <w:kern w:val="2"/>
                <w:sz w:val="21"/>
                <w:szCs w:val="21"/>
                <w:lang w:val="en-US" w:eastAsia="zh-CN" w:bidi="ar-SA"/>
              </w:rPr>
              <w:t>供应商</w:t>
            </w:r>
            <w:r>
              <w:rPr>
                <w:rFonts w:hint="eastAsia" w:ascii="宋体" w:hAnsi="宋体" w:eastAsia="宋体" w:cs="宋体"/>
                <w:color w:val="auto"/>
                <w:kern w:val="2"/>
                <w:sz w:val="21"/>
                <w:szCs w:val="21"/>
                <w:lang w:val="en-US" w:eastAsia="zh-CN" w:bidi="ar-SA"/>
              </w:rPr>
              <w:t>凭《</w:t>
            </w:r>
            <w:r>
              <w:rPr>
                <w:rFonts w:hint="eastAsia" w:ascii="宋体" w:hAnsi="宋体" w:cs="宋体"/>
                <w:color w:val="000000"/>
                <w:kern w:val="0"/>
                <w:szCs w:val="21"/>
              </w:rPr>
              <w:t>湖南省政府采购</w:t>
            </w:r>
            <w:r>
              <w:rPr>
                <w:rFonts w:hint="eastAsia" w:ascii="宋体" w:hAnsi="宋体" w:cs="宋体"/>
                <w:color w:val="000000"/>
                <w:kern w:val="0"/>
                <w:szCs w:val="21"/>
                <w:lang w:eastAsia="zh-CN"/>
              </w:rPr>
              <w:t>供应商</w:t>
            </w:r>
            <w:r>
              <w:rPr>
                <w:rFonts w:hint="eastAsia" w:ascii="宋体" w:hAnsi="宋体" w:cs="宋体"/>
                <w:color w:val="000000"/>
                <w:kern w:val="0"/>
                <w:szCs w:val="21"/>
              </w:rPr>
              <w:t>资格承诺函</w:t>
            </w:r>
            <w:r>
              <w:rPr>
                <w:rFonts w:hint="eastAsia" w:ascii="宋体" w:hAnsi="宋体" w:eastAsia="宋体" w:cs="宋体"/>
                <w:color w:val="auto"/>
                <w:kern w:val="2"/>
                <w:sz w:val="21"/>
                <w:szCs w:val="21"/>
                <w:lang w:val="en-US" w:eastAsia="zh-CN" w:bidi="ar-SA"/>
              </w:rPr>
              <w:t>》（格式见附件）即可参加政府采购活动。。</w:t>
            </w:r>
          </w:p>
        </w:tc>
      </w:tr>
      <w:tr w14:paraId="6668B7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059575AE">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第3.2</w:t>
            </w:r>
            <w:r>
              <w:rPr>
                <w:rFonts w:hint="eastAsia" w:ascii="宋体" w:hAnsi="宋体" w:eastAsia="宋体" w:cs="宋体"/>
                <w:color w:val="auto"/>
                <w:kern w:val="0"/>
                <w:szCs w:val="21"/>
                <w:lang w:val="zh-CN"/>
              </w:rPr>
              <w:t>款</w:t>
            </w:r>
          </w:p>
        </w:tc>
        <w:tc>
          <w:tcPr>
            <w:tcW w:w="1919" w:type="dxa"/>
            <w:noWrap w:val="0"/>
            <w:vAlign w:val="center"/>
          </w:tcPr>
          <w:p w14:paraId="4D06EE7B">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接受联合体形式投标</w:t>
            </w:r>
          </w:p>
        </w:tc>
        <w:tc>
          <w:tcPr>
            <w:tcW w:w="5452" w:type="dxa"/>
            <w:noWrap w:val="0"/>
            <w:vAlign w:val="center"/>
          </w:tcPr>
          <w:p w14:paraId="180B2EE5">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接受</w:t>
            </w:r>
          </w:p>
          <w:p w14:paraId="0913EF6B">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 不接受</w:t>
            </w:r>
          </w:p>
        </w:tc>
      </w:tr>
      <w:tr w14:paraId="108D0A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723F7612">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第5.1</w:t>
            </w:r>
            <w:r>
              <w:rPr>
                <w:rFonts w:hint="eastAsia" w:ascii="宋体" w:hAnsi="宋体" w:eastAsia="宋体" w:cs="宋体"/>
                <w:color w:val="auto"/>
                <w:kern w:val="0"/>
                <w:szCs w:val="21"/>
                <w:lang w:val="zh-CN"/>
              </w:rPr>
              <w:t>款</w:t>
            </w:r>
          </w:p>
        </w:tc>
        <w:tc>
          <w:tcPr>
            <w:tcW w:w="1919" w:type="dxa"/>
            <w:noWrap w:val="0"/>
            <w:vAlign w:val="center"/>
          </w:tcPr>
          <w:p w14:paraId="02C0BFDF">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招标文件提供期限</w:t>
            </w:r>
          </w:p>
        </w:tc>
        <w:tc>
          <w:tcPr>
            <w:tcW w:w="5452" w:type="dxa"/>
            <w:noWrap w:val="0"/>
            <w:vAlign w:val="center"/>
          </w:tcPr>
          <w:p w14:paraId="5F93DA90">
            <w:pPr>
              <w:adjustRightInd w:val="0"/>
              <w:snapToGrid w:val="0"/>
              <w:spacing w:line="4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5个工作日</w:t>
            </w:r>
          </w:p>
        </w:tc>
      </w:tr>
      <w:tr w14:paraId="13E662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6DC8AB73">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第5.2</w:t>
            </w:r>
            <w:r>
              <w:rPr>
                <w:rFonts w:hint="eastAsia" w:ascii="宋体" w:hAnsi="宋体" w:eastAsia="宋体" w:cs="宋体"/>
                <w:color w:val="auto"/>
                <w:kern w:val="0"/>
                <w:szCs w:val="21"/>
                <w:lang w:val="zh-CN"/>
              </w:rPr>
              <w:t>款</w:t>
            </w:r>
          </w:p>
        </w:tc>
        <w:tc>
          <w:tcPr>
            <w:tcW w:w="1919" w:type="dxa"/>
            <w:noWrap w:val="0"/>
            <w:vAlign w:val="center"/>
          </w:tcPr>
          <w:p w14:paraId="652F578A">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组织现场考察或者召开答疑会</w:t>
            </w:r>
          </w:p>
        </w:tc>
        <w:tc>
          <w:tcPr>
            <w:tcW w:w="5452" w:type="dxa"/>
            <w:noWrap w:val="0"/>
            <w:vAlign w:val="center"/>
          </w:tcPr>
          <w:p w14:paraId="22E96D1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不组织 </w:t>
            </w:r>
          </w:p>
          <w:p w14:paraId="7363E6C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组织，时间：</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地点：</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联系人：</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w:t>
            </w:r>
          </w:p>
          <w:p w14:paraId="46EF0393">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或者在招标文件提供期限截止后以书面形式通知所有获取招标文件的潜在投标人。</w:t>
            </w:r>
          </w:p>
        </w:tc>
      </w:tr>
      <w:tr w14:paraId="11A3FD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681F7ABC">
            <w:pPr>
              <w:adjustRightInd w:val="0"/>
              <w:snapToGrid w:val="0"/>
              <w:spacing w:line="360" w:lineRule="auto"/>
              <w:rPr>
                <w:rFonts w:hint="eastAsia" w:ascii="宋体" w:hAnsi="宋体" w:eastAsia="宋体" w:cs="宋体"/>
                <w:b/>
                <w:color w:val="auto"/>
                <w:szCs w:val="21"/>
              </w:rPr>
            </w:pPr>
            <w:r>
              <w:rPr>
                <w:rFonts w:hint="eastAsia" w:ascii="宋体" w:hAnsi="宋体" w:eastAsia="宋体" w:cs="宋体"/>
                <w:b/>
                <w:color w:val="auto"/>
                <w:szCs w:val="21"/>
              </w:rPr>
              <w:t>二、招标文件</w:t>
            </w:r>
          </w:p>
        </w:tc>
      </w:tr>
      <w:tr w14:paraId="79397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7B969909">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第7.4</w:t>
            </w:r>
            <w:r>
              <w:rPr>
                <w:rFonts w:hint="eastAsia" w:ascii="宋体" w:hAnsi="宋体" w:eastAsia="宋体" w:cs="宋体"/>
                <w:color w:val="auto"/>
                <w:kern w:val="0"/>
                <w:szCs w:val="21"/>
                <w:lang w:val="zh-CN"/>
              </w:rPr>
              <w:t>款</w:t>
            </w:r>
          </w:p>
        </w:tc>
        <w:tc>
          <w:tcPr>
            <w:tcW w:w="1919" w:type="dxa"/>
            <w:noWrap w:val="0"/>
            <w:vAlign w:val="center"/>
          </w:tcPr>
          <w:p w14:paraId="0FC0B59D">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非实质性偏离的范围和幅度</w:t>
            </w:r>
          </w:p>
        </w:tc>
        <w:tc>
          <w:tcPr>
            <w:tcW w:w="5452" w:type="dxa"/>
            <w:noWrap w:val="0"/>
            <w:vAlign w:val="center"/>
          </w:tcPr>
          <w:p w14:paraId="07ABEF38">
            <w:pPr>
              <w:adjustRightInd w:val="0"/>
              <w:snapToGrid w:val="0"/>
              <w:spacing w:line="360" w:lineRule="auto"/>
              <w:ind w:left="105" w:hanging="105" w:hangingChars="50"/>
              <w:jc w:val="left"/>
              <w:rPr>
                <w:rFonts w:hint="eastAsia" w:ascii="宋体" w:hAnsi="宋体" w:eastAsia="宋体" w:cs="宋体"/>
                <w:color w:val="auto"/>
                <w:szCs w:val="21"/>
                <w:u w:val="single"/>
              </w:rPr>
            </w:pPr>
            <w:r>
              <w:rPr>
                <w:rFonts w:hint="eastAsia" w:ascii="宋体" w:hAnsi="宋体" w:eastAsia="宋体" w:cs="宋体"/>
                <w:color w:val="auto"/>
              </w:rPr>
              <w:t>一般技术条款（参数），偏离项数之和≥</w:t>
            </w:r>
            <w:r>
              <w:rPr>
                <w:rFonts w:hint="eastAsia" w:ascii="宋体" w:hAnsi="宋体" w:eastAsia="宋体" w:cs="宋体"/>
                <w:b w:val="0"/>
                <w:bCs w:val="0"/>
                <w:color w:val="auto"/>
                <w:u w:val="single"/>
                <w:lang w:val="en-US" w:eastAsia="zh-CN"/>
              </w:rPr>
              <w:t xml:space="preserve"> </w:t>
            </w:r>
            <w:r>
              <w:rPr>
                <w:rFonts w:hint="eastAsia" w:ascii="宋体" w:hAnsi="宋体" w:cs="宋体"/>
                <w:b w:val="0"/>
                <w:bCs w:val="0"/>
                <w:color w:val="auto"/>
                <w:u w:val="single"/>
                <w:lang w:val="en-US" w:eastAsia="zh-CN"/>
              </w:rPr>
              <w:t>10</w:t>
            </w:r>
            <w:r>
              <w:rPr>
                <w:rFonts w:hint="eastAsia" w:ascii="宋体" w:hAnsi="宋体" w:eastAsia="宋体" w:cs="宋体"/>
                <w:b w:val="0"/>
                <w:bCs w:val="0"/>
                <w:color w:val="auto"/>
                <w:u w:val="single"/>
              </w:rPr>
              <w:t xml:space="preserve"> </w:t>
            </w:r>
            <w:r>
              <w:rPr>
                <w:rFonts w:hint="eastAsia" w:ascii="宋体" w:hAnsi="宋体" w:eastAsia="宋体" w:cs="宋体"/>
                <w:color w:val="auto"/>
              </w:rPr>
              <w:t>项将导致无效投标。</w:t>
            </w:r>
          </w:p>
        </w:tc>
      </w:tr>
      <w:tr w14:paraId="22A924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26553A1D">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第9.1</w:t>
            </w:r>
            <w:r>
              <w:rPr>
                <w:rFonts w:hint="eastAsia" w:ascii="宋体" w:hAnsi="宋体" w:eastAsia="宋体" w:cs="宋体"/>
                <w:color w:val="auto"/>
                <w:kern w:val="0"/>
                <w:szCs w:val="21"/>
                <w:lang w:val="zh-CN"/>
              </w:rPr>
              <w:t>款</w:t>
            </w:r>
          </w:p>
        </w:tc>
        <w:tc>
          <w:tcPr>
            <w:tcW w:w="1919" w:type="dxa"/>
            <w:noWrap w:val="0"/>
            <w:vAlign w:val="center"/>
          </w:tcPr>
          <w:p w14:paraId="5C70084B">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招标公告指定媒体</w:t>
            </w:r>
          </w:p>
        </w:tc>
        <w:tc>
          <w:tcPr>
            <w:tcW w:w="5452" w:type="dxa"/>
            <w:noWrap w:val="0"/>
            <w:vAlign w:val="center"/>
          </w:tcPr>
          <w:p w14:paraId="624F5783">
            <w:pPr>
              <w:adjustRightInd w:val="0"/>
              <w:snapToGrid w:val="0"/>
              <w:spacing w:line="360" w:lineRule="auto"/>
              <w:ind w:left="105" w:hanging="105" w:hangingChars="50"/>
              <w:rPr>
                <w:rFonts w:hint="eastAsia" w:ascii="宋体" w:hAnsi="宋体" w:eastAsia="宋体" w:cs="宋体"/>
                <w:color w:val="auto"/>
                <w:szCs w:val="21"/>
              </w:rPr>
            </w:pPr>
            <w:r>
              <w:rPr>
                <w:rFonts w:hint="eastAsia" w:ascii="宋体" w:hAnsi="宋体" w:eastAsia="宋体" w:cs="宋体"/>
                <w:color w:val="auto"/>
                <w:szCs w:val="21"/>
              </w:rPr>
              <w:t>《中国湖南政府采购网》、《</w:t>
            </w:r>
            <w:r>
              <w:rPr>
                <w:rFonts w:hint="eastAsia" w:ascii="宋体" w:hAnsi="宋体" w:cs="宋体"/>
                <w:color w:val="auto"/>
                <w:szCs w:val="21"/>
                <w:lang w:eastAsia="zh-CN"/>
              </w:rPr>
              <w:t>湖南省（益阳市）公共资源交易服务平台</w:t>
            </w:r>
            <w:r>
              <w:rPr>
                <w:rFonts w:hint="eastAsia" w:ascii="宋体" w:hAnsi="宋体" w:eastAsia="宋体" w:cs="宋体"/>
                <w:color w:val="auto"/>
                <w:szCs w:val="21"/>
              </w:rPr>
              <w:t>》</w:t>
            </w:r>
          </w:p>
        </w:tc>
      </w:tr>
      <w:tr w14:paraId="3C7B7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noWrap w:val="0"/>
            <w:vAlign w:val="center"/>
          </w:tcPr>
          <w:p w14:paraId="5DB62A5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
                <w:color w:val="auto"/>
                <w:szCs w:val="21"/>
              </w:rPr>
              <w:t>三、投标文件</w:t>
            </w:r>
          </w:p>
        </w:tc>
      </w:tr>
      <w:tr w14:paraId="66603E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35DEE092">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第13.2</w:t>
            </w:r>
            <w:r>
              <w:rPr>
                <w:rFonts w:hint="eastAsia" w:ascii="宋体" w:hAnsi="宋体" w:eastAsia="宋体" w:cs="宋体"/>
                <w:color w:val="auto"/>
                <w:kern w:val="0"/>
                <w:szCs w:val="21"/>
                <w:lang w:val="zh-CN"/>
              </w:rPr>
              <w:t>款</w:t>
            </w:r>
          </w:p>
        </w:tc>
        <w:tc>
          <w:tcPr>
            <w:tcW w:w="1919" w:type="dxa"/>
            <w:noWrap w:val="0"/>
            <w:vAlign w:val="center"/>
          </w:tcPr>
          <w:p w14:paraId="031F141D">
            <w:pPr>
              <w:adjustRightInd w:val="0"/>
              <w:snapToGri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采购项目预算、最高限价</w:t>
            </w:r>
          </w:p>
        </w:tc>
        <w:tc>
          <w:tcPr>
            <w:tcW w:w="5452" w:type="dxa"/>
            <w:noWrap w:val="0"/>
            <w:vAlign w:val="center"/>
          </w:tcPr>
          <w:p w14:paraId="102529AD">
            <w:pPr>
              <w:adjustRightInd w:val="0"/>
              <w:snapToGrid w:val="0"/>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1950000.00元</w:t>
            </w:r>
          </w:p>
        </w:tc>
      </w:tr>
      <w:tr w14:paraId="262B49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40BFFFF6">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第13.8款</w:t>
            </w:r>
          </w:p>
        </w:tc>
        <w:tc>
          <w:tcPr>
            <w:tcW w:w="1919" w:type="dxa"/>
            <w:noWrap w:val="0"/>
            <w:vAlign w:val="center"/>
          </w:tcPr>
          <w:p w14:paraId="576EC30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投标报价的其他要求</w:t>
            </w:r>
          </w:p>
        </w:tc>
        <w:tc>
          <w:tcPr>
            <w:tcW w:w="5452" w:type="dxa"/>
            <w:noWrap w:val="0"/>
            <w:vAlign w:val="center"/>
          </w:tcPr>
          <w:p w14:paraId="0A3E5F26">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各投标单位的投标报价以人民币报价，且不能超过本项目的采购预算、最高限价，否则为无效报价，其投标文件按废标处理。</w:t>
            </w:r>
          </w:p>
        </w:tc>
      </w:tr>
      <w:tr w14:paraId="5B55BE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6EEB0B10">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第14.1款</w:t>
            </w:r>
          </w:p>
        </w:tc>
        <w:tc>
          <w:tcPr>
            <w:tcW w:w="1919" w:type="dxa"/>
            <w:noWrap w:val="0"/>
            <w:vAlign w:val="center"/>
          </w:tcPr>
          <w:p w14:paraId="64D11981">
            <w:pPr>
              <w:adjustRightInd w:val="0"/>
              <w:snapToGrid w:val="0"/>
              <w:spacing w:line="360" w:lineRule="auto"/>
              <w:rPr>
                <w:rFonts w:hint="eastAsia" w:ascii="宋体" w:hAnsi="宋体" w:eastAsia="宋体" w:cs="宋体"/>
                <w:bCs/>
                <w:color w:val="auto"/>
                <w:szCs w:val="21"/>
              </w:rPr>
            </w:pPr>
            <w:r>
              <w:rPr>
                <w:rFonts w:hint="eastAsia" w:ascii="宋体" w:hAnsi="宋体" w:eastAsia="宋体" w:cs="宋体"/>
                <w:color w:val="auto"/>
                <w:szCs w:val="21"/>
              </w:rPr>
              <w:t>投标人应提供资格审查资料</w:t>
            </w:r>
          </w:p>
        </w:tc>
        <w:tc>
          <w:tcPr>
            <w:tcW w:w="5452" w:type="dxa"/>
            <w:noWrap w:val="0"/>
            <w:vAlign w:val="center"/>
          </w:tcPr>
          <w:p w14:paraId="28960EA5">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按第三章资格审查附表 1</w:t>
            </w:r>
          </w:p>
        </w:tc>
      </w:tr>
      <w:tr w14:paraId="07BC20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5365B8E7">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第16.1</w:t>
            </w:r>
            <w:r>
              <w:rPr>
                <w:rFonts w:hint="eastAsia" w:ascii="宋体" w:hAnsi="宋体" w:eastAsia="宋体" w:cs="宋体"/>
                <w:color w:val="auto"/>
                <w:kern w:val="0"/>
                <w:szCs w:val="21"/>
                <w:lang w:val="zh-CN"/>
              </w:rPr>
              <w:t>款</w:t>
            </w:r>
          </w:p>
        </w:tc>
        <w:tc>
          <w:tcPr>
            <w:tcW w:w="1919" w:type="dxa"/>
            <w:noWrap w:val="0"/>
            <w:vAlign w:val="center"/>
          </w:tcPr>
          <w:p w14:paraId="7FAA912F">
            <w:pPr>
              <w:adjustRightInd w:val="0"/>
              <w:snapToGri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Cs w:val="21"/>
              </w:rPr>
              <w:t>投标有效期</w:t>
            </w:r>
          </w:p>
        </w:tc>
        <w:tc>
          <w:tcPr>
            <w:tcW w:w="5452" w:type="dxa"/>
            <w:noWrap w:val="0"/>
            <w:vAlign w:val="center"/>
          </w:tcPr>
          <w:p w14:paraId="350F4472">
            <w:pPr>
              <w:adjustRightInd w:val="0"/>
              <w:snapToGrid w:val="0"/>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90</w:t>
            </w:r>
            <w:r>
              <w:rPr>
                <w:rFonts w:hint="eastAsia" w:ascii="宋体" w:hAnsi="宋体" w:eastAsia="宋体" w:cs="宋体"/>
                <w:bCs/>
                <w:color w:val="auto"/>
                <w:szCs w:val="21"/>
              </w:rPr>
              <w:t>日历天，自投标截止日起开始计算。如投标有效期不足的，在评标时将视为无效投标。</w:t>
            </w:r>
          </w:p>
        </w:tc>
      </w:tr>
      <w:tr w14:paraId="42154F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7A3AFCFC">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第17.1</w:t>
            </w:r>
            <w:r>
              <w:rPr>
                <w:rFonts w:hint="eastAsia" w:ascii="宋体" w:hAnsi="宋体" w:eastAsia="宋体" w:cs="宋体"/>
                <w:color w:val="000000" w:themeColor="text1"/>
                <w:kern w:val="0"/>
                <w:szCs w:val="21"/>
                <w:lang w:val="zh-CN"/>
                <w14:textFill>
                  <w14:solidFill>
                    <w14:schemeClr w14:val="tx1"/>
                  </w14:solidFill>
                </w14:textFill>
              </w:rPr>
              <w:t>款</w:t>
            </w:r>
          </w:p>
        </w:tc>
        <w:tc>
          <w:tcPr>
            <w:tcW w:w="1919" w:type="dxa"/>
            <w:noWrap w:val="0"/>
            <w:vAlign w:val="center"/>
          </w:tcPr>
          <w:p w14:paraId="2B728555">
            <w:pPr>
              <w:adjustRightInd w:val="0"/>
              <w:snapToGrid w:val="0"/>
              <w:spacing w:line="360" w:lineRule="auto"/>
              <w:ind w:left="-533" w:leftChars="-254" w:firstLine="533" w:firstLineChars="254"/>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投标保证金</w:t>
            </w:r>
          </w:p>
        </w:tc>
        <w:tc>
          <w:tcPr>
            <w:tcW w:w="5452" w:type="dxa"/>
            <w:noWrap w:val="0"/>
            <w:vAlign w:val="center"/>
          </w:tcPr>
          <w:p w14:paraId="4F5C0778">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不要求提供</w:t>
            </w:r>
          </w:p>
        </w:tc>
      </w:tr>
      <w:tr w14:paraId="53930D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21165D3C">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第18.1</w:t>
            </w:r>
            <w:r>
              <w:rPr>
                <w:rFonts w:hint="eastAsia" w:ascii="宋体" w:hAnsi="宋体" w:eastAsia="宋体" w:cs="宋体"/>
                <w:color w:val="auto"/>
                <w:kern w:val="0"/>
                <w:szCs w:val="21"/>
                <w:lang w:val="zh-CN"/>
              </w:rPr>
              <w:t>款</w:t>
            </w:r>
          </w:p>
        </w:tc>
        <w:tc>
          <w:tcPr>
            <w:tcW w:w="1919" w:type="dxa"/>
            <w:noWrap w:val="0"/>
            <w:vAlign w:val="center"/>
          </w:tcPr>
          <w:p w14:paraId="42D5F085">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bCs/>
                <w:color w:val="auto"/>
                <w:szCs w:val="21"/>
              </w:rPr>
              <w:t>分包</w:t>
            </w:r>
          </w:p>
        </w:tc>
        <w:tc>
          <w:tcPr>
            <w:tcW w:w="5452" w:type="dxa"/>
            <w:noWrap w:val="0"/>
            <w:vAlign w:val="center"/>
          </w:tcPr>
          <w:p w14:paraId="348ED924">
            <w:pPr>
              <w:adjustRightInd w:val="0"/>
              <w:snapToGrid w:val="0"/>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本项目不允许分包</w:t>
            </w:r>
          </w:p>
        </w:tc>
      </w:tr>
      <w:tr w14:paraId="7862F9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0EED503F">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第19.1</w:t>
            </w:r>
            <w:r>
              <w:rPr>
                <w:rFonts w:hint="eastAsia" w:ascii="宋体" w:hAnsi="宋体" w:eastAsia="宋体" w:cs="宋体"/>
                <w:color w:val="auto"/>
                <w:kern w:val="0"/>
                <w:szCs w:val="21"/>
                <w:lang w:val="zh-CN"/>
              </w:rPr>
              <w:t>款</w:t>
            </w:r>
          </w:p>
        </w:tc>
        <w:tc>
          <w:tcPr>
            <w:tcW w:w="1919" w:type="dxa"/>
            <w:noWrap w:val="0"/>
            <w:vAlign w:val="center"/>
          </w:tcPr>
          <w:p w14:paraId="530D7713">
            <w:pPr>
              <w:adjustRightInd w:val="0"/>
              <w:snapToGrid w:val="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投标文件副本</w:t>
            </w:r>
            <w:r>
              <w:rPr>
                <w:rFonts w:hint="eastAsia" w:ascii="宋体" w:hAnsi="宋体" w:cs="宋体"/>
                <w:bCs/>
                <w:color w:val="auto"/>
                <w:szCs w:val="21"/>
                <w:lang w:val="en-US" w:eastAsia="zh-CN"/>
              </w:rPr>
              <w:t>份</w:t>
            </w:r>
            <w:r>
              <w:rPr>
                <w:rFonts w:hint="eastAsia" w:ascii="宋体" w:hAnsi="宋体" w:eastAsia="宋体" w:cs="宋体"/>
                <w:bCs/>
                <w:color w:val="auto"/>
                <w:szCs w:val="21"/>
              </w:rPr>
              <w:t>数</w:t>
            </w:r>
          </w:p>
        </w:tc>
        <w:tc>
          <w:tcPr>
            <w:tcW w:w="5452" w:type="dxa"/>
            <w:noWrap w:val="0"/>
            <w:vAlign w:val="center"/>
          </w:tcPr>
          <w:p w14:paraId="43F441D5">
            <w:pPr>
              <w:adjustRightInd w:val="0"/>
              <w:snapToGrid w:val="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1、电子响应文件：</w:t>
            </w:r>
            <w:r>
              <w:rPr>
                <w:rFonts w:hint="eastAsia" w:ascii="宋体" w:hAnsi="宋体" w:eastAsia="宋体" w:cs="宋体"/>
                <w:b/>
                <w:bCs w:val="0"/>
                <w:color w:val="auto"/>
                <w:szCs w:val="21"/>
                <w:lang w:val="en-US" w:eastAsia="zh-CN"/>
              </w:rPr>
              <w:t>1</w:t>
            </w:r>
            <w:r>
              <w:rPr>
                <w:rFonts w:hint="eastAsia" w:ascii="宋体" w:hAnsi="宋体" w:eastAsia="宋体" w:cs="宋体"/>
                <w:b/>
                <w:bCs w:val="0"/>
                <w:color w:val="auto"/>
                <w:szCs w:val="21"/>
              </w:rPr>
              <w:t>份</w:t>
            </w:r>
            <w:r>
              <w:rPr>
                <w:rFonts w:hint="eastAsia" w:ascii="宋体" w:hAnsi="宋体" w:eastAsia="宋体" w:cs="宋体"/>
                <w:bCs/>
                <w:color w:val="auto"/>
                <w:szCs w:val="21"/>
              </w:rPr>
              <w:t>，用电子投标文件制作工具制作生成并用CA数字证书加密和签章，电子交易平台上传。技术咨询联系方式：0737-4112086 QQ:2464741132）。</w:t>
            </w:r>
          </w:p>
          <w:p w14:paraId="79EE25CC">
            <w:pPr>
              <w:adjustRightInd w:val="0"/>
              <w:snapToGrid w:val="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2 、若投标人确定为第一成交候选人后，需提供</w:t>
            </w:r>
            <w:r>
              <w:rPr>
                <w:rFonts w:hint="eastAsia" w:ascii="宋体" w:hAnsi="宋体" w:eastAsia="宋体" w:cs="宋体"/>
                <w:bCs/>
                <w:color w:val="auto"/>
                <w:szCs w:val="21"/>
                <w:lang w:val="en-US" w:eastAsia="zh-CN"/>
              </w:rPr>
              <w:t>胶装好的</w:t>
            </w:r>
            <w:r>
              <w:rPr>
                <w:rFonts w:hint="eastAsia" w:ascii="宋体" w:hAnsi="宋体" w:eastAsia="宋体" w:cs="宋体"/>
                <w:bCs/>
                <w:color w:val="auto"/>
                <w:szCs w:val="21"/>
              </w:rPr>
              <w:t>纸质投标文件</w:t>
            </w:r>
            <w:r>
              <w:rPr>
                <w:rFonts w:hint="eastAsia" w:ascii="宋体" w:hAnsi="宋体" w:eastAsia="宋体" w:cs="宋体"/>
                <w:b/>
                <w:bCs w:val="0"/>
                <w:color w:val="auto"/>
                <w:szCs w:val="21"/>
                <w:lang w:val="en-US" w:eastAsia="zh-CN"/>
              </w:rPr>
              <w:t>3</w:t>
            </w:r>
            <w:r>
              <w:rPr>
                <w:rFonts w:hint="eastAsia" w:ascii="宋体" w:hAnsi="宋体" w:eastAsia="宋体" w:cs="宋体"/>
                <w:b/>
                <w:bCs w:val="0"/>
                <w:color w:val="auto"/>
                <w:szCs w:val="21"/>
              </w:rPr>
              <w:t>份</w:t>
            </w:r>
            <w:r>
              <w:rPr>
                <w:rFonts w:hint="eastAsia" w:ascii="宋体" w:hAnsi="宋体" w:eastAsia="宋体" w:cs="宋体"/>
                <w:bCs/>
                <w:color w:val="auto"/>
                <w:szCs w:val="21"/>
              </w:rPr>
              <w:t>至采购代理机构存档（纸质投标文件内容与电子投标文件一致，如出现不一致时以电子投标文件为准）。</w:t>
            </w:r>
          </w:p>
        </w:tc>
      </w:tr>
      <w:tr w14:paraId="44F3E5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7B8BB65B">
            <w:pPr>
              <w:adjustRightInd w:val="0"/>
              <w:snapToGrid w:val="0"/>
              <w:spacing w:line="360" w:lineRule="auto"/>
              <w:rPr>
                <w:rFonts w:hint="eastAsia" w:ascii="宋体" w:hAnsi="宋体" w:eastAsia="宋体" w:cs="宋体"/>
                <w:b/>
                <w:bCs/>
                <w:color w:val="auto"/>
                <w:szCs w:val="21"/>
              </w:rPr>
            </w:pPr>
            <w:r>
              <w:rPr>
                <w:rFonts w:hint="eastAsia" w:ascii="宋体" w:hAnsi="宋体" w:eastAsia="宋体" w:cs="宋体"/>
                <w:b/>
                <w:color w:val="auto"/>
                <w:szCs w:val="21"/>
              </w:rPr>
              <w:t>四、投标</w:t>
            </w:r>
          </w:p>
        </w:tc>
      </w:tr>
      <w:tr w14:paraId="645AD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6E81E019">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第21.1</w:t>
            </w:r>
            <w:r>
              <w:rPr>
                <w:rFonts w:hint="eastAsia" w:ascii="宋体" w:hAnsi="宋体" w:eastAsia="宋体" w:cs="宋体"/>
                <w:color w:val="auto"/>
                <w:kern w:val="0"/>
                <w:szCs w:val="21"/>
                <w:lang w:val="zh-CN"/>
              </w:rPr>
              <w:t>款</w:t>
            </w:r>
          </w:p>
        </w:tc>
        <w:tc>
          <w:tcPr>
            <w:tcW w:w="1919" w:type="dxa"/>
            <w:noWrap w:val="0"/>
            <w:vAlign w:val="center"/>
          </w:tcPr>
          <w:p w14:paraId="19CC9485">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投标截止时间及投标地点</w:t>
            </w:r>
          </w:p>
        </w:tc>
        <w:tc>
          <w:tcPr>
            <w:tcW w:w="5452" w:type="dxa"/>
            <w:noWrap w:val="0"/>
            <w:vAlign w:val="center"/>
          </w:tcPr>
          <w:p w14:paraId="1F9418BC">
            <w:pPr>
              <w:adjustRightInd w:val="0"/>
              <w:snapToGrid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投标截止时间：</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u w:val="single"/>
              </w:rPr>
              <w:t>202</w:t>
            </w:r>
            <w:r>
              <w:rPr>
                <w:rFonts w:hint="eastAsia" w:ascii="宋体" w:hAnsi="宋体" w:cs="宋体"/>
                <w:b w:val="0"/>
                <w:bCs w:val="0"/>
                <w:color w:val="FF0000"/>
                <w:kern w:val="0"/>
                <w:szCs w:val="21"/>
                <w:u w:val="single"/>
                <w:lang w:val="en-US" w:eastAsia="zh-CN"/>
              </w:rPr>
              <w:t>6</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年</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cs="宋体"/>
                <w:b w:val="0"/>
                <w:bCs w:val="0"/>
                <w:color w:val="FF0000"/>
                <w:kern w:val="0"/>
                <w:szCs w:val="21"/>
                <w:u w:val="single"/>
                <w:lang w:val="en-US" w:eastAsia="zh-CN"/>
              </w:rPr>
              <w:t>07</w:t>
            </w:r>
            <w:r>
              <w:rPr>
                <w:rFonts w:hint="eastAsia" w:ascii="宋体" w:hAnsi="宋体" w:eastAsia="宋体" w:cs="宋体"/>
                <w:b w:val="0"/>
                <w:bCs w:val="0"/>
                <w:color w:val="FF0000"/>
                <w:kern w:val="0"/>
                <w:szCs w:val="21"/>
                <w:u w:val="single"/>
                <w:lang w:val="en-US" w:eastAsia="zh-CN"/>
              </w:rPr>
              <w:t xml:space="preserve"> </w:t>
            </w:r>
            <w:r>
              <w:rPr>
                <w:rFonts w:hint="eastAsia" w:ascii="宋体" w:hAnsi="宋体" w:eastAsia="宋体" w:cs="宋体"/>
                <w:b w:val="0"/>
                <w:bCs w:val="0"/>
                <w:color w:val="FF0000"/>
                <w:kern w:val="0"/>
                <w:szCs w:val="21"/>
              </w:rPr>
              <w:t>月</w:t>
            </w:r>
            <w:r>
              <w:rPr>
                <w:rFonts w:hint="eastAsia" w:ascii="宋体" w:hAnsi="宋体" w:eastAsia="宋体" w:cs="宋体"/>
                <w:b w:val="0"/>
                <w:bCs w:val="0"/>
                <w:color w:val="FF0000"/>
                <w:kern w:val="0"/>
                <w:szCs w:val="21"/>
                <w:u w:val="single"/>
              </w:rPr>
              <w:t xml:space="preserve"> </w:t>
            </w:r>
            <w:r>
              <w:rPr>
                <w:rFonts w:hint="eastAsia" w:ascii="宋体" w:hAnsi="宋体" w:cs="宋体"/>
                <w:b w:val="0"/>
                <w:bCs w:val="0"/>
                <w:color w:val="FF0000"/>
                <w:kern w:val="0"/>
                <w:szCs w:val="21"/>
                <w:u w:val="single"/>
                <w:lang w:val="en-US" w:eastAsia="zh-CN"/>
              </w:rPr>
              <w:t>17</w:t>
            </w:r>
            <w:r>
              <w:rPr>
                <w:rFonts w:hint="eastAsia" w:ascii="宋体" w:hAnsi="宋体" w:eastAsia="宋体" w:cs="宋体"/>
                <w:b w:val="0"/>
                <w:bCs w:val="0"/>
                <w:color w:val="FF0000"/>
                <w:kern w:val="0"/>
                <w:szCs w:val="21"/>
              </w:rPr>
              <w:t>日</w:t>
            </w:r>
            <w:r>
              <w:rPr>
                <w:rFonts w:hint="eastAsia" w:ascii="宋体" w:hAnsi="宋体" w:cs="宋体"/>
                <w:b w:val="0"/>
                <w:bCs w:val="0"/>
                <w:color w:val="FF0000"/>
                <w:kern w:val="0"/>
                <w:szCs w:val="21"/>
                <w:u w:val="single"/>
                <w:lang w:val="en-US" w:eastAsia="zh-CN"/>
              </w:rPr>
              <w:t>10</w:t>
            </w:r>
            <w:r>
              <w:rPr>
                <w:rFonts w:hint="eastAsia" w:ascii="宋体" w:hAnsi="宋体" w:eastAsia="宋体" w:cs="宋体"/>
                <w:b w:val="0"/>
                <w:bCs w:val="0"/>
                <w:color w:val="FF0000"/>
                <w:kern w:val="0"/>
                <w:szCs w:val="21"/>
              </w:rPr>
              <w:t>时</w:t>
            </w:r>
            <w:r>
              <w:rPr>
                <w:rFonts w:hint="eastAsia" w:ascii="宋体" w:hAnsi="宋体" w:cs="宋体"/>
                <w:b w:val="0"/>
                <w:bCs w:val="0"/>
                <w:color w:val="FF0000"/>
                <w:kern w:val="0"/>
                <w:szCs w:val="21"/>
                <w:u w:val="single"/>
                <w:lang w:val="en-US" w:eastAsia="zh-CN"/>
              </w:rPr>
              <w:t>0</w:t>
            </w:r>
            <w:r>
              <w:rPr>
                <w:rFonts w:hint="eastAsia" w:ascii="宋体" w:hAnsi="宋体" w:eastAsia="宋体" w:cs="宋体"/>
                <w:b w:val="0"/>
                <w:bCs w:val="0"/>
                <w:color w:val="FF0000"/>
                <w:kern w:val="0"/>
                <w:szCs w:val="21"/>
                <w:u w:val="single"/>
                <w:lang w:val="en-US" w:eastAsia="zh-CN"/>
              </w:rPr>
              <w:t>0</w:t>
            </w:r>
            <w:r>
              <w:rPr>
                <w:rFonts w:hint="eastAsia" w:ascii="宋体" w:hAnsi="宋体" w:eastAsia="宋体" w:cs="宋体"/>
                <w:b w:val="0"/>
                <w:bCs w:val="0"/>
                <w:color w:val="FF0000"/>
                <w:kern w:val="0"/>
                <w:szCs w:val="21"/>
              </w:rPr>
              <w:t>分</w:t>
            </w:r>
            <w:r>
              <w:rPr>
                <w:rFonts w:hint="eastAsia" w:ascii="宋体" w:hAnsi="宋体" w:eastAsia="宋体" w:cs="宋体"/>
                <w:bCs/>
                <w:color w:val="FF0000"/>
                <w:szCs w:val="21"/>
              </w:rPr>
              <w:t>(</w:t>
            </w:r>
            <w:r>
              <w:rPr>
                <w:rFonts w:hint="eastAsia" w:ascii="宋体" w:hAnsi="宋体" w:eastAsia="宋体" w:cs="宋体"/>
                <w:bCs/>
                <w:color w:val="000000" w:themeColor="text1"/>
                <w:szCs w:val="21"/>
                <w14:textFill>
                  <w14:solidFill>
                    <w14:schemeClr w14:val="tx1"/>
                  </w14:solidFill>
                </w14:textFill>
              </w:rPr>
              <w:t>北京时间)</w:t>
            </w:r>
          </w:p>
          <w:p w14:paraId="10A9CC93">
            <w:pPr>
              <w:adjustRightInd w:val="0"/>
              <w:snapToGrid w:val="0"/>
              <w:spacing w:line="360" w:lineRule="auto"/>
              <w:rPr>
                <w:rFonts w:hint="eastAsia" w:ascii="宋体" w:hAnsi="宋体" w:eastAsia="宋体" w:cs="宋体"/>
                <w:bCs/>
                <w:color w:val="auto"/>
                <w:szCs w:val="21"/>
              </w:rPr>
            </w:pPr>
            <w:r>
              <w:rPr>
                <w:rFonts w:hint="eastAsia" w:ascii="宋体" w:hAnsi="宋体" w:eastAsia="宋体" w:cs="宋体"/>
                <w:color w:val="000000" w:themeColor="text1"/>
                <w:szCs w:val="21"/>
                <w14:textFill>
                  <w14:solidFill>
                    <w14:schemeClr w14:val="tx1"/>
                  </w14:solidFill>
                </w14:textFill>
              </w:rPr>
              <w:t>投标地点：</w:t>
            </w:r>
            <w:r>
              <w:rPr>
                <w:rFonts w:hint="eastAsia" w:ascii="宋体" w:hAnsi="宋体" w:eastAsia="宋体" w:cs="宋体"/>
                <w:bCs/>
                <w:color w:val="000000" w:themeColor="text1"/>
                <w:szCs w:val="21"/>
                <w14:textFill>
                  <w14:solidFill>
                    <w14:schemeClr w14:val="tx1"/>
                  </w14:solidFill>
                </w14:textFill>
              </w:rPr>
              <w:t>电子投标文件须在投标截止时间前，上传</w:t>
            </w:r>
            <w:r>
              <w:rPr>
                <w:rFonts w:hint="eastAsia" w:ascii="宋体" w:hAnsi="宋体" w:cs="宋体"/>
                <w:color w:val="000000" w:themeColor="text1"/>
                <w:kern w:val="0"/>
                <w:szCs w:val="21"/>
                <w:u w:val="none"/>
                <w:lang w:eastAsia="zh-CN"/>
                <w14:textFill>
                  <w14:solidFill>
                    <w14:schemeClr w14:val="tx1"/>
                  </w14:solidFill>
                </w14:textFill>
              </w:rPr>
              <w:t>湖南省（益阳市）公共资源交易服务平台</w:t>
            </w:r>
            <w:r>
              <w:rPr>
                <w:rFonts w:hint="eastAsia" w:ascii="宋体" w:hAnsi="宋体" w:eastAsia="宋体" w:cs="宋体"/>
                <w:bCs/>
                <w:color w:val="000000" w:themeColor="text1"/>
                <w:szCs w:val="21"/>
                <w14:textFill>
                  <w14:solidFill>
                    <w14:schemeClr w14:val="tx1"/>
                  </w14:solidFill>
                </w14:textFill>
              </w:rPr>
              <w:t>，逾期递交的投标文件，电子交易平台将自动拒收，视为放弃投标。</w:t>
            </w:r>
          </w:p>
        </w:tc>
      </w:tr>
      <w:tr w14:paraId="0DB438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7719165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
                <w:bCs/>
                <w:color w:val="auto"/>
                <w:szCs w:val="21"/>
              </w:rPr>
              <w:t>五、开标、资格审查和评标</w:t>
            </w:r>
          </w:p>
        </w:tc>
      </w:tr>
      <w:tr w14:paraId="271429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45765382">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第24.1</w:t>
            </w:r>
            <w:r>
              <w:rPr>
                <w:rFonts w:hint="eastAsia" w:ascii="宋体" w:hAnsi="宋体" w:eastAsia="宋体" w:cs="宋体"/>
                <w:color w:val="auto"/>
                <w:kern w:val="0"/>
                <w:szCs w:val="21"/>
                <w:lang w:val="zh-CN"/>
              </w:rPr>
              <w:t>款</w:t>
            </w:r>
          </w:p>
        </w:tc>
        <w:tc>
          <w:tcPr>
            <w:tcW w:w="1919" w:type="dxa"/>
            <w:noWrap w:val="0"/>
            <w:vAlign w:val="center"/>
          </w:tcPr>
          <w:p w14:paraId="6CE4242D">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bCs/>
                <w:color w:val="auto"/>
                <w:szCs w:val="21"/>
              </w:rPr>
              <w:t>开标地点</w:t>
            </w:r>
            <w:r>
              <w:rPr>
                <w:rFonts w:hint="eastAsia" w:ascii="宋体" w:hAnsi="宋体" w:eastAsia="宋体" w:cs="宋体"/>
                <w:color w:val="auto"/>
                <w:szCs w:val="21"/>
              </w:rPr>
              <w:t xml:space="preserve"> </w:t>
            </w:r>
          </w:p>
        </w:tc>
        <w:tc>
          <w:tcPr>
            <w:tcW w:w="5452" w:type="dxa"/>
            <w:noWrap w:val="0"/>
            <w:vAlign w:val="center"/>
          </w:tcPr>
          <w:p w14:paraId="6418212A">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lang w:eastAsia="zh-CN"/>
              </w:rPr>
              <w:t>湖南省（益阳市）公共资源交易服务平台</w:t>
            </w:r>
            <w:r>
              <w:rPr>
                <w:rFonts w:hint="eastAsia" w:ascii="宋体" w:hAnsi="宋体" w:eastAsia="宋体" w:cs="宋体"/>
                <w:color w:val="auto"/>
                <w:szCs w:val="21"/>
              </w:rPr>
              <w:t>开标室（详见当日电子屏幕）（</w:t>
            </w:r>
            <w:r>
              <w:rPr>
                <w:rFonts w:hint="eastAsia" w:ascii="宋体" w:hAnsi="宋体" w:cs="宋体"/>
                <w:color w:val="auto"/>
                <w:szCs w:val="21"/>
                <w:lang w:eastAsia="zh-CN"/>
              </w:rPr>
              <w:t>湖南省益阳市</w:t>
            </w:r>
            <w:r>
              <w:rPr>
                <w:rFonts w:hint="eastAsia" w:ascii="宋体" w:hAnsi="宋体" w:eastAsia="宋体" w:cs="宋体"/>
                <w:color w:val="auto"/>
                <w:szCs w:val="21"/>
              </w:rPr>
              <w:t>迎宾东路 555 号益阳市市民服务中心A区3楼）</w:t>
            </w:r>
          </w:p>
          <w:p w14:paraId="66628DC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本项目为不见面开标，请投标人自行登录</w:t>
            </w:r>
            <w:r>
              <w:rPr>
                <w:rFonts w:hint="eastAsia" w:ascii="宋体" w:hAnsi="宋体" w:cs="宋体"/>
                <w:color w:val="auto"/>
                <w:szCs w:val="21"/>
                <w:lang w:eastAsia="zh-CN"/>
              </w:rPr>
              <w:t>湖南省（益阳市）公共资源交易服务平台</w:t>
            </w:r>
            <w:r>
              <w:rPr>
                <w:rFonts w:hint="eastAsia" w:ascii="宋体" w:hAnsi="宋体" w:eastAsia="宋体" w:cs="宋体"/>
                <w:color w:val="auto"/>
                <w:szCs w:val="21"/>
              </w:rPr>
              <w:t>电子交易平台依次点击：</w:t>
            </w:r>
            <w:r>
              <w:rPr>
                <w:rFonts w:hint="eastAsia" w:ascii="宋体" w:hAnsi="宋体" w:eastAsia="宋体" w:cs="宋体"/>
                <w:b/>
                <w:bCs/>
                <w:color w:val="auto"/>
                <w:szCs w:val="21"/>
              </w:rPr>
              <w:t>我的项目-政府采购-选择项目-不见面开标大厅，参加线上开标会议</w:t>
            </w:r>
            <w:r>
              <w:rPr>
                <w:rFonts w:hint="eastAsia" w:ascii="宋体" w:hAnsi="宋体" w:eastAsia="宋体" w:cs="宋体"/>
                <w:color w:val="auto"/>
                <w:szCs w:val="21"/>
              </w:rPr>
              <w:t>。</w:t>
            </w:r>
          </w:p>
        </w:tc>
      </w:tr>
      <w:tr w14:paraId="78B96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132180F9">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第24.2</w:t>
            </w:r>
            <w:r>
              <w:rPr>
                <w:rFonts w:hint="eastAsia" w:ascii="宋体" w:hAnsi="宋体" w:eastAsia="宋体" w:cs="宋体"/>
                <w:color w:val="auto"/>
                <w:kern w:val="0"/>
                <w:szCs w:val="21"/>
                <w:lang w:val="zh-CN"/>
              </w:rPr>
              <w:t>款</w:t>
            </w:r>
          </w:p>
        </w:tc>
        <w:tc>
          <w:tcPr>
            <w:tcW w:w="1919" w:type="dxa"/>
            <w:noWrap w:val="0"/>
            <w:vAlign w:val="center"/>
          </w:tcPr>
          <w:p w14:paraId="1CE705EC">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需要宣布的其他内容</w:t>
            </w:r>
          </w:p>
        </w:tc>
        <w:tc>
          <w:tcPr>
            <w:tcW w:w="5452" w:type="dxa"/>
            <w:noWrap w:val="0"/>
            <w:vAlign w:val="center"/>
          </w:tcPr>
          <w:p w14:paraId="33A2E2F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采用电子开评标，电子唱标。</w:t>
            </w:r>
          </w:p>
        </w:tc>
      </w:tr>
      <w:tr w14:paraId="463B76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1B4FCE75">
            <w:pPr>
              <w:adjustRightInd w:val="0"/>
              <w:snapToGrid w:val="0"/>
              <w:spacing w:line="360" w:lineRule="auto"/>
              <w:rPr>
                <w:rFonts w:hint="eastAsia" w:ascii="宋体" w:hAnsi="宋体" w:eastAsia="宋体" w:cs="宋体"/>
                <w:b/>
                <w:color w:val="auto"/>
                <w:szCs w:val="21"/>
              </w:rPr>
            </w:pPr>
            <w:r>
              <w:rPr>
                <w:rFonts w:hint="eastAsia" w:ascii="宋体" w:hAnsi="宋体" w:eastAsia="宋体" w:cs="宋体"/>
                <w:b/>
                <w:color w:val="auto"/>
                <w:szCs w:val="21"/>
              </w:rPr>
              <w:t>六、中标信息公布</w:t>
            </w:r>
          </w:p>
        </w:tc>
      </w:tr>
      <w:tr w14:paraId="5DDC42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5CF07B83">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第28.2</w:t>
            </w:r>
            <w:r>
              <w:rPr>
                <w:rFonts w:hint="eastAsia" w:ascii="宋体" w:hAnsi="宋体" w:eastAsia="宋体" w:cs="宋体"/>
                <w:color w:val="auto"/>
                <w:kern w:val="0"/>
                <w:szCs w:val="21"/>
                <w:lang w:val="zh-CN"/>
              </w:rPr>
              <w:t>款</w:t>
            </w:r>
          </w:p>
        </w:tc>
        <w:tc>
          <w:tcPr>
            <w:tcW w:w="1919" w:type="dxa"/>
            <w:noWrap w:val="0"/>
            <w:vAlign w:val="center"/>
          </w:tcPr>
          <w:p w14:paraId="597972EE">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中标候选人并列时确定中标人的方式</w:t>
            </w:r>
          </w:p>
        </w:tc>
        <w:tc>
          <w:tcPr>
            <w:tcW w:w="5452" w:type="dxa"/>
            <w:noWrap w:val="0"/>
            <w:vAlign w:val="center"/>
          </w:tcPr>
          <w:p w14:paraId="1109D9F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得分相同的，按投标报价由低到高顺序排列。得分且投标报价相同的并列</w:t>
            </w:r>
            <w:r>
              <w:rPr>
                <w:rFonts w:hint="eastAsia" w:ascii="宋体" w:hAnsi="宋体" w:eastAsia="宋体" w:cs="宋体"/>
                <w:color w:val="auto"/>
                <w:szCs w:val="21"/>
                <w:lang w:eastAsia="zh-CN"/>
              </w:rPr>
              <w:t>，</w:t>
            </w:r>
            <w:r>
              <w:rPr>
                <w:rFonts w:hint="eastAsia" w:ascii="宋体" w:hAnsi="宋体" w:eastAsia="宋体" w:cs="宋体"/>
                <w:color w:val="auto"/>
                <w:szCs w:val="21"/>
              </w:rPr>
              <w:t>投标文件满足招标文件全部实质性要求，且按照评审因素的量化指标评审得分最高的投标人为排名第一的中标候选人。</w:t>
            </w:r>
          </w:p>
          <w:p w14:paraId="1DCD164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随机抽取的方式。</w:t>
            </w:r>
          </w:p>
        </w:tc>
      </w:tr>
      <w:tr w14:paraId="07372B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3BEEFEEE">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第29.3</w:t>
            </w:r>
            <w:r>
              <w:rPr>
                <w:rFonts w:hint="eastAsia" w:ascii="宋体" w:hAnsi="宋体" w:eastAsia="宋体" w:cs="宋体"/>
                <w:color w:val="auto"/>
                <w:kern w:val="0"/>
                <w:szCs w:val="21"/>
                <w:lang w:val="zh-CN"/>
              </w:rPr>
              <w:t>款</w:t>
            </w:r>
          </w:p>
        </w:tc>
        <w:tc>
          <w:tcPr>
            <w:tcW w:w="1919" w:type="dxa"/>
            <w:noWrap w:val="0"/>
            <w:vAlign w:val="center"/>
          </w:tcPr>
          <w:p w14:paraId="2E40DAEB">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接收质疑函的联系部门、联系电话和通讯地址</w:t>
            </w:r>
          </w:p>
        </w:tc>
        <w:tc>
          <w:tcPr>
            <w:tcW w:w="5452" w:type="dxa"/>
            <w:noWrap w:val="0"/>
            <w:vAlign w:val="center"/>
          </w:tcPr>
          <w:p w14:paraId="6DE57051">
            <w:pPr>
              <w:adjustRightInd w:val="0"/>
              <w:snapToGrid w:val="0"/>
              <w:spacing w:line="360" w:lineRule="auto"/>
              <w:rPr>
                <w:rFonts w:hint="default" w:ascii="宋体" w:hAnsi="宋体" w:eastAsia="宋体" w:cs="宋体"/>
                <w:color w:val="auto"/>
                <w:szCs w:val="21"/>
                <w:lang w:val="en-US" w:eastAsia="zh-CN"/>
              </w:rPr>
            </w:pPr>
            <w:r>
              <w:rPr>
                <w:rFonts w:hint="eastAsia" w:ascii="宋体" w:hAnsi="宋体" w:eastAsia="宋体" w:cs="宋体"/>
                <w:szCs w:val="21"/>
              </w:rPr>
              <w:t>详见投标邀请。</w:t>
            </w:r>
          </w:p>
        </w:tc>
      </w:tr>
      <w:tr w14:paraId="7235E3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0D98DAE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
                <w:color w:val="auto"/>
                <w:szCs w:val="21"/>
              </w:rPr>
              <w:t>七、合同签订</w:t>
            </w:r>
          </w:p>
        </w:tc>
      </w:tr>
      <w:tr w14:paraId="21E309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11047A58">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第31.1</w:t>
            </w:r>
            <w:r>
              <w:rPr>
                <w:rFonts w:hint="eastAsia" w:ascii="宋体" w:hAnsi="宋体" w:eastAsia="宋体" w:cs="宋体"/>
                <w:color w:val="auto"/>
                <w:kern w:val="0"/>
                <w:szCs w:val="21"/>
                <w:lang w:val="zh-CN"/>
              </w:rPr>
              <w:t>款</w:t>
            </w:r>
          </w:p>
        </w:tc>
        <w:tc>
          <w:tcPr>
            <w:tcW w:w="1919" w:type="dxa"/>
            <w:noWrap w:val="0"/>
            <w:vAlign w:val="center"/>
          </w:tcPr>
          <w:p w14:paraId="552B6091">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履约担保</w:t>
            </w:r>
          </w:p>
        </w:tc>
        <w:tc>
          <w:tcPr>
            <w:tcW w:w="5452" w:type="dxa"/>
            <w:noWrap w:val="0"/>
            <w:vAlign w:val="center"/>
          </w:tcPr>
          <w:p w14:paraId="56988734">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lang w:eastAsia="zh-CN"/>
              </w:rPr>
              <w:t>☑</w:t>
            </w:r>
            <w:r>
              <w:rPr>
                <w:rFonts w:hint="eastAsia" w:ascii="宋体" w:hAnsi="宋体" w:eastAsia="宋体" w:cs="宋体"/>
                <w:color w:val="auto"/>
                <w:szCs w:val="21"/>
              </w:rPr>
              <w:t>不要求提供</w:t>
            </w:r>
          </w:p>
          <w:p w14:paraId="0BF4D2B5">
            <w:pPr>
              <w:adjustRightInd w:val="0"/>
              <w:snapToGrid w:val="0"/>
              <w:spacing w:line="360" w:lineRule="auto"/>
              <w:rPr>
                <w:rFonts w:hint="eastAsia" w:ascii="宋体" w:hAnsi="宋体" w:eastAsia="宋体" w:cs="宋体"/>
                <w:strike/>
                <w:color w:val="auto"/>
                <w:szCs w:val="21"/>
              </w:rPr>
            </w:pPr>
            <w:r>
              <w:rPr>
                <w:rFonts w:hint="eastAsia" w:ascii="宋体" w:hAnsi="宋体" w:cs="宋体"/>
                <w:color w:val="auto"/>
                <w:szCs w:val="21"/>
                <w:lang w:eastAsia="zh-CN"/>
              </w:rPr>
              <w:t>□</w:t>
            </w:r>
            <w:r>
              <w:rPr>
                <w:rFonts w:hint="eastAsia" w:ascii="宋体" w:hAnsi="宋体" w:eastAsia="宋体" w:cs="宋体"/>
                <w:color w:val="auto"/>
                <w:szCs w:val="21"/>
              </w:rPr>
              <w:t>要求提供，履约担保的金额为：</w:t>
            </w:r>
            <w:r>
              <w:rPr>
                <w:rFonts w:hint="eastAsia" w:ascii="宋体" w:hAnsi="宋体" w:eastAsia="宋体" w:cs="宋体"/>
                <w:b/>
                <w:bCs/>
                <w:color w:val="auto"/>
                <w:szCs w:val="21"/>
              </w:rPr>
              <w:t>中标价的</w:t>
            </w:r>
            <w:r>
              <w:rPr>
                <w:rFonts w:hint="eastAsia" w:ascii="宋体" w:hAnsi="宋体" w:eastAsia="宋体" w:cs="宋体"/>
                <w:b/>
                <w:bCs/>
                <w:color w:val="auto"/>
                <w:szCs w:val="21"/>
                <w:u w:val="single"/>
                <w:lang w:val="en-US" w:eastAsia="zh-CN"/>
              </w:rPr>
              <w:t xml:space="preserve">  </w:t>
            </w:r>
            <w:r>
              <w:rPr>
                <w:rFonts w:hint="eastAsia" w:ascii="宋体" w:hAnsi="宋体" w:eastAsia="宋体" w:cs="宋体"/>
                <w:b/>
                <w:bCs/>
                <w:color w:val="auto"/>
                <w:szCs w:val="21"/>
              </w:rPr>
              <w:t>(缴纳方式：保函或现金转账)。</w:t>
            </w:r>
          </w:p>
        </w:tc>
      </w:tr>
      <w:tr w14:paraId="6A5930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4FDD730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
                <w:bCs/>
                <w:color w:val="auto"/>
                <w:szCs w:val="21"/>
              </w:rPr>
              <w:t>八、政府采购政策</w:t>
            </w:r>
          </w:p>
        </w:tc>
      </w:tr>
      <w:tr w14:paraId="0D23B8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09E04C68">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第33.8款</w:t>
            </w:r>
          </w:p>
        </w:tc>
        <w:tc>
          <w:tcPr>
            <w:tcW w:w="1919" w:type="dxa"/>
            <w:noWrap w:val="0"/>
            <w:vAlign w:val="center"/>
          </w:tcPr>
          <w:p w14:paraId="3AB8C9DE">
            <w:pPr>
              <w:adjustRightInd w:val="0"/>
              <w:snapToGrid w:val="0"/>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采购进口产品</w:t>
            </w:r>
          </w:p>
        </w:tc>
        <w:tc>
          <w:tcPr>
            <w:tcW w:w="5452" w:type="dxa"/>
            <w:noWrap w:val="0"/>
            <w:vAlign w:val="center"/>
          </w:tcPr>
          <w:p w14:paraId="64DB7B38">
            <w:pPr>
              <w:adjustRightInd w:val="0"/>
              <w:snapToGrid w:val="0"/>
              <w:spacing w:line="360" w:lineRule="auto"/>
              <w:rPr>
                <w:rFonts w:hint="default" w:ascii="宋体" w:hAnsi="宋体" w:eastAsia="宋体" w:cs="宋体"/>
                <w:color w:val="000000" w:themeColor="text1"/>
                <w:szCs w:val="21"/>
                <w:lang w:val="en-US"/>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本项目</w:t>
            </w:r>
            <w:r>
              <w:rPr>
                <w:rFonts w:hint="eastAsia" w:ascii="宋体" w:hAnsi="宋体" w:cs="宋体"/>
                <w:color w:val="000000" w:themeColor="text1"/>
                <w:szCs w:val="21"/>
                <w:lang w:val="en-US" w:eastAsia="zh-CN"/>
                <w14:textFill>
                  <w14:solidFill>
                    <w14:schemeClr w14:val="tx1"/>
                  </w14:solidFill>
                </w14:textFill>
              </w:rPr>
              <w:t>拒绝</w:t>
            </w:r>
            <w:r>
              <w:rPr>
                <w:rFonts w:hint="eastAsia" w:ascii="宋体" w:hAnsi="宋体" w:eastAsia="宋体" w:cs="宋体"/>
                <w:color w:val="000000" w:themeColor="text1"/>
                <w:szCs w:val="21"/>
                <w:lang w:val="en-US" w:eastAsia="zh-CN"/>
                <w14:textFill>
                  <w14:solidFill>
                    <w14:schemeClr w14:val="tx1"/>
                  </w14:solidFill>
                </w14:textFill>
              </w:rPr>
              <w:t>进口产品</w:t>
            </w:r>
            <w:r>
              <w:rPr>
                <w:rFonts w:hint="eastAsia" w:ascii="宋体" w:hAnsi="宋体" w:cs="宋体"/>
                <w:color w:val="000000" w:themeColor="text1"/>
                <w:szCs w:val="21"/>
                <w:lang w:val="en-US" w:eastAsia="zh-CN"/>
                <w14:textFill>
                  <w14:solidFill>
                    <w14:schemeClr w14:val="tx1"/>
                  </w14:solidFill>
                </w14:textFill>
              </w:rPr>
              <w:t>。</w:t>
            </w:r>
          </w:p>
        </w:tc>
      </w:tr>
      <w:tr w14:paraId="29E590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14:paraId="20FCEC76">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
                <w:color w:val="auto"/>
                <w:szCs w:val="21"/>
              </w:rPr>
              <w:t>九、其他规定</w:t>
            </w:r>
          </w:p>
        </w:tc>
      </w:tr>
      <w:tr w14:paraId="185F3B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4151BE32">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第35.1</w:t>
            </w:r>
            <w:r>
              <w:rPr>
                <w:rFonts w:hint="eastAsia" w:ascii="宋体" w:hAnsi="宋体" w:eastAsia="宋体" w:cs="宋体"/>
                <w:color w:val="auto"/>
                <w:kern w:val="0"/>
                <w:szCs w:val="21"/>
                <w:lang w:val="zh-CN"/>
              </w:rPr>
              <w:t>（</w:t>
            </w:r>
            <w:r>
              <w:rPr>
                <w:rFonts w:hint="eastAsia" w:ascii="宋体" w:hAnsi="宋体" w:eastAsia="宋体" w:cs="宋体"/>
                <w:color w:val="auto"/>
                <w:kern w:val="0"/>
                <w:szCs w:val="21"/>
              </w:rPr>
              <w:t>1</w:t>
            </w:r>
            <w:r>
              <w:rPr>
                <w:rFonts w:hint="eastAsia" w:ascii="宋体" w:hAnsi="宋体" w:eastAsia="宋体" w:cs="宋体"/>
                <w:color w:val="auto"/>
                <w:kern w:val="0"/>
                <w:szCs w:val="21"/>
                <w:lang w:val="zh-CN"/>
              </w:rPr>
              <w:t>）</w:t>
            </w:r>
            <w:r>
              <w:rPr>
                <w:rFonts w:hint="eastAsia" w:ascii="宋体" w:hAnsi="宋体" w:eastAsia="宋体" w:cs="宋体"/>
                <w:color w:val="auto"/>
                <w:kern w:val="0"/>
                <w:szCs w:val="21"/>
              </w:rPr>
              <w:t>项</w:t>
            </w:r>
          </w:p>
        </w:tc>
        <w:tc>
          <w:tcPr>
            <w:tcW w:w="1919" w:type="dxa"/>
            <w:noWrap w:val="0"/>
            <w:vAlign w:val="center"/>
          </w:tcPr>
          <w:p w14:paraId="1984B571">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合同预付款的支付比例和支付条件</w:t>
            </w:r>
          </w:p>
        </w:tc>
        <w:tc>
          <w:tcPr>
            <w:tcW w:w="5452" w:type="dxa"/>
            <w:noWrap w:val="0"/>
            <w:vAlign w:val="center"/>
          </w:tcPr>
          <w:p w14:paraId="4A15FC32">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lang w:val="en-US" w:eastAsia="zh-CN"/>
              </w:rPr>
              <w:t>按合同约定支付</w:t>
            </w:r>
            <w:r>
              <w:rPr>
                <w:rFonts w:hint="eastAsia" w:ascii="宋体" w:hAnsi="宋体" w:eastAsia="宋体" w:cs="宋体"/>
                <w:color w:val="auto"/>
                <w:szCs w:val="21"/>
                <w:lang w:val="en-US" w:eastAsia="zh-CN"/>
              </w:rPr>
              <w:t>。</w:t>
            </w:r>
          </w:p>
        </w:tc>
      </w:tr>
      <w:tr w14:paraId="5FC07B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8" w:hRule="atLeast"/>
        </w:trPr>
        <w:tc>
          <w:tcPr>
            <w:tcW w:w="1560" w:type="dxa"/>
            <w:noWrap w:val="0"/>
            <w:vAlign w:val="center"/>
          </w:tcPr>
          <w:p w14:paraId="7ECB6C56">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第35.1</w:t>
            </w:r>
            <w:r>
              <w:rPr>
                <w:rFonts w:hint="eastAsia" w:ascii="宋体" w:hAnsi="宋体" w:eastAsia="宋体" w:cs="宋体"/>
                <w:color w:val="auto"/>
                <w:kern w:val="0"/>
                <w:szCs w:val="21"/>
                <w:lang w:val="zh-CN"/>
              </w:rPr>
              <w:t>（</w:t>
            </w:r>
            <w:r>
              <w:rPr>
                <w:rFonts w:hint="eastAsia" w:ascii="宋体" w:hAnsi="宋体" w:eastAsia="宋体" w:cs="宋体"/>
                <w:color w:val="auto"/>
                <w:kern w:val="0"/>
                <w:szCs w:val="21"/>
              </w:rPr>
              <w:t>2</w:t>
            </w:r>
            <w:r>
              <w:rPr>
                <w:rFonts w:hint="eastAsia" w:ascii="宋体" w:hAnsi="宋体" w:eastAsia="宋体" w:cs="宋体"/>
                <w:color w:val="auto"/>
                <w:kern w:val="0"/>
                <w:szCs w:val="21"/>
                <w:lang w:val="zh-CN"/>
              </w:rPr>
              <w:t>）</w:t>
            </w:r>
            <w:r>
              <w:rPr>
                <w:rFonts w:hint="eastAsia" w:ascii="宋体" w:hAnsi="宋体" w:eastAsia="宋体" w:cs="宋体"/>
                <w:color w:val="auto"/>
                <w:kern w:val="0"/>
                <w:szCs w:val="21"/>
              </w:rPr>
              <w:t>项</w:t>
            </w:r>
          </w:p>
        </w:tc>
        <w:tc>
          <w:tcPr>
            <w:tcW w:w="1919" w:type="dxa"/>
            <w:noWrap w:val="0"/>
            <w:vAlign w:val="center"/>
          </w:tcPr>
          <w:p w14:paraId="1A3FFDA8">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质量保证金</w:t>
            </w:r>
          </w:p>
        </w:tc>
        <w:tc>
          <w:tcPr>
            <w:tcW w:w="5452" w:type="dxa"/>
            <w:noWrap w:val="0"/>
            <w:vAlign w:val="center"/>
          </w:tcPr>
          <w:p w14:paraId="26753117">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lang w:val="en-US" w:eastAsia="zh-CN"/>
              </w:rPr>
              <w:t>按合同约定支付</w:t>
            </w:r>
            <w:r>
              <w:rPr>
                <w:rFonts w:hint="eastAsia" w:ascii="宋体" w:hAnsi="宋体" w:eastAsia="宋体" w:cs="宋体"/>
                <w:color w:val="auto"/>
                <w:szCs w:val="21"/>
                <w:lang w:val="en-US" w:eastAsia="zh-CN"/>
              </w:rPr>
              <w:t>。</w:t>
            </w:r>
          </w:p>
        </w:tc>
      </w:tr>
      <w:tr w14:paraId="5BEA3F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0CDED6A1">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第35.2</w:t>
            </w:r>
            <w:r>
              <w:rPr>
                <w:rFonts w:hint="eastAsia" w:ascii="宋体" w:hAnsi="宋体" w:eastAsia="宋体" w:cs="宋体"/>
                <w:color w:val="auto"/>
                <w:kern w:val="0"/>
                <w:szCs w:val="21"/>
                <w:lang w:val="zh-CN"/>
              </w:rPr>
              <w:t>款</w:t>
            </w:r>
          </w:p>
        </w:tc>
        <w:tc>
          <w:tcPr>
            <w:tcW w:w="1919" w:type="dxa"/>
            <w:noWrap w:val="0"/>
            <w:vAlign w:val="center"/>
          </w:tcPr>
          <w:p w14:paraId="6362D0A4">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其他规定</w:t>
            </w:r>
          </w:p>
        </w:tc>
        <w:tc>
          <w:tcPr>
            <w:tcW w:w="5452" w:type="dxa"/>
            <w:noWrap w:val="0"/>
            <w:vAlign w:val="center"/>
          </w:tcPr>
          <w:p w14:paraId="7DC5AD3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投标人自行踏勘现场所发生的费用和责任由投标人自行承担。</w:t>
            </w:r>
          </w:p>
        </w:tc>
      </w:tr>
      <w:tr w14:paraId="6F88A3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0" w:hRule="atLeast"/>
        </w:trPr>
        <w:tc>
          <w:tcPr>
            <w:tcW w:w="1560" w:type="dxa"/>
            <w:noWrap w:val="0"/>
            <w:vAlign w:val="center"/>
          </w:tcPr>
          <w:p w14:paraId="783F8A16">
            <w:pPr>
              <w:adjustRightInd w:val="0"/>
              <w:snapToGrid w:val="0"/>
              <w:spacing w:line="360" w:lineRule="auto"/>
              <w:jc w:val="center"/>
              <w:rPr>
                <w:rFonts w:hint="eastAsia" w:ascii="宋体" w:hAnsi="宋体" w:eastAsia="宋体" w:cs="宋体"/>
                <w:color w:val="auto"/>
                <w:szCs w:val="21"/>
              </w:rPr>
            </w:pPr>
          </w:p>
        </w:tc>
        <w:tc>
          <w:tcPr>
            <w:tcW w:w="1919" w:type="dxa"/>
            <w:noWrap w:val="0"/>
            <w:vAlign w:val="center"/>
          </w:tcPr>
          <w:p w14:paraId="7AF0F049">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采购代理服务费</w:t>
            </w:r>
          </w:p>
        </w:tc>
        <w:tc>
          <w:tcPr>
            <w:tcW w:w="5452" w:type="dxa"/>
            <w:noWrap w:val="0"/>
            <w:vAlign w:val="center"/>
          </w:tcPr>
          <w:p w14:paraId="7CFAC70F">
            <w:pPr>
              <w:adjustRightInd w:val="0"/>
              <w:snapToGrid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rPr>
              <w:t>采购代理服务费</w:t>
            </w:r>
            <w:r>
              <w:rPr>
                <w:rFonts w:hint="eastAsia" w:ascii="宋体" w:hAnsi="宋体" w:cs="宋体"/>
                <w:color w:val="auto"/>
                <w:szCs w:val="21"/>
                <w:lang w:eastAsia="zh-CN"/>
              </w:rPr>
              <w:t>由采购人支</w:t>
            </w:r>
            <w:r>
              <w:rPr>
                <w:rFonts w:hint="eastAsia" w:ascii="宋体" w:hAnsi="宋体" w:cs="宋体"/>
                <w:color w:val="000000" w:themeColor="text1"/>
                <w:szCs w:val="21"/>
                <w:lang w:eastAsia="zh-CN"/>
                <w14:textFill>
                  <w14:solidFill>
                    <w14:schemeClr w14:val="tx1"/>
                  </w14:solidFill>
                </w14:textFill>
              </w:rPr>
              <w:t>付，</w:t>
            </w:r>
            <w:r>
              <w:rPr>
                <w:rFonts w:hint="eastAsia" w:ascii="宋体" w:hAnsi="宋体" w:eastAsia="宋体" w:cs="宋体"/>
                <w:color w:val="000000" w:themeColor="text1"/>
                <w:szCs w:val="21"/>
                <w14:textFill>
                  <w14:solidFill>
                    <w14:schemeClr w14:val="tx1"/>
                  </w14:solidFill>
                </w14:textFill>
              </w:rPr>
              <w:t>金额：</w:t>
            </w:r>
            <w:r>
              <w:rPr>
                <w:rFonts w:hint="eastAsia" w:ascii="宋体" w:hAnsi="宋体" w:cs="宋体"/>
                <w:color w:val="000000" w:themeColor="text1"/>
                <w:szCs w:val="21"/>
                <w:u w:val="single"/>
                <w:lang w:val="en-US" w:eastAsia="zh-CN"/>
                <w14:textFill>
                  <w14:solidFill>
                    <w14:schemeClr w14:val="tx1"/>
                  </w14:solidFill>
                </w14:textFill>
              </w:rPr>
              <w:t>25450.00</w:t>
            </w:r>
            <w:r>
              <w:rPr>
                <w:rFonts w:hint="eastAsia" w:ascii="宋体" w:hAnsi="宋体" w:eastAsia="宋体" w:cs="宋体"/>
                <w:color w:val="000000" w:themeColor="text1"/>
                <w:szCs w:val="21"/>
                <w14:textFill>
                  <w14:solidFill>
                    <w14:schemeClr w14:val="tx1"/>
                  </w14:solidFill>
                </w14:textFill>
              </w:rPr>
              <w:t>元</w:t>
            </w:r>
            <w:r>
              <w:rPr>
                <w:rFonts w:hint="eastAsia" w:ascii="宋体" w:hAnsi="宋体" w:eastAsia="宋体" w:cs="宋体"/>
                <w:color w:val="000000" w:themeColor="text1"/>
                <w:szCs w:val="21"/>
                <w:lang w:eastAsia="zh-CN"/>
                <w14:textFill>
                  <w14:solidFill>
                    <w14:schemeClr w14:val="tx1"/>
                  </w14:solidFill>
                </w14:textFill>
              </w:rPr>
              <w:t>；</w:t>
            </w:r>
          </w:p>
        </w:tc>
      </w:tr>
      <w:tr w14:paraId="2E2A1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14:paraId="38F87B38">
            <w:pPr>
              <w:adjustRightInd w:val="0"/>
              <w:snapToGrid w:val="0"/>
              <w:spacing w:line="360" w:lineRule="auto"/>
              <w:jc w:val="center"/>
              <w:rPr>
                <w:rFonts w:hint="eastAsia" w:ascii="宋体" w:hAnsi="宋体" w:eastAsia="宋体" w:cs="宋体"/>
                <w:color w:val="auto"/>
                <w:szCs w:val="21"/>
              </w:rPr>
            </w:pPr>
          </w:p>
        </w:tc>
        <w:tc>
          <w:tcPr>
            <w:tcW w:w="1919" w:type="dxa"/>
            <w:noWrap w:val="0"/>
            <w:vAlign w:val="center"/>
          </w:tcPr>
          <w:p w14:paraId="06AC5479">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b/>
                <w:bCs/>
                <w:color w:val="auto"/>
              </w:rPr>
              <w:t>电子投标须知</w:t>
            </w:r>
          </w:p>
        </w:tc>
        <w:tc>
          <w:tcPr>
            <w:tcW w:w="5452" w:type="dxa"/>
            <w:noWrap w:val="0"/>
            <w:vAlign w:val="center"/>
          </w:tcPr>
          <w:p w14:paraId="23092193">
            <w:pPr>
              <w:spacing w:line="400" w:lineRule="exact"/>
              <w:rPr>
                <w:rFonts w:hint="eastAsia" w:ascii="宋体" w:hAnsi="宋体" w:eastAsia="宋体" w:cs="宋体"/>
                <w:color w:val="auto"/>
              </w:rPr>
            </w:pPr>
            <w:r>
              <w:rPr>
                <w:rFonts w:hint="eastAsia" w:ascii="宋体" w:hAnsi="宋体" w:eastAsia="宋体" w:cs="宋体"/>
                <w:color w:val="auto"/>
              </w:rPr>
              <w:t>1、本项目为不见面电子开评标，投标单位对项目报名只需要在</w:t>
            </w:r>
            <w:r>
              <w:rPr>
                <w:rFonts w:hint="eastAsia" w:ascii="宋体" w:hAnsi="宋体" w:cs="宋体"/>
                <w:color w:val="auto"/>
                <w:lang w:eastAsia="zh-CN"/>
              </w:rPr>
              <w:t>湖南省（益阳市）公共资源交易服务平台</w:t>
            </w:r>
            <w:r>
              <w:rPr>
                <w:rFonts w:hint="eastAsia" w:ascii="宋体" w:hAnsi="宋体" w:eastAsia="宋体" w:cs="宋体"/>
                <w:color w:val="auto"/>
              </w:rPr>
              <w:t>注册即可，但制作电子投标文件需要办理CA 数字证书，通过CA 数字证书在交易中心平台上制作电子投标文件。</w:t>
            </w:r>
          </w:p>
          <w:p w14:paraId="1642EC6C">
            <w:pPr>
              <w:spacing w:line="400" w:lineRule="exact"/>
              <w:rPr>
                <w:rFonts w:hint="eastAsia" w:ascii="宋体" w:hAnsi="宋体" w:eastAsia="宋体" w:cs="宋体"/>
                <w:color w:val="auto"/>
              </w:rPr>
            </w:pPr>
            <w:r>
              <w:rPr>
                <w:rFonts w:hint="eastAsia" w:ascii="宋体" w:hAnsi="宋体" w:eastAsia="宋体" w:cs="宋体"/>
                <w:color w:val="auto"/>
              </w:rPr>
              <w:t>2、投标截止日（开标会当天）不需要投标单位到开标会现场，也不需要制作并递交纸制投标文件。</w:t>
            </w:r>
          </w:p>
          <w:p w14:paraId="7C9DCF8D">
            <w:pPr>
              <w:spacing w:line="400" w:lineRule="exact"/>
              <w:rPr>
                <w:rFonts w:hint="eastAsia" w:ascii="宋体" w:hAnsi="宋体" w:eastAsia="宋体" w:cs="宋体"/>
                <w:color w:val="auto"/>
              </w:rPr>
            </w:pPr>
            <w:r>
              <w:rPr>
                <w:rFonts w:hint="eastAsia" w:ascii="宋体" w:hAnsi="宋体" w:eastAsia="宋体" w:cs="宋体"/>
                <w:color w:val="auto"/>
              </w:rPr>
              <w:t>3、投标单位需要在投标截止时间前通过电子交易平台递交加密后的电子投标文件，投标截止后30分钟内为文件解密时间，因自身原因（如电脑故障、网络故障）导致无法上传或解密投标文件，由投标人自行负责。</w:t>
            </w:r>
          </w:p>
          <w:p w14:paraId="0B4E900B">
            <w:pPr>
              <w:pStyle w:val="26"/>
              <w:spacing w:after="0" w:line="400" w:lineRule="exact"/>
              <w:ind w:left="0" w:leftChars="0" w:firstLine="0" w:firstLineChars="0"/>
              <w:jc w:val="left"/>
              <w:rPr>
                <w:rFonts w:hint="eastAsia" w:ascii="宋体" w:hAnsi="宋体" w:eastAsia="宋体" w:cs="宋体"/>
                <w:color w:val="auto"/>
              </w:rPr>
            </w:pPr>
            <w:r>
              <w:rPr>
                <w:rFonts w:hint="eastAsia" w:ascii="宋体" w:hAnsi="宋体" w:eastAsia="宋体" w:cs="宋体"/>
                <w:color w:val="auto"/>
              </w:rPr>
              <w:t>4、办理企业 CA 数字证书（含电子印章）、法人 CA 数字证书（含电子印章）、签字章等。投标人可以通过湖南省CA互认平台咨询CA办理有关事宜。</w:t>
            </w:r>
          </w:p>
          <w:p w14:paraId="247CAFF6">
            <w:pPr>
              <w:pStyle w:val="7"/>
              <w:spacing w:line="360" w:lineRule="auto"/>
              <w:ind w:left="0" w:leftChars="0" w:firstLine="0" w:firstLineChars="0"/>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1"/>
                <w:szCs w:val="24"/>
                <w:lang w:val="en-US" w:eastAsia="zh-CN" w:bidi="ar-SA"/>
              </w:rPr>
              <w:t>5、根据《&lt;政府采购实施条例&gt;释义》，银行、保险、石油石化、电力、电信等有行业特殊情况以分支机构参与投标的，应提供母公司出具的授权其分支机构在其经营范围内参加政府采购活动并承担全部民事责任的书面授权。母公司与其分支机构不得同时参与同一项目的采购活动。采购文件中涉及的“法人代表人”在前述特殊行业中既对应为“分支机构负责人”。</w:t>
            </w:r>
          </w:p>
          <w:p w14:paraId="1B531689">
            <w:pPr>
              <w:rPr>
                <w:rFonts w:hint="eastAsia" w:ascii="宋体" w:hAnsi="宋体"/>
                <w:b/>
                <w:lang w:eastAsia="zh-CN"/>
              </w:rPr>
            </w:pPr>
            <w:r>
              <w:rPr>
                <w:rFonts w:hint="eastAsia" w:ascii="宋体" w:hAnsi="宋体" w:cs="宋体"/>
                <w:b/>
                <w:bCs/>
                <w:color w:val="auto"/>
                <w:kern w:val="2"/>
                <w:sz w:val="21"/>
                <w:szCs w:val="24"/>
                <w:lang w:val="en-US" w:eastAsia="zh-CN" w:bidi="ar-SA"/>
              </w:rPr>
              <w:t>6、</w:t>
            </w:r>
            <w:r>
              <w:rPr>
                <w:rFonts w:hint="eastAsia" w:ascii="宋体" w:hAnsi="宋体"/>
                <w:b/>
              </w:rPr>
              <w:t>根据《财政部关于促进政府采购公平竞争优化营商环境的通知》（财库〔2019〕38 号）</w:t>
            </w:r>
            <w:r>
              <w:rPr>
                <w:rFonts w:hint="eastAsia" w:ascii="宋体" w:hAnsi="宋体"/>
                <w:b/>
                <w:lang w:eastAsia="zh-CN"/>
              </w:rPr>
              <w:t>、配套信用查询权责文件：财库〔2016〕125 号</w:t>
            </w:r>
            <w:r>
              <w:rPr>
                <w:rFonts w:hint="eastAsia" w:ascii="宋体" w:hAnsi="宋体"/>
                <w:b/>
              </w:rPr>
              <w:t>的规定，对于采购人、采购代理机构可以通过互联网或者相关信息系统查询的信息，不</w:t>
            </w:r>
            <w:r>
              <w:rPr>
                <w:rFonts w:hint="eastAsia" w:ascii="宋体" w:hAnsi="宋体"/>
                <w:b/>
                <w:lang w:val="en-US" w:eastAsia="zh-CN"/>
              </w:rPr>
              <w:t>强制</w:t>
            </w:r>
            <w:r>
              <w:rPr>
                <w:rFonts w:hint="eastAsia" w:ascii="宋体" w:hAnsi="宋体"/>
                <w:b/>
              </w:rPr>
              <w:t>要求供应商提供，除必要的原件核对外。信用中国、中国政府采购网的失信、重大税收违法、政府采购严重违法失信名单，属于采购方线上可直接核查信息，</w:t>
            </w:r>
            <w:r>
              <w:rPr>
                <w:rFonts w:hint="eastAsia" w:ascii="宋体" w:hAnsi="宋体"/>
                <w:b/>
                <w:lang w:val="en-US" w:eastAsia="zh-CN"/>
              </w:rPr>
              <w:t>本项目明确查询主体为采购人/代理机构，流程如下：</w:t>
            </w:r>
          </w:p>
          <w:p w14:paraId="69E0D756">
            <w:pPr>
              <w:rPr>
                <w:rFonts w:hint="eastAsia" w:ascii="宋体" w:hAnsi="宋体"/>
                <w:b/>
                <w:lang w:eastAsia="zh-CN"/>
              </w:rPr>
            </w:pPr>
            <w:r>
              <w:rPr>
                <w:rFonts w:hint="eastAsia" w:ascii="宋体" w:hAnsi="宋体"/>
                <w:b/>
                <w:lang w:eastAsia="zh-CN"/>
              </w:rPr>
              <w:t>（</w:t>
            </w:r>
            <w:r>
              <w:rPr>
                <w:rFonts w:hint="eastAsia" w:ascii="宋体" w:hAnsi="宋体"/>
                <w:b/>
                <w:lang w:val="en-US" w:eastAsia="zh-CN"/>
              </w:rPr>
              <w:t>1</w:t>
            </w:r>
            <w:r>
              <w:rPr>
                <w:rFonts w:hint="eastAsia" w:ascii="宋体" w:hAnsi="宋体"/>
                <w:b/>
                <w:lang w:eastAsia="zh-CN"/>
              </w:rPr>
              <w:t>）由采购方</w:t>
            </w:r>
            <w:r>
              <w:rPr>
                <w:rFonts w:hint="eastAsia" w:ascii="宋体" w:hAnsi="宋体"/>
                <w:b/>
                <w:lang w:val="en-US" w:eastAsia="zh-CN"/>
              </w:rPr>
              <w:t>/代理机构</w:t>
            </w:r>
            <w:r>
              <w:rPr>
                <w:rFonts w:hint="eastAsia" w:ascii="宋体" w:hAnsi="宋体"/>
                <w:b/>
                <w:lang w:eastAsia="zh-CN"/>
              </w:rPr>
              <w:t>在资格审查阶段统一通过信用中国、中国政府采购网查询；</w:t>
            </w:r>
          </w:p>
          <w:p w14:paraId="5040D46B">
            <w:pPr>
              <w:rPr>
                <w:rFonts w:hint="eastAsia" w:ascii="宋体" w:hAnsi="宋体"/>
                <w:b/>
                <w:lang w:eastAsia="zh-CN"/>
              </w:rPr>
            </w:pPr>
            <w:r>
              <w:rPr>
                <w:rFonts w:hint="eastAsia" w:ascii="宋体" w:hAnsi="宋体"/>
                <w:b/>
                <w:lang w:eastAsia="zh-CN"/>
              </w:rPr>
              <w:t>（</w:t>
            </w:r>
            <w:r>
              <w:rPr>
                <w:rFonts w:hint="eastAsia" w:ascii="宋体" w:hAnsi="宋体"/>
                <w:b/>
                <w:lang w:val="en-US" w:eastAsia="zh-CN"/>
              </w:rPr>
              <w:t>2</w:t>
            </w:r>
            <w:r>
              <w:rPr>
                <w:rFonts w:hint="eastAsia" w:ascii="宋体" w:hAnsi="宋体"/>
                <w:b/>
                <w:lang w:eastAsia="zh-CN"/>
              </w:rPr>
              <w:t>）采购方</w:t>
            </w:r>
            <w:r>
              <w:rPr>
                <w:rFonts w:hint="eastAsia" w:ascii="宋体" w:hAnsi="宋体"/>
                <w:b/>
                <w:lang w:val="en-US" w:eastAsia="zh-CN"/>
              </w:rPr>
              <w:t>/代理机构</w:t>
            </w:r>
            <w:r>
              <w:rPr>
                <w:rFonts w:hint="eastAsia" w:ascii="宋体" w:hAnsi="宋体"/>
                <w:b/>
                <w:lang w:eastAsia="zh-CN"/>
              </w:rPr>
              <w:t>自行截图、留存查询记录归档，</w:t>
            </w:r>
            <w:r>
              <w:rPr>
                <w:rFonts w:hint="eastAsia" w:ascii="宋体" w:hAnsi="宋体"/>
                <w:b/>
                <w:lang w:val="en-US" w:eastAsia="zh-CN"/>
              </w:rPr>
              <w:t>如发现不良记录上报评审委员组做相应处理</w:t>
            </w:r>
            <w:r>
              <w:rPr>
                <w:rFonts w:hint="eastAsia" w:ascii="宋体" w:hAnsi="宋体"/>
                <w:b/>
                <w:lang w:eastAsia="zh-CN"/>
              </w:rPr>
              <w:t>；</w:t>
            </w:r>
          </w:p>
          <w:p w14:paraId="0C6159CD">
            <w:pPr>
              <w:bidi w:val="0"/>
              <w:rPr>
                <w:rFonts w:hint="default" w:ascii="宋体" w:hAnsi="宋体" w:eastAsia="宋体"/>
                <w:b/>
                <w:lang w:val="en-US" w:eastAsia="zh-CN"/>
              </w:rPr>
            </w:pPr>
            <w:r>
              <w:rPr>
                <w:rFonts w:hint="eastAsia" w:ascii="宋体" w:hAnsi="宋体"/>
                <w:b/>
                <w:lang w:val="en-US" w:eastAsia="zh-CN"/>
              </w:rPr>
              <w:t>（3）供应商仍需提供：推行信用承诺制后，可用统一《资格承诺函》替代全套资格材料（包含无重大违法声明），简化材料。</w:t>
            </w:r>
          </w:p>
        </w:tc>
      </w:tr>
    </w:tbl>
    <w:p w14:paraId="5D63D71B">
      <w:pPr>
        <w:adjustRightInd w:val="0"/>
        <w:snapToGrid w:val="0"/>
        <w:spacing w:line="360" w:lineRule="auto"/>
        <w:rPr>
          <w:rFonts w:hint="eastAsia" w:ascii="宋体" w:hAnsi="宋体" w:eastAsia="宋体" w:cs="宋体"/>
          <w:b/>
          <w:color w:val="auto"/>
          <w:sz w:val="10"/>
          <w:szCs w:val="10"/>
        </w:rPr>
      </w:pPr>
      <w:r>
        <w:rPr>
          <w:rFonts w:hint="eastAsia" w:ascii="宋体" w:hAnsi="宋体" w:eastAsia="宋体" w:cs="宋体"/>
          <w:b/>
          <w:color w:val="auto"/>
          <w:szCs w:val="21"/>
        </w:rPr>
        <w:br w:type="page"/>
      </w:r>
    </w:p>
    <w:p w14:paraId="047CC975">
      <w:pPr>
        <w:pStyle w:val="4"/>
        <w:adjustRightInd w:val="0"/>
        <w:snapToGrid w:val="0"/>
        <w:jc w:val="center"/>
        <w:rPr>
          <w:rFonts w:hint="eastAsia" w:ascii="宋体" w:hAnsi="宋体" w:eastAsia="宋体" w:cs="宋体"/>
          <w:color w:val="auto"/>
          <w:sz w:val="28"/>
          <w:szCs w:val="28"/>
        </w:rPr>
      </w:pPr>
      <w:bookmarkStart w:id="14" w:name="_Toc17045"/>
      <w:r>
        <w:rPr>
          <w:rFonts w:hint="eastAsia" w:ascii="宋体" w:hAnsi="宋体" w:eastAsia="宋体" w:cs="宋体"/>
          <w:color w:val="auto"/>
          <w:sz w:val="28"/>
          <w:szCs w:val="28"/>
        </w:rPr>
        <w:t>第二节 投标须知</w:t>
      </w:r>
      <w:bookmarkEnd w:id="14"/>
    </w:p>
    <w:p w14:paraId="493DA9C2">
      <w:pPr>
        <w:pStyle w:val="5"/>
        <w:adjustRightInd w:val="0"/>
        <w:snapToGrid w:val="0"/>
        <w:spacing w:before="0" w:after="0" w:line="360" w:lineRule="auto"/>
        <w:jc w:val="center"/>
        <w:rPr>
          <w:rFonts w:hint="eastAsia" w:ascii="宋体" w:hAnsi="宋体" w:eastAsia="宋体" w:cs="宋体"/>
          <w:b w:val="0"/>
          <w:color w:val="auto"/>
          <w:sz w:val="28"/>
          <w:szCs w:val="28"/>
        </w:rPr>
      </w:pPr>
      <w:bookmarkStart w:id="15" w:name="_Toc2789"/>
      <w:r>
        <w:rPr>
          <w:rFonts w:hint="eastAsia" w:ascii="宋体" w:hAnsi="宋体" w:eastAsia="宋体" w:cs="宋体"/>
          <w:color w:val="auto"/>
          <w:sz w:val="28"/>
          <w:szCs w:val="28"/>
        </w:rPr>
        <w:t>一、总则</w:t>
      </w:r>
      <w:bookmarkEnd w:id="15"/>
    </w:p>
    <w:p w14:paraId="08FC9B0E">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1. 适用范围</w:t>
      </w:r>
    </w:p>
    <w:p w14:paraId="040A115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1.1本招标文件仅适用于本章第一节</w:t>
      </w:r>
      <w:r>
        <w:rPr>
          <w:rFonts w:hint="eastAsia" w:ascii="宋体" w:hAnsi="宋体" w:eastAsia="宋体" w:cs="宋体"/>
          <w:b/>
          <w:bCs/>
          <w:color w:val="auto"/>
          <w:szCs w:val="21"/>
        </w:rPr>
        <w:t>【投标须知前附表】</w:t>
      </w:r>
      <w:r>
        <w:rPr>
          <w:rFonts w:hint="eastAsia" w:ascii="宋体" w:hAnsi="宋体" w:eastAsia="宋体" w:cs="宋体"/>
          <w:color w:val="auto"/>
          <w:szCs w:val="21"/>
        </w:rPr>
        <w:t>中所叙述的采购项目。</w:t>
      </w:r>
    </w:p>
    <w:p w14:paraId="23906CD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w:t>
      </w:r>
      <w:r>
        <w:rPr>
          <w:rFonts w:hint="eastAsia" w:ascii="宋体" w:hAnsi="宋体" w:eastAsia="宋体" w:cs="宋体"/>
          <w:b/>
          <w:color w:val="auto"/>
          <w:szCs w:val="21"/>
        </w:rPr>
        <w:t>【投标须知前附表】</w:t>
      </w:r>
      <w:r>
        <w:rPr>
          <w:rFonts w:hint="eastAsia" w:ascii="宋体" w:hAnsi="宋体" w:eastAsia="宋体" w:cs="宋体"/>
          <w:color w:val="auto"/>
          <w:szCs w:val="21"/>
        </w:rPr>
        <w:t>规定采购项目或者采购包属于“预留采购份额”的，投标人应当符合本章第33.7款规定，否则，其</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5787EF69">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2. 定义</w:t>
      </w:r>
    </w:p>
    <w:p w14:paraId="1C39623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2.1采购项目联系人姓名和电话见</w:t>
      </w:r>
      <w:r>
        <w:rPr>
          <w:rFonts w:hint="eastAsia" w:ascii="宋体" w:hAnsi="宋体" w:eastAsia="宋体" w:cs="宋体"/>
          <w:b/>
          <w:color w:val="auto"/>
          <w:szCs w:val="21"/>
        </w:rPr>
        <w:t>【投标须知前附表】</w:t>
      </w:r>
      <w:r>
        <w:rPr>
          <w:rFonts w:hint="eastAsia" w:ascii="宋体" w:hAnsi="宋体" w:eastAsia="宋体" w:cs="宋体"/>
          <w:color w:val="auto"/>
          <w:szCs w:val="21"/>
        </w:rPr>
        <w:t>。</w:t>
      </w:r>
    </w:p>
    <w:p w14:paraId="2131BAF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2.2采购人名称、地址、电话、联系人见</w:t>
      </w:r>
      <w:r>
        <w:rPr>
          <w:rFonts w:hint="eastAsia" w:ascii="宋体" w:hAnsi="宋体" w:eastAsia="宋体" w:cs="宋体"/>
          <w:b/>
          <w:color w:val="auto"/>
          <w:szCs w:val="21"/>
        </w:rPr>
        <w:t>【投标须知前附表】</w:t>
      </w:r>
      <w:r>
        <w:rPr>
          <w:rFonts w:hint="eastAsia" w:ascii="宋体" w:hAnsi="宋体" w:eastAsia="宋体" w:cs="宋体"/>
          <w:color w:val="auto"/>
          <w:szCs w:val="21"/>
        </w:rPr>
        <w:t>。</w:t>
      </w:r>
    </w:p>
    <w:p w14:paraId="09F47B2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2.3采购代理机构名称、地址、电话、联系人见</w:t>
      </w:r>
      <w:r>
        <w:rPr>
          <w:rFonts w:hint="eastAsia" w:ascii="宋体" w:hAnsi="宋体" w:eastAsia="宋体" w:cs="宋体"/>
          <w:b/>
          <w:color w:val="auto"/>
          <w:szCs w:val="21"/>
        </w:rPr>
        <w:t>【投标须知前附表】。</w:t>
      </w:r>
    </w:p>
    <w:p w14:paraId="462B505F">
      <w:pPr>
        <w:adjustRightInd w:val="0"/>
        <w:snapToGrid w:val="0"/>
        <w:spacing w:line="360" w:lineRule="auto"/>
        <w:ind w:firstLine="420" w:firstLineChars="200"/>
        <w:jc w:val="left"/>
        <w:rPr>
          <w:rFonts w:hint="eastAsia" w:ascii="宋体" w:hAnsi="宋体" w:eastAsia="宋体" w:cs="宋体"/>
          <w:b/>
          <w:color w:val="auto"/>
          <w:szCs w:val="21"/>
        </w:rPr>
      </w:pPr>
      <w:r>
        <w:rPr>
          <w:rFonts w:hint="eastAsia" w:ascii="宋体" w:hAnsi="宋体" w:eastAsia="宋体" w:cs="宋体"/>
          <w:color w:val="auto"/>
          <w:szCs w:val="21"/>
        </w:rPr>
        <w:t>2.4投标人系指响应招标、参加投标竞争的法人、其他组织或自然人。</w:t>
      </w:r>
    </w:p>
    <w:p w14:paraId="006FFC8B">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3. 投标人的资格要求</w:t>
      </w:r>
    </w:p>
    <w:p w14:paraId="4F56902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3.1投标人应当符合</w:t>
      </w:r>
      <w:r>
        <w:rPr>
          <w:rFonts w:hint="eastAsia" w:ascii="宋体" w:hAnsi="宋体" w:eastAsia="宋体" w:cs="宋体"/>
          <w:b/>
          <w:color w:val="auto"/>
          <w:szCs w:val="21"/>
        </w:rPr>
        <w:t>【投标须知前附表】</w:t>
      </w:r>
      <w:r>
        <w:rPr>
          <w:rFonts w:hint="eastAsia" w:ascii="宋体" w:hAnsi="宋体" w:eastAsia="宋体" w:cs="宋体"/>
          <w:color w:val="auto"/>
          <w:szCs w:val="21"/>
        </w:rPr>
        <w:t>规定的投标人资格条件。</w:t>
      </w:r>
    </w:p>
    <w:p w14:paraId="5F615D3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3.2</w:t>
      </w:r>
      <w:r>
        <w:rPr>
          <w:rFonts w:hint="eastAsia" w:ascii="宋体" w:hAnsi="宋体" w:eastAsia="宋体" w:cs="宋体"/>
          <w:b/>
          <w:color w:val="auto"/>
          <w:szCs w:val="21"/>
        </w:rPr>
        <w:t>【投标须知前附表】</w:t>
      </w:r>
      <w:r>
        <w:rPr>
          <w:rFonts w:hint="eastAsia" w:ascii="宋体" w:hAnsi="宋体" w:eastAsia="宋体" w:cs="宋体"/>
          <w:color w:val="auto"/>
          <w:szCs w:val="21"/>
        </w:rPr>
        <w:t>规定接受联合体形式投标的，投标人除应符合本章第3.1</w:t>
      </w:r>
      <w:r>
        <w:rPr>
          <w:rFonts w:hint="eastAsia" w:ascii="宋体" w:hAnsi="宋体" w:eastAsia="宋体" w:cs="宋体"/>
          <w:color w:val="auto"/>
          <w:kern w:val="0"/>
          <w:szCs w:val="21"/>
          <w:lang w:val="zh-CN"/>
        </w:rPr>
        <w:t>款</w:t>
      </w:r>
      <w:r>
        <w:rPr>
          <w:rFonts w:hint="eastAsia" w:ascii="宋体" w:hAnsi="宋体" w:eastAsia="宋体" w:cs="宋体"/>
          <w:color w:val="auto"/>
          <w:szCs w:val="21"/>
        </w:rPr>
        <w:t xml:space="preserve">规定的资格条件外，还应遵守以下规定： </w:t>
      </w:r>
    </w:p>
    <w:p w14:paraId="76C4199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（l）联合体中有同类资质的投标人按照联合体分工承担相同工作的，应当按照资质等级较低的投标人确定资质等级。</w:t>
      </w:r>
    </w:p>
    <w:p w14:paraId="65F8092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（2）联合体各方应按招标文件提供的格式签订联合体协议书，明确联合体牵头人和各方的权利义务、合同工作量比例；</w:t>
      </w:r>
    </w:p>
    <w:p w14:paraId="31ABB555">
      <w:pPr>
        <w:adjustRightInd w:val="0"/>
        <w:snapToGrid w:val="0"/>
        <w:spacing w:line="360"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szCs w:val="21"/>
        </w:rPr>
        <w:t>（3）联合体各方签订联合体协议书后，</w:t>
      </w:r>
      <w:r>
        <w:rPr>
          <w:rFonts w:hint="eastAsia" w:ascii="宋体" w:hAnsi="宋体" w:eastAsia="宋体" w:cs="宋体"/>
          <w:color w:val="auto"/>
          <w:kern w:val="0"/>
          <w:szCs w:val="21"/>
          <w:lang w:val="zh-CN"/>
        </w:rPr>
        <w:t>不得再单独参加或者与其他投标人组成新的联合体参加同一合同项下的采购活动。</w:t>
      </w:r>
    </w:p>
    <w:p w14:paraId="617BAFF3">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 xml:space="preserve">4. 投标费用 </w:t>
      </w:r>
    </w:p>
    <w:p w14:paraId="4D18A59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4.1投标人应自行承担所有参与投标的相关费用，不论投标的结果如何，采购人、采购代理机构均无义务和责任承担这些费用。</w:t>
      </w:r>
    </w:p>
    <w:p w14:paraId="2C15FE28">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5．组织现场考察或者召开答疑会</w:t>
      </w:r>
    </w:p>
    <w:p w14:paraId="449C00B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rPr>
        <w:t>5.1采购人、采购代理机构可以在</w:t>
      </w:r>
      <w:r>
        <w:rPr>
          <w:rFonts w:hint="eastAsia" w:ascii="宋体" w:hAnsi="宋体" w:eastAsia="宋体" w:cs="宋体"/>
          <w:b/>
          <w:color w:val="auto"/>
          <w:szCs w:val="21"/>
        </w:rPr>
        <w:t>【投标须知前附表】</w:t>
      </w:r>
      <w:r>
        <w:rPr>
          <w:rFonts w:hint="eastAsia" w:ascii="宋体" w:hAnsi="宋体" w:eastAsia="宋体" w:cs="宋体"/>
          <w:color w:val="auto"/>
          <w:szCs w:val="21"/>
        </w:rPr>
        <w:t>规定的招标文件提供期限截止后，组织已获取招标文件的潜在投标人现场考察或者召开开标前答疑会。</w:t>
      </w:r>
    </w:p>
    <w:p w14:paraId="6D875D7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5.2获取招标文件的潜在投标人应按</w:t>
      </w:r>
      <w:r>
        <w:rPr>
          <w:rFonts w:hint="eastAsia" w:ascii="宋体" w:hAnsi="宋体" w:eastAsia="宋体" w:cs="宋体"/>
          <w:b/>
          <w:color w:val="auto"/>
          <w:szCs w:val="21"/>
        </w:rPr>
        <w:t>【投标须知前附表】</w:t>
      </w:r>
      <w:r>
        <w:rPr>
          <w:rFonts w:hint="eastAsia" w:ascii="宋体" w:hAnsi="宋体" w:eastAsia="宋体" w:cs="宋体"/>
          <w:color w:val="auto"/>
          <w:szCs w:val="21"/>
        </w:rPr>
        <w:t>规定参加现场考察或者答疑会；如不参加，其风险由其自行承担。</w:t>
      </w:r>
    </w:p>
    <w:p w14:paraId="668C4887">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5.3潜在投标人现场考察或者参加答疑会的费用由自己承担，现场考察期间所发生的人身伤害及财产损失由自己负责。</w:t>
      </w:r>
    </w:p>
    <w:p w14:paraId="46B0CD20">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5.4采购人、采购代理机构不对投标人据此而做出的推论、理解和结论负责。投标人一旦中标，不得以任何借口，提出额外补偿，或延长合同期限的要求。</w:t>
      </w:r>
    </w:p>
    <w:p w14:paraId="75AC343F">
      <w:pPr>
        <w:pStyle w:val="5"/>
        <w:adjustRightInd w:val="0"/>
        <w:snapToGrid w:val="0"/>
        <w:spacing w:before="0" w:after="0" w:line="360" w:lineRule="auto"/>
        <w:jc w:val="center"/>
        <w:rPr>
          <w:rFonts w:hint="eastAsia" w:ascii="宋体" w:hAnsi="宋体" w:eastAsia="宋体" w:cs="宋体"/>
          <w:color w:val="auto"/>
          <w:sz w:val="28"/>
          <w:szCs w:val="28"/>
        </w:rPr>
      </w:pPr>
      <w:bookmarkStart w:id="16" w:name="_Toc5644"/>
      <w:r>
        <w:rPr>
          <w:rFonts w:hint="eastAsia" w:ascii="宋体" w:hAnsi="宋体" w:eastAsia="宋体" w:cs="宋体"/>
          <w:color w:val="auto"/>
          <w:sz w:val="28"/>
          <w:szCs w:val="28"/>
        </w:rPr>
        <w:t>二、招标文件</w:t>
      </w:r>
      <w:bookmarkEnd w:id="16"/>
    </w:p>
    <w:p w14:paraId="33C17316">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6. 招标文件的构成</w:t>
      </w:r>
    </w:p>
    <w:p w14:paraId="3A60824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6.1 招标文件共七章，各章内容如下：</w:t>
      </w:r>
    </w:p>
    <w:p w14:paraId="107D49E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第一章 投标邀请</w:t>
      </w:r>
    </w:p>
    <w:p w14:paraId="3DD0E44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第二章 投标须知</w:t>
      </w:r>
    </w:p>
    <w:p w14:paraId="192EE25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第三章 资格审查</w:t>
      </w:r>
    </w:p>
    <w:p w14:paraId="0C37447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第四章 评标方法及标准</w:t>
      </w:r>
    </w:p>
    <w:p w14:paraId="66AF80B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第五章 采购需求</w:t>
      </w:r>
    </w:p>
    <w:p w14:paraId="4F781C4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第六章 政府采购合同</w:t>
      </w:r>
    </w:p>
    <w:p w14:paraId="02410FF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第七章 投标文件的组成</w:t>
      </w:r>
    </w:p>
    <w:p w14:paraId="61F2E8B6">
      <w:pPr>
        <w:adjustRightInd w:val="0"/>
        <w:snapToGrid w:val="0"/>
        <w:spacing w:line="360" w:lineRule="auto"/>
        <w:ind w:firstLine="420" w:firstLineChars="200"/>
        <w:jc w:val="left"/>
        <w:rPr>
          <w:rFonts w:hint="eastAsia" w:ascii="宋体" w:hAnsi="宋体" w:eastAsia="宋体" w:cs="宋体"/>
          <w:b/>
          <w:color w:val="auto"/>
          <w:szCs w:val="21"/>
        </w:rPr>
      </w:pPr>
      <w:r>
        <w:rPr>
          <w:rFonts w:hint="eastAsia" w:ascii="宋体" w:hAnsi="宋体" w:eastAsia="宋体" w:cs="宋体"/>
          <w:color w:val="auto"/>
          <w:szCs w:val="21"/>
        </w:rPr>
        <w:t>6.2采购人、采购代理机构在提交投标文件截止时间前对招标文件所作的澄清或者修改，构成招标文件的组成部分。</w:t>
      </w:r>
    </w:p>
    <w:p w14:paraId="4184A4ED">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7．偏离与实质性响应</w:t>
      </w:r>
    </w:p>
    <w:p w14:paraId="2CA11231">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7.1投标人应当按照招标文件的要求编制投标文件。投标文件应当对招标文件提出的要求和条件作出明确响应。</w:t>
      </w:r>
    </w:p>
    <w:p w14:paraId="0D6395A1">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7.2偏离是指投标文件不响应或者不满足招标文件提出的要求和条件，分为实质性偏离和非实质性偏离。</w:t>
      </w:r>
    </w:p>
    <w:p w14:paraId="429D0383">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7.3除法律、法规和招标文件规定的其他投标无效情形外，招标文件中用“★”符号标明的条款为实质性要求和条件，对其中任何一条的偏离，为实质性偏离，</w:t>
      </w:r>
      <w:r>
        <w:rPr>
          <w:rFonts w:hint="eastAsia" w:ascii="宋体" w:hAnsi="宋体" w:eastAsia="宋体" w:cs="宋体"/>
          <w:b/>
          <w:color w:val="auto"/>
        </w:rPr>
        <w:t>其投标无效</w:t>
      </w:r>
      <w:r>
        <w:rPr>
          <w:rFonts w:hint="eastAsia" w:ascii="宋体" w:hAnsi="宋体" w:eastAsia="宋体" w:cs="宋体"/>
          <w:color w:val="auto"/>
        </w:rPr>
        <w:t>。</w:t>
      </w:r>
    </w:p>
    <w:p w14:paraId="661FFD04">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7.4投标</w:t>
      </w:r>
      <w:r>
        <w:rPr>
          <w:rFonts w:hint="eastAsia" w:ascii="宋体" w:hAnsi="宋体" w:eastAsia="宋体" w:cs="宋体"/>
          <w:color w:val="auto"/>
          <w:szCs w:val="21"/>
        </w:rPr>
        <w:t>文件偏离招标文件的非实质性要求和条件，为非实质性偏离。非实质性偏离的范围和幅度应当符合</w:t>
      </w:r>
      <w:r>
        <w:rPr>
          <w:rFonts w:hint="eastAsia" w:ascii="宋体" w:hAnsi="宋体" w:eastAsia="宋体" w:cs="宋体"/>
          <w:b/>
          <w:color w:val="auto"/>
          <w:szCs w:val="21"/>
        </w:rPr>
        <w:t>【投标须知前附表】</w:t>
      </w:r>
      <w:r>
        <w:rPr>
          <w:rFonts w:hint="eastAsia" w:ascii="宋体" w:hAnsi="宋体" w:eastAsia="宋体" w:cs="宋体"/>
          <w:color w:val="auto"/>
          <w:szCs w:val="21"/>
        </w:rPr>
        <w:t>的规定，</w:t>
      </w:r>
      <w:r>
        <w:rPr>
          <w:rFonts w:hint="eastAsia" w:ascii="宋体" w:hAnsi="宋体" w:eastAsia="宋体" w:cs="宋体"/>
          <w:b/>
          <w:color w:val="auto"/>
          <w:szCs w:val="21"/>
        </w:rPr>
        <w:t>否</w:t>
      </w:r>
      <w:r>
        <w:rPr>
          <w:rFonts w:hint="eastAsia" w:ascii="宋体" w:hAnsi="宋体" w:eastAsia="宋体" w:cs="宋体"/>
          <w:b/>
          <w:color w:val="auto"/>
        </w:rPr>
        <w:t>则投标无效</w:t>
      </w:r>
      <w:r>
        <w:rPr>
          <w:rFonts w:hint="eastAsia" w:ascii="宋体" w:hAnsi="宋体" w:eastAsia="宋体" w:cs="宋体"/>
          <w:color w:val="auto"/>
        </w:rPr>
        <w:t>。</w:t>
      </w:r>
    </w:p>
    <w:p w14:paraId="26475017">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color w:val="auto"/>
          <w:sz w:val="24"/>
        </w:rPr>
        <w:t>8. 询问</w:t>
      </w:r>
    </w:p>
    <w:p w14:paraId="1CC39D6D">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8.1潜在投标人应仔细阅读和检查招标文件的全部内容。如有疑问，可以向采购人或者采购代理机构提出询问。</w:t>
      </w:r>
    </w:p>
    <w:p w14:paraId="7DEC2B8F">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9. 招标文件的澄清或者修改</w:t>
      </w:r>
    </w:p>
    <w:p w14:paraId="3ED97E54">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9.1采购人、采购代理机构对已发出的招标文件进行必要澄清或者修改的，将在</w:t>
      </w:r>
      <w:r>
        <w:rPr>
          <w:rFonts w:hint="eastAsia" w:ascii="宋体" w:hAnsi="宋体" w:eastAsia="宋体" w:cs="宋体"/>
          <w:b/>
          <w:color w:val="auto"/>
          <w:szCs w:val="21"/>
        </w:rPr>
        <w:t>【投标须知前附表】</w:t>
      </w:r>
      <w:r>
        <w:rPr>
          <w:rFonts w:hint="eastAsia" w:ascii="宋体" w:hAnsi="宋体" w:eastAsia="宋体" w:cs="宋体"/>
          <w:color w:val="auto"/>
          <w:szCs w:val="21"/>
        </w:rPr>
        <w:t>规定的</w:t>
      </w:r>
      <w:r>
        <w:rPr>
          <w:rFonts w:hint="eastAsia" w:ascii="宋体" w:hAnsi="宋体" w:eastAsia="宋体" w:cs="宋体"/>
          <w:color w:val="auto"/>
        </w:rPr>
        <w:t>招标公告指定媒体上发布澄清或者修改公告。</w:t>
      </w:r>
    </w:p>
    <w:p w14:paraId="47A0064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kern w:val="0"/>
          <w:szCs w:val="21"/>
        </w:rPr>
        <w:t>9.2澄清或者修改</w:t>
      </w:r>
      <w:r>
        <w:rPr>
          <w:rFonts w:hint="eastAsia" w:ascii="宋体" w:hAnsi="宋体" w:eastAsia="宋体" w:cs="宋体"/>
          <w:color w:val="auto"/>
        </w:rPr>
        <w:t>的</w:t>
      </w:r>
      <w:r>
        <w:rPr>
          <w:rFonts w:hint="eastAsia" w:ascii="宋体" w:hAnsi="宋体" w:eastAsia="宋体" w:cs="宋体"/>
          <w:color w:val="auto"/>
          <w:kern w:val="0"/>
          <w:szCs w:val="21"/>
        </w:rPr>
        <w:t>内容可能影响投标文件编制的，采购人、采购代理机构</w:t>
      </w:r>
      <w:r>
        <w:rPr>
          <w:rFonts w:hint="eastAsia" w:ascii="宋体" w:hAnsi="宋体" w:eastAsia="宋体" w:cs="宋体"/>
          <w:color w:val="auto"/>
        </w:rPr>
        <w:t>将</w:t>
      </w:r>
      <w:r>
        <w:rPr>
          <w:rFonts w:hint="eastAsia" w:ascii="宋体" w:hAnsi="宋体" w:eastAsia="宋体" w:cs="宋体"/>
          <w:color w:val="auto"/>
          <w:kern w:val="0"/>
          <w:szCs w:val="21"/>
        </w:rPr>
        <w:t>在提交投标文件截止时间15日前，</w:t>
      </w:r>
      <w:r>
        <w:rPr>
          <w:rFonts w:hint="eastAsia" w:ascii="宋体" w:hAnsi="宋体" w:eastAsia="宋体" w:cs="宋体"/>
          <w:color w:val="auto"/>
        </w:rPr>
        <w:t>以书面形式通知所有获取招标文件的潜在投标人；不足15日的，将相应延长提交投标文件的截止时间。</w:t>
      </w:r>
    </w:p>
    <w:p w14:paraId="36199DA4">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9.3招标文件的提供期限届满后，获取招标文件的潜在投标人不足3家的，可以顺延提供期限，并在指定媒体上发布修改公告。</w:t>
      </w:r>
    </w:p>
    <w:p w14:paraId="3FD091AF">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9.4 通过电子招标投标交易平台下载招标文件的，请获取招标文件的潜在投标人及时关注</w:t>
      </w:r>
      <w:r>
        <w:rPr>
          <w:rFonts w:hint="eastAsia" w:ascii="宋体" w:hAnsi="宋体" w:eastAsia="宋体" w:cs="宋体"/>
          <w:color w:val="auto"/>
          <w:szCs w:val="21"/>
        </w:rPr>
        <w:t>招标公告指定媒体</w:t>
      </w:r>
      <w:r>
        <w:rPr>
          <w:rFonts w:hint="eastAsia" w:ascii="宋体" w:hAnsi="宋体" w:eastAsia="宋体" w:cs="宋体"/>
          <w:color w:val="auto"/>
        </w:rPr>
        <w:t>发布的澄清或者修改公告，采购人、采购代理机构不再书面通知。</w:t>
      </w:r>
    </w:p>
    <w:p w14:paraId="7AB4FA15">
      <w:pPr>
        <w:pStyle w:val="5"/>
        <w:adjustRightInd w:val="0"/>
        <w:snapToGrid w:val="0"/>
        <w:spacing w:before="0" w:after="0" w:line="360" w:lineRule="auto"/>
        <w:jc w:val="center"/>
        <w:rPr>
          <w:rFonts w:hint="eastAsia" w:ascii="宋体" w:hAnsi="宋体" w:eastAsia="宋体" w:cs="宋体"/>
          <w:color w:val="auto"/>
          <w:sz w:val="28"/>
          <w:szCs w:val="28"/>
        </w:rPr>
      </w:pPr>
      <w:bookmarkStart w:id="17" w:name="_Toc29696"/>
      <w:r>
        <w:rPr>
          <w:rFonts w:hint="eastAsia" w:ascii="宋体" w:hAnsi="宋体" w:eastAsia="宋体" w:cs="宋体"/>
          <w:color w:val="auto"/>
          <w:sz w:val="28"/>
          <w:szCs w:val="28"/>
        </w:rPr>
        <w:t>三、投标文件</w:t>
      </w:r>
      <w:bookmarkEnd w:id="17"/>
    </w:p>
    <w:p w14:paraId="5B40280A">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10. 投标语言</w:t>
      </w:r>
    </w:p>
    <w:p w14:paraId="4781FDA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10.1除专用术语外，投标人提交的投标文件及投标人与采购人、采购代理机构就有关投标的所有来往函电均使用中文。投标人可以提交其它语言的资料，但应附有中文注释，有差异时以中文为准。</w:t>
      </w:r>
    </w:p>
    <w:p w14:paraId="1F9B487E">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bCs/>
          <w:color w:val="auto"/>
          <w:sz w:val="24"/>
        </w:rPr>
        <w:t xml:space="preserve">11. </w:t>
      </w:r>
      <w:r>
        <w:rPr>
          <w:rFonts w:hint="eastAsia" w:ascii="宋体" w:hAnsi="宋体" w:eastAsia="宋体" w:cs="宋体"/>
          <w:b/>
          <w:color w:val="auto"/>
          <w:sz w:val="24"/>
        </w:rPr>
        <w:t>计量单位</w:t>
      </w:r>
    </w:p>
    <w:p w14:paraId="74D1569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11.1所有计量均采用中华人民共和国法定计量单位。</w:t>
      </w:r>
    </w:p>
    <w:p w14:paraId="415C76EE">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color w:val="auto"/>
          <w:sz w:val="24"/>
        </w:rPr>
        <w:t xml:space="preserve">12. </w:t>
      </w:r>
      <w:r>
        <w:rPr>
          <w:rFonts w:hint="eastAsia" w:ascii="宋体" w:hAnsi="宋体" w:eastAsia="宋体" w:cs="宋体"/>
          <w:b/>
          <w:bCs/>
          <w:color w:val="auto"/>
          <w:sz w:val="24"/>
        </w:rPr>
        <w:t>投标文件的组成</w:t>
      </w:r>
    </w:p>
    <w:p w14:paraId="194A090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12.1投标文件由如下内容组成：</w:t>
      </w:r>
    </w:p>
    <w:p w14:paraId="7B2DBCA1">
      <w:pPr>
        <w:adjustRightInd w:val="0"/>
        <w:snapToGrid w:val="0"/>
        <w:spacing w:line="360" w:lineRule="auto"/>
        <w:ind w:firstLine="422" w:firstLineChars="200"/>
        <w:jc w:val="left"/>
        <w:rPr>
          <w:rFonts w:hint="eastAsia" w:ascii="宋体" w:hAnsi="宋体" w:eastAsia="宋体" w:cs="宋体"/>
          <w:b/>
          <w:color w:val="auto"/>
          <w:szCs w:val="21"/>
        </w:rPr>
      </w:pPr>
      <w:r>
        <w:rPr>
          <w:rFonts w:hint="eastAsia" w:ascii="宋体" w:hAnsi="宋体" w:eastAsia="宋体" w:cs="宋体"/>
          <w:b/>
          <w:color w:val="auto"/>
          <w:szCs w:val="21"/>
        </w:rPr>
        <w:t>第一部分 资格证明文件</w:t>
      </w:r>
    </w:p>
    <w:p w14:paraId="4616A36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（1）开标一览表</w:t>
      </w:r>
    </w:p>
    <w:p w14:paraId="36D314E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（2）投标保</w:t>
      </w:r>
      <w:r>
        <w:rPr>
          <w:rFonts w:hint="eastAsia" w:ascii="宋体" w:hAnsi="宋体" w:eastAsia="宋体" w:cs="宋体"/>
          <w:bCs/>
          <w:color w:val="auto"/>
          <w:szCs w:val="21"/>
        </w:rPr>
        <w:t>证金</w:t>
      </w:r>
    </w:p>
    <w:p w14:paraId="4CB0441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（3）法定代表人身份证明或授权委托书</w:t>
      </w:r>
    </w:p>
    <w:p w14:paraId="6A6EA4B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（4）投标人提供的资格证明文件</w:t>
      </w:r>
    </w:p>
    <w:p w14:paraId="66981891">
      <w:pPr>
        <w:adjustRightInd w:val="0"/>
        <w:snapToGrid w:val="0"/>
        <w:spacing w:line="360" w:lineRule="auto"/>
        <w:ind w:firstLine="422" w:firstLineChars="200"/>
        <w:jc w:val="left"/>
        <w:rPr>
          <w:rFonts w:hint="eastAsia" w:ascii="宋体" w:hAnsi="宋体" w:eastAsia="宋体" w:cs="宋体"/>
          <w:b/>
          <w:color w:val="auto"/>
          <w:szCs w:val="21"/>
        </w:rPr>
      </w:pPr>
      <w:r>
        <w:rPr>
          <w:rFonts w:hint="eastAsia" w:ascii="宋体" w:hAnsi="宋体" w:eastAsia="宋体" w:cs="宋体"/>
          <w:b/>
          <w:color w:val="auto"/>
          <w:szCs w:val="21"/>
        </w:rPr>
        <w:t>第二部分 商务和技术文件</w:t>
      </w:r>
    </w:p>
    <w:p w14:paraId="5163229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（5）投标函</w:t>
      </w:r>
    </w:p>
    <w:p w14:paraId="703F651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（6）分项报价</w:t>
      </w:r>
    </w:p>
    <w:p w14:paraId="4B31223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（7）采购需求响应</w:t>
      </w:r>
    </w:p>
    <w:p w14:paraId="7971DDA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（8）合同条款偏离表</w:t>
      </w:r>
    </w:p>
    <w:p w14:paraId="15B5048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（9）采购需求偏离表</w:t>
      </w:r>
    </w:p>
    <w:p w14:paraId="4E4803B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（10）享受政府采购政策优惠的证明资料</w:t>
      </w:r>
    </w:p>
    <w:p w14:paraId="22188CE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（11）投标</w:t>
      </w:r>
      <w:r>
        <w:rPr>
          <w:rFonts w:hint="eastAsia" w:ascii="宋体" w:hAnsi="宋体" w:eastAsia="宋体" w:cs="宋体"/>
          <w:color w:val="auto"/>
          <w:szCs w:val="21"/>
          <w:lang w:val="en-US" w:eastAsia="zh-CN"/>
        </w:rPr>
        <w:t>服务</w:t>
      </w:r>
      <w:r>
        <w:rPr>
          <w:rFonts w:hint="eastAsia" w:ascii="宋体" w:hAnsi="宋体" w:eastAsia="宋体" w:cs="宋体"/>
          <w:color w:val="auto"/>
          <w:szCs w:val="21"/>
        </w:rPr>
        <w:t>符合招标文件规定的证明文件</w:t>
      </w:r>
    </w:p>
    <w:p w14:paraId="3E79F49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（12）投标人认为需提供的其他资料</w:t>
      </w:r>
    </w:p>
    <w:p w14:paraId="73C6629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12.2投标人可以编制资格审查索引表、符合性审查索引表、评审索引表，以方便采购人、采购代理机构、评标委员会在资格审查及评审时查阅。</w:t>
      </w:r>
    </w:p>
    <w:p w14:paraId="3933DFF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12.3根据《政府采购法》第四十二条的规定，投标人无论中标与否，其投标文件不予退还。</w:t>
      </w:r>
    </w:p>
    <w:p w14:paraId="18494B4E">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13. 投标报价</w:t>
      </w:r>
    </w:p>
    <w:p w14:paraId="3362B44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7A203DE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13.2投标人的投标报价不得超过采购项目预算，也不得超过最高限价(如果设定)，否则其</w:t>
      </w:r>
      <w:r>
        <w:rPr>
          <w:rFonts w:hint="eastAsia" w:ascii="宋体" w:hAnsi="宋体" w:eastAsia="宋体" w:cs="宋体"/>
          <w:b/>
          <w:color w:val="auto"/>
          <w:szCs w:val="21"/>
        </w:rPr>
        <w:t>投标无效</w:t>
      </w:r>
      <w:r>
        <w:rPr>
          <w:rFonts w:hint="eastAsia" w:ascii="宋体" w:hAnsi="宋体" w:eastAsia="宋体" w:cs="宋体"/>
          <w:color w:val="auto"/>
          <w:szCs w:val="21"/>
        </w:rPr>
        <w:t>。采购项目预算、最高限价见</w:t>
      </w:r>
      <w:r>
        <w:rPr>
          <w:rFonts w:hint="eastAsia" w:ascii="宋体" w:hAnsi="宋体" w:eastAsia="宋体" w:cs="宋体"/>
          <w:b/>
          <w:color w:val="auto"/>
          <w:szCs w:val="21"/>
        </w:rPr>
        <w:t>【投标须知前附表】</w:t>
      </w:r>
      <w:r>
        <w:rPr>
          <w:rFonts w:hint="eastAsia" w:ascii="宋体" w:hAnsi="宋体" w:eastAsia="宋体" w:cs="宋体"/>
          <w:color w:val="auto"/>
          <w:szCs w:val="21"/>
        </w:rPr>
        <w:t>。</w:t>
      </w:r>
    </w:p>
    <w:p w14:paraId="7A015AC8">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szCs w:val="21"/>
        </w:rPr>
        <w:t>13.3 投标人应在分项报价明细表中对每项内容给予详细分项</w:t>
      </w:r>
      <w:r>
        <w:rPr>
          <w:rFonts w:hint="eastAsia" w:ascii="宋体" w:hAnsi="宋体" w:eastAsia="宋体" w:cs="宋体"/>
          <w:color w:val="auto"/>
        </w:rPr>
        <w:t>报价。</w:t>
      </w:r>
    </w:p>
    <w:p w14:paraId="5E3D62FC">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13.4投标人对采购项目内容只允许有一个投标报价，否则其</w:t>
      </w:r>
      <w:r>
        <w:rPr>
          <w:rFonts w:hint="eastAsia" w:ascii="宋体" w:hAnsi="宋体" w:eastAsia="宋体" w:cs="宋体"/>
          <w:b/>
          <w:color w:val="auto"/>
        </w:rPr>
        <w:t>投标无效</w:t>
      </w:r>
      <w:r>
        <w:rPr>
          <w:rFonts w:hint="eastAsia" w:ascii="宋体" w:hAnsi="宋体" w:eastAsia="宋体" w:cs="宋体"/>
          <w:color w:val="auto"/>
        </w:rPr>
        <w:t>。</w:t>
      </w:r>
    </w:p>
    <w:p w14:paraId="0368CCA3">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13.5采购人不接受投标人给予的赠品、回扣或者与采购无关的其他商品、服务。如有赠与行为，其</w:t>
      </w:r>
      <w:r>
        <w:rPr>
          <w:rFonts w:hint="eastAsia" w:ascii="宋体" w:hAnsi="宋体" w:eastAsia="宋体" w:cs="宋体"/>
          <w:b/>
          <w:color w:val="auto"/>
        </w:rPr>
        <w:t>投标无效</w:t>
      </w:r>
      <w:r>
        <w:rPr>
          <w:rFonts w:hint="eastAsia" w:ascii="宋体" w:hAnsi="宋体" w:eastAsia="宋体" w:cs="宋体"/>
          <w:color w:val="auto"/>
        </w:rPr>
        <w:t>。</w:t>
      </w:r>
    </w:p>
    <w:p w14:paraId="1E02623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13.6采用固定价格定价方式的采购项目，</w:t>
      </w:r>
      <w:r>
        <w:rPr>
          <w:rFonts w:hint="eastAsia" w:ascii="宋体" w:hAnsi="宋体" w:eastAsia="宋体" w:cs="宋体"/>
          <w:color w:val="auto"/>
        </w:rPr>
        <w:t>投标文件中标明的价格在合同执行过程中是固定不变的，不得以任何理由予以变更。任何包含价格调整要求和条件的投标，其</w:t>
      </w:r>
      <w:r>
        <w:rPr>
          <w:rFonts w:hint="eastAsia" w:ascii="宋体" w:hAnsi="宋体" w:eastAsia="宋体" w:cs="宋体"/>
          <w:b/>
          <w:color w:val="auto"/>
        </w:rPr>
        <w:t>投标无效</w:t>
      </w:r>
      <w:r>
        <w:rPr>
          <w:rFonts w:hint="eastAsia" w:ascii="宋体" w:hAnsi="宋体" w:eastAsia="宋体" w:cs="宋体"/>
          <w:color w:val="auto"/>
        </w:rPr>
        <w:t>。</w:t>
      </w:r>
    </w:p>
    <w:p w14:paraId="3AD4C43C">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4AD4EFC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13.8投标报价的其他要求见</w:t>
      </w:r>
      <w:r>
        <w:rPr>
          <w:rFonts w:hint="eastAsia" w:ascii="宋体" w:hAnsi="宋体" w:eastAsia="宋体" w:cs="宋体"/>
          <w:b/>
          <w:color w:val="auto"/>
          <w:szCs w:val="21"/>
        </w:rPr>
        <w:t>【投标须知前附表】</w:t>
      </w:r>
      <w:r>
        <w:rPr>
          <w:rFonts w:hint="eastAsia" w:ascii="宋体" w:hAnsi="宋体" w:eastAsia="宋体" w:cs="宋体"/>
          <w:color w:val="auto"/>
        </w:rPr>
        <w:t xml:space="preserve">。 </w:t>
      </w:r>
    </w:p>
    <w:p w14:paraId="61AFD3C6">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color w:val="auto"/>
          <w:sz w:val="24"/>
        </w:rPr>
        <w:t xml:space="preserve">14. </w:t>
      </w:r>
      <w:r>
        <w:rPr>
          <w:rFonts w:hint="eastAsia" w:ascii="宋体" w:hAnsi="宋体" w:eastAsia="宋体" w:cs="宋体"/>
          <w:b/>
          <w:bCs/>
          <w:color w:val="auto"/>
          <w:sz w:val="24"/>
        </w:rPr>
        <w:t>投标人的资格证明文件（未进行资格预审的）</w:t>
      </w:r>
    </w:p>
    <w:p w14:paraId="2937F77F">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14.1</w:t>
      </w:r>
      <w:r>
        <w:rPr>
          <w:rFonts w:hint="eastAsia" w:ascii="宋体" w:hAnsi="宋体" w:eastAsia="宋体" w:cs="宋体"/>
          <w:color w:val="auto"/>
          <w:szCs w:val="21"/>
        </w:rPr>
        <w:t>除</w:t>
      </w:r>
      <w:r>
        <w:rPr>
          <w:rFonts w:hint="eastAsia" w:ascii="宋体" w:hAnsi="宋体" w:eastAsia="宋体" w:cs="宋体"/>
          <w:b/>
          <w:color w:val="auto"/>
          <w:szCs w:val="21"/>
        </w:rPr>
        <w:t>【投标须知前附表】</w:t>
      </w:r>
      <w:r>
        <w:rPr>
          <w:rFonts w:hint="eastAsia" w:ascii="宋体" w:hAnsi="宋体" w:eastAsia="宋体" w:cs="宋体"/>
          <w:color w:val="auto"/>
          <w:szCs w:val="21"/>
        </w:rPr>
        <w:t>另有规</w:t>
      </w:r>
      <w:r>
        <w:rPr>
          <w:rFonts w:hint="eastAsia" w:ascii="宋体" w:hAnsi="宋体" w:eastAsia="宋体" w:cs="宋体"/>
          <w:color w:val="auto"/>
        </w:rPr>
        <w:t>定外，投标人应按下列规定提供资格证明文件。</w:t>
      </w:r>
    </w:p>
    <w:p w14:paraId="6972E09A">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b/>
          <w:color w:val="auto"/>
        </w:rPr>
        <w:t>法人或者其他组织的营业执照等主体资格证明文件，自然人的身份证明</w:t>
      </w:r>
      <w:r>
        <w:rPr>
          <w:rFonts w:hint="eastAsia" w:ascii="宋体" w:hAnsi="宋体" w:eastAsia="宋体" w:cs="宋体"/>
          <w:color w:val="auto"/>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50A54D20">
      <w:pPr>
        <w:adjustRightInd w:val="0"/>
        <w:snapToGrid w:val="0"/>
        <w:spacing w:line="360" w:lineRule="auto"/>
        <w:ind w:firstLine="422" w:firstLineChars="200"/>
        <w:rPr>
          <w:rFonts w:hint="eastAsia" w:ascii="宋体" w:hAnsi="宋体" w:eastAsia="宋体" w:cs="宋体"/>
          <w:b/>
          <w:color w:val="auto"/>
        </w:rPr>
      </w:pPr>
      <w:r>
        <w:rPr>
          <w:rFonts w:hint="eastAsia" w:ascii="宋体" w:hAnsi="宋体" w:eastAsia="宋体" w:cs="宋体"/>
          <w:b/>
          <w:color w:val="auto"/>
        </w:rPr>
        <w:t>（2）</w:t>
      </w:r>
      <w:r>
        <w:rPr>
          <w:rFonts w:hint="eastAsia" w:ascii="宋体" w:hAnsi="宋体" w:cs="宋体"/>
          <w:b/>
          <w:color w:val="auto"/>
          <w:lang w:eastAsia="zh-CN"/>
        </w:rPr>
        <w:t>湖南省政府采购供应商资格承诺函</w:t>
      </w:r>
      <w:r>
        <w:rPr>
          <w:rFonts w:hint="eastAsia" w:ascii="宋体" w:hAnsi="宋体" w:eastAsia="宋体" w:cs="宋体"/>
          <w:b/>
          <w:color w:val="auto"/>
        </w:rPr>
        <w:t>(格式)</w:t>
      </w:r>
    </w:p>
    <w:p w14:paraId="7C115B59">
      <w:pPr>
        <w:adjustRightInd w:val="0"/>
        <w:snapToGrid w:val="0"/>
        <w:spacing w:line="360" w:lineRule="auto"/>
        <w:ind w:firstLine="422" w:firstLineChars="200"/>
        <w:rPr>
          <w:rFonts w:hint="eastAsia" w:ascii="宋体" w:hAnsi="宋体" w:eastAsia="宋体" w:cs="宋体"/>
          <w:b/>
          <w:color w:val="auto"/>
        </w:rPr>
      </w:pPr>
      <w:r>
        <w:rPr>
          <w:rFonts w:hint="eastAsia" w:ascii="宋体" w:hAnsi="宋体" w:eastAsia="宋体" w:cs="宋体"/>
          <w:b/>
          <w:color w:val="auto"/>
        </w:rPr>
        <w:t>（3）符合特定资格条件证明材料或者情况说明。</w:t>
      </w:r>
    </w:p>
    <w:p w14:paraId="14B0D780">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14.2投标人以联合体形式投标的，除应提交联合协议(格式)外，参加联合体的各方均应提交上款资格证明材料。</w:t>
      </w:r>
    </w:p>
    <w:p w14:paraId="704D2B24">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14.3投标人的资格证明文件均应为有效文件并加盖投标人单位章，并按招标文件规定签署。</w:t>
      </w:r>
    </w:p>
    <w:p w14:paraId="458A91AE">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15. 投标货物及服务符合招标文件规定的证明文件</w:t>
      </w:r>
    </w:p>
    <w:p w14:paraId="5076486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15.1投标人应当提交其拟供的合同项下货物及其服务符合招标文件规定的证明文件,该证明文件作为投标文件的一部分。</w:t>
      </w:r>
    </w:p>
    <w:p w14:paraId="7DE7D09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15.2上述证明文件可以是文字资料、图表、数据、证书等资料，包括但不限于：</w:t>
      </w:r>
    </w:p>
    <w:p w14:paraId="73D3856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（1）货物主要技术指标和性能的详细说明。对有具体参数要求的指标，投标人应提供具体参数值；</w:t>
      </w:r>
    </w:p>
    <w:p w14:paraId="76849DD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（2）货物的品牌型号、制造商及原产地等说明；</w:t>
      </w:r>
    </w:p>
    <w:p w14:paraId="0D4A68C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（3）招标文件第五章“采购需求”要求的其它文件。</w:t>
      </w:r>
    </w:p>
    <w:p w14:paraId="1B6AF6BF">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16. 投标有效期</w:t>
      </w:r>
    </w:p>
    <w:p w14:paraId="3FD2281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16.1投标有效期从提交投标文件的截止之日起算。投标文件中承诺的投标有效期应当不少于</w:t>
      </w:r>
      <w:r>
        <w:rPr>
          <w:rFonts w:hint="eastAsia" w:ascii="宋体" w:hAnsi="宋体" w:eastAsia="宋体" w:cs="宋体"/>
          <w:b/>
          <w:color w:val="auto"/>
          <w:szCs w:val="21"/>
        </w:rPr>
        <w:t>【投标须知前附表】</w:t>
      </w:r>
      <w:r>
        <w:rPr>
          <w:rFonts w:hint="eastAsia" w:ascii="宋体" w:hAnsi="宋体" w:eastAsia="宋体" w:cs="宋体"/>
          <w:color w:val="auto"/>
          <w:szCs w:val="21"/>
        </w:rPr>
        <w:t>中载明的投标有效期。投标有效期不满足要求的，其</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04A9C95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16.2投标有效期内投标人撤销投标文件的，投标人应承担招标文件和法律规定的责任。</w:t>
      </w:r>
    </w:p>
    <w:p w14:paraId="7B2844C5">
      <w:pPr>
        <w:adjustRightInd w:val="0"/>
        <w:snapToGrid w:val="0"/>
        <w:spacing w:line="360" w:lineRule="auto"/>
        <w:jc w:val="left"/>
        <w:rPr>
          <w:rFonts w:hint="eastAsia" w:ascii="宋体" w:hAnsi="宋体" w:eastAsia="宋体" w:cs="宋体"/>
          <w:b/>
          <w:bCs/>
          <w:color w:val="auto"/>
          <w:sz w:val="24"/>
          <w:lang w:eastAsia="zh-CN"/>
        </w:rPr>
      </w:pPr>
      <w:r>
        <w:rPr>
          <w:rFonts w:hint="eastAsia" w:ascii="宋体" w:hAnsi="宋体" w:eastAsia="宋体" w:cs="宋体"/>
          <w:b/>
          <w:bCs/>
          <w:color w:val="auto"/>
          <w:sz w:val="24"/>
        </w:rPr>
        <w:t>17. 投标保证金</w:t>
      </w:r>
      <w:r>
        <w:rPr>
          <w:rFonts w:hint="eastAsia" w:ascii="宋体" w:hAnsi="宋体" w:cs="宋体"/>
          <w:b/>
          <w:bCs/>
          <w:color w:val="auto"/>
          <w:sz w:val="24"/>
          <w:lang w:eastAsia="zh-CN"/>
        </w:rPr>
        <w:t>（本项目不要求提供保证金）</w:t>
      </w:r>
    </w:p>
    <w:p w14:paraId="180390A4">
      <w:pPr>
        <w:adjustRightInd w:val="0"/>
        <w:snapToGrid w:val="0"/>
        <w:spacing w:line="360" w:lineRule="auto"/>
        <w:ind w:firstLine="420" w:firstLineChars="20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17.1本项目接收银行转账、电子保函和电子增信三种形式的投标保证金。</w:t>
      </w:r>
    </w:p>
    <w:p w14:paraId="79D7E0F8">
      <w:pPr>
        <w:adjustRightInd w:val="0"/>
        <w:snapToGrid w:val="0"/>
        <w:spacing w:line="360" w:lineRule="auto"/>
        <w:ind w:firstLine="420" w:firstLineChars="20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选择银行转账的，投标人应按【投标须知前附表】规定，在提交投标文件的截止时间前提交投标保证金。</w:t>
      </w:r>
    </w:p>
    <w:p w14:paraId="5B56320F">
      <w:pPr>
        <w:adjustRightInd w:val="0"/>
        <w:snapToGrid w:val="0"/>
        <w:spacing w:line="360" w:lineRule="auto"/>
        <w:ind w:firstLine="420" w:firstLineChars="20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选择电子保函的请登陆</w:t>
      </w:r>
      <w:r>
        <w:rPr>
          <w:rFonts w:hint="eastAsia" w:ascii="宋体" w:hAnsi="宋体" w:cs="宋体"/>
          <w:b w:val="0"/>
          <w:bCs w:val="0"/>
          <w:color w:val="auto"/>
          <w:szCs w:val="21"/>
          <w:lang w:eastAsia="zh-CN"/>
        </w:rPr>
        <w:t>湖南省（益阳市）公共资源交易服务平台</w:t>
      </w:r>
      <w:r>
        <w:rPr>
          <w:rFonts w:hint="eastAsia" w:ascii="宋体" w:hAnsi="宋体" w:eastAsia="宋体" w:cs="宋体"/>
          <w:b w:val="0"/>
          <w:bCs w:val="0"/>
          <w:color w:val="auto"/>
          <w:szCs w:val="21"/>
        </w:rPr>
        <w:t>电子交易系统申请。。</w:t>
      </w:r>
    </w:p>
    <w:p w14:paraId="672CDBDC">
      <w:pPr>
        <w:adjustRightInd w:val="0"/>
        <w:snapToGrid w:val="0"/>
        <w:spacing w:line="360" w:lineRule="auto"/>
        <w:ind w:firstLine="420" w:firstLineChars="20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选择电子增信的投标人请自行到</w:t>
      </w:r>
      <w:r>
        <w:rPr>
          <w:rFonts w:hint="eastAsia" w:ascii="宋体" w:hAnsi="宋体" w:cs="宋体"/>
          <w:b w:val="0"/>
          <w:bCs w:val="0"/>
          <w:color w:val="auto"/>
          <w:szCs w:val="21"/>
          <w:lang w:eastAsia="zh-CN"/>
        </w:rPr>
        <w:t>湖南省（益阳市）公共资源交易服务平台</w:t>
      </w:r>
      <w:r>
        <w:rPr>
          <w:rFonts w:hint="eastAsia" w:ascii="宋体" w:hAnsi="宋体" w:eastAsia="宋体" w:cs="宋体"/>
          <w:b w:val="0"/>
          <w:bCs w:val="0"/>
          <w:color w:val="auto"/>
          <w:szCs w:val="21"/>
        </w:rPr>
        <w:t>网站的</w:t>
      </w:r>
      <w:r>
        <w:rPr>
          <w:rFonts w:hint="eastAsia" w:ascii="宋体" w:hAnsi="宋体" w:eastAsia="宋体" w:cs="宋体"/>
          <w:b w:val="0"/>
          <w:bCs w:val="0"/>
          <w:color w:val="auto"/>
          <w:szCs w:val="21"/>
          <w:lang w:eastAsia="zh-CN"/>
        </w:rPr>
        <w:t>“</w:t>
      </w:r>
      <w:r>
        <w:rPr>
          <w:rFonts w:hint="eastAsia" w:ascii="宋体" w:hAnsi="宋体" w:eastAsia="宋体" w:cs="宋体"/>
          <w:b w:val="0"/>
          <w:bCs w:val="0"/>
          <w:color w:val="auto"/>
          <w:szCs w:val="21"/>
        </w:rPr>
        <w:t>下载专区</w:t>
      </w:r>
      <w:r>
        <w:rPr>
          <w:rFonts w:hint="eastAsia" w:ascii="宋体" w:hAnsi="宋体" w:eastAsia="宋体" w:cs="宋体"/>
          <w:b w:val="0"/>
          <w:bCs w:val="0"/>
          <w:color w:val="auto"/>
          <w:szCs w:val="21"/>
          <w:lang w:eastAsia="zh-CN"/>
        </w:rPr>
        <w:t>”</w:t>
      </w:r>
      <w:r>
        <w:rPr>
          <w:rFonts w:hint="eastAsia" w:ascii="宋体" w:hAnsi="宋体" w:eastAsia="宋体" w:cs="宋体"/>
          <w:b w:val="0"/>
          <w:bCs w:val="0"/>
          <w:color w:val="auto"/>
          <w:szCs w:val="21"/>
        </w:rPr>
        <w:t>。查看电子增信的办理流程并按要求办理。</w:t>
      </w:r>
    </w:p>
    <w:p w14:paraId="282D4AF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17.2联合体投标的，可以由联合体中的一方或者共同提交投标保证金。以一方名义提交投标保证金的，对联合体各方均具有约束力。</w:t>
      </w:r>
    </w:p>
    <w:p w14:paraId="56F2BD2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17.3投标保证金的退还按以下规定办理：</w:t>
      </w:r>
    </w:p>
    <w:p w14:paraId="405E71D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（1）中标投标人的投标保证金，将在政府采购合同签订后5个工作日内退还。</w:t>
      </w:r>
    </w:p>
    <w:p w14:paraId="72F5DDB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（2）未中标的投标人的投标保证金，将在中标通知书发出后5个工作日内退还。</w:t>
      </w:r>
    </w:p>
    <w:p w14:paraId="3C45E9A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（3）终止招标的。对于已递交投标保证金的，采购人、采购代理机构在终止招标公告发布后5个工作日内退还。</w:t>
      </w:r>
    </w:p>
    <w:p w14:paraId="5D6C065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（4）在投标截止日前撤回投标的，对于已递交投标保证金的，采购人、采购代理机构在收到投标人书面撤回投标通知之日起5个工作日内退还。</w:t>
      </w:r>
    </w:p>
    <w:p w14:paraId="0D069B5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17.4有以下情形之一的，投标保证金将不予退还，上缴国库： </w:t>
      </w:r>
    </w:p>
    <w:p w14:paraId="5AE51F7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（1）投标人在招标文件中规定的投标有效期内撤销其投标；</w:t>
      </w:r>
    </w:p>
    <w:p w14:paraId="27B8A79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（2）中标人无正当理由不与采购人订立合同，在签订合同时向采购人提出附加条件，或者不按照招标文件要求提交履约保证金。</w:t>
      </w:r>
    </w:p>
    <w:p w14:paraId="1AC673DE">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18.分包</w:t>
      </w:r>
    </w:p>
    <w:p w14:paraId="7E226D8F">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18.1</w:t>
      </w:r>
      <w:r>
        <w:rPr>
          <w:rFonts w:hint="eastAsia" w:ascii="宋体" w:hAnsi="宋体" w:eastAsia="宋体" w:cs="宋体"/>
          <w:b/>
          <w:bCs/>
          <w:color w:val="auto"/>
        </w:rPr>
        <w:t>【投标须知前附表】</w:t>
      </w:r>
      <w:r>
        <w:rPr>
          <w:rFonts w:hint="eastAsia" w:ascii="宋体" w:hAnsi="宋体" w:eastAsia="宋体" w:cs="宋体"/>
          <w:color w:val="auto"/>
        </w:rPr>
        <w:t>规定投标人分包的，投标人分包承诺不符合招标文件中有关分包规定的，其</w:t>
      </w:r>
      <w:r>
        <w:rPr>
          <w:rFonts w:hint="eastAsia" w:ascii="宋体" w:hAnsi="宋体" w:eastAsia="宋体" w:cs="宋体"/>
          <w:b/>
          <w:bCs/>
          <w:color w:val="auto"/>
        </w:rPr>
        <w:t>投标无效</w:t>
      </w:r>
      <w:r>
        <w:rPr>
          <w:rFonts w:hint="eastAsia" w:ascii="宋体" w:hAnsi="宋体" w:eastAsia="宋体" w:cs="宋体"/>
          <w:color w:val="auto"/>
        </w:rPr>
        <w:t>。</w:t>
      </w:r>
    </w:p>
    <w:p w14:paraId="30F1F57E">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18.2投标人应在签订政府采购合同前向采购人提供分包合同，否则，采购人有权拒绝签订采购合同。</w:t>
      </w:r>
    </w:p>
    <w:p w14:paraId="03621EC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18.3享受中小企业扶持政策获得政府采购合同的，小微企业不得将合同分包给大中型企业，中型企业不得将合同分包给大型企业。</w:t>
      </w:r>
    </w:p>
    <w:p w14:paraId="01843935">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18.4分包投标人不得再次分包。</w:t>
      </w:r>
    </w:p>
    <w:p w14:paraId="5FD986F8">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19. 投标文件的签署</w:t>
      </w:r>
    </w:p>
    <w:p w14:paraId="0E510FEF">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19.1 电子投标文件：投标人应按照电子招标文件要求制作投标文件，并进行电子签名和盖章。</w:t>
      </w:r>
    </w:p>
    <w:p w14:paraId="29802D3C">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 xml:space="preserve">19.2 </w:t>
      </w:r>
      <w:r>
        <w:rPr>
          <w:rFonts w:hint="eastAsia" w:ascii="宋体" w:hAnsi="宋体" w:cs="宋体"/>
          <w:b w:val="0"/>
          <w:bCs w:val="0"/>
          <w:color w:val="auto"/>
          <w:lang w:eastAsia="zh-CN"/>
        </w:rPr>
        <w:t>投标人</w:t>
      </w:r>
      <w:r>
        <w:rPr>
          <w:rFonts w:hint="eastAsia" w:ascii="宋体" w:hAnsi="宋体" w:eastAsia="宋体" w:cs="宋体"/>
          <w:b w:val="0"/>
          <w:bCs w:val="0"/>
          <w:color w:val="auto"/>
        </w:rPr>
        <w:t>确认投标后， 应从电子交易系统上下载“电子投标文件制作工具”，并使用此工具编制电子投标文件，否则将可能影响电子投标文件的上传而导致投标无效。</w:t>
      </w:r>
    </w:p>
    <w:p w14:paraId="600A4D21">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19.3 投标人因自身原因导致电子投标文件无法导入电子评标系统的，该投标文件视为无效投标文件。</w:t>
      </w:r>
    </w:p>
    <w:p w14:paraId="0F818FE6">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19.4 电子招投标文件具有法律效力，若投标文件与招标文件要求不一致，其内容影响中标结果时， 责任由投标人自行承担。</w:t>
      </w:r>
    </w:p>
    <w:p w14:paraId="3ED923F4">
      <w:pPr>
        <w:pStyle w:val="5"/>
        <w:keepNext w:val="0"/>
        <w:keepLines w:val="0"/>
        <w:adjustRightInd w:val="0"/>
        <w:snapToGrid w:val="0"/>
        <w:spacing w:before="0" w:after="0" w:line="360" w:lineRule="auto"/>
        <w:jc w:val="center"/>
        <w:rPr>
          <w:rFonts w:hint="eastAsia" w:ascii="宋体" w:hAnsi="宋体" w:eastAsia="宋体" w:cs="宋体"/>
          <w:color w:val="auto"/>
          <w:sz w:val="28"/>
          <w:szCs w:val="28"/>
        </w:rPr>
      </w:pPr>
      <w:bookmarkStart w:id="18" w:name="_Toc6357"/>
      <w:r>
        <w:rPr>
          <w:rFonts w:hint="eastAsia" w:ascii="宋体" w:hAnsi="宋体" w:eastAsia="宋体" w:cs="宋体"/>
          <w:color w:val="auto"/>
          <w:sz w:val="28"/>
          <w:szCs w:val="28"/>
        </w:rPr>
        <w:t>四、投标</w:t>
      </w:r>
      <w:bookmarkEnd w:id="18"/>
    </w:p>
    <w:p w14:paraId="6758CBF7">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20. 电子投标文件的加密和提交</w:t>
      </w:r>
    </w:p>
    <w:p w14:paraId="4B549745">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20.1 采购代理机构不接受投标截止时间后递交的纸质、电子、传真等所有形式的投标文件。</w:t>
      </w:r>
    </w:p>
    <w:p w14:paraId="289D28AE">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20.2电子投标文件通过 CA 数字证书进行加密并签章。未按要求加密和数字证书签章的投标</w:t>
      </w:r>
    </w:p>
    <w:p w14:paraId="10D638BD">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文件， 电子交易系统将无法接受, 采购代理机构不予受理。</w:t>
      </w:r>
    </w:p>
    <w:p w14:paraId="0519A382">
      <w:pPr>
        <w:adjustRightInd w:val="0"/>
        <w:snapToGrid w:val="0"/>
        <w:spacing w:line="360" w:lineRule="auto"/>
        <w:ind w:firstLine="420" w:firstLineChars="200"/>
        <w:jc w:val="left"/>
        <w:rPr>
          <w:rFonts w:hint="eastAsia" w:ascii="宋体" w:hAnsi="宋体" w:eastAsia="宋体" w:cs="宋体"/>
          <w:b w:val="0"/>
          <w:bCs w:val="0"/>
          <w:color w:val="auto"/>
        </w:rPr>
      </w:pPr>
      <w:r>
        <w:rPr>
          <w:rFonts w:hint="eastAsia" w:ascii="宋体" w:hAnsi="宋体" w:eastAsia="宋体" w:cs="宋体"/>
          <w:b w:val="0"/>
          <w:bCs w:val="0"/>
          <w:color w:val="auto"/>
        </w:rPr>
        <w:t>20.3建议投标人于开标前一个工作日完成投标文件的制作与上传，系统将显示“上传成功”。如遇系统提示“上传未成功”，投标人应及时重新提交文件或与系统运维机构联系。由于投标人对电子投标操作不熟悉或自身电脑、网络等原因导致不能在投标截止时间之前上传提交投标文件的，由此造成的后果和责任由投标人自行承担。</w:t>
      </w:r>
    </w:p>
    <w:p w14:paraId="7A92EAA1">
      <w:pPr>
        <w:adjustRightInd w:val="0"/>
        <w:snapToGrid w:val="0"/>
        <w:spacing w:line="36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21.投标截止期</w:t>
      </w:r>
    </w:p>
    <w:p w14:paraId="15AFF96A">
      <w:pPr>
        <w:adjustRightInd w:val="0"/>
        <w:snapToGrid w:val="0"/>
        <w:spacing w:line="360" w:lineRule="auto"/>
        <w:ind w:firstLine="420" w:firstLineChars="200"/>
        <w:jc w:val="left"/>
        <w:rPr>
          <w:rFonts w:hint="eastAsia" w:ascii="宋体" w:hAnsi="宋体" w:eastAsia="宋体" w:cs="宋体"/>
          <w:b/>
          <w:bCs/>
          <w:color w:val="auto"/>
        </w:rPr>
      </w:pPr>
      <w:r>
        <w:rPr>
          <w:rFonts w:hint="eastAsia" w:ascii="宋体" w:hAnsi="宋体" w:eastAsia="宋体" w:cs="宋体"/>
          <w:b w:val="0"/>
          <w:bCs w:val="0"/>
          <w:color w:val="auto"/>
        </w:rPr>
        <w:t>21.1 投标人应在【投标须知前附表】规定的投标截止时间前，将电子投标文件上传至</w:t>
      </w:r>
      <w:r>
        <w:rPr>
          <w:rFonts w:hint="eastAsia" w:ascii="宋体" w:hAnsi="宋体" w:cs="宋体"/>
          <w:b w:val="0"/>
          <w:bCs w:val="0"/>
          <w:color w:val="auto"/>
          <w:lang w:eastAsia="zh-CN"/>
        </w:rPr>
        <w:t>湖南省（益阳市）公共资源交易服务平台</w:t>
      </w:r>
      <w:r>
        <w:rPr>
          <w:rFonts w:hint="eastAsia" w:ascii="宋体" w:hAnsi="宋体" w:eastAsia="宋体" w:cs="宋体"/>
          <w:b w:val="0"/>
          <w:bCs w:val="0"/>
          <w:color w:val="auto"/>
        </w:rPr>
        <w:t>电子交易系统，逾期递交的投标文件，电子交易系统将自动拒收。</w:t>
      </w:r>
    </w:p>
    <w:p w14:paraId="6A536974">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21.2 项目设立开标会场，开标地点见【投标须知前附表】</w:t>
      </w:r>
    </w:p>
    <w:p w14:paraId="1C1B64A7">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21.3 投标文件应在本章第 11.1 款规定的投标截止时间之前递交至招标文件前附表指定的地点。</w:t>
      </w:r>
    </w:p>
    <w:p w14:paraId="1E0D0589">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21.4 逾期递交的或者未按要求加密和数字证书签章的电子投标文件，电子交易系统将拒绝接</w:t>
      </w:r>
    </w:p>
    <w:p w14:paraId="681B5474">
      <w:pPr>
        <w:adjustRightInd w:val="0"/>
        <w:snapToGrid w:val="0"/>
        <w:spacing w:line="360" w:lineRule="auto"/>
        <w:jc w:val="left"/>
        <w:rPr>
          <w:rFonts w:hint="eastAsia" w:ascii="宋体" w:hAnsi="宋体" w:eastAsia="宋体" w:cs="宋体"/>
          <w:color w:val="auto"/>
        </w:rPr>
      </w:pPr>
      <w:r>
        <w:rPr>
          <w:rFonts w:hint="eastAsia" w:ascii="宋体" w:hAnsi="宋体" w:eastAsia="宋体" w:cs="宋体"/>
          <w:color w:val="auto"/>
        </w:rPr>
        <w:t>收。</w:t>
      </w:r>
    </w:p>
    <w:p w14:paraId="04C6B39E">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21.5 采购人、采购代理机构收到投标文件后，电子交易系统会如实记载投标文件的上传时间并签收保存。任何单位和个人不得在开标前开启投标文件。</w:t>
      </w:r>
    </w:p>
    <w:p w14:paraId="5C1FB42E">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22. 投标文件的修改和撤回</w:t>
      </w:r>
    </w:p>
    <w:p w14:paraId="1FCD161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22.1投标人在招标文件规定的投标截止时间前，可以撤回已上传的投标文件，也可以撤回并修改后再重新上传。</w:t>
      </w:r>
    </w:p>
    <w:p w14:paraId="4F35572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22.2采购人、采购代理机构发布了修改、澄清文件的，投标人应按照修改、澄清后的招标文件要求重新编制投标文件并上传至交易平台。</w:t>
      </w:r>
    </w:p>
    <w:p w14:paraId="752E412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22.3投标人在</w:t>
      </w:r>
      <w:r>
        <w:rPr>
          <w:rFonts w:hint="eastAsia" w:ascii="宋体" w:hAnsi="宋体" w:eastAsia="宋体" w:cs="宋体"/>
          <w:bCs/>
          <w:color w:val="auto"/>
          <w:szCs w:val="21"/>
        </w:rPr>
        <w:t>提交投标文件的</w:t>
      </w:r>
      <w:r>
        <w:rPr>
          <w:rFonts w:hint="eastAsia" w:ascii="宋体" w:hAnsi="宋体" w:eastAsia="宋体" w:cs="宋体"/>
          <w:color w:val="auto"/>
          <w:szCs w:val="21"/>
        </w:rPr>
        <w:t>截止时间前撤回已提交的投标文件的，采购人、采购代理机构应当自收到投标人书面撤回通知之日</w:t>
      </w:r>
      <w:r>
        <w:rPr>
          <w:rFonts w:hint="eastAsia" w:ascii="宋体" w:hAnsi="宋体" w:eastAsia="宋体" w:cs="宋体"/>
          <w:bCs/>
          <w:color w:val="auto"/>
          <w:szCs w:val="21"/>
        </w:rPr>
        <w:t>起</w:t>
      </w:r>
      <w:r>
        <w:rPr>
          <w:rFonts w:hint="eastAsia" w:ascii="宋体" w:hAnsi="宋体" w:eastAsia="宋体" w:cs="宋体"/>
          <w:color w:val="auto"/>
        </w:rPr>
        <w:t>5</w:t>
      </w:r>
      <w:r>
        <w:rPr>
          <w:rFonts w:hint="eastAsia" w:ascii="宋体" w:hAnsi="宋体" w:eastAsia="宋体" w:cs="宋体"/>
          <w:bCs/>
          <w:color w:val="auto"/>
          <w:szCs w:val="21"/>
        </w:rPr>
        <w:t>个</w:t>
      </w:r>
      <w:r>
        <w:rPr>
          <w:rFonts w:hint="eastAsia" w:ascii="宋体" w:hAnsi="宋体" w:eastAsia="宋体" w:cs="宋体"/>
          <w:color w:val="auto"/>
          <w:szCs w:val="21"/>
        </w:rPr>
        <w:t>工作日内，退还已收取的投标保证金，但因投标人自身原因导致无法及时退还的除外。</w:t>
      </w:r>
    </w:p>
    <w:p w14:paraId="13EC1574">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bCs/>
          <w:color w:val="auto"/>
          <w:sz w:val="24"/>
        </w:rPr>
        <w:t>23.</w:t>
      </w:r>
      <w:r>
        <w:rPr>
          <w:rFonts w:hint="eastAsia" w:ascii="宋体" w:hAnsi="宋体" w:eastAsia="宋体" w:cs="宋体"/>
          <w:b/>
          <w:color w:val="auto"/>
          <w:sz w:val="24"/>
        </w:rPr>
        <w:t xml:space="preserve"> 串通投标行为</w:t>
      </w:r>
    </w:p>
    <w:p w14:paraId="51853936">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23.1有下列情形之一的，属于恶意串通，对投标人依照政府采购法第七十七条第一款的规定追究法律责任：</w:t>
      </w:r>
    </w:p>
    <w:p w14:paraId="27F2B585">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（1）投标人直接或者间接从采购人或者采购代理机构处获得其他投标人的相关情况并修改其投标文件；</w:t>
      </w:r>
    </w:p>
    <w:p w14:paraId="6D13C19B">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（2）投标人按照采购人或者采购代理机构的授意撤换、修改投标文件；</w:t>
      </w:r>
    </w:p>
    <w:p w14:paraId="47CF9218">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（3）投标人之间协商报价、技术方案等投标文件的实质性内容；</w:t>
      </w:r>
    </w:p>
    <w:p w14:paraId="3C609C75">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（4）属于同一集团、协会、商会等组织成员的投标人按照该组织要求协同参加政府采购活动；</w:t>
      </w:r>
    </w:p>
    <w:p w14:paraId="1593A86A">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（5）投标人之间事先约定由某一特定投标人中标；</w:t>
      </w:r>
    </w:p>
    <w:p w14:paraId="43A772D2">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（6）投标人之间商定部分投标人放弃参加政府采购活动或者放弃中标；</w:t>
      </w:r>
    </w:p>
    <w:p w14:paraId="73793F80">
      <w:pPr>
        <w:adjustRightInd w:val="0"/>
        <w:snapToGrid w:val="0"/>
        <w:spacing w:line="360"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（7）投标人与采购人或者采购代理机构之间、投标人相互之间，为谋求特定投标人中标或者排斥其他投标人的其他串通行为。</w:t>
      </w:r>
    </w:p>
    <w:p w14:paraId="39B9CAE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23.2有下列情形之一的，视为投标人串通投标，其</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030292B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（1）不同投标人的投标文件由同一单位或者个人编制；</w:t>
      </w:r>
    </w:p>
    <w:p w14:paraId="2826EFD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（2）不同投标人委托同一单位或者个人办理投标事宜；</w:t>
      </w:r>
    </w:p>
    <w:p w14:paraId="7635895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（3）不同投标人的投标文件载明的项目管理成员或者联系人员为同一人；</w:t>
      </w:r>
    </w:p>
    <w:p w14:paraId="678D8C4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（4）不同投标人的投标文件异常一致或者投标报价呈规律性差异；</w:t>
      </w:r>
    </w:p>
    <w:p w14:paraId="1E05AA1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（5）不同投标人的投标文件相互混装；</w:t>
      </w:r>
    </w:p>
    <w:p w14:paraId="375C056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（6）不同投标人的投标保证金从同一单位或者个人的账户转出。</w:t>
      </w:r>
    </w:p>
    <w:p w14:paraId="120A26D9">
      <w:pPr>
        <w:pStyle w:val="5"/>
        <w:adjustRightInd w:val="0"/>
        <w:snapToGrid w:val="0"/>
        <w:spacing w:before="0" w:after="0" w:line="360" w:lineRule="auto"/>
        <w:jc w:val="center"/>
        <w:rPr>
          <w:rFonts w:hint="eastAsia" w:ascii="宋体" w:hAnsi="宋体" w:eastAsia="宋体" w:cs="宋体"/>
          <w:color w:val="auto"/>
          <w:sz w:val="28"/>
          <w:szCs w:val="28"/>
        </w:rPr>
      </w:pPr>
      <w:bookmarkStart w:id="19" w:name="_Toc30582"/>
      <w:r>
        <w:rPr>
          <w:rFonts w:hint="eastAsia" w:ascii="宋体" w:hAnsi="宋体" w:eastAsia="宋体" w:cs="宋体"/>
          <w:color w:val="auto"/>
          <w:sz w:val="28"/>
          <w:szCs w:val="28"/>
        </w:rPr>
        <w:t>五、开标，资格审查和评标</w:t>
      </w:r>
      <w:bookmarkEnd w:id="19"/>
    </w:p>
    <w:p w14:paraId="6054E817">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24. 开标</w:t>
      </w:r>
    </w:p>
    <w:p w14:paraId="2CAD96E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24.1 开标时，出现下列情形之一的，采购代理机构不予受理：</w:t>
      </w:r>
    </w:p>
    <w:p w14:paraId="6D20F84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（1）经检查数字证书无效的电子投标文件；</w:t>
      </w:r>
    </w:p>
    <w:p w14:paraId="0CE05ED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（2）电子投标文件未按照招标文件的要求进行加密的；</w:t>
      </w:r>
    </w:p>
    <w:p w14:paraId="3B4B6A3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（3）电子投标文件未按招标文件要求上传至交易平台的；</w:t>
      </w:r>
    </w:p>
    <w:p w14:paraId="318C224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（4）投标人未按照【投标须知前附表】规定的方式及时间解密电子投标文件的；</w:t>
      </w:r>
    </w:p>
    <w:p w14:paraId="364DBFA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（5）其它违反法律、法规的情形。</w:t>
      </w:r>
    </w:p>
    <w:p w14:paraId="7D6E5CC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24.2 采购人或者采购代理机构应按招标文件规定的时间、地点在交易平台上组织公开开标，并邀请投标人参加。</w:t>
      </w:r>
    </w:p>
    <w:p w14:paraId="08F1764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24.3 投标人在开标时间前提前登录网上开标系统，通过网上开标系统参加开标会。</w:t>
      </w:r>
    </w:p>
    <w:p w14:paraId="5F6BEEB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24.4 开标程序。采购代理机构在投标截止时间后，按下列程序进行开标：</w:t>
      </w:r>
    </w:p>
    <w:p w14:paraId="605E038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b/>
          <w:bCs/>
          <w:color w:val="auto"/>
          <w:szCs w:val="21"/>
        </w:rPr>
        <w:t>宣读。</w:t>
      </w:r>
      <w:r>
        <w:rPr>
          <w:rFonts w:hint="eastAsia" w:ascii="宋体" w:hAnsi="宋体" w:eastAsia="宋体" w:cs="宋体"/>
          <w:color w:val="auto"/>
          <w:szCs w:val="21"/>
        </w:rPr>
        <w:t>投标截止时间，采购代理机构根据系统显示宣布报名的投标人数量和上传了投标文件的投标人数量</w:t>
      </w:r>
      <w:r>
        <w:rPr>
          <w:rFonts w:hint="eastAsia" w:ascii="宋体" w:hAnsi="宋体" w:eastAsia="宋体" w:cs="宋体"/>
          <w:color w:val="auto"/>
          <w:szCs w:val="21"/>
          <w:lang w:eastAsia="zh-CN"/>
        </w:rPr>
        <w:t>，并核验投标保证金或电子保函到账情况</w:t>
      </w:r>
      <w:r>
        <w:rPr>
          <w:rFonts w:hint="eastAsia" w:ascii="宋体" w:hAnsi="宋体" w:eastAsia="宋体" w:cs="宋体"/>
          <w:color w:val="auto"/>
          <w:szCs w:val="21"/>
        </w:rPr>
        <w:t>。</w:t>
      </w:r>
    </w:p>
    <w:p w14:paraId="5FB062D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b/>
          <w:bCs/>
          <w:color w:val="auto"/>
          <w:szCs w:val="21"/>
        </w:rPr>
        <w:t>解密。</w:t>
      </w:r>
      <w:r>
        <w:rPr>
          <w:rFonts w:hint="eastAsia" w:ascii="宋体" w:hAnsi="宋体" w:eastAsia="宋体" w:cs="宋体"/>
          <w:color w:val="auto"/>
          <w:szCs w:val="21"/>
        </w:rPr>
        <w:t>采购代理机构在系统发出解密指令。投标人根据系统发出投标文件解密指令提示后在规定时间内使用加密投标文件的CA 数字证书进行投标文件解密。解密时限见第二章第一节《投标须知前附表》，投标文件在解密时限内解密成功的为有效投标人，未解密或解密失败，视为撤销其投标文件，开标继续进行。当解密成功的投标人不足3 家时，开标不再继续。（在开标现场解密的投标人， 须自备电脑和网络并携带 CA 数字证书）</w:t>
      </w:r>
    </w:p>
    <w:p w14:paraId="6AF1A94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b/>
          <w:bCs/>
          <w:color w:val="auto"/>
          <w:szCs w:val="21"/>
        </w:rPr>
        <w:t>唱标。</w:t>
      </w:r>
      <w:r>
        <w:rPr>
          <w:rFonts w:hint="eastAsia" w:ascii="宋体" w:hAnsi="宋体" w:eastAsia="宋体" w:cs="宋体"/>
          <w:b w:val="0"/>
          <w:bCs w:val="0"/>
          <w:color w:val="auto"/>
          <w:szCs w:val="21"/>
        </w:rPr>
        <w:t>系统电声自动唱标(如遇系统故障，由人工唱标)，</w:t>
      </w:r>
      <w:r>
        <w:rPr>
          <w:rFonts w:hint="eastAsia" w:ascii="宋体" w:hAnsi="宋体" w:eastAsia="宋体" w:cs="宋体"/>
          <w:color w:val="auto"/>
          <w:szCs w:val="21"/>
        </w:rPr>
        <w:t>以投标人《开标一览表》为准</w:t>
      </w:r>
      <w:r>
        <w:rPr>
          <w:rFonts w:hint="eastAsia" w:ascii="宋体" w:hAnsi="宋体" w:eastAsia="宋体" w:cs="宋体"/>
          <w:color w:val="auto"/>
          <w:szCs w:val="21"/>
          <w:lang w:eastAsia="zh-CN"/>
        </w:rPr>
        <w:t>（</w:t>
      </w:r>
      <w:r>
        <w:rPr>
          <w:rFonts w:hint="eastAsia" w:ascii="宋体" w:hAnsi="宋体" w:eastAsia="宋体" w:cs="宋体"/>
          <w:color w:val="auto"/>
          <w:szCs w:val="21"/>
        </w:rPr>
        <w:t>未提供的按无效投标处理</w:t>
      </w:r>
      <w:r>
        <w:rPr>
          <w:rFonts w:hint="eastAsia" w:ascii="宋体" w:hAnsi="宋体" w:eastAsia="宋体" w:cs="宋体"/>
          <w:color w:val="auto"/>
          <w:szCs w:val="21"/>
          <w:lang w:eastAsia="zh-CN"/>
        </w:rPr>
        <w:t>）</w:t>
      </w:r>
      <w:r>
        <w:rPr>
          <w:rFonts w:hint="eastAsia" w:ascii="宋体" w:hAnsi="宋体" w:eastAsia="宋体" w:cs="宋体"/>
          <w:color w:val="auto"/>
          <w:szCs w:val="21"/>
        </w:rPr>
        <w:t>。由系统在线公布投标人名单、开标关键数据。电子交易系统在线即时生成《开标记录表》，所有解密成功的投标人可以在线即时查看、下载。</w:t>
      </w:r>
    </w:p>
    <w:p w14:paraId="12CD704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w:t>
      </w:r>
      <w:r>
        <w:rPr>
          <w:rFonts w:hint="eastAsia" w:ascii="宋体" w:hAnsi="宋体" w:eastAsia="宋体" w:cs="宋体"/>
          <w:b/>
          <w:bCs/>
          <w:color w:val="auto"/>
          <w:szCs w:val="21"/>
        </w:rPr>
        <w:t>确认。</w:t>
      </w:r>
      <w:r>
        <w:rPr>
          <w:rFonts w:hint="eastAsia" w:ascii="宋体" w:hAnsi="宋体" w:eastAsia="宋体" w:cs="宋体"/>
          <w:color w:val="auto"/>
          <w:szCs w:val="21"/>
        </w:rPr>
        <w:t>投标人法定代表人或授权代表应在规定的时间内通过电子交易系统在《开标记录表》上进行确认。投标人未在规定的时间进行确认的，视同认可开标结果。</w:t>
      </w:r>
    </w:p>
    <w:p w14:paraId="126E6DD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24.5 投标人代表对开标过程和开标记录有疑义，以及认为采购人或者采购代理机构相关工作人员有《政府采购法实施条例》第九条第一款需要回避的情形的，应当场提出询问或者回避申请。过程由采购人、采购代理机构负责记录， 由参加开标的各代表和相关工人员签字确认后随采购文件一并存档。</w:t>
      </w:r>
    </w:p>
    <w:p w14:paraId="486D04F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24.6 采购人或者采购代理机构对投标人代表当场提出的询问或者回避申请，按《政府采购法实施条例》有关规定及时处理。</w:t>
      </w:r>
    </w:p>
    <w:p w14:paraId="6536D83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24.7 开标时，出现下列情形之一的，视为投标人撤销其投标。</w:t>
      </w:r>
    </w:p>
    <w:p w14:paraId="2B14A90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（1）投标人未按要求配置开标所需的软硬件设备，导致解密失败的；</w:t>
      </w:r>
    </w:p>
    <w:p w14:paraId="273F649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（2）投标人电脑故障或无法上网，导致解密失败的；</w:t>
      </w:r>
    </w:p>
    <w:p w14:paraId="66E699F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（3）投标人电子CA 证书发生故障、失效、错误等，导致解密失败的；</w:t>
      </w:r>
    </w:p>
    <w:p w14:paraId="6974E00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（4）解密时间超过规定时限的；</w:t>
      </w:r>
    </w:p>
    <w:p w14:paraId="1DCD857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（5）其他由于投标人自身原因导致解密失效的情形。</w:t>
      </w:r>
    </w:p>
    <w:p w14:paraId="7D8F2D6C">
      <w:pPr>
        <w:adjustRightInd w:val="0"/>
        <w:snapToGrid w:val="0"/>
        <w:spacing w:line="360" w:lineRule="auto"/>
        <w:jc w:val="left"/>
        <w:rPr>
          <w:rFonts w:hint="eastAsia" w:ascii="宋体" w:hAnsi="宋体" w:eastAsia="宋体" w:cs="宋体"/>
          <w:b/>
          <w:color w:val="auto"/>
          <w:sz w:val="24"/>
        </w:rPr>
      </w:pPr>
      <w:r>
        <w:rPr>
          <w:rStyle w:val="30"/>
          <w:rFonts w:hint="eastAsia" w:ascii="宋体" w:hAnsi="宋体" w:eastAsia="宋体" w:cs="宋体"/>
          <w:color w:val="auto"/>
          <w:sz w:val="24"/>
        </w:rPr>
        <w:t>25.</w:t>
      </w:r>
      <w:r>
        <w:rPr>
          <w:rFonts w:hint="eastAsia" w:ascii="宋体" w:hAnsi="宋体" w:eastAsia="宋体" w:cs="宋体"/>
          <w:b/>
          <w:color w:val="auto"/>
          <w:sz w:val="24"/>
        </w:rPr>
        <w:t xml:space="preserve"> 资格审查</w:t>
      </w:r>
    </w:p>
    <w:p w14:paraId="0D324C8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25.1开标结束后，采购人、采购代理机构依法按照第三章“资格审查”规定组织资格审查。</w:t>
      </w:r>
    </w:p>
    <w:p w14:paraId="73117A6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25.2资格审查结束后，采购人、采购代理机构应将资格审查结果告知评标委员会。资格审查不合格投标人不进入评标；资格审查合格投标人少于3家的，不得评标。</w:t>
      </w:r>
    </w:p>
    <w:p w14:paraId="1C5CC882">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bCs/>
          <w:color w:val="auto"/>
          <w:sz w:val="24"/>
        </w:rPr>
        <w:t>26.</w:t>
      </w:r>
      <w:r>
        <w:rPr>
          <w:rFonts w:hint="eastAsia" w:ascii="宋体" w:hAnsi="宋体" w:eastAsia="宋体" w:cs="宋体"/>
          <w:b/>
          <w:color w:val="auto"/>
          <w:sz w:val="24"/>
        </w:rPr>
        <w:t xml:space="preserve"> 评标委员会</w:t>
      </w:r>
    </w:p>
    <w:p w14:paraId="2548B7A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26.1评标由依法组建的评标委员会负责，评标委员会由采购人代表和评审专家</w:t>
      </w:r>
      <w:r>
        <w:rPr>
          <w:rFonts w:hint="eastAsia" w:ascii="宋体" w:hAnsi="宋体" w:cs="宋体"/>
          <w:color w:val="auto"/>
          <w:szCs w:val="21"/>
          <w:lang w:eastAsia="zh-CN"/>
        </w:rPr>
        <w:t>（共</w:t>
      </w:r>
      <w:r>
        <w:rPr>
          <w:rFonts w:hint="eastAsia" w:ascii="宋体" w:hAnsi="宋体" w:cs="宋体"/>
          <w:color w:val="auto"/>
          <w:szCs w:val="21"/>
          <w:lang w:val="en-US" w:eastAsia="zh-CN"/>
        </w:rPr>
        <w:t>5人</w:t>
      </w:r>
      <w:r>
        <w:rPr>
          <w:rFonts w:hint="eastAsia" w:ascii="宋体" w:hAnsi="宋体" w:cs="宋体"/>
          <w:color w:val="auto"/>
          <w:szCs w:val="21"/>
          <w:lang w:eastAsia="zh-CN"/>
        </w:rPr>
        <w:t>）</w:t>
      </w:r>
      <w:r>
        <w:rPr>
          <w:rFonts w:hint="eastAsia" w:ascii="宋体" w:hAnsi="宋体" w:eastAsia="宋体" w:cs="宋体"/>
          <w:color w:val="auto"/>
          <w:szCs w:val="21"/>
        </w:rPr>
        <w:t>组成。</w:t>
      </w:r>
    </w:p>
    <w:p w14:paraId="6A01251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26.2评标委员会成员有下列情形之一的，应当回避：</w:t>
      </w:r>
    </w:p>
    <w:p w14:paraId="1271D22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（1）参加采购活动前三年内,与投标人存在劳动关系,或者担任过投标人的董事、监事,或者是投标人的控股股东或实际控制人；</w:t>
      </w:r>
    </w:p>
    <w:p w14:paraId="3779B02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（2）与投标人的法定代表人或者负责人有夫妻、直系血亲、三代以内旁系血亲或者近姻亲关系；</w:t>
      </w:r>
    </w:p>
    <w:p w14:paraId="5156E8D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（3）与投标人有其他可能影响政府采购活动公平、公正进行的关系。</w:t>
      </w:r>
    </w:p>
    <w:p w14:paraId="2356F06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26.3评标委员会负责具体评标事务，并独立履行下列职责：</w:t>
      </w:r>
    </w:p>
    <w:p w14:paraId="4887EB1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（1）审查、评价投标文件是否符合招标文件的商务、技术等实质性要求；</w:t>
      </w:r>
    </w:p>
    <w:p w14:paraId="106D814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（2）要求投标人对投标文件有关事项作出澄清或者说明；</w:t>
      </w:r>
    </w:p>
    <w:p w14:paraId="3951D54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（3）对投标文件进行比较和评价；</w:t>
      </w:r>
    </w:p>
    <w:p w14:paraId="5FEEEA4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（4）确定中标候选人名单，以及根据采购人委托直接确定中标人。</w:t>
      </w:r>
    </w:p>
    <w:p w14:paraId="0E850040">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color w:val="auto"/>
          <w:sz w:val="24"/>
        </w:rPr>
        <w:t>27.</w:t>
      </w:r>
      <w:r>
        <w:rPr>
          <w:rFonts w:hint="eastAsia" w:ascii="宋体" w:hAnsi="宋体" w:eastAsia="宋体" w:cs="宋体"/>
          <w:b/>
          <w:bCs/>
          <w:color w:val="auto"/>
          <w:sz w:val="24"/>
        </w:rPr>
        <w:t xml:space="preserve"> 评标</w:t>
      </w:r>
    </w:p>
    <w:p w14:paraId="3D989B58">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27.1评标委员会按照</w:t>
      </w:r>
      <w:r>
        <w:rPr>
          <w:rFonts w:hint="eastAsia" w:ascii="宋体" w:hAnsi="宋体" w:eastAsia="宋体" w:cs="宋体"/>
          <w:bCs/>
          <w:color w:val="auto"/>
        </w:rPr>
        <w:t>第四章“评标方法及标准”</w:t>
      </w:r>
      <w:r>
        <w:rPr>
          <w:rFonts w:hint="eastAsia" w:ascii="宋体" w:hAnsi="宋体" w:eastAsia="宋体" w:cs="宋体"/>
          <w:color w:val="auto"/>
        </w:rPr>
        <w:t>规定的评标方法、评审因素、标准和程序以及有关法律、法规及规章对投标文件进行评审。</w:t>
      </w:r>
    </w:p>
    <w:p w14:paraId="2F34730C">
      <w:pPr>
        <w:pStyle w:val="5"/>
        <w:adjustRightInd w:val="0"/>
        <w:snapToGrid w:val="0"/>
        <w:spacing w:before="0" w:after="0" w:line="360" w:lineRule="auto"/>
        <w:jc w:val="center"/>
        <w:rPr>
          <w:rFonts w:hint="eastAsia" w:ascii="宋体" w:hAnsi="宋体" w:eastAsia="宋体" w:cs="宋体"/>
          <w:color w:val="auto"/>
          <w:sz w:val="28"/>
          <w:szCs w:val="28"/>
        </w:rPr>
      </w:pPr>
      <w:bookmarkStart w:id="20" w:name="_Toc6313"/>
      <w:r>
        <w:rPr>
          <w:rFonts w:hint="eastAsia" w:ascii="宋体" w:hAnsi="宋体" w:eastAsia="宋体" w:cs="宋体"/>
          <w:color w:val="auto"/>
          <w:sz w:val="28"/>
          <w:szCs w:val="28"/>
        </w:rPr>
        <w:t>六、中标信息公布</w:t>
      </w:r>
      <w:bookmarkEnd w:id="20"/>
    </w:p>
    <w:p w14:paraId="50301288">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color w:val="auto"/>
          <w:sz w:val="24"/>
        </w:rPr>
        <w:t>28.</w:t>
      </w:r>
      <w:r>
        <w:rPr>
          <w:rFonts w:hint="eastAsia" w:ascii="宋体" w:hAnsi="宋体" w:eastAsia="宋体" w:cs="宋体"/>
          <w:color w:val="auto"/>
          <w:sz w:val="24"/>
        </w:rPr>
        <w:t xml:space="preserve"> </w:t>
      </w:r>
      <w:r>
        <w:rPr>
          <w:rFonts w:hint="eastAsia" w:ascii="宋体" w:hAnsi="宋体" w:eastAsia="宋体" w:cs="宋体"/>
          <w:b/>
          <w:bCs/>
          <w:color w:val="auto"/>
          <w:sz w:val="24"/>
        </w:rPr>
        <w:t>中标通知书与中标信息公布</w:t>
      </w:r>
    </w:p>
    <w:p w14:paraId="3A8F516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28.1采购代理机构应当在评标结束后2个工作日内将评标报告送采购人。</w:t>
      </w:r>
    </w:p>
    <w:p w14:paraId="43CF891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28.2采购人应当自收到评标报告之日起5个工作日内，在评标报告确定的中标候选人名单中按顺序确定中标人。中标候选人并列的，按照</w:t>
      </w:r>
      <w:r>
        <w:rPr>
          <w:rFonts w:hint="eastAsia" w:ascii="宋体" w:hAnsi="宋体" w:eastAsia="宋体" w:cs="宋体"/>
          <w:b/>
          <w:color w:val="auto"/>
          <w:szCs w:val="21"/>
        </w:rPr>
        <w:t>【投标须知前附表】</w:t>
      </w:r>
      <w:r>
        <w:rPr>
          <w:rFonts w:hint="eastAsia" w:ascii="宋体" w:hAnsi="宋体" w:eastAsia="宋体" w:cs="宋体"/>
          <w:color w:val="auto"/>
          <w:szCs w:val="21"/>
        </w:rPr>
        <w:t>规定的方式确定中标人；招标文件未规定的，采取随机抽取的方式确定。</w:t>
      </w:r>
    </w:p>
    <w:p w14:paraId="3F6891D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28.3采购人、采购代理机构应当自采购人确定中标投标人之日起2个工作日内，发出中标通知书，并在招标公告指定媒体上公告中标结果，招标文件随中标结果同时公告，中标结果公告期限为1个工作日。</w:t>
      </w:r>
    </w:p>
    <w:p w14:paraId="0ED5182B">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29.</w:t>
      </w:r>
      <w:r>
        <w:rPr>
          <w:rFonts w:hint="eastAsia" w:ascii="宋体" w:hAnsi="宋体" w:eastAsia="宋体" w:cs="宋体"/>
          <w:b/>
          <w:color w:val="auto"/>
          <w:sz w:val="24"/>
        </w:rPr>
        <w:t xml:space="preserve"> 投标人询问及</w:t>
      </w:r>
      <w:r>
        <w:rPr>
          <w:rFonts w:hint="eastAsia" w:ascii="宋体" w:hAnsi="宋体" w:eastAsia="宋体" w:cs="宋体"/>
          <w:b/>
          <w:bCs/>
          <w:color w:val="auto"/>
          <w:sz w:val="24"/>
        </w:rPr>
        <w:t>质疑</w:t>
      </w:r>
    </w:p>
    <w:p w14:paraId="4EED4D0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29.1投标人对政府采购活动事项有疑问的，可以向采购人、采购代理机构提出询问。采购人或采购代理机构将在3个工作日内作出答复。</w:t>
      </w:r>
    </w:p>
    <w:p w14:paraId="5D8D425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29.2投标人认为招标文件、采购过程和中标结果使自己的权益受到损害的，可以在知道或者应知其权益受到损害之日起7个工作日内，按照《湖南省财政厅关于印发＜政府采购质疑答复和投诉处理操作规程＞的通知》规定，以纸质书面形式向采购人、采购代理机构提出质疑。投标人应当在法定质疑期内一次性提出针对同一采购程序环节的质疑。</w:t>
      </w:r>
    </w:p>
    <w:p w14:paraId="1D0FB64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29.3投标人提出质疑的，应按照《湖南省财政厅关于印发＜政府采购质疑答复和投诉处理操作规程＞的通知》规定制作、签署、送达。采购人、采购代理机构接收质疑函的联系部门、联系电话和通讯地址见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eastAsia="宋体" w:cs="宋体"/>
          <w:b/>
          <w:color w:val="auto"/>
          <w:szCs w:val="21"/>
        </w:rPr>
        <w:t>【投标须知前附表】</w:t>
      </w:r>
      <w:r>
        <w:rPr>
          <w:rFonts w:hint="eastAsia" w:ascii="宋体" w:hAnsi="宋体" w:eastAsia="宋体" w:cs="宋体"/>
          <w:color w:val="auto"/>
          <w:szCs w:val="21"/>
        </w:rPr>
        <w:t xml:space="preserve">。  </w:t>
      </w:r>
    </w:p>
    <w:p w14:paraId="3B9DE98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29.4采购人、采购代理机构按照《湖南省财政厅关于印发＜政府采购质疑答复和投诉处理操作规程＞的通知》规定进行质疑答复。</w:t>
      </w:r>
    </w:p>
    <w:p w14:paraId="17ABE0DE">
      <w:pPr>
        <w:adjustRightInd w:val="0"/>
        <w:snapToGrid w:val="0"/>
        <w:spacing w:line="360" w:lineRule="auto"/>
        <w:ind w:firstLine="420" w:firstLineChars="200"/>
        <w:jc w:val="left"/>
        <w:rPr>
          <w:rFonts w:hint="eastAsia" w:ascii="宋体" w:hAnsi="宋体" w:eastAsia="宋体" w:cs="宋体"/>
          <w:b/>
          <w:bCs/>
          <w:color w:val="auto"/>
        </w:rPr>
      </w:pPr>
      <w:r>
        <w:rPr>
          <w:rFonts w:hint="eastAsia" w:ascii="宋体" w:hAnsi="宋体" w:eastAsia="宋体" w:cs="宋体"/>
          <w:color w:val="auto"/>
          <w:szCs w:val="21"/>
        </w:rPr>
        <w:t>29.5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7FE2A706">
      <w:pPr>
        <w:pStyle w:val="5"/>
        <w:adjustRightInd w:val="0"/>
        <w:snapToGrid w:val="0"/>
        <w:spacing w:before="0" w:after="0" w:line="360" w:lineRule="auto"/>
        <w:jc w:val="center"/>
        <w:rPr>
          <w:rFonts w:hint="eastAsia" w:ascii="宋体" w:hAnsi="宋体" w:eastAsia="宋体" w:cs="宋体"/>
          <w:color w:val="auto"/>
          <w:sz w:val="28"/>
          <w:szCs w:val="28"/>
        </w:rPr>
      </w:pPr>
      <w:bookmarkStart w:id="21" w:name="_Toc20608"/>
      <w:r>
        <w:rPr>
          <w:rFonts w:hint="eastAsia" w:ascii="宋体" w:hAnsi="宋体" w:eastAsia="宋体" w:cs="宋体"/>
          <w:color w:val="auto"/>
          <w:sz w:val="28"/>
          <w:szCs w:val="28"/>
        </w:rPr>
        <w:t>七、合同签订</w:t>
      </w:r>
      <w:bookmarkEnd w:id="21"/>
    </w:p>
    <w:p w14:paraId="3E61A0E4">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30. 签订合同</w:t>
      </w:r>
    </w:p>
    <w:p w14:paraId="75B266B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30.1采购人应自中标通知书发出之日起30日内，按中标通知书指定的时间、地点与中标人签订政府采购合同。所签订的合同不得对招标文件确定的事项和中标人投标文件作实质性修改。</w:t>
      </w:r>
    </w:p>
    <w:p w14:paraId="7F52763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30.2招标文件、中标人的投标文件均为签订合同的依据。</w:t>
      </w:r>
    </w:p>
    <w:p w14:paraId="498F89FD">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30.3联</w:t>
      </w:r>
      <w:r>
        <w:rPr>
          <w:rFonts w:hint="eastAsia" w:ascii="宋体" w:hAnsi="宋体" w:eastAsia="宋体" w:cs="宋体"/>
          <w:color w:val="auto"/>
          <w:spacing w:val="-2"/>
          <w:kern w:val="0"/>
          <w:szCs w:val="21"/>
        </w:rPr>
        <w:t>合</w:t>
      </w:r>
      <w:r>
        <w:rPr>
          <w:rFonts w:hint="eastAsia" w:ascii="宋体" w:hAnsi="宋体" w:eastAsia="宋体" w:cs="宋体"/>
          <w:color w:val="auto"/>
          <w:kern w:val="0"/>
          <w:szCs w:val="21"/>
        </w:rPr>
        <w:t>体</w:t>
      </w:r>
      <w:r>
        <w:rPr>
          <w:rFonts w:hint="eastAsia" w:ascii="宋体" w:hAnsi="宋体" w:eastAsia="宋体" w:cs="宋体"/>
          <w:color w:val="auto"/>
          <w:spacing w:val="-2"/>
          <w:kern w:val="0"/>
          <w:szCs w:val="21"/>
        </w:rPr>
        <w:t>中</w:t>
      </w:r>
      <w:r>
        <w:rPr>
          <w:rFonts w:hint="eastAsia" w:ascii="宋体" w:hAnsi="宋体" w:eastAsia="宋体" w:cs="宋体"/>
          <w:color w:val="auto"/>
          <w:kern w:val="0"/>
          <w:szCs w:val="21"/>
        </w:rPr>
        <w:t>标的</w:t>
      </w:r>
      <w:r>
        <w:rPr>
          <w:rFonts w:hint="eastAsia" w:ascii="宋体" w:hAnsi="宋体" w:eastAsia="宋体" w:cs="宋体"/>
          <w:color w:val="auto"/>
          <w:spacing w:val="-14"/>
          <w:kern w:val="0"/>
          <w:szCs w:val="21"/>
        </w:rPr>
        <w:t>，</w:t>
      </w:r>
      <w:r>
        <w:rPr>
          <w:rFonts w:hint="eastAsia" w:ascii="宋体" w:hAnsi="宋体" w:eastAsia="宋体" w:cs="宋体"/>
          <w:color w:val="auto"/>
          <w:kern w:val="0"/>
          <w:szCs w:val="21"/>
        </w:rPr>
        <w:t>联</w:t>
      </w:r>
      <w:r>
        <w:rPr>
          <w:rFonts w:hint="eastAsia" w:ascii="宋体" w:hAnsi="宋体" w:eastAsia="宋体" w:cs="宋体"/>
          <w:color w:val="auto"/>
          <w:spacing w:val="-2"/>
          <w:kern w:val="0"/>
          <w:szCs w:val="21"/>
        </w:rPr>
        <w:t>合</w:t>
      </w:r>
      <w:r>
        <w:rPr>
          <w:rFonts w:hint="eastAsia" w:ascii="宋体" w:hAnsi="宋体" w:eastAsia="宋体" w:cs="宋体"/>
          <w:color w:val="auto"/>
          <w:kern w:val="0"/>
          <w:szCs w:val="21"/>
        </w:rPr>
        <w:t>体各</w:t>
      </w:r>
      <w:r>
        <w:rPr>
          <w:rFonts w:hint="eastAsia" w:ascii="宋体" w:hAnsi="宋体" w:eastAsia="宋体" w:cs="宋体"/>
          <w:color w:val="auto"/>
          <w:spacing w:val="-2"/>
          <w:kern w:val="0"/>
          <w:szCs w:val="21"/>
        </w:rPr>
        <w:t>方</w:t>
      </w:r>
      <w:r>
        <w:rPr>
          <w:rFonts w:hint="eastAsia" w:ascii="宋体" w:hAnsi="宋体" w:eastAsia="宋体" w:cs="宋体"/>
          <w:color w:val="auto"/>
          <w:kern w:val="0"/>
          <w:szCs w:val="21"/>
        </w:rPr>
        <w:t>应</w:t>
      </w:r>
      <w:r>
        <w:rPr>
          <w:rFonts w:hint="eastAsia" w:ascii="宋体" w:hAnsi="宋体" w:eastAsia="宋体" w:cs="宋体"/>
          <w:color w:val="auto"/>
          <w:spacing w:val="-2"/>
          <w:kern w:val="0"/>
          <w:szCs w:val="21"/>
        </w:rPr>
        <w:t>当</w:t>
      </w:r>
      <w:r>
        <w:rPr>
          <w:rFonts w:hint="eastAsia" w:ascii="宋体" w:hAnsi="宋体" w:eastAsia="宋体" w:cs="宋体"/>
          <w:color w:val="auto"/>
          <w:kern w:val="0"/>
          <w:szCs w:val="21"/>
        </w:rPr>
        <w:t>共</w:t>
      </w:r>
      <w:r>
        <w:rPr>
          <w:rFonts w:hint="eastAsia" w:ascii="宋体" w:hAnsi="宋体" w:eastAsia="宋体" w:cs="宋体"/>
          <w:color w:val="auto"/>
          <w:spacing w:val="-2"/>
          <w:kern w:val="0"/>
          <w:szCs w:val="21"/>
        </w:rPr>
        <w:t>同</w:t>
      </w:r>
      <w:r>
        <w:rPr>
          <w:rFonts w:hint="eastAsia" w:ascii="宋体" w:hAnsi="宋体" w:eastAsia="宋体" w:cs="宋体"/>
          <w:color w:val="auto"/>
          <w:kern w:val="0"/>
          <w:szCs w:val="21"/>
        </w:rPr>
        <w:t>与</w:t>
      </w:r>
      <w:r>
        <w:rPr>
          <w:rFonts w:hint="eastAsia" w:ascii="宋体" w:hAnsi="宋体" w:eastAsia="宋体" w:cs="宋体"/>
          <w:color w:val="auto"/>
          <w:spacing w:val="-2"/>
          <w:kern w:val="0"/>
          <w:szCs w:val="21"/>
        </w:rPr>
        <w:t>采购人</w:t>
      </w:r>
      <w:r>
        <w:rPr>
          <w:rFonts w:hint="eastAsia" w:ascii="宋体" w:hAnsi="宋体" w:eastAsia="宋体" w:cs="宋体"/>
          <w:color w:val="auto"/>
          <w:kern w:val="0"/>
          <w:szCs w:val="21"/>
        </w:rPr>
        <w:t>签订</w:t>
      </w:r>
      <w:r>
        <w:rPr>
          <w:rFonts w:hint="eastAsia" w:ascii="宋体" w:hAnsi="宋体" w:eastAsia="宋体" w:cs="宋体"/>
          <w:color w:val="auto"/>
          <w:spacing w:val="-2"/>
          <w:kern w:val="0"/>
          <w:szCs w:val="21"/>
        </w:rPr>
        <w:t>合</w:t>
      </w:r>
      <w:r>
        <w:rPr>
          <w:rFonts w:hint="eastAsia" w:ascii="宋体" w:hAnsi="宋体" w:eastAsia="宋体" w:cs="宋体"/>
          <w:color w:val="auto"/>
          <w:kern w:val="0"/>
          <w:szCs w:val="21"/>
        </w:rPr>
        <w:t>同</w:t>
      </w:r>
      <w:r>
        <w:rPr>
          <w:rFonts w:hint="eastAsia" w:ascii="宋体" w:hAnsi="宋体" w:eastAsia="宋体" w:cs="宋体"/>
          <w:color w:val="auto"/>
          <w:spacing w:val="-14"/>
          <w:kern w:val="0"/>
          <w:szCs w:val="21"/>
        </w:rPr>
        <w:t>，</w:t>
      </w:r>
      <w:r>
        <w:rPr>
          <w:rFonts w:hint="eastAsia" w:ascii="宋体" w:hAnsi="宋体" w:eastAsia="宋体" w:cs="宋体"/>
          <w:color w:val="auto"/>
          <w:kern w:val="0"/>
          <w:szCs w:val="21"/>
        </w:rPr>
        <w:t>就</w:t>
      </w:r>
      <w:r>
        <w:rPr>
          <w:rFonts w:hint="eastAsia" w:ascii="宋体" w:hAnsi="宋体" w:eastAsia="宋体" w:cs="宋体"/>
          <w:color w:val="auto"/>
          <w:spacing w:val="-2"/>
          <w:kern w:val="0"/>
          <w:szCs w:val="21"/>
        </w:rPr>
        <w:t>中</w:t>
      </w:r>
      <w:r>
        <w:rPr>
          <w:rFonts w:hint="eastAsia" w:ascii="宋体" w:hAnsi="宋体" w:eastAsia="宋体" w:cs="宋体"/>
          <w:color w:val="auto"/>
          <w:kern w:val="0"/>
          <w:szCs w:val="21"/>
        </w:rPr>
        <w:t>标</w:t>
      </w:r>
      <w:r>
        <w:rPr>
          <w:rFonts w:hint="eastAsia" w:ascii="宋体" w:hAnsi="宋体" w:eastAsia="宋体" w:cs="宋体"/>
          <w:color w:val="auto"/>
          <w:spacing w:val="-2"/>
          <w:kern w:val="0"/>
          <w:szCs w:val="21"/>
        </w:rPr>
        <w:t>项</w:t>
      </w:r>
      <w:r>
        <w:rPr>
          <w:rFonts w:hint="eastAsia" w:ascii="宋体" w:hAnsi="宋体" w:eastAsia="宋体" w:cs="宋体"/>
          <w:color w:val="auto"/>
          <w:kern w:val="0"/>
          <w:szCs w:val="21"/>
        </w:rPr>
        <w:t>目</w:t>
      </w:r>
      <w:r>
        <w:rPr>
          <w:rFonts w:hint="eastAsia" w:ascii="宋体" w:hAnsi="宋体" w:eastAsia="宋体" w:cs="宋体"/>
          <w:color w:val="auto"/>
          <w:spacing w:val="-2"/>
          <w:kern w:val="0"/>
          <w:szCs w:val="21"/>
        </w:rPr>
        <w:t>向</w:t>
      </w:r>
      <w:r>
        <w:rPr>
          <w:rFonts w:hint="eastAsia" w:ascii="宋体" w:hAnsi="宋体" w:eastAsia="宋体" w:cs="宋体"/>
          <w:color w:val="auto"/>
          <w:kern w:val="0"/>
          <w:szCs w:val="21"/>
        </w:rPr>
        <w:t>采购人承</w:t>
      </w:r>
      <w:r>
        <w:rPr>
          <w:rFonts w:hint="eastAsia" w:ascii="宋体" w:hAnsi="宋体" w:eastAsia="宋体" w:cs="宋体"/>
          <w:color w:val="auto"/>
          <w:spacing w:val="-2"/>
          <w:kern w:val="0"/>
          <w:szCs w:val="21"/>
        </w:rPr>
        <w:t>担</w:t>
      </w:r>
      <w:r>
        <w:rPr>
          <w:rFonts w:hint="eastAsia" w:ascii="宋体" w:hAnsi="宋体" w:eastAsia="宋体" w:cs="宋体"/>
          <w:color w:val="auto"/>
          <w:kern w:val="0"/>
          <w:szCs w:val="21"/>
        </w:rPr>
        <w:t>连带责</w:t>
      </w:r>
      <w:r>
        <w:rPr>
          <w:rFonts w:hint="eastAsia" w:ascii="宋体" w:hAnsi="宋体" w:eastAsia="宋体" w:cs="宋体"/>
          <w:color w:val="auto"/>
          <w:spacing w:val="-2"/>
          <w:kern w:val="0"/>
          <w:szCs w:val="21"/>
        </w:rPr>
        <w:t>任</w:t>
      </w:r>
      <w:r>
        <w:rPr>
          <w:rFonts w:hint="eastAsia" w:ascii="宋体" w:hAnsi="宋体" w:eastAsia="宋体" w:cs="宋体"/>
          <w:color w:val="auto"/>
          <w:kern w:val="0"/>
          <w:szCs w:val="21"/>
        </w:rPr>
        <w:t>。</w:t>
      </w:r>
    </w:p>
    <w:p w14:paraId="73DAE77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30.4中标合同将在招标公告指定媒体上公告，但合同中涉及国家秘密、商业秘密的内容除外。</w:t>
      </w:r>
    </w:p>
    <w:p w14:paraId="750BA9B2">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color w:val="auto"/>
          <w:szCs w:val="21"/>
        </w:rPr>
        <w:t>30.5中标人</w:t>
      </w:r>
      <w:r>
        <w:rPr>
          <w:rFonts w:hint="eastAsia" w:ascii="宋体" w:hAnsi="宋体" w:eastAsia="宋体" w:cs="宋体"/>
          <w:bCs/>
          <w:color w:val="auto"/>
          <w:szCs w:val="21"/>
        </w:rPr>
        <w:t>应当按照合同约定依法履行合同义务。政府采购合同的履行、违约责任和解决争议的方法等适用《中华人民共和国民法典》。</w:t>
      </w:r>
    </w:p>
    <w:p w14:paraId="3DAD9086">
      <w:pPr>
        <w:adjustRightInd w:val="0"/>
        <w:snapToGrid w:val="0"/>
        <w:spacing w:line="360" w:lineRule="auto"/>
        <w:jc w:val="left"/>
        <w:rPr>
          <w:rFonts w:hint="eastAsia" w:ascii="宋体" w:hAnsi="宋体" w:eastAsia="宋体" w:cs="宋体"/>
          <w:b/>
          <w:color w:val="auto"/>
          <w:kern w:val="0"/>
          <w:sz w:val="24"/>
        </w:rPr>
      </w:pPr>
      <w:r>
        <w:rPr>
          <w:rFonts w:hint="eastAsia" w:ascii="宋体" w:hAnsi="宋体" w:eastAsia="宋体" w:cs="宋体"/>
          <w:b/>
          <w:bCs/>
          <w:color w:val="auto"/>
          <w:sz w:val="24"/>
        </w:rPr>
        <w:t>31.</w:t>
      </w:r>
      <w:r>
        <w:rPr>
          <w:rFonts w:hint="eastAsia" w:ascii="宋体" w:hAnsi="宋体" w:eastAsia="宋体" w:cs="宋体"/>
          <w:b/>
          <w:color w:val="auto"/>
          <w:kern w:val="0"/>
          <w:sz w:val="24"/>
        </w:rPr>
        <w:t xml:space="preserve"> 履约担保</w:t>
      </w:r>
    </w:p>
    <w:p w14:paraId="46D09C3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rPr>
        <w:t>31.1</w:t>
      </w:r>
      <w:r>
        <w:rPr>
          <w:rFonts w:hint="eastAsia" w:ascii="宋体" w:hAnsi="宋体" w:eastAsia="宋体" w:cs="宋体"/>
          <w:color w:val="auto"/>
          <w:szCs w:val="21"/>
        </w:rPr>
        <w:t>招标文件要求中标人向采购人提交履约担保的，中标人应按照</w:t>
      </w:r>
      <w:r>
        <w:rPr>
          <w:rFonts w:hint="eastAsia" w:ascii="宋体" w:hAnsi="宋体" w:eastAsia="宋体" w:cs="宋体"/>
          <w:b/>
          <w:color w:val="auto"/>
          <w:szCs w:val="21"/>
        </w:rPr>
        <w:t>【投标须知前附表】</w:t>
      </w:r>
      <w:r>
        <w:rPr>
          <w:rFonts w:hint="eastAsia" w:ascii="宋体" w:hAnsi="宋体" w:eastAsia="宋体" w:cs="宋体"/>
          <w:color w:val="auto"/>
          <w:szCs w:val="21"/>
        </w:rPr>
        <w:t>的规定提交，</w:t>
      </w:r>
      <w:r>
        <w:rPr>
          <w:rFonts w:hint="eastAsia" w:ascii="宋体" w:hAnsi="宋体" w:eastAsia="宋体" w:cs="宋体"/>
          <w:bCs/>
          <w:color w:val="auto"/>
          <w:szCs w:val="21"/>
        </w:rPr>
        <w:t>投标人可以保函、电子增信替代履约担保。</w:t>
      </w:r>
      <w:r>
        <w:rPr>
          <w:rFonts w:hint="eastAsia" w:ascii="宋体" w:hAnsi="宋体" w:eastAsia="宋体" w:cs="宋体"/>
          <w:color w:val="auto"/>
          <w:szCs w:val="21"/>
        </w:rPr>
        <w:t>联合体中标的，履约担保由联合体各方或联合体中牵头人的名义提交。</w:t>
      </w:r>
    </w:p>
    <w:p w14:paraId="62ED811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31.2中标人</w:t>
      </w:r>
      <w:r>
        <w:rPr>
          <w:rFonts w:hint="eastAsia" w:ascii="宋体" w:hAnsi="宋体" w:eastAsia="宋体" w:cs="宋体"/>
          <w:color w:val="auto"/>
          <w:spacing w:val="4"/>
          <w:szCs w:val="21"/>
        </w:rPr>
        <w:t>没有按照本章第31.1</w:t>
      </w:r>
      <w:r>
        <w:rPr>
          <w:rFonts w:hint="eastAsia" w:ascii="宋体" w:hAnsi="宋体" w:eastAsia="宋体" w:cs="宋体"/>
          <w:color w:val="auto"/>
          <w:kern w:val="0"/>
          <w:szCs w:val="21"/>
          <w:lang w:val="zh-CN"/>
        </w:rPr>
        <w:t>款</w:t>
      </w:r>
      <w:r>
        <w:rPr>
          <w:rFonts w:hint="eastAsia" w:ascii="宋体" w:hAnsi="宋体" w:eastAsia="宋体" w:cs="宋体"/>
          <w:color w:val="auto"/>
          <w:spacing w:val="4"/>
          <w:szCs w:val="21"/>
        </w:rPr>
        <w:t>规定</w:t>
      </w:r>
      <w:r>
        <w:rPr>
          <w:rFonts w:hint="eastAsia" w:ascii="宋体" w:hAnsi="宋体" w:eastAsia="宋体" w:cs="宋体"/>
          <w:color w:val="auto"/>
          <w:szCs w:val="21"/>
        </w:rPr>
        <w:t>提交履约担保的</w:t>
      </w:r>
      <w:r>
        <w:rPr>
          <w:rFonts w:hint="eastAsia" w:ascii="宋体" w:hAnsi="宋体" w:eastAsia="宋体" w:cs="宋体"/>
          <w:color w:val="auto"/>
          <w:spacing w:val="4"/>
          <w:szCs w:val="21"/>
        </w:rPr>
        <w:t>，视为</w:t>
      </w:r>
      <w:r>
        <w:rPr>
          <w:rFonts w:hint="eastAsia" w:ascii="宋体" w:hAnsi="宋体" w:eastAsia="宋体" w:cs="宋体"/>
          <w:b/>
          <w:color w:val="auto"/>
          <w:spacing w:val="4"/>
          <w:szCs w:val="21"/>
        </w:rPr>
        <w:t>放弃中标</w:t>
      </w:r>
      <w:r>
        <w:rPr>
          <w:rFonts w:hint="eastAsia" w:ascii="宋体" w:hAnsi="宋体" w:eastAsia="宋体" w:cs="宋体"/>
          <w:color w:val="auto"/>
          <w:spacing w:val="4"/>
          <w:szCs w:val="21"/>
        </w:rPr>
        <w:t>，</w:t>
      </w:r>
      <w:r>
        <w:rPr>
          <w:rFonts w:hint="eastAsia" w:ascii="宋体" w:hAnsi="宋体" w:eastAsia="宋体" w:cs="宋体"/>
          <w:color w:val="auto"/>
          <w:spacing w:val="2"/>
          <w:szCs w:val="21"/>
        </w:rPr>
        <w:t>其投标保证金不予退还。</w:t>
      </w:r>
    </w:p>
    <w:p w14:paraId="52B8B460">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32.</w:t>
      </w:r>
      <w:r>
        <w:rPr>
          <w:rFonts w:hint="eastAsia" w:ascii="宋体" w:hAnsi="宋体" w:eastAsia="宋体" w:cs="宋体"/>
          <w:b/>
          <w:color w:val="auto"/>
          <w:sz w:val="24"/>
        </w:rPr>
        <w:t xml:space="preserve"> 政府采购合同履行中</w:t>
      </w:r>
      <w:r>
        <w:rPr>
          <w:rFonts w:hint="eastAsia" w:ascii="宋体" w:hAnsi="宋体" w:eastAsia="宋体" w:cs="宋体"/>
          <w:b/>
          <w:bCs/>
          <w:color w:val="auto"/>
          <w:sz w:val="24"/>
        </w:rPr>
        <w:t>数量的变更</w:t>
      </w:r>
    </w:p>
    <w:p w14:paraId="7E5CAB1F">
      <w:pPr>
        <w:adjustRightInd w:val="0"/>
        <w:snapToGrid w:val="0"/>
        <w:spacing w:line="360" w:lineRule="auto"/>
        <w:ind w:firstLine="420" w:firstLineChars="200"/>
        <w:jc w:val="left"/>
        <w:rPr>
          <w:rFonts w:hint="eastAsia" w:ascii="宋体" w:hAnsi="宋体" w:eastAsia="宋体" w:cs="宋体"/>
          <w:color w:val="auto"/>
          <w:sz w:val="28"/>
          <w:szCs w:val="28"/>
        </w:rPr>
      </w:pPr>
      <w:r>
        <w:rPr>
          <w:rFonts w:hint="eastAsia" w:ascii="宋体" w:hAnsi="宋体" w:eastAsia="宋体" w:cs="宋体"/>
          <w:color w:val="auto"/>
        </w:rPr>
        <w:t>32.1政府采购合同履行中，采购人需追加与合同标的相同的货物服务的，在不改变合同其他条款的前提下，可以与中标人协商签订补充合同，但所有补充合同的采购金额不得超过原合同采购金额的百分之十。</w:t>
      </w:r>
    </w:p>
    <w:p w14:paraId="4129A650">
      <w:pPr>
        <w:pStyle w:val="5"/>
        <w:adjustRightInd w:val="0"/>
        <w:snapToGrid w:val="0"/>
        <w:spacing w:before="0" w:after="0" w:line="360" w:lineRule="auto"/>
        <w:jc w:val="center"/>
        <w:rPr>
          <w:rFonts w:hint="eastAsia" w:ascii="宋体" w:hAnsi="宋体" w:eastAsia="宋体" w:cs="宋体"/>
          <w:color w:val="auto"/>
          <w:sz w:val="28"/>
          <w:szCs w:val="28"/>
        </w:rPr>
      </w:pPr>
      <w:bookmarkStart w:id="22" w:name="_Toc7831"/>
      <w:r>
        <w:rPr>
          <w:rFonts w:hint="eastAsia" w:ascii="宋体" w:hAnsi="宋体" w:eastAsia="宋体" w:cs="宋体"/>
          <w:color w:val="auto"/>
          <w:sz w:val="28"/>
          <w:szCs w:val="28"/>
        </w:rPr>
        <w:t>八、政府采购政策</w:t>
      </w:r>
      <w:bookmarkEnd w:id="22"/>
    </w:p>
    <w:p w14:paraId="68032DE7">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bCs/>
          <w:color w:val="auto"/>
          <w:sz w:val="24"/>
        </w:rPr>
        <w:t>33.</w:t>
      </w:r>
      <w:r>
        <w:rPr>
          <w:rFonts w:hint="eastAsia" w:ascii="宋体" w:hAnsi="宋体" w:eastAsia="宋体" w:cs="宋体"/>
          <w:color w:val="auto"/>
          <w:sz w:val="24"/>
        </w:rPr>
        <w:t xml:space="preserve"> </w:t>
      </w:r>
      <w:r>
        <w:rPr>
          <w:rFonts w:hint="eastAsia" w:ascii="宋体" w:hAnsi="宋体" w:eastAsia="宋体" w:cs="宋体"/>
          <w:b/>
          <w:color w:val="auto"/>
          <w:sz w:val="24"/>
        </w:rPr>
        <w:t>政府采购政策</w:t>
      </w:r>
    </w:p>
    <w:p w14:paraId="77225A07">
      <w:pPr>
        <w:adjustRightInd w:val="0"/>
        <w:snapToGrid w:val="0"/>
        <w:spacing w:line="360" w:lineRule="auto"/>
        <w:ind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33.1优先采购：</w:t>
      </w:r>
    </w:p>
    <w:p w14:paraId="01B02DF3">
      <w:pPr>
        <w:adjustRightInd w:val="0"/>
        <w:snapToGrid w:val="0"/>
        <w:spacing w:line="360" w:lineRule="auto"/>
        <w:ind w:firstLine="420" w:firstLineChars="200"/>
        <w:jc w:val="left"/>
        <w:rPr>
          <w:rFonts w:hint="eastAsia" w:ascii="宋体" w:hAnsi="宋体" w:eastAsia="宋体" w:cs="宋体"/>
          <w:color w:val="auto"/>
          <w:lang w:val="en-US" w:eastAsia="zh-CN"/>
        </w:rPr>
      </w:pPr>
      <w:r>
        <w:rPr>
          <w:rFonts w:hint="eastAsia" w:ascii="宋体" w:hAnsi="宋体" w:eastAsia="宋体" w:cs="宋体"/>
          <w:color w:val="auto"/>
        </w:rPr>
        <w:t>（1）</w:t>
      </w:r>
      <w:r>
        <w:rPr>
          <w:rFonts w:hint="eastAsia" w:ascii="宋体" w:hAnsi="宋体" w:eastAsia="宋体" w:cs="宋体"/>
          <w:color w:val="auto"/>
          <w:szCs w:val="21"/>
        </w:rPr>
        <w:t>纳入财政部会同国务院有关部门发布的节能产品、环境标志产品政府采购品目清单，实施政府优先采购的，评审时按招标文件第四章第一节有关规定对该部分产品给予一定比例的价格折扣或者加分</w:t>
      </w:r>
      <w:r>
        <w:rPr>
          <w:rFonts w:hint="eastAsia" w:ascii="宋体" w:hAnsi="宋体" w:eastAsia="宋体" w:cs="宋体"/>
          <w:color w:val="auto"/>
          <w:szCs w:val="21"/>
          <w:lang w:eastAsia="zh-CN"/>
        </w:rPr>
        <w:t>。</w:t>
      </w:r>
    </w:p>
    <w:p w14:paraId="679888AA">
      <w:pPr>
        <w:adjustRightInd w:val="0"/>
        <w:snapToGrid w:val="0"/>
        <w:spacing w:line="360" w:lineRule="auto"/>
        <w:ind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33.2强制采购：</w:t>
      </w:r>
    </w:p>
    <w:p w14:paraId="237D1653">
      <w:pPr>
        <w:adjustRightInd w:val="0"/>
        <w:snapToGrid w:val="0"/>
        <w:spacing w:line="360" w:lineRule="auto"/>
        <w:ind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（1）纳入财政部会同国务院有关部门发布的节能产品政府采购品目清单，实施政府强制采购的（品目清单标注</w:t>
      </w:r>
      <w:r>
        <w:rPr>
          <w:rFonts w:hint="eastAsia" w:ascii="宋体" w:hAnsi="宋体" w:eastAsia="宋体" w:cs="宋体"/>
          <w:color w:val="auto"/>
          <w:kern w:val="0"/>
        </w:rPr>
        <w:sym w:font="Wingdings" w:char="F0AB"/>
      </w:r>
      <w:r>
        <w:rPr>
          <w:rFonts w:hint="eastAsia" w:ascii="宋体" w:hAnsi="宋体" w:eastAsia="宋体" w:cs="宋体"/>
          <w:color w:val="auto"/>
          <w:kern w:val="0"/>
        </w:rPr>
        <w:t>符号产品），投标人投标产品应当取得国家确定的认证机构出具的、处于有效期之内的节能产品认证证书，否则其</w:t>
      </w:r>
      <w:r>
        <w:rPr>
          <w:rFonts w:hint="eastAsia" w:ascii="宋体" w:hAnsi="宋体" w:eastAsia="宋体" w:cs="宋体"/>
          <w:b/>
          <w:color w:val="auto"/>
          <w:kern w:val="0"/>
          <w:szCs w:val="21"/>
        </w:rPr>
        <w:t>投标无效</w:t>
      </w:r>
      <w:r>
        <w:rPr>
          <w:rFonts w:hint="eastAsia" w:ascii="宋体" w:hAnsi="宋体" w:eastAsia="宋体" w:cs="宋体"/>
          <w:color w:val="auto"/>
          <w:kern w:val="0"/>
        </w:rPr>
        <w:t>。</w:t>
      </w:r>
    </w:p>
    <w:p w14:paraId="70BB9362">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33.3价格评审优惠：</w:t>
      </w:r>
    </w:p>
    <w:p w14:paraId="2530BA61">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在政府采购活动中，投标人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730C7C38">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12CA101B">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2BE9A427">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（3）符合中小企业划分标准的个体工商户视同中小企业，享受评审中价格扣除等促进中小企业发展的政府采购政策。</w:t>
      </w:r>
    </w:p>
    <w:p w14:paraId="2F7472BE">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（4）监狱企业、残疾人福利性单位视同小型、微型企业，享受评审中价格扣除等促进中小企业发展的政府采购政策。</w:t>
      </w:r>
    </w:p>
    <w:p w14:paraId="6239D64B">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 xml:space="preserve">（5）与大企业的负责人为同一人，或者与大企业存在直接控股、管理关系的中小企业，不享受评审中价格扣除等促进中小企业发展的政府采购政策。 </w:t>
      </w:r>
    </w:p>
    <w:p w14:paraId="1542B3C9">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（6）本章第1.2款规定采购项目或者采购包属于“预留采购份额”的，预留部分不再享受本款“价格评审优惠”的小微企业扶持政策。</w:t>
      </w:r>
    </w:p>
    <w:p w14:paraId="1A67C8C9">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33.4政府采购政策交叉与叠加</w:t>
      </w:r>
    </w:p>
    <w:p w14:paraId="5F20F769">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（1）投标产品取得两个及以上优先采购产品认证的，评审时只有其中一项产品能享受优先采购优惠（投标人自行选择，并在投标文件中并填报相关信息及数据）</w:t>
      </w:r>
    </w:p>
    <w:p w14:paraId="63DF442B">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（2）投标人同时符合小型、微型企业及监狱企业、残疾人福利性单位要求的，评审时只有一种类型享受价格评审优惠政策；</w:t>
      </w:r>
    </w:p>
    <w:p w14:paraId="25DA75B3">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（3）小型和微型企业的价格评审优惠可以与同时属于“节能产品”、“环境标志产品”中的一项优先采购优惠累加计算。</w:t>
      </w:r>
    </w:p>
    <w:p w14:paraId="29093AF1">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33.5在货物采购项目中，投标人提供的货物既有中小企业制造货物，也有大型企业制造货物的，不享受政府采购中小企业扶持政策。</w:t>
      </w:r>
    </w:p>
    <w:p w14:paraId="4AAD993E">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33.6投标人符合本章第33.1款、第33.2款、第33.3款规定的，应提供相关证明资料。</w:t>
      </w:r>
    </w:p>
    <w:p w14:paraId="32655D73">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（1）节能产品、环境标志产品：提供国家确定的认证机构出具的、处于有效期之内的节能产品、环境标志产品认证证书。</w:t>
      </w:r>
    </w:p>
    <w:p w14:paraId="6D9B546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rPr>
        <w:t>（</w:t>
      </w:r>
      <w:r>
        <w:rPr>
          <w:rFonts w:hint="eastAsia" w:ascii="宋体" w:hAnsi="宋体" w:eastAsia="宋体" w:cs="宋体"/>
          <w:color w:val="auto"/>
          <w:lang w:val="en-US" w:eastAsia="zh-CN"/>
        </w:rPr>
        <w:t>2</w:t>
      </w:r>
      <w:r>
        <w:rPr>
          <w:rFonts w:hint="eastAsia" w:ascii="宋体" w:hAnsi="宋体" w:eastAsia="宋体" w:cs="宋体"/>
          <w:color w:val="auto"/>
        </w:rPr>
        <w:t>）中小企业：货物类采购项目，按《关于印发＜政府采购促进中小企业发展办法＞的通知》(财库[202</w:t>
      </w:r>
      <w:r>
        <w:rPr>
          <w:rFonts w:hint="eastAsia" w:ascii="宋体" w:hAnsi="宋体" w:eastAsia="宋体" w:cs="宋体"/>
          <w:color w:val="auto"/>
          <w:lang w:val="en-US" w:eastAsia="zh-CN"/>
        </w:rPr>
        <w:t>0</w:t>
      </w:r>
      <w:r>
        <w:rPr>
          <w:rFonts w:hint="eastAsia" w:ascii="宋体" w:hAnsi="宋体" w:eastAsia="宋体" w:cs="宋体"/>
          <w:color w:val="auto"/>
        </w:rPr>
        <w:t>]</w:t>
      </w:r>
      <w:r>
        <w:rPr>
          <w:rFonts w:hint="eastAsia" w:ascii="宋体" w:hAnsi="宋体" w:eastAsia="宋体" w:cs="宋体"/>
          <w:color w:val="auto"/>
          <w:lang w:val="en-US" w:eastAsia="zh-CN"/>
        </w:rPr>
        <w:t>46</w:t>
      </w:r>
      <w:r>
        <w:rPr>
          <w:rFonts w:hint="eastAsia" w:ascii="宋体" w:hAnsi="宋体" w:eastAsia="宋体" w:cs="宋体"/>
          <w:color w:val="auto"/>
        </w:rPr>
        <w:t>号) 和《关于印发中小企业划型标准规定的通知》（工信部联企业〔2011〕300号）文件规定提供中小企业声明函（格式）；服务类采购项目，按《湖南省财政厅关于政府采购促进中小企业发展的有关措施的通知》（湘财购[2022]17号）文件规定提供</w:t>
      </w:r>
      <w:r>
        <w:rPr>
          <w:rFonts w:hint="eastAsia" w:ascii="宋体" w:hAnsi="宋体" w:cs="宋体"/>
          <w:color w:val="auto"/>
          <w:lang w:eastAsia="zh-CN"/>
        </w:rPr>
        <w:t>湖南省政府采购供应商资格承诺函</w:t>
      </w:r>
      <w:r>
        <w:rPr>
          <w:rFonts w:hint="eastAsia" w:ascii="宋体" w:hAnsi="宋体" w:eastAsia="宋体" w:cs="宋体"/>
          <w:color w:val="auto"/>
        </w:rPr>
        <w:t>（格式）</w:t>
      </w:r>
      <w:r>
        <w:rPr>
          <w:rFonts w:hint="eastAsia" w:ascii="宋体" w:hAnsi="宋体" w:eastAsia="宋体" w:cs="宋体"/>
          <w:color w:val="auto"/>
          <w:szCs w:val="21"/>
        </w:rPr>
        <w:t>。</w:t>
      </w:r>
    </w:p>
    <w:p w14:paraId="5DF87A9E">
      <w:pPr>
        <w:pStyle w:val="46"/>
        <w:spacing w:line="360" w:lineRule="auto"/>
        <w:rPr>
          <w:rFonts w:hint="eastAsia" w:ascii="宋体" w:hAnsi="宋体" w:eastAsia="宋体" w:cs="宋体"/>
          <w:color w:val="auto"/>
          <w:szCs w:val="24"/>
          <w:lang w:eastAsia="zh-CN"/>
        </w:rPr>
      </w:pPr>
      <w:r>
        <w:rPr>
          <w:rFonts w:hint="eastAsia" w:ascii="宋体" w:hAnsi="宋体" w:eastAsia="宋体" w:cs="宋体"/>
          <w:color w:val="auto"/>
          <w:szCs w:val="24"/>
        </w:rPr>
        <w:t>（</w:t>
      </w:r>
      <w:r>
        <w:rPr>
          <w:rFonts w:hint="eastAsia" w:ascii="宋体" w:hAnsi="宋体" w:eastAsia="宋体" w:cs="宋体"/>
          <w:color w:val="auto"/>
          <w:szCs w:val="24"/>
          <w:lang w:val="en-US" w:eastAsia="zh-CN"/>
        </w:rPr>
        <w:t>3</w:t>
      </w:r>
      <w:r>
        <w:rPr>
          <w:rFonts w:hint="eastAsia" w:ascii="宋体" w:hAnsi="宋体" w:eastAsia="宋体" w:cs="宋体"/>
          <w:color w:val="auto"/>
          <w:szCs w:val="24"/>
        </w:rPr>
        <w:t>）监狱企业：按《关于政府采购支持监狱企业发展有关问题的通知》(财库〔2014〕68号)文件规定提供证明文件。</w:t>
      </w:r>
    </w:p>
    <w:p w14:paraId="640D1D67">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w:t>
      </w:r>
      <w:r>
        <w:rPr>
          <w:rFonts w:hint="eastAsia" w:ascii="宋体" w:hAnsi="宋体" w:eastAsia="宋体" w:cs="宋体"/>
          <w:color w:val="auto"/>
          <w:szCs w:val="24"/>
          <w:lang w:val="en-US" w:eastAsia="zh-CN"/>
        </w:rPr>
        <w:t>4</w:t>
      </w:r>
      <w:r>
        <w:rPr>
          <w:rFonts w:hint="eastAsia" w:ascii="宋体" w:hAnsi="宋体" w:eastAsia="宋体" w:cs="宋体"/>
          <w:color w:val="auto"/>
          <w:szCs w:val="24"/>
        </w:rPr>
        <w:t>）残疾人福利性单位：按《关于促进残疾人就业政府采购政策的通知》(财库〔2017〕141号)文件规定提供《残疾人福利性单位声明函》（格式）。</w:t>
      </w:r>
    </w:p>
    <w:p w14:paraId="4939E8F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33.7执行中小企业预留采购份额政策的规定：</w:t>
      </w:r>
    </w:p>
    <w:p w14:paraId="6FF1F463">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（1）预留份额的采购项目或者采购包，应明确该项目或相关采购包专门面向中小企业采购，并作为投标人资格条件。</w:t>
      </w:r>
    </w:p>
    <w:p w14:paraId="154D0B8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（2）要求以联合体形式参加或者合同分包的，应明确联合协议或者分包意向协议中中小企业合同金额应当达到的比例，并作为投标人资格条件。</w:t>
      </w:r>
    </w:p>
    <w:p w14:paraId="6E0445A2">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（3）组成联合体或者接受分包合同的中小企业与联合体内其他企业(成员)、分包企业(投标人)之间不得存在直接控股、管理关系。</w:t>
      </w:r>
    </w:p>
    <w:p w14:paraId="1ADBD7A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33.8采购进口产品</w:t>
      </w:r>
    </w:p>
    <w:p w14:paraId="3DE2A79A">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kern w:val="0"/>
          <w:szCs w:val="21"/>
        </w:rPr>
        <w:t>进口产品是指符合《政府采购进口产品管理办法》（财库〔2007〕119号）和《关于政府采购进口产品管理有关问题的通知》（财办库〔2008〕248号）文件规定的产品。除</w:t>
      </w:r>
      <w:r>
        <w:rPr>
          <w:rFonts w:hint="eastAsia" w:ascii="宋体" w:hAnsi="宋体" w:eastAsia="宋体" w:cs="宋体"/>
          <w:b/>
          <w:color w:val="auto"/>
          <w:szCs w:val="21"/>
        </w:rPr>
        <w:t>【投标须知前附表】</w:t>
      </w:r>
      <w:r>
        <w:rPr>
          <w:rFonts w:hint="eastAsia" w:ascii="宋体" w:hAnsi="宋体" w:eastAsia="宋体" w:cs="宋体"/>
          <w:color w:val="auto"/>
          <w:kern w:val="0"/>
          <w:szCs w:val="21"/>
        </w:rPr>
        <w:t>另有规定外，采购项目</w:t>
      </w:r>
      <w:r>
        <w:rPr>
          <w:rFonts w:hint="eastAsia" w:ascii="宋体" w:hAnsi="宋体" w:eastAsia="宋体" w:cs="宋体"/>
          <w:b/>
          <w:color w:val="auto"/>
          <w:kern w:val="0"/>
          <w:szCs w:val="21"/>
        </w:rPr>
        <w:t>拒绝进口产品参加投标</w:t>
      </w:r>
      <w:r>
        <w:rPr>
          <w:rFonts w:hint="eastAsia" w:ascii="宋体" w:hAnsi="宋体" w:eastAsia="宋体" w:cs="宋体"/>
          <w:color w:val="auto"/>
          <w:kern w:val="0"/>
          <w:szCs w:val="21"/>
        </w:rPr>
        <w:t>。本款规定同意购买进口产品的，不限制满足招标文件要求的国内产品参与投标竞争。</w:t>
      </w:r>
    </w:p>
    <w:p w14:paraId="35837371">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33.9投标人有融资、担保需求的，可登陆中国湖南政府采购网查询相关银行、担保机构业务。</w:t>
      </w:r>
    </w:p>
    <w:p w14:paraId="2B9A915C">
      <w:pPr>
        <w:pStyle w:val="5"/>
        <w:adjustRightInd w:val="0"/>
        <w:snapToGrid w:val="0"/>
        <w:spacing w:before="0" w:after="0" w:line="360" w:lineRule="auto"/>
        <w:jc w:val="center"/>
        <w:rPr>
          <w:rFonts w:hint="eastAsia" w:ascii="宋体" w:hAnsi="宋体" w:eastAsia="宋体" w:cs="宋体"/>
          <w:color w:val="auto"/>
          <w:sz w:val="28"/>
          <w:szCs w:val="28"/>
        </w:rPr>
      </w:pPr>
      <w:bookmarkStart w:id="23" w:name="_Toc15278"/>
      <w:r>
        <w:rPr>
          <w:rFonts w:hint="eastAsia" w:ascii="宋体" w:hAnsi="宋体" w:eastAsia="宋体" w:cs="宋体"/>
          <w:color w:val="auto"/>
          <w:sz w:val="28"/>
          <w:szCs w:val="28"/>
        </w:rPr>
        <w:t>九、其他规定</w:t>
      </w:r>
      <w:bookmarkEnd w:id="23"/>
    </w:p>
    <w:p w14:paraId="4F0CDACE">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bCs/>
          <w:color w:val="auto"/>
          <w:sz w:val="24"/>
        </w:rPr>
        <w:t>34.</w:t>
      </w:r>
      <w:r>
        <w:rPr>
          <w:rFonts w:hint="eastAsia" w:ascii="宋体" w:hAnsi="宋体" w:eastAsia="宋体" w:cs="宋体"/>
          <w:color w:val="auto"/>
          <w:sz w:val="24"/>
        </w:rPr>
        <w:t xml:space="preserve"> </w:t>
      </w:r>
      <w:r>
        <w:rPr>
          <w:rFonts w:hint="eastAsia" w:ascii="宋体" w:hAnsi="宋体" w:eastAsia="宋体" w:cs="宋体"/>
          <w:b/>
          <w:color w:val="auto"/>
          <w:sz w:val="24"/>
        </w:rPr>
        <w:t>招标不足三家处理</w:t>
      </w:r>
    </w:p>
    <w:p w14:paraId="289912E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34.1公开招标数额标准以上的采购项目，投标截止后投标人不足3家或者通过资格审查或符合性审查的投标人不足3家的，除采购任务取消情形外，按照以下方式处理：</w:t>
      </w:r>
    </w:p>
    <w:p w14:paraId="24C1828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（1）招标文件存在不合理条款或者招标程序不符合规定的，采购人、采购代理机构改正后依法重新招标；</w:t>
      </w:r>
    </w:p>
    <w:p w14:paraId="405F137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（2）招标文件没有不合理条款、招标程序符合规定，需要采用其他采购方式采购的，采购人应当依法报财政部门批准。</w:t>
      </w:r>
    </w:p>
    <w:p w14:paraId="4408048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34.2属上款第（2）项情形的，评标委员会应出具的招标文件没有不合理条款的论证意见。</w:t>
      </w:r>
    </w:p>
    <w:p w14:paraId="62CE8996">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bCs/>
          <w:color w:val="auto"/>
          <w:sz w:val="24"/>
        </w:rPr>
        <w:t>35.</w:t>
      </w:r>
      <w:r>
        <w:rPr>
          <w:rFonts w:hint="eastAsia" w:ascii="宋体" w:hAnsi="宋体" w:eastAsia="宋体" w:cs="宋体"/>
          <w:b/>
          <w:color w:val="auto"/>
          <w:sz w:val="24"/>
        </w:rPr>
        <w:t xml:space="preserve"> 需要补充的其他内容</w:t>
      </w:r>
    </w:p>
    <w:p w14:paraId="1ADAED20">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35.1合同价款支付</w:t>
      </w:r>
    </w:p>
    <w:p w14:paraId="68F260A0">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rPr>
        <w:t>（1）招标文件</w:t>
      </w:r>
      <w:r>
        <w:rPr>
          <w:rFonts w:hint="eastAsia" w:ascii="宋体" w:hAnsi="宋体" w:eastAsia="宋体" w:cs="宋体"/>
          <w:bCs/>
          <w:color w:val="auto"/>
          <w:szCs w:val="21"/>
        </w:rPr>
        <w:t>规定支付合同预付款的，采购人应按</w:t>
      </w:r>
      <w:r>
        <w:rPr>
          <w:rFonts w:hint="eastAsia" w:ascii="宋体" w:hAnsi="宋体" w:eastAsia="宋体" w:cs="宋体"/>
          <w:b/>
          <w:color w:val="auto"/>
          <w:szCs w:val="21"/>
        </w:rPr>
        <w:t>【投标须知前附表】</w:t>
      </w:r>
      <w:r>
        <w:rPr>
          <w:rFonts w:hint="eastAsia" w:ascii="宋体" w:hAnsi="宋体" w:eastAsia="宋体" w:cs="宋体"/>
          <w:bCs/>
          <w:color w:val="auto"/>
          <w:szCs w:val="21"/>
        </w:rPr>
        <w:t>规定的支付比例和支付条件向符合要求的中标投标人及时支付相应款项，并在政府采购合同中进行明确。</w:t>
      </w:r>
    </w:p>
    <w:p w14:paraId="0AD3BA42">
      <w:pPr>
        <w:pStyle w:val="46"/>
        <w:spacing w:line="360" w:lineRule="auto"/>
        <w:rPr>
          <w:rFonts w:hint="eastAsia" w:ascii="宋体" w:hAnsi="宋体" w:eastAsia="宋体" w:cs="宋体"/>
          <w:bCs/>
          <w:color w:val="auto"/>
        </w:rPr>
      </w:pPr>
      <w:r>
        <w:rPr>
          <w:rFonts w:hint="eastAsia" w:ascii="宋体" w:hAnsi="宋体" w:eastAsia="宋体" w:cs="宋体"/>
          <w:color w:val="auto"/>
        </w:rPr>
        <w:t>（2）招标文件</w:t>
      </w:r>
      <w:r>
        <w:rPr>
          <w:rFonts w:hint="eastAsia" w:ascii="宋体" w:hAnsi="宋体" w:eastAsia="宋体" w:cs="宋体"/>
          <w:bCs/>
          <w:color w:val="auto"/>
        </w:rPr>
        <w:t>规定需提交质量保证金的，采购人可以按</w:t>
      </w:r>
      <w:r>
        <w:rPr>
          <w:rFonts w:hint="eastAsia" w:ascii="宋体" w:hAnsi="宋体" w:eastAsia="宋体" w:cs="宋体"/>
          <w:b/>
          <w:color w:val="auto"/>
        </w:rPr>
        <w:t>【投标须知前附表】</w:t>
      </w:r>
      <w:r>
        <w:rPr>
          <w:rFonts w:hint="eastAsia" w:ascii="宋体" w:hAnsi="宋体" w:eastAsia="宋体" w:cs="宋体"/>
          <w:bCs/>
          <w:color w:val="auto"/>
        </w:rPr>
        <w:t>规定要求中标投标人提交质量保证金，并在政府采购合同中进行明确。</w:t>
      </w:r>
    </w:p>
    <w:p w14:paraId="02AACCAE">
      <w:pPr>
        <w:pStyle w:val="46"/>
        <w:spacing w:line="360" w:lineRule="auto"/>
        <w:rPr>
          <w:rFonts w:hint="eastAsia" w:ascii="宋体" w:hAnsi="宋体" w:eastAsia="宋体" w:cs="宋体"/>
          <w:bCs/>
          <w:color w:val="auto"/>
        </w:rPr>
      </w:pPr>
      <w:r>
        <w:rPr>
          <w:rFonts w:hint="eastAsia" w:ascii="宋体" w:hAnsi="宋体" w:eastAsia="宋体" w:cs="宋体"/>
          <w:bCs/>
          <w:color w:val="auto"/>
        </w:rPr>
        <w:t>（3）投标人可以保函、电子增信替代预付款担保、质量保证金。</w:t>
      </w:r>
    </w:p>
    <w:p w14:paraId="6185D75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rPr>
        <w:t>35.2招标文件需要补充的其</w:t>
      </w:r>
      <w:r>
        <w:rPr>
          <w:rFonts w:hint="eastAsia" w:ascii="宋体" w:hAnsi="宋体" w:eastAsia="宋体" w:cs="宋体"/>
          <w:color w:val="auto"/>
          <w:szCs w:val="21"/>
        </w:rPr>
        <w:t>他内容见</w:t>
      </w:r>
      <w:r>
        <w:rPr>
          <w:rFonts w:hint="eastAsia" w:ascii="宋体" w:hAnsi="宋体" w:eastAsia="宋体" w:cs="宋体"/>
          <w:b/>
          <w:color w:val="auto"/>
          <w:szCs w:val="21"/>
        </w:rPr>
        <w:t>【投标须知前附表】</w:t>
      </w:r>
      <w:r>
        <w:rPr>
          <w:rFonts w:hint="eastAsia" w:ascii="宋体" w:hAnsi="宋体" w:eastAsia="宋体" w:cs="宋体"/>
          <w:color w:val="auto"/>
          <w:szCs w:val="21"/>
        </w:rPr>
        <w:t>。</w:t>
      </w:r>
    </w:p>
    <w:p w14:paraId="51D79A66">
      <w:pPr>
        <w:pStyle w:val="16"/>
        <w:spacing w:after="0" w:line="360" w:lineRule="auto"/>
        <w:ind w:left="0" w:leftChars="0"/>
        <w:rPr>
          <w:rFonts w:hint="eastAsia" w:ascii="宋体" w:hAnsi="宋体" w:eastAsia="宋体" w:cs="宋体"/>
          <w:color w:val="auto"/>
        </w:rPr>
      </w:pPr>
      <w:r>
        <w:rPr>
          <w:rFonts w:hint="eastAsia" w:ascii="宋体" w:hAnsi="宋体" w:eastAsia="宋体" w:cs="宋体"/>
          <w:color w:val="auto"/>
        </w:rPr>
        <w:br w:type="page"/>
      </w:r>
    </w:p>
    <w:p w14:paraId="0FFE870A">
      <w:pPr>
        <w:pStyle w:val="3"/>
        <w:spacing w:line="360" w:lineRule="auto"/>
        <w:jc w:val="center"/>
        <w:rPr>
          <w:rFonts w:hint="eastAsia" w:ascii="宋体" w:hAnsi="宋体" w:eastAsia="宋体" w:cs="宋体"/>
          <w:b/>
          <w:bCs/>
          <w:color w:val="000000" w:themeColor="text1"/>
          <w:sz w:val="32"/>
          <w:szCs w:val="32"/>
          <w14:textFill>
            <w14:solidFill>
              <w14:schemeClr w14:val="tx1"/>
            </w14:solidFill>
          </w14:textFill>
        </w:rPr>
      </w:pPr>
      <w:bookmarkStart w:id="24" w:name="_Toc21958"/>
      <w:r>
        <w:rPr>
          <w:rFonts w:hint="eastAsia" w:ascii="宋体" w:hAnsi="宋体" w:eastAsia="宋体" w:cs="宋体"/>
          <w:b/>
          <w:bCs/>
          <w:color w:val="000000" w:themeColor="text1"/>
          <w:sz w:val="32"/>
          <w:szCs w:val="32"/>
          <w14:textFill>
            <w14:solidFill>
              <w14:schemeClr w14:val="tx1"/>
            </w14:solidFill>
          </w14:textFill>
        </w:rPr>
        <w:t>第三章 资格审查</w:t>
      </w:r>
      <w:bookmarkEnd w:id="24"/>
    </w:p>
    <w:p w14:paraId="37F2669C">
      <w:pPr>
        <w:pStyle w:val="5"/>
        <w:adjustRightInd w:val="0"/>
        <w:snapToGrid w:val="0"/>
        <w:spacing w:before="0" w:after="0" w:line="360" w:lineRule="auto"/>
        <w:rPr>
          <w:rFonts w:hint="eastAsia" w:ascii="宋体" w:hAnsi="宋体" w:eastAsia="宋体" w:cs="宋体"/>
          <w:color w:val="auto"/>
          <w:sz w:val="24"/>
          <w:szCs w:val="24"/>
        </w:rPr>
      </w:pPr>
      <w:bookmarkStart w:id="25" w:name="_Toc23826"/>
      <w:r>
        <w:rPr>
          <w:rFonts w:hint="eastAsia" w:ascii="宋体" w:hAnsi="宋体" w:eastAsia="宋体" w:cs="宋体"/>
          <w:color w:val="auto"/>
          <w:sz w:val="24"/>
          <w:szCs w:val="24"/>
        </w:rPr>
        <w:t>1．资格审查主体</w:t>
      </w:r>
      <w:bookmarkEnd w:id="25"/>
    </w:p>
    <w:p w14:paraId="27A66B6A">
      <w:pPr>
        <w:adjustRightInd w:val="0"/>
        <w:snapToGrid w:val="0"/>
        <w:spacing w:line="360" w:lineRule="auto"/>
        <w:ind w:firstLine="417" w:firstLineChars="199"/>
        <w:jc w:val="left"/>
        <w:rPr>
          <w:rFonts w:hint="eastAsia" w:ascii="宋体" w:hAnsi="宋体" w:eastAsia="宋体" w:cs="宋体"/>
          <w:color w:val="auto"/>
          <w:szCs w:val="21"/>
        </w:rPr>
      </w:pPr>
      <w:r>
        <w:rPr>
          <w:rFonts w:hint="eastAsia" w:ascii="宋体" w:hAnsi="宋体" w:eastAsia="宋体" w:cs="宋体"/>
          <w:color w:val="auto"/>
          <w:szCs w:val="21"/>
        </w:rPr>
        <w:t>1.1资格审查主体：采购人、采购代理机构负责资格审查。</w:t>
      </w:r>
    </w:p>
    <w:p w14:paraId="24A707C6">
      <w:pPr>
        <w:pStyle w:val="5"/>
        <w:adjustRightInd w:val="0"/>
        <w:snapToGrid w:val="0"/>
        <w:spacing w:before="0" w:after="0" w:line="360" w:lineRule="auto"/>
        <w:rPr>
          <w:rFonts w:hint="eastAsia" w:ascii="宋体" w:hAnsi="宋体" w:eastAsia="宋体" w:cs="宋体"/>
          <w:color w:val="auto"/>
          <w:sz w:val="24"/>
          <w:szCs w:val="24"/>
        </w:rPr>
      </w:pPr>
      <w:bookmarkStart w:id="26" w:name="_Toc2402"/>
      <w:r>
        <w:rPr>
          <w:rFonts w:hint="eastAsia" w:ascii="宋体" w:hAnsi="宋体" w:eastAsia="宋体" w:cs="宋体"/>
          <w:color w:val="auto"/>
          <w:sz w:val="24"/>
          <w:szCs w:val="24"/>
        </w:rPr>
        <w:t>2．资格审查（未进行资格预审的）</w:t>
      </w:r>
      <w:bookmarkEnd w:id="26"/>
    </w:p>
    <w:p w14:paraId="4E78840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2.1资格审查依据法律法规和招标文件的规定，对投标文件中的资格证明文件、投标保证金、投标报价等进行审查，以确定投标投标人是否具备投标资格。</w:t>
      </w:r>
    </w:p>
    <w:p w14:paraId="24BE0D4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2.2采购人、采购代理机构按本章附表1“资格审查表”所列审查项目及审查标准，对投标人资格进行审查。</w:t>
      </w:r>
    </w:p>
    <w:p w14:paraId="6BA7930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2.3在资格审查时，投标人存在下列情况之一的，资格审查不合格，其投标无效：</w:t>
      </w:r>
    </w:p>
    <w:p w14:paraId="04AD38C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（1）不具备招标文件中规定的资格要求的，或提交的资格证明文件不符合招标文件要求的；</w:t>
      </w:r>
    </w:p>
    <w:p w14:paraId="44AFE88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（2）联合体投标未提交联合体协议书，或未提交联合体各方资格证明文件的；</w:t>
      </w:r>
    </w:p>
    <w:p w14:paraId="67157E7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（3）投标文件的资格证明文件未按照招标文件要求签署、盖章的；</w:t>
      </w:r>
    </w:p>
    <w:p w14:paraId="00F9FC7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cs="宋体"/>
          <w:color w:val="auto"/>
          <w:szCs w:val="21"/>
          <w:lang w:val="en-US" w:eastAsia="zh-CN"/>
        </w:rPr>
        <w:t>4</w:t>
      </w:r>
      <w:r>
        <w:rPr>
          <w:rFonts w:hint="eastAsia" w:ascii="宋体" w:hAnsi="宋体" w:eastAsia="宋体" w:cs="宋体"/>
          <w:color w:val="auto"/>
          <w:szCs w:val="21"/>
        </w:rPr>
        <w:t>）投标报价超过招标文件中规定的预算金额或者最高限价的；</w:t>
      </w:r>
    </w:p>
    <w:p w14:paraId="43B2C37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cs="宋体"/>
          <w:color w:val="auto"/>
          <w:szCs w:val="21"/>
          <w:lang w:val="en-US" w:eastAsia="zh-CN"/>
        </w:rPr>
        <w:t>5</w:t>
      </w:r>
      <w:r>
        <w:rPr>
          <w:rFonts w:hint="eastAsia" w:ascii="宋体" w:hAnsi="宋体" w:eastAsia="宋体" w:cs="宋体"/>
          <w:color w:val="auto"/>
          <w:szCs w:val="21"/>
        </w:rPr>
        <w:t>）法律、法规和招标文件规定的其他投标无效情形的。</w:t>
      </w:r>
    </w:p>
    <w:p w14:paraId="2056AD3E">
      <w:pPr>
        <w:adjustRightInd w:val="0"/>
        <w:snapToGrid w:val="0"/>
        <w:spacing w:line="360" w:lineRule="auto"/>
        <w:ind w:firstLine="420" w:firstLineChars="200"/>
        <w:jc w:val="left"/>
        <w:rPr>
          <w:rFonts w:hint="eastAsia" w:ascii="宋体" w:hAnsi="宋体" w:eastAsia="宋体" w:cs="宋体"/>
          <w:b/>
          <w:color w:val="auto"/>
          <w:sz w:val="32"/>
          <w:szCs w:val="32"/>
        </w:rPr>
      </w:pPr>
      <w:r>
        <w:rPr>
          <w:rFonts w:hint="eastAsia" w:ascii="宋体" w:hAnsi="宋体" w:eastAsia="宋体" w:cs="宋体"/>
          <w:color w:val="auto"/>
        </w:rPr>
        <w:t>2.4信用记录。开标结束后</w:t>
      </w:r>
      <w:r>
        <w:rPr>
          <w:rFonts w:hint="eastAsia" w:ascii="宋体" w:hAnsi="宋体" w:eastAsia="宋体" w:cs="宋体"/>
          <w:color w:val="auto"/>
          <w:szCs w:val="21"/>
        </w:rPr>
        <w:t>资格审查时，采购人、采购代理机构将对投标人信用记录进行甄别。</w:t>
      </w:r>
    </w:p>
    <w:p w14:paraId="0BBAAA1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（1）信用信息查询的查询渠道：信用中国网（www.creditchina.gov.cn）、中国政府采购网（www.ccgp.gov.cn）；</w:t>
      </w:r>
    </w:p>
    <w:p w14:paraId="0E05BDA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不良信用记录是指：投标人在“信用中国”网站被列入失信被执行人和重大税收违法失信主体名单，或在“中国政府采购网”网站被列入政府采购严重违法失信行为记录名单。投标人有上述不良信用记录的，其投标无效，其中，列入政府采购严重违法失信行为记录名单的，按处罚结果执行。</w:t>
      </w:r>
    </w:p>
    <w:p w14:paraId="7C4B161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（3）联合体形式投标的，联合体成员存在不良信用记录的，视同联合体存在不良信用记录。</w:t>
      </w:r>
    </w:p>
    <w:p w14:paraId="1277091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信用信息查询记录和证据留存具体方式：采购人、采购代理机构经办人将查询网页截图、打印、签字，作为查询记录和证据，与其他采购文件一并保存。投标人不良信用记录以采购人、采购代理机构查询结果为准。</w:t>
      </w:r>
    </w:p>
    <w:p w14:paraId="3D3DE628">
      <w:pPr>
        <w:pStyle w:val="5"/>
        <w:adjustRightInd w:val="0"/>
        <w:snapToGrid w:val="0"/>
        <w:spacing w:before="0" w:after="0" w:line="360" w:lineRule="auto"/>
        <w:rPr>
          <w:rFonts w:hint="eastAsia" w:ascii="宋体" w:hAnsi="宋体" w:eastAsia="宋体" w:cs="宋体"/>
          <w:color w:val="auto"/>
          <w:sz w:val="24"/>
          <w:szCs w:val="24"/>
        </w:rPr>
      </w:pPr>
      <w:bookmarkStart w:id="27" w:name="_Toc13574"/>
      <w:r>
        <w:rPr>
          <w:rFonts w:hint="eastAsia" w:ascii="宋体" w:hAnsi="宋体" w:eastAsia="宋体" w:cs="宋体"/>
          <w:color w:val="auto"/>
          <w:sz w:val="24"/>
          <w:szCs w:val="24"/>
        </w:rPr>
        <w:t>3．资格审查结果</w:t>
      </w:r>
      <w:bookmarkEnd w:id="27"/>
    </w:p>
    <w:p w14:paraId="7360830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3.1未通过资格审查的投标人，采购人、采购代理机构应当告知其未通过的原因。</w:t>
      </w:r>
    </w:p>
    <w:p w14:paraId="67B3CE9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3.2资格审查结束后，采购人、采购代理机构应将资格审查结果告知评标委员会。</w:t>
      </w:r>
    </w:p>
    <w:p w14:paraId="1A520B65">
      <w:pPr>
        <w:adjustRightInd w:val="0"/>
        <w:snapToGrid w:val="0"/>
        <w:spacing w:line="360" w:lineRule="auto"/>
        <w:jc w:val="left"/>
        <w:rPr>
          <w:rFonts w:hint="eastAsia" w:ascii="宋体" w:hAnsi="宋体" w:eastAsia="宋体" w:cs="宋体"/>
          <w:b/>
          <w:bCs/>
          <w:color w:val="auto"/>
          <w:sz w:val="10"/>
          <w:szCs w:val="10"/>
        </w:rPr>
      </w:pPr>
      <w:r>
        <w:rPr>
          <w:rFonts w:hint="eastAsia" w:ascii="宋体" w:hAnsi="宋体" w:eastAsia="宋体" w:cs="宋体"/>
          <w:color w:val="auto"/>
        </w:rPr>
        <w:br w:type="page"/>
      </w:r>
    </w:p>
    <w:p w14:paraId="0D1CEB0C">
      <w:pPr>
        <w:pStyle w:val="6"/>
        <w:adjustRightInd w:val="0"/>
        <w:snapToGrid w:val="0"/>
        <w:spacing w:before="0" w:after="0" w:line="360" w:lineRule="auto"/>
        <w:rPr>
          <w:rFonts w:hint="eastAsia" w:ascii="宋体" w:hAnsi="宋体" w:eastAsia="宋体" w:cs="宋体"/>
          <w:b w:val="0"/>
          <w:bCs w:val="0"/>
          <w:color w:val="auto"/>
          <w:sz w:val="21"/>
          <w:szCs w:val="21"/>
        </w:rPr>
      </w:pPr>
      <w:bookmarkStart w:id="28" w:name="_Toc31439"/>
      <w:r>
        <w:rPr>
          <w:rFonts w:hint="eastAsia" w:ascii="宋体" w:hAnsi="宋体" w:eastAsia="宋体" w:cs="宋体"/>
          <w:b w:val="0"/>
          <w:bCs w:val="0"/>
          <w:color w:val="auto"/>
          <w:sz w:val="21"/>
          <w:szCs w:val="21"/>
        </w:rPr>
        <w:t>附表1资格审查表</w:t>
      </w:r>
      <w:bookmarkEnd w:id="28"/>
    </w:p>
    <w:p w14:paraId="14441188">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资格审查表</w:t>
      </w:r>
    </w:p>
    <w:p w14:paraId="219E94ED">
      <w:pPr>
        <w:adjustRightInd w:val="0"/>
        <w:snapToGrid w:val="0"/>
        <w:spacing w:line="360" w:lineRule="auto"/>
        <w:rPr>
          <w:rFonts w:hint="eastAsia" w:ascii="宋体" w:hAnsi="宋体" w:eastAsia="宋体" w:cs="宋体"/>
          <w:color w:val="auto"/>
          <w:sz w:val="28"/>
          <w:szCs w:val="28"/>
        </w:rPr>
      </w:pPr>
      <w:r>
        <w:rPr>
          <w:rFonts w:hint="eastAsia" w:ascii="宋体" w:hAnsi="宋体" w:eastAsia="宋体" w:cs="宋体"/>
          <w:color w:val="auto"/>
          <w:szCs w:val="21"/>
        </w:rPr>
        <w:t>项目名称：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政府采购计划编号：</w:t>
      </w:r>
      <w:r>
        <w:rPr>
          <w:rFonts w:hint="eastAsia" w:ascii="宋体" w:hAnsi="宋体" w:eastAsia="宋体" w:cs="宋体"/>
          <w:color w:val="auto"/>
          <w:szCs w:val="21"/>
          <w:u w:val="single"/>
        </w:rPr>
        <w:t xml:space="preserve">       </w:t>
      </w:r>
    </w:p>
    <w:tbl>
      <w:tblPr>
        <w:tblStyle w:val="2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888"/>
        <w:gridCol w:w="4489"/>
      </w:tblGrid>
      <w:tr w14:paraId="5857A0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noWrap w:val="0"/>
            <w:vAlign w:val="center"/>
          </w:tcPr>
          <w:p w14:paraId="7A537F76">
            <w:pPr>
              <w:adjustRightInd w:val="0"/>
              <w:snapToGrid w:val="0"/>
              <w:spacing w:before="156" w:beforeLines="50"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序号</w:t>
            </w:r>
          </w:p>
        </w:tc>
        <w:tc>
          <w:tcPr>
            <w:tcW w:w="3888" w:type="dxa"/>
            <w:noWrap w:val="0"/>
            <w:vAlign w:val="center"/>
          </w:tcPr>
          <w:p w14:paraId="606EF0CC">
            <w:pPr>
              <w:adjustRightInd w:val="0"/>
              <w:snapToGrid w:val="0"/>
              <w:spacing w:before="156" w:beforeLines="50"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审查项目</w:t>
            </w:r>
          </w:p>
        </w:tc>
        <w:tc>
          <w:tcPr>
            <w:tcW w:w="4489" w:type="dxa"/>
            <w:noWrap w:val="0"/>
            <w:vAlign w:val="center"/>
          </w:tcPr>
          <w:p w14:paraId="134F7E88">
            <w:pPr>
              <w:adjustRightInd w:val="0"/>
              <w:snapToGrid w:val="0"/>
              <w:spacing w:before="156" w:beforeLines="50"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审查标准</w:t>
            </w:r>
          </w:p>
        </w:tc>
      </w:tr>
      <w:tr w14:paraId="4495E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26" w:hRule="atLeast"/>
        </w:trPr>
        <w:tc>
          <w:tcPr>
            <w:tcW w:w="683" w:type="dxa"/>
            <w:noWrap w:val="0"/>
            <w:vAlign w:val="center"/>
          </w:tcPr>
          <w:p w14:paraId="4B38AD77">
            <w:pPr>
              <w:adjustRightInd w:val="0"/>
              <w:snapToGrid w:val="0"/>
              <w:spacing w:before="156" w:beforeLines="50"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3888" w:type="dxa"/>
            <w:noWrap w:val="0"/>
            <w:vAlign w:val="center"/>
          </w:tcPr>
          <w:p w14:paraId="1C51730E">
            <w:pPr>
              <w:adjustRightInd w:val="0"/>
              <w:snapToGrid w:val="0"/>
              <w:spacing w:before="156" w:beforeLines="50" w:line="380" w:lineRule="exact"/>
              <w:jc w:val="both"/>
              <w:rPr>
                <w:rFonts w:hint="eastAsia" w:ascii="宋体" w:hAnsi="宋体" w:eastAsia="宋体" w:cs="宋体"/>
                <w:color w:val="auto"/>
                <w:kern w:val="0"/>
                <w:szCs w:val="21"/>
              </w:rPr>
            </w:pPr>
            <w:r>
              <w:rPr>
                <w:rFonts w:hint="eastAsia" w:ascii="宋体" w:hAnsi="宋体" w:cs="宋体"/>
                <w:color w:val="000000"/>
                <w:kern w:val="0"/>
                <w:szCs w:val="21"/>
              </w:rPr>
              <w:t>投标人提供法人或者其他组织的营业执照等主体资格证明文件或自然人的身份证明；</w:t>
            </w:r>
          </w:p>
        </w:tc>
        <w:tc>
          <w:tcPr>
            <w:tcW w:w="4489" w:type="dxa"/>
            <w:noWrap w:val="0"/>
            <w:vAlign w:val="center"/>
          </w:tcPr>
          <w:p w14:paraId="312E57B0">
            <w:pPr>
              <w:adjustRightInd w:val="0"/>
              <w:snapToGrid w:val="0"/>
              <w:spacing w:before="156" w:beforeLines="50" w:line="380" w:lineRule="exact"/>
              <w:jc w:val="both"/>
              <w:rPr>
                <w:rFonts w:hint="eastAsia" w:ascii="宋体" w:hAnsi="宋体" w:eastAsia="宋体" w:cs="宋体"/>
                <w:color w:val="auto"/>
                <w:kern w:val="0"/>
                <w:szCs w:val="21"/>
              </w:rPr>
            </w:pPr>
            <w:r>
              <w:rPr>
                <w:rFonts w:hint="eastAsia" w:ascii="宋体" w:hAnsi="宋体" w:eastAsia="宋体" w:cs="宋体"/>
                <w:color w:val="auto"/>
                <w:kern w:val="0"/>
                <w:szCs w:val="21"/>
              </w:rPr>
              <w:t>未按招标文件要求</w:t>
            </w:r>
            <w:r>
              <w:rPr>
                <w:rFonts w:hint="eastAsia" w:ascii="宋体" w:hAnsi="宋体" w:eastAsia="宋体" w:cs="宋体"/>
                <w:color w:val="auto"/>
                <w:kern w:val="0"/>
                <w:szCs w:val="21"/>
                <w:lang w:val="en-US" w:eastAsia="zh-CN"/>
              </w:rPr>
              <w:t>提供的</w:t>
            </w:r>
            <w:r>
              <w:rPr>
                <w:rFonts w:hint="eastAsia" w:ascii="宋体" w:hAnsi="宋体" w:eastAsia="宋体" w:cs="宋体"/>
                <w:color w:val="auto"/>
                <w:kern w:val="0"/>
                <w:szCs w:val="21"/>
              </w:rPr>
              <w:t>，审查结果为不合格。</w:t>
            </w:r>
          </w:p>
        </w:tc>
      </w:tr>
      <w:tr w14:paraId="36C4B4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3373A9B3">
            <w:pPr>
              <w:adjustRightInd w:val="0"/>
              <w:snapToGrid w:val="0"/>
              <w:spacing w:before="156" w:beforeLines="50" w:line="360"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2</w:t>
            </w:r>
          </w:p>
        </w:tc>
        <w:tc>
          <w:tcPr>
            <w:tcW w:w="3888" w:type="dxa"/>
            <w:noWrap w:val="0"/>
            <w:vAlign w:val="center"/>
          </w:tcPr>
          <w:p w14:paraId="4D2DA9D4">
            <w:pPr>
              <w:adjustRightInd w:val="0"/>
              <w:snapToGrid w:val="0"/>
              <w:spacing w:before="156" w:beforeLines="50" w:line="380" w:lineRule="exact"/>
              <w:jc w:val="both"/>
              <w:rPr>
                <w:rFonts w:hint="eastAsia" w:ascii="宋体" w:hAnsi="宋体" w:cs="宋体"/>
                <w:color w:val="000000"/>
                <w:kern w:val="0"/>
                <w:szCs w:val="21"/>
              </w:rPr>
            </w:pPr>
            <w:r>
              <w:rPr>
                <w:rFonts w:hint="eastAsia" w:ascii="宋体" w:hAnsi="宋体" w:cs="宋体"/>
                <w:color w:val="000000"/>
                <w:kern w:val="0"/>
                <w:szCs w:val="21"/>
                <w:lang w:val="en-US" w:eastAsia="zh-CN"/>
              </w:rPr>
              <w:t>法定代表人/授权委托书及委托人身份证明及身份证复印件</w:t>
            </w:r>
          </w:p>
        </w:tc>
        <w:tc>
          <w:tcPr>
            <w:tcW w:w="4489" w:type="dxa"/>
            <w:noWrap w:val="0"/>
            <w:vAlign w:val="center"/>
          </w:tcPr>
          <w:p w14:paraId="1E4B3DE7">
            <w:pPr>
              <w:adjustRightInd w:val="0"/>
              <w:snapToGrid w:val="0"/>
              <w:spacing w:before="156" w:beforeLines="50" w:line="380" w:lineRule="exact"/>
              <w:jc w:val="both"/>
              <w:rPr>
                <w:rFonts w:hint="eastAsia" w:ascii="宋体" w:hAnsi="宋体" w:eastAsia="宋体" w:cs="宋体"/>
                <w:color w:val="auto"/>
                <w:kern w:val="0"/>
                <w:szCs w:val="21"/>
              </w:rPr>
            </w:pPr>
            <w:r>
              <w:rPr>
                <w:rFonts w:hint="eastAsia" w:ascii="宋体" w:hAnsi="宋体" w:eastAsia="宋体" w:cs="宋体"/>
                <w:color w:val="auto"/>
                <w:kern w:val="0"/>
                <w:szCs w:val="21"/>
              </w:rPr>
              <w:t>未按招标文件要求</w:t>
            </w:r>
            <w:r>
              <w:rPr>
                <w:rFonts w:hint="eastAsia" w:ascii="宋体" w:hAnsi="宋体" w:eastAsia="宋体" w:cs="宋体"/>
                <w:color w:val="auto"/>
                <w:kern w:val="0"/>
                <w:szCs w:val="21"/>
                <w:lang w:val="en-US" w:eastAsia="zh-CN"/>
              </w:rPr>
              <w:t>提供的</w:t>
            </w:r>
            <w:r>
              <w:rPr>
                <w:rFonts w:hint="eastAsia" w:ascii="宋体" w:hAnsi="宋体" w:eastAsia="宋体" w:cs="宋体"/>
                <w:color w:val="auto"/>
                <w:kern w:val="0"/>
                <w:szCs w:val="21"/>
              </w:rPr>
              <w:t>，审查结果为不合格。</w:t>
            </w:r>
          </w:p>
        </w:tc>
      </w:tr>
      <w:tr w14:paraId="1E88D1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693D5CF6">
            <w:pPr>
              <w:adjustRightInd w:val="0"/>
              <w:snapToGrid w:val="0"/>
              <w:spacing w:before="156" w:beforeLines="50" w:line="360" w:lineRule="auto"/>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3</w:t>
            </w:r>
          </w:p>
        </w:tc>
        <w:tc>
          <w:tcPr>
            <w:tcW w:w="3888" w:type="dxa"/>
            <w:noWrap w:val="0"/>
            <w:vAlign w:val="center"/>
          </w:tcPr>
          <w:p w14:paraId="78954362">
            <w:pPr>
              <w:adjustRightInd w:val="0"/>
              <w:snapToGrid w:val="0"/>
              <w:spacing w:before="156" w:beforeLines="50" w:line="380" w:lineRule="exact"/>
              <w:jc w:val="both"/>
              <w:rPr>
                <w:rFonts w:hint="eastAsia" w:ascii="宋体" w:hAnsi="宋体" w:eastAsia="宋体" w:cs="宋体"/>
                <w:color w:val="auto"/>
                <w:kern w:val="0"/>
                <w:szCs w:val="21"/>
              </w:rPr>
            </w:pPr>
            <w:r>
              <w:rPr>
                <w:rFonts w:hint="eastAsia" w:ascii="宋体" w:hAnsi="宋体" w:cs="宋体"/>
                <w:color w:val="000000"/>
                <w:kern w:val="0"/>
                <w:szCs w:val="21"/>
              </w:rPr>
              <w:t>湖南省政府采购</w:t>
            </w:r>
            <w:r>
              <w:rPr>
                <w:rFonts w:hint="eastAsia" w:ascii="宋体" w:hAnsi="宋体" w:cs="宋体"/>
                <w:color w:val="000000"/>
                <w:kern w:val="0"/>
                <w:szCs w:val="21"/>
                <w:lang w:eastAsia="zh-CN"/>
              </w:rPr>
              <w:t>供应商</w:t>
            </w:r>
            <w:r>
              <w:rPr>
                <w:rFonts w:hint="eastAsia" w:ascii="宋体" w:hAnsi="宋体" w:cs="宋体"/>
                <w:color w:val="000000"/>
                <w:kern w:val="0"/>
                <w:szCs w:val="21"/>
              </w:rPr>
              <w:t>资格承诺函</w:t>
            </w:r>
          </w:p>
        </w:tc>
        <w:tc>
          <w:tcPr>
            <w:tcW w:w="4489" w:type="dxa"/>
            <w:noWrap w:val="0"/>
            <w:vAlign w:val="center"/>
          </w:tcPr>
          <w:p w14:paraId="6F1ECD35">
            <w:pPr>
              <w:adjustRightInd w:val="0"/>
              <w:snapToGrid w:val="0"/>
              <w:spacing w:before="156" w:beforeLines="50" w:line="380" w:lineRule="exact"/>
              <w:jc w:val="both"/>
              <w:rPr>
                <w:rFonts w:hint="eastAsia" w:ascii="宋体" w:hAnsi="宋体" w:eastAsia="宋体" w:cs="宋体"/>
                <w:color w:val="auto"/>
                <w:kern w:val="0"/>
                <w:szCs w:val="21"/>
              </w:rPr>
            </w:pPr>
            <w:r>
              <w:rPr>
                <w:rFonts w:hint="eastAsia" w:ascii="宋体" w:hAnsi="宋体" w:eastAsia="宋体" w:cs="宋体"/>
                <w:color w:val="auto"/>
                <w:kern w:val="0"/>
                <w:szCs w:val="21"/>
              </w:rPr>
              <w:t>未按招标文件要求</w:t>
            </w:r>
            <w:r>
              <w:rPr>
                <w:rFonts w:hint="eastAsia" w:ascii="宋体" w:hAnsi="宋体" w:eastAsia="宋体" w:cs="宋体"/>
                <w:color w:val="auto"/>
                <w:kern w:val="0"/>
                <w:szCs w:val="21"/>
                <w:lang w:val="en-US" w:eastAsia="zh-CN"/>
              </w:rPr>
              <w:t>提供的</w:t>
            </w:r>
            <w:r>
              <w:rPr>
                <w:rFonts w:hint="eastAsia" w:ascii="宋体" w:hAnsi="宋体" w:eastAsia="宋体" w:cs="宋体"/>
                <w:color w:val="auto"/>
                <w:kern w:val="0"/>
                <w:szCs w:val="21"/>
              </w:rPr>
              <w:t>，审查结果为不合格。</w:t>
            </w:r>
          </w:p>
        </w:tc>
      </w:tr>
      <w:tr w14:paraId="636A00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trPr>
        <w:tc>
          <w:tcPr>
            <w:tcW w:w="683" w:type="dxa"/>
            <w:noWrap w:val="0"/>
            <w:vAlign w:val="center"/>
          </w:tcPr>
          <w:p w14:paraId="4B9F8E7F">
            <w:pPr>
              <w:adjustRightInd w:val="0"/>
              <w:snapToGrid w:val="0"/>
              <w:spacing w:before="156" w:beforeLines="50" w:line="360" w:lineRule="auto"/>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4</w:t>
            </w:r>
          </w:p>
        </w:tc>
        <w:tc>
          <w:tcPr>
            <w:tcW w:w="3888" w:type="dxa"/>
            <w:shd w:val="clear" w:color="auto" w:fill="auto"/>
            <w:noWrap w:val="0"/>
            <w:vAlign w:val="center"/>
          </w:tcPr>
          <w:p w14:paraId="4B1B628D">
            <w:pPr>
              <w:adjustRightInd w:val="0"/>
              <w:snapToGrid w:val="0"/>
              <w:spacing w:before="156" w:beforeLines="50" w:line="380" w:lineRule="exact"/>
              <w:jc w:val="both"/>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lang w:val="en-US" w:eastAsia="zh-CN"/>
              </w:rPr>
              <w:t>特定资格条件</w:t>
            </w:r>
          </w:p>
        </w:tc>
        <w:tc>
          <w:tcPr>
            <w:tcW w:w="4489" w:type="dxa"/>
            <w:shd w:val="clear" w:color="auto" w:fill="auto"/>
            <w:noWrap w:val="0"/>
            <w:vAlign w:val="center"/>
          </w:tcPr>
          <w:p w14:paraId="394122B4">
            <w:pPr>
              <w:adjustRightInd w:val="0"/>
              <w:snapToGrid w:val="0"/>
              <w:spacing w:before="156" w:beforeLines="50" w:line="380" w:lineRule="exact"/>
              <w:jc w:val="both"/>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lang w:val="en-US" w:eastAsia="zh-CN"/>
              </w:rPr>
              <w:t>投标人</w:t>
            </w:r>
            <w:r>
              <w:rPr>
                <w:rFonts w:hint="eastAsia" w:ascii="宋体" w:hAnsi="宋体" w:eastAsia="宋体" w:cs="宋体"/>
                <w:color w:val="auto"/>
                <w:kern w:val="0"/>
                <w:szCs w:val="21"/>
                <w:lang w:eastAsia="zh-CN"/>
              </w:rPr>
              <w:t>须提供有效的医疗器械经营备案凭证或医疗器械经营许可证或医疗器械生产许可证复印件并加盖公章。</w:t>
            </w:r>
          </w:p>
        </w:tc>
      </w:tr>
      <w:tr w14:paraId="121146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noWrap w:val="0"/>
            <w:vAlign w:val="center"/>
          </w:tcPr>
          <w:p w14:paraId="375CEDAE">
            <w:pPr>
              <w:adjustRightInd w:val="0"/>
              <w:snapToGrid w:val="0"/>
              <w:spacing w:before="156" w:beforeLines="50" w:line="360" w:lineRule="auto"/>
              <w:jc w:val="center"/>
              <w:rPr>
                <w:rFonts w:hint="eastAsia" w:ascii="宋体" w:hAnsi="宋体" w:eastAsia="宋体" w:cs="宋体"/>
                <w:color w:val="auto"/>
                <w:kern w:val="0"/>
                <w:sz w:val="20"/>
                <w:szCs w:val="21"/>
              </w:rPr>
            </w:pPr>
            <w:r>
              <w:rPr>
                <w:rFonts w:hint="eastAsia" w:ascii="宋体" w:hAnsi="宋体" w:eastAsia="宋体" w:cs="宋体"/>
                <w:color w:val="auto"/>
                <w:kern w:val="0"/>
                <w:sz w:val="20"/>
                <w:szCs w:val="21"/>
              </w:rPr>
              <w:t>结论</w:t>
            </w:r>
          </w:p>
        </w:tc>
        <w:tc>
          <w:tcPr>
            <w:tcW w:w="8377" w:type="dxa"/>
            <w:gridSpan w:val="2"/>
            <w:noWrap w:val="0"/>
            <w:vAlign w:val="center"/>
          </w:tcPr>
          <w:p w14:paraId="14A65739">
            <w:pPr>
              <w:adjustRightInd w:val="0"/>
              <w:snapToGrid w:val="0"/>
              <w:spacing w:before="156" w:beforeLines="50" w:line="360" w:lineRule="auto"/>
              <w:jc w:val="center"/>
              <w:rPr>
                <w:rFonts w:hint="eastAsia" w:ascii="宋体" w:hAnsi="宋体" w:eastAsia="宋体" w:cs="宋体"/>
                <w:color w:val="auto"/>
                <w:kern w:val="0"/>
                <w:szCs w:val="21"/>
              </w:rPr>
            </w:pPr>
          </w:p>
        </w:tc>
      </w:tr>
    </w:tbl>
    <w:p w14:paraId="261430AD">
      <w:pPr>
        <w:rPr>
          <w:rFonts w:hint="eastAsia" w:ascii="宋体" w:hAnsi="宋体" w:eastAsia="宋体" w:cs="宋体"/>
          <w:color w:val="auto"/>
        </w:rPr>
      </w:pPr>
    </w:p>
    <w:p w14:paraId="01E9E4AB">
      <w:pPr>
        <w:rPr>
          <w:rFonts w:hint="eastAsia" w:ascii="宋体" w:hAnsi="宋体"/>
          <w:b/>
          <w:lang w:eastAsia="zh-CN"/>
        </w:rPr>
      </w:pPr>
      <w:r>
        <w:rPr>
          <w:rFonts w:hint="eastAsia"/>
          <w:b/>
          <w:bCs/>
          <w:lang w:val="en-US" w:eastAsia="zh-CN"/>
        </w:rPr>
        <w:t>注：</w:t>
      </w:r>
      <w:r>
        <w:rPr>
          <w:rFonts w:hint="eastAsia" w:ascii="宋体" w:hAnsi="宋体"/>
          <w:b/>
        </w:rPr>
        <w:t>根据《财政部关于促进政府采购公平竞争优化营商环境的通知》（财库〔2019〕38 号）</w:t>
      </w:r>
      <w:r>
        <w:rPr>
          <w:rFonts w:hint="eastAsia" w:ascii="宋体" w:hAnsi="宋体"/>
          <w:b/>
          <w:lang w:eastAsia="zh-CN"/>
        </w:rPr>
        <w:t>、配套信用查询权责文件：财库〔2016〕125 号</w:t>
      </w:r>
      <w:r>
        <w:rPr>
          <w:rFonts w:hint="eastAsia" w:ascii="宋体" w:hAnsi="宋体"/>
          <w:b/>
        </w:rPr>
        <w:t>的规定，对于采购人、采购代理机构可以通过互联网或者相关信息系统查询的信息，不</w:t>
      </w:r>
      <w:r>
        <w:rPr>
          <w:rFonts w:hint="eastAsia" w:ascii="宋体" w:hAnsi="宋体"/>
          <w:b/>
          <w:lang w:val="en-US" w:eastAsia="zh-CN"/>
        </w:rPr>
        <w:t>强制</w:t>
      </w:r>
      <w:r>
        <w:rPr>
          <w:rFonts w:hint="eastAsia" w:ascii="宋体" w:hAnsi="宋体"/>
          <w:b/>
        </w:rPr>
        <w:t>要求供应商提供，除必要的原件核对外。信用中国、中国政府采购网的失信、重大税收违法、政府采购严重违法失信名单，属于采购方线上可直接核查信息，</w:t>
      </w:r>
      <w:r>
        <w:rPr>
          <w:rFonts w:hint="eastAsia" w:ascii="宋体" w:hAnsi="宋体"/>
          <w:b/>
          <w:lang w:val="en-US" w:eastAsia="zh-CN"/>
        </w:rPr>
        <w:t>本项目明确查询主体为采购人/代理机构，流程如下：</w:t>
      </w:r>
    </w:p>
    <w:p w14:paraId="5EA125F1">
      <w:pPr>
        <w:rPr>
          <w:rFonts w:hint="eastAsia" w:ascii="宋体" w:hAnsi="宋体"/>
          <w:b/>
          <w:lang w:eastAsia="zh-CN"/>
        </w:rPr>
      </w:pPr>
      <w:r>
        <w:rPr>
          <w:rFonts w:hint="eastAsia" w:ascii="宋体" w:hAnsi="宋体"/>
          <w:b/>
          <w:lang w:eastAsia="zh-CN"/>
        </w:rPr>
        <w:t>（</w:t>
      </w:r>
      <w:r>
        <w:rPr>
          <w:rFonts w:hint="eastAsia" w:ascii="宋体" w:hAnsi="宋体"/>
          <w:b/>
          <w:lang w:val="en-US" w:eastAsia="zh-CN"/>
        </w:rPr>
        <w:t>1</w:t>
      </w:r>
      <w:r>
        <w:rPr>
          <w:rFonts w:hint="eastAsia" w:ascii="宋体" w:hAnsi="宋体"/>
          <w:b/>
          <w:lang w:eastAsia="zh-CN"/>
        </w:rPr>
        <w:t>）由采购方</w:t>
      </w:r>
      <w:r>
        <w:rPr>
          <w:rFonts w:hint="eastAsia" w:ascii="宋体" w:hAnsi="宋体"/>
          <w:b/>
          <w:lang w:val="en-US" w:eastAsia="zh-CN"/>
        </w:rPr>
        <w:t>/代理机构</w:t>
      </w:r>
      <w:r>
        <w:rPr>
          <w:rFonts w:hint="eastAsia" w:ascii="宋体" w:hAnsi="宋体"/>
          <w:b/>
          <w:lang w:eastAsia="zh-CN"/>
        </w:rPr>
        <w:t>在资格审查阶段统一通过信用中国、中国政府采购网查询；</w:t>
      </w:r>
    </w:p>
    <w:p w14:paraId="4FA9F889">
      <w:pPr>
        <w:rPr>
          <w:rFonts w:hint="eastAsia" w:ascii="宋体" w:hAnsi="宋体"/>
          <w:b/>
          <w:lang w:eastAsia="zh-CN"/>
        </w:rPr>
      </w:pPr>
      <w:r>
        <w:rPr>
          <w:rFonts w:hint="eastAsia" w:ascii="宋体" w:hAnsi="宋体"/>
          <w:b/>
          <w:lang w:eastAsia="zh-CN"/>
        </w:rPr>
        <w:t>（</w:t>
      </w:r>
      <w:r>
        <w:rPr>
          <w:rFonts w:hint="eastAsia" w:ascii="宋体" w:hAnsi="宋体"/>
          <w:b/>
          <w:lang w:val="en-US" w:eastAsia="zh-CN"/>
        </w:rPr>
        <w:t>2</w:t>
      </w:r>
      <w:r>
        <w:rPr>
          <w:rFonts w:hint="eastAsia" w:ascii="宋体" w:hAnsi="宋体"/>
          <w:b/>
          <w:lang w:eastAsia="zh-CN"/>
        </w:rPr>
        <w:t>）采购方</w:t>
      </w:r>
      <w:r>
        <w:rPr>
          <w:rFonts w:hint="eastAsia" w:ascii="宋体" w:hAnsi="宋体"/>
          <w:b/>
          <w:lang w:val="en-US" w:eastAsia="zh-CN"/>
        </w:rPr>
        <w:t>/代理机构</w:t>
      </w:r>
      <w:r>
        <w:rPr>
          <w:rFonts w:hint="eastAsia" w:ascii="宋体" w:hAnsi="宋体"/>
          <w:b/>
          <w:lang w:eastAsia="zh-CN"/>
        </w:rPr>
        <w:t>自行截图、留存查询记录归档，</w:t>
      </w:r>
      <w:r>
        <w:rPr>
          <w:rFonts w:hint="eastAsia" w:ascii="宋体" w:hAnsi="宋体"/>
          <w:b/>
          <w:lang w:val="en-US" w:eastAsia="zh-CN"/>
        </w:rPr>
        <w:t>如发现不良记录上报评审委员组做相应处理</w:t>
      </w:r>
      <w:r>
        <w:rPr>
          <w:rFonts w:hint="eastAsia" w:ascii="宋体" w:hAnsi="宋体"/>
          <w:b/>
          <w:lang w:eastAsia="zh-CN"/>
        </w:rPr>
        <w:t>；</w:t>
      </w:r>
    </w:p>
    <w:p w14:paraId="1D200942">
      <w:pPr>
        <w:bidi w:val="0"/>
        <w:rPr>
          <w:rFonts w:hint="eastAsia" w:ascii="宋体" w:hAnsi="宋体"/>
          <w:b/>
          <w:lang w:val="en-US" w:eastAsia="zh-CN"/>
        </w:rPr>
      </w:pPr>
      <w:r>
        <w:rPr>
          <w:rFonts w:hint="eastAsia" w:ascii="宋体" w:hAnsi="宋体"/>
          <w:b/>
          <w:lang w:val="en-US" w:eastAsia="zh-CN"/>
        </w:rPr>
        <w:t>（3）供应商仍需提供：推行信用承诺制后，可用统一《资格承诺函》替代全套资格材料（包含无重大违法声明），简化材料。</w:t>
      </w:r>
    </w:p>
    <w:p w14:paraId="0345D53B">
      <w:pPr>
        <w:pStyle w:val="18"/>
        <w:rPr>
          <w:rFonts w:hint="eastAsia" w:ascii="宋体" w:hAnsi="宋体"/>
          <w:b/>
          <w:lang w:val="en-US" w:eastAsia="zh-CN"/>
        </w:rPr>
      </w:pPr>
    </w:p>
    <w:p w14:paraId="60983169">
      <w:pPr>
        <w:pStyle w:val="18"/>
        <w:rPr>
          <w:rFonts w:hint="eastAsia" w:ascii="宋体" w:hAnsi="宋体"/>
          <w:b/>
          <w:lang w:val="en-US" w:eastAsia="zh-CN"/>
        </w:rPr>
      </w:pPr>
    </w:p>
    <w:p w14:paraId="6C01CE96">
      <w:pPr>
        <w:pStyle w:val="18"/>
        <w:rPr>
          <w:rFonts w:hint="eastAsia" w:ascii="宋体" w:hAnsi="宋体"/>
          <w:b/>
          <w:lang w:val="en-US" w:eastAsia="zh-CN"/>
        </w:rPr>
      </w:pPr>
    </w:p>
    <w:p w14:paraId="05E640AB">
      <w:pPr>
        <w:pStyle w:val="18"/>
        <w:rPr>
          <w:rFonts w:hint="eastAsia" w:ascii="宋体" w:hAnsi="宋体"/>
          <w:b/>
          <w:lang w:val="en-US" w:eastAsia="zh-CN"/>
        </w:rPr>
      </w:pPr>
    </w:p>
    <w:p w14:paraId="6CA99582">
      <w:pPr>
        <w:pStyle w:val="18"/>
        <w:rPr>
          <w:rFonts w:hint="eastAsia" w:ascii="宋体" w:hAnsi="宋体"/>
          <w:b/>
          <w:lang w:val="en-US" w:eastAsia="zh-CN"/>
        </w:rPr>
      </w:pPr>
    </w:p>
    <w:p w14:paraId="732E7277">
      <w:pPr>
        <w:pStyle w:val="18"/>
        <w:rPr>
          <w:rFonts w:hint="eastAsia" w:ascii="宋体" w:hAnsi="宋体"/>
          <w:b/>
          <w:lang w:val="en-US" w:eastAsia="zh-CN"/>
        </w:rPr>
      </w:pPr>
    </w:p>
    <w:p w14:paraId="246D4844">
      <w:pPr>
        <w:pStyle w:val="18"/>
        <w:rPr>
          <w:rFonts w:hint="eastAsia" w:ascii="宋体" w:hAnsi="宋体"/>
          <w:b/>
          <w:lang w:val="en-US" w:eastAsia="zh-CN"/>
        </w:rPr>
      </w:pPr>
    </w:p>
    <w:p w14:paraId="784783C1">
      <w:pPr>
        <w:pStyle w:val="18"/>
        <w:rPr>
          <w:rFonts w:hint="eastAsia" w:ascii="宋体" w:hAnsi="宋体"/>
          <w:b/>
          <w:lang w:val="en-US" w:eastAsia="zh-CN"/>
        </w:rPr>
      </w:pPr>
    </w:p>
    <w:p w14:paraId="37E94D4B">
      <w:pPr>
        <w:pStyle w:val="18"/>
        <w:rPr>
          <w:rFonts w:hint="eastAsia" w:ascii="宋体" w:hAnsi="宋体"/>
          <w:b/>
          <w:lang w:val="en-US" w:eastAsia="zh-CN"/>
        </w:rPr>
      </w:pPr>
    </w:p>
    <w:p w14:paraId="0CD21712">
      <w:pPr>
        <w:pStyle w:val="18"/>
        <w:rPr>
          <w:rFonts w:hint="eastAsia" w:ascii="宋体" w:hAnsi="宋体"/>
          <w:b/>
          <w:lang w:val="en-US" w:eastAsia="zh-CN"/>
        </w:rPr>
      </w:pPr>
    </w:p>
    <w:p w14:paraId="3B6FFD87">
      <w:pPr>
        <w:pStyle w:val="18"/>
        <w:rPr>
          <w:rFonts w:hint="eastAsia" w:ascii="宋体" w:hAnsi="宋体"/>
          <w:b/>
          <w:lang w:val="en-US" w:eastAsia="zh-CN"/>
        </w:rPr>
      </w:pPr>
    </w:p>
    <w:p w14:paraId="205FD8D4">
      <w:pPr>
        <w:pStyle w:val="18"/>
        <w:rPr>
          <w:rFonts w:hint="eastAsia" w:ascii="宋体" w:hAnsi="宋体"/>
          <w:b/>
          <w:lang w:val="en-US" w:eastAsia="zh-CN"/>
        </w:rPr>
      </w:pPr>
    </w:p>
    <w:p w14:paraId="603AD685">
      <w:pPr>
        <w:pStyle w:val="18"/>
        <w:rPr>
          <w:rFonts w:hint="eastAsia" w:ascii="宋体" w:hAnsi="宋体"/>
          <w:b/>
          <w:lang w:val="en-US" w:eastAsia="zh-CN"/>
        </w:rPr>
      </w:pPr>
    </w:p>
    <w:p w14:paraId="4FD70CBC">
      <w:pPr>
        <w:pStyle w:val="18"/>
        <w:rPr>
          <w:rFonts w:hint="eastAsia" w:ascii="宋体" w:hAnsi="宋体"/>
          <w:b/>
          <w:lang w:val="en-US" w:eastAsia="zh-CN"/>
        </w:rPr>
      </w:pPr>
    </w:p>
    <w:p w14:paraId="1BBAC32D">
      <w:pPr>
        <w:pStyle w:val="18"/>
        <w:rPr>
          <w:rFonts w:hint="eastAsia" w:ascii="宋体" w:hAnsi="宋体"/>
          <w:b/>
          <w:lang w:val="en-US" w:eastAsia="zh-CN"/>
        </w:rPr>
      </w:pPr>
    </w:p>
    <w:p w14:paraId="41054D75">
      <w:pPr>
        <w:pStyle w:val="6"/>
        <w:adjustRightInd w:val="0"/>
        <w:snapToGrid w:val="0"/>
        <w:spacing w:before="0" w:after="0" w:line="360" w:lineRule="auto"/>
        <w:rPr>
          <w:rFonts w:hint="eastAsia" w:ascii="宋体" w:hAnsi="宋体" w:eastAsia="宋体" w:cs="宋体"/>
          <w:b w:val="0"/>
          <w:color w:val="auto"/>
          <w:sz w:val="21"/>
          <w:szCs w:val="21"/>
        </w:rPr>
      </w:pPr>
      <w:bookmarkStart w:id="29" w:name="_Toc7"/>
      <w:r>
        <w:rPr>
          <w:rFonts w:hint="eastAsia" w:ascii="宋体" w:hAnsi="宋体" w:eastAsia="宋体" w:cs="宋体"/>
          <w:b w:val="0"/>
          <w:color w:val="auto"/>
          <w:sz w:val="21"/>
          <w:szCs w:val="21"/>
        </w:rPr>
        <w:t>附表2 资格审查结果一览表</w:t>
      </w:r>
      <w:bookmarkEnd w:id="29"/>
    </w:p>
    <w:p w14:paraId="6F6D1489">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资格审查结果一览表</w:t>
      </w:r>
    </w:p>
    <w:p w14:paraId="731B608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项目名称：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政府采购计划编号：</w:t>
      </w:r>
      <w:r>
        <w:rPr>
          <w:rFonts w:hint="eastAsia" w:ascii="宋体" w:hAnsi="宋体" w:eastAsia="宋体" w:cs="宋体"/>
          <w:color w:val="auto"/>
          <w:szCs w:val="21"/>
          <w:u w:val="single"/>
        </w:rPr>
        <w:t xml:space="preserve">         </w:t>
      </w:r>
    </w:p>
    <w:tbl>
      <w:tblPr>
        <w:tblStyle w:val="2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2A7793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1E05EB80">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序号</w:t>
            </w:r>
          </w:p>
        </w:tc>
        <w:tc>
          <w:tcPr>
            <w:tcW w:w="2963" w:type="dxa"/>
            <w:noWrap w:val="0"/>
            <w:vAlign w:val="center"/>
          </w:tcPr>
          <w:p w14:paraId="5E19FDC1">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投标人名称</w:t>
            </w:r>
          </w:p>
        </w:tc>
        <w:tc>
          <w:tcPr>
            <w:tcW w:w="2439" w:type="dxa"/>
            <w:noWrap w:val="0"/>
            <w:vAlign w:val="center"/>
          </w:tcPr>
          <w:p w14:paraId="06C34CDB">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资格审查结果</w:t>
            </w:r>
          </w:p>
          <w:p w14:paraId="43AA05E4">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（合格/不合格）</w:t>
            </w:r>
          </w:p>
        </w:tc>
        <w:tc>
          <w:tcPr>
            <w:tcW w:w="2961" w:type="dxa"/>
            <w:noWrap w:val="0"/>
            <w:vAlign w:val="center"/>
          </w:tcPr>
          <w:p w14:paraId="5955DFFA">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资格审查不合格原因</w:t>
            </w:r>
          </w:p>
        </w:tc>
      </w:tr>
      <w:tr w14:paraId="586F3C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2AD99DC">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5AA11675">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6DAA2CFB">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4778C1D6">
            <w:pPr>
              <w:adjustRightInd w:val="0"/>
              <w:snapToGrid w:val="0"/>
              <w:spacing w:line="360" w:lineRule="auto"/>
              <w:rPr>
                <w:rFonts w:hint="eastAsia" w:ascii="宋体" w:hAnsi="宋体" w:eastAsia="宋体" w:cs="宋体"/>
                <w:color w:val="auto"/>
                <w:kern w:val="0"/>
                <w:sz w:val="24"/>
              </w:rPr>
            </w:pPr>
          </w:p>
        </w:tc>
      </w:tr>
      <w:tr w14:paraId="404503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D0E371B">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6A53B93D">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63E80197">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2384B09B">
            <w:pPr>
              <w:adjustRightInd w:val="0"/>
              <w:snapToGrid w:val="0"/>
              <w:spacing w:line="360" w:lineRule="auto"/>
              <w:rPr>
                <w:rFonts w:hint="eastAsia" w:ascii="宋体" w:hAnsi="宋体" w:eastAsia="宋体" w:cs="宋体"/>
                <w:color w:val="auto"/>
                <w:kern w:val="0"/>
                <w:sz w:val="24"/>
              </w:rPr>
            </w:pPr>
          </w:p>
        </w:tc>
      </w:tr>
      <w:tr w14:paraId="769ACE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D5C970A">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5DC28A0B">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26641A82">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3C5DED92">
            <w:pPr>
              <w:adjustRightInd w:val="0"/>
              <w:snapToGrid w:val="0"/>
              <w:spacing w:line="360" w:lineRule="auto"/>
              <w:rPr>
                <w:rFonts w:hint="eastAsia" w:ascii="宋体" w:hAnsi="宋体" w:eastAsia="宋体" w:cs="宋体"/>
                <w:color w:val="auto"/>
                <w:kern w:val="0"/>
                <w:sz w:val="24"/>
              </w:rPr>
            </w:pPr>
          </w:p>
        </w:tc>
      </w:tr>
      <w:tr w14:paraId="79D349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95F7F89">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02E4198D">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52D26DD1">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2266EA72">
            <w:pPr>
              <w:adjustRightInd w:val="0"/>
              <w:snapToGrid w:val="0"/>
              <w:spacing w:line="360" w:lineRule="auto"/>
              <w:rPr>
                <w:rFonts w:hint="eastAsia" w:ascii="宋体" w:hAnsi="宋体" w:eastAsia="宋体" w:cs="宋体"/>
                <w:color w:val="auto"/>
                <w:kern w:val="0"/>
                <w:sz w:val="24"/>
              </w:rPr>
            </w:pPr>
          </w:p>
        </w:tc>
      </w:tr>
      <w:tr w14:paraId="7CCA69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049F7125">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303CD9B1">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3D221CB0">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53B3469B">
            <w:pPr>
              <w:adjustRightInd w:val="0"/>
              <w:snapToGrid w:val="0"/>
              <w:spacing w:line="360" w:lineRule="auto"/>
              <w:rPr>
                <w:rFonts w:hint="eastAsia" w:ascii="宋体" w:hAnsi="宋体" w:eastAsia="宋体" w:cs="宋体"/>
                <w:color w:val="auto"/>
                <w:kern w:val="0"/>
                <w:sz w:val="24"/>
              </w:rPr>
            </w:pPr>
          </w:p>
        </w:tc>
      </w:tr>
      <w:tr w14:paraId="6F1653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1D44395">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70AD5DB0">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44E75522">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665EAAD9">
            <w:pPr>
              <w:adjustRightInd w:val="0"/>
              <w:snapToGrid w:val="0"/>
              <w:spacing w:line="360" w:lineRule="auto"/>
              <w:rPr>
                <w:rFonts w:hint="eastAsia" w:ascii="宋体" w:hAnsi="宋体" w:eastAsia="宋体" w:cs="宋体"/>
                <w:color w:val="auto"/>
                <w:kern w:val="0"/>
                <w:sz w:val="24"/>
              </w:rPr>
            </w:pPr>
          </w:p>
        </w:tc>
      </w:tr>
      <w:tr w14:paraId="25C205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2D9CAEB3">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711D6877">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421440C4">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71260B08">
            <w:pPr>
              <w:adjustRightInd w:val="0"/>
              <w:snapToGrid w:val="0"/>
              <w:spacing w:line="360" w:lineRule="auto"/>
              <w:rPr>
                <w:rFonts w:hint="eastAsia" w:ascii="宋体" w:hAnsi="宋体" w:eastAsia="宋体" w:cs="宋体"/>
                <w:color w:val="auto"/>
                <w:kern w:val="0"/>
                <w:sz w:val="24"/>
              </w:rPr>
            </w:pPr>
          </w:p>
        </w:tc>
      </w:tr>
      <w:tr w14:paraId="00283F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0254E99">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2E7349C9">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4D2E0842">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05F6EBFD">
            <w:pPr>
              <w:adjustRightInd w:val="0"/>
              <w:snapToGrid w:val="0"/>
              <w:spacing w:line="360" w:lineRule="auto"/>
              <w:rPr>
                <w:rFonts w:hint="eastAsia" w:ascii="宋体" w:hAnsi="宋体" w:eastAsia="宋体" w:cs="宋体"/>
                <w:color w:val="auto"/>
                <w:kern w:val="0"/>
                <w:sz w:val="24"/>
              </w:rPr>
            </w:pPr>
          </w:p>
        </w:tc>
      </w:tr>
      <w:tr w14:paraId="017A23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E241D93">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2882B84E">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7CD6E4F3">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26EBE626">
            <w:pPr>
              <w:adjustRightInd w:val="0"/>
              <w:snapToGrid w:val="0"/>
              <w:spacing w:line="360" w:lineRule="auto"/>
              <w:rPr>
                <w:rFonts w:hint="eastAsia" w:ascii="宋体" w:hAnsi="宋体" w:eastAsia="宋体" w:cs="宋体"/>
                <w:color w:val="auto"/>
                <w:kern w:val="0"/>
                <w:sz w:val="24"/>
              </w:rPr>
            </w:pPr>
          </w:p>
        </w:tc>
      </w:tr>
    </w:tbl>
    <w:p w14:paraId="31303201">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采购人（签字）：</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23D3396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采购代理机构（签字）：</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6413F79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7D615B89">
      <w:pPr>
        <w:widowControl/>
        <w:jc w:val="left"/>
        <w:rPr>
          <w:rFonts w:hint="eastAsia" w:ascii="宋体" w:hAnsi="宋体" w:eastAsia="宋体" w:cs="宋体"/>
          <w:color w:val="auto"/>
          <w:sz w:val="24"/>
        </w:rPr>
      </w:pPr>
      <w:r>
        <w:rPr>
          <w:rFonts w:hint="eastAsia" w:ascii="宋体" w:hAnsi="宋体" w:eastAsia="宋体" w:cs="宋体"/>
          <w:color w:val="auto"/>
          <w:sz w:val="24"/>
        </w:rPr>
        <w:br w:type="page"/>
      </w:r>
    </w:p>
    <w:p w14:paraId="0AB8EC63">
      <w:pPr>
        <w:pStyle w:val="6"/>
        <w:adjustRightInd w:val="0"/>
        <w:snapToGrid w:val="0"/>
        <w:spacing w:before="0" w:after="0" w:line="360" w:lineRule="auto"/>
        <w:rPr>
          <w:rFonts w:hint="eastAsia" w:ascii="宋体" w:hAnsi="宋体" w:eastAsia="宋体" w:cs="宋体"/>
          <w:b w:val="0"/>
          <w:color w:val="auto"/>
          <w:sz w:val="21"/>
          <w:szCs w:val="21"/>
        </w:rPr>
      </w:pPr>
      <w:bookmarkStart w:id="30" w:name="_Toc6805"/>
      <w:r>
        <w:rPr>
          <w:rFonts w:hint="eastAsia" w:ascii="宋体" w:hAnsi="宋体" w:eastAsia="宋体" w:cs="宋体"/>
          <w:b w:val="0"/>
          <w:color w:val="auto"/>
          <w:sz w:val="21"/>
          <w:szCs w:val="21"/>
        </w:rPr>
        <w:t>附表3 资格审查合格投标人名单</w:t>
      </w:r>
      <w:bookmarkEnd w:id="30"/>
    </w:p>
    <w:p w14:paraId="3541127D">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资格审查合格投标人名单</w:t>
      </w:r>
    </w:p>
    <w:p w14:paraId="31609536">
      <w:pPr>
        <w:adjustRightInd w:val="0"/>
        <w:snapToGrid w:val="0"/>
        <w:spacing w:line="360" w:lineRule="auto"/>
        <w:rPr>
          <w:rFonts w:hint="eastAsia" w:ascii="宋体" w:hAnsi="宋体" w:eastAsia="宋体" w:cs="宋体"/>
          <w:color w:val="auto"/>
          <w:sz w:val="32"/>
          <w:szCs w:val="32"/>
        </w:rPr>
      </w:pPr>
      <w:r>
        <w:rPr>
          <w:rFonts w:hint="eastAsia" w:ascii="宋体" w:hAnsi="宋体" w:eastAsia="宋体" w:cs="宋体"/>
          <w:color w:val="auto"/>
          <w:szCs w:val="21"/>
        </w:rPr>
        <w:t>项目名称：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政府采购计划编号：</w:t>
      </w:r>
      <w:r>
        <w:rPr>
          <w:rFonts w:hint="eastAsia" w:ascii="宋体" w:hAnsi="宋体" w:eastAsia="宋体" w:cs="宋体"/>
          <w:color w:val="auto"/>
          <w:szCs w:val="21"/>
          <w:u w:val="single"/>
        </w:rPr>
        <w:t xml:space="preserve">           </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4BD1C0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993" w:type="dxa"/>
            <w:noWrap w:val="0"/>
            <w:vAlign w:val="center"/>
          </w:tcPr>
          <w:p w14:paraId="0C09E671">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序号</w:t>
            </w:r>
          </w:p>
        </w:tc>
        <w:tc>
          <w:tcPr>
            <w:tcW w:w="7796" w:type="dxa"/>
            <w:noWrap w:val="0"/>
            <w:vAlign w:val="center"/>
          </w:tcPr>
          <w:p w14:paraId="442A4775">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合格投标人名称</w:t>
            </w:r>
          </w:p>
        </w:tc>
      </w:tr>
      <w:tr w14:paraId="5C8A07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351D247D">
            <w:pPr>
              <w:adjustRightInd w:val="0"/>
              <w:snapToGrid w:val="0"/>
              <w:spacing w:line="360" w:lineRule="auto"/>
              <w:rPr>
                <w:rFonts w:hint="eastAsia" w:ascii="宋体" w:hAnsi="宋体" w:eastAsia="宋体" w:cs="宋体"/>
                <w:color w:val="auto"/>
                <w:kern w:val="0"/>
                <w:szCs w:val="21"/>
              </w:rPr>
            </w:pPr>
          </w:p>
        </w:tc>
        <w:tc>
          <w:tcPr>
            <w:tcW w:w="7796" w:type="dxa"/>
            <w:noWrap w:val="0"/>
            <w:vAlign w:val="top"/>
          </w:tcPr>
          <w:p w14:paraId="03F4B61B">
            <w:pPr>
              <w:adjustRightInd w:val="0"/>
              <w:snapToGrid w:val="0"/>
              <w:spacing w:line="360" w:lineRule="auto"/>
              <w:rPr>
                <w:rFonts w:hint="eastAsia" w:ascii="宋体" w:hAnsi="宋体" w:eastAsia="宋体" w:cs="宋体"/>
                <w:color w:val="auto"/>
                <w:kern w:val="0"/>
                <w:szCs w:val="21"/>
              </w:rPr>
            </w:pPr>
          </w:p>
        </w:tc>
      </w:tr>
      <w:tr w14:paraId="5881D4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55FEB6A9">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55A205E0">
            <w:pPr>
              <w:adjustRightInd w:val="0"/>
              <w:snapToGrid w:val="0"/>
              <w:spacing w:line="360" w:lineRule="auto"/>
              <w:rPr>
                <w:rFonts w:hint="eastAsia" w:ascii="宋体" w:hAnsi="宋体" w:eastAsia="宋体" w:cs="宋体"/>
                <w:color w:val="auto"/>
                <w:kern w:val="0"/>
                <w:sz w:val="24"/>
              </w:rPr>
            </w:pPr>
          </w:p>
        </w:tc>
      </w:tr>
      <w:tr w14:paraId="4FB4A9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B7BD2B7">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717691FC">
            <w:pPr>
              <w:adjustRightInd w:val="0"/>
              <w:snapToGrid w:val="0"/>
              <w:spacing w:line="360" w:lineRule="auto"/>
              <w:rPr>
                <w:rFonts w:hint="eastAsia" w:ascii="宋体" w:hAnsi="宋体" w:eastAsia="宋体" w:cs="宋体"/>
                <w:color w:val="auto"/>
                <w:kern w:val="0"/>
                <w:sz w:val="24"/>
              </w:rPr>
            </w:pPr>
          </w:p>
        </w:tc>
      </w:tr>
      <w:tr w14:paraId="434E99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38E73CC9">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51C8E35C">
            <w:pPr>
              <w:adjustRightInd w:val="0"/>
              <w:snapToGrid w:val="0"/>
              <w:spacing w:line="360" w:lineRule="auto"/>
              <w:rPr>
                <w:rFonts w:hint="eastAsia" w:ascii="宋体" w:hAnsi="宋体" w:eastAsia="宋体" w:cs="宋体"/>
                <w:color w:val="auto"/>
                <w:kern w:val="0"/>
                <w:sz w:val="24"/>
              </w:rPr>
            </w:pPr>
          </w:p>
        </w:tc>
      </w:tr>
      <w:tr w14:paraId="055E17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78C5F330">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5E84B9E1">
            <w:pPr>
              <w:adjustRightInd w:val="0"/>
              <w:snapToGrid w:val="0"/>
              <w:spacing w:line="360" w:lineRule="auto"/>
              <w:rPr>
                <w:rFonts w:hint="eastAsia" w:ascii="宋体" w:hAnsi="宋体" w:eastAsia="宋体" w:cs="宋体"/>
                <w:color w:val="auto"/>
                <w:kern w:val="0"/>
                <w:sz w:val="24"/>
              </w:rPr>
            </w:pPr>
          </w:p>
        </w:tc>
      </w:tr>
      <w:tr w14:paraId="58A1A3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4A6BE730">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73EB194B">
            <w:pPr>
              <w:adjustRightInd w:val="0"/>
              <w:snapToGrid w:val="0"/>
              <w:spacing w:line="360" w:lineRule="auto"/>
              <w:rPr>
                <w:rFonts w:hint="eastAsia" w:ascii="宋体" w:hAnsi="宋体" w:eastAsia="宋体" w:cs="宋体"/>
                <w:color w:val="auto"/>
                <w:kern w:val="0"/>
                <w:sz w:val="24"/>
              </w:rPr>
            </w:pPr>
          </w:p>
        </w:tc>
      </w:tr>
    </w:tbl>
    <w:p w14:paraId="2B184AE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采购人（签字）：</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2E7AD6F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采购代理机构（签字）：</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75327BCE">
      <w:pPr>
        <w:rPr>
          <w:rFonts w:hint="eastAsia" w:ascii="宋体" w:hAnsi="宋体" w:eastAsia="宋体" w:cs="宋体"/>
          <w:b/>
          <w:color w:val="auto"/>
          <w:sz w:val="10"/>
          <w:szCs w:val="10"/>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r>
        <w:rPr>
          <w:rFonts w:hint="eastAsia" w:ascii="宋体" w:hAnsi="宋体" w:eastAsia="宋体" w:cs="宋体"/>
          <w:color w:val="auto"/>
        </w:rPr>
        <w:br w:type="page"/>
      </w:r>
    </w:p>
    <w:p w14:paraId="30CD299E">
      <w:pPr>
        <w:pStyle w:val="14"/>
        <w:adjustRightInd w:val="0"/>
        <w:snapToGrid w:val="0"/>
        <w:spacing w:line="360" w:lineRule="auto"/>
        <w:jc w:val="center"/>
        <w:outlineLvl w:val="0"/>
        <w:rPr>
          <w:rFonts w:hint="eastAsia" w:ascii="宋体" w:hAnsi="宋体" w:eastAsia="宋体" w:cs="宋体"/>
          <w:b/>
          <w:color w:val="auto"/>
          <w:sz w:val="28"/>
          <w:szCs w:val="28"/>
        </w:rPr>
      </w:pPr>
      <w:bookmarkStart w:id="31" w:name="_Toc629"/>
      <w:r>
        <w:rPr>
          <w:rFonts w:hint="eastAsia" w:ascii="宋体" w:hAnsi="宋体" w:eastAsia="宋体" w:cs="宋体"/>
          <w:b/>
          <w:color w:val="auto"/>
          <w:sz w:val="32"/>
          <w:szCs w:val="32"/>
        </w:rPr>
        <w:t>第四章 评标方法及标准</w:t>
      </w:r>
      <w:bookmarkEnd w:id="31"/>
    </w:p>
    <w:p w14:paraId="7C80A1D7">
      <w:pPr>
        <w:pStyle w:val="4"/>
        <w:adjustRightInd w:val="0"/>
        <w:snapToGrid w:val="0"/>
        <w:jc w:val="center"/>
        <w:rPr>
          <w:rFonts w:hint="eastAsia" w:ascii="宋体" w:hAnsi="宋体" w:eastAsia="宋体" w:cs="宋体"/>
          <w:color w:val="auto"/>
          <w:sz w:val="28"/>
          <w:szCs w:val="28"/>
        </w:rPr>
      </w:pPr>
      <w:bookmarkStart w:id="32" w:name="_Toc16812"/>
      <w:r>
        <w:rPr>
          <w:rFonts w:hint="eastAsia" w:ascii="宋体" w:hAnsi="宋体" w:eastAsia="宋体" w:cs="宋体"/>
          <w:color w:val="auto"/>
          <w:sz w:val="28"/>
          <w:szCs w:val="28"/>
        </w:rPr>
        <w:t>第一节 评标方法及标准前附表</w:t>
      </w:r>
      <w:bookmarkEnd w:id="32"/>
    </w:p>
    <w:p w14:paraId="1F56C5A3">
      <w:pPr>
        <w:adjustRightInd w:val="0"/>
        <w:snapToGrid w:val="0"/>
        <w:spacing w:before="156" w:beforeLines="50" w:line="360" w:lineRule="auto"/>
        <w:jc w:val="both"/>
        <w:rPr>
          <w:rFonts w:hint="eastAsia" w:ascii="宋体" w:hAnsi="宋体" w:eastAsia="宋体" w:cs="宋体"/>
          <w:bCs/>
          <w:color w:val="auto"/>
          <w:szCs w:val="21"/>
        </w:rPr>
      </w:pPr>
      <w:r>
        <w:rPr>
          <w:rFonts w:hint="eastAsia" w:ascii="宋体" w:hAnsi="宋体" w:eastAsia="宋体" w:cs="宋体"/>
          <w:bCs/>
          <w:color w:val="auto"/>
          <w:szCs w:val="21"/>
        </w:rPr>
        <w:t>本项目启用的条款在“编列内容规定”栏内以“</w:t>
      </w:r>
      <w:r>
        <w:rPr>
          <w:rFonts w:hint="eastAsia" w:ascii="宋体" w:hAnsi="宋体" w:eastAsia="宋体" w:cs="宋体"/>
          <w:bCs/>
          <w:color w:val="auto"/>
          <w:szCs w:val="21"/>
        </w:rPr>
        <w:sym w:font="Wingdings" w:char="00FE"/>
      </w:r>
      <w:r>
        <w:rPr>
          <w:rFonts w:hint="eastAsia" w:ascii="宋体" w:hAnsi="宋体" w:eastAsia="宋体" w:cs="宋体"/>
          <w:bCs/>
          <w:color w:val="auto"/>
          <w:szCs w:val="21"/>
        </w:rPr>
        <w:t>”标注。</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710"/>
        <w:gridCol w:w="2954"/>
        <w:gridCol w:w="2424"/>
      </w:tblGrid>
      <w:tr w14:paraId="4CF62E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double" w:color="auto" w:sz="4" w:space="0"/>
              <w:bottom w:val="single" w:color="auto" w:sz="6" w:space="0"/>
            </w:tcBorders>
            <w:noWrap w:val="0"/>
            <w:vAlign w:val="top"/>
          </w:tcPr>
          <w:p w14:paraId="137C96E0">
            <w:pPr>
              <w:adjustRightInd w:val="0"/>
              <w:snapToGrid w:val="0"/>
              <w:spacing w:before="156" w:beforeLines="50" w:line="360" w:lineRule="auto"/>
              <w:jc w:val="center"/>
              <w:rPr>
                <w:rFonts w:hint="eastAsia" w:ascii="宋体" w:hAnsi="宋体" w:eastAsia="宋体" w:cs="宋体"/>
                <w:b/>
                <w:color w:val="auto"/>
              </w:rPr>
            </w:pPr>
            <w:r>
              <w:rPr>
                <w:rFonts w:hint="eastAsia" w:ascii="宋体" w:hAnsi="宋体" w:eastAsia="宋体" w:cs="宋体"/>
                <w:b/>
                <w:color w:val="auto"/>
              </w:rPr>
              <w:t>条款号</w:t>
            </w:r>
          </w:p>
        </w:tc>
        <w:tc>
          <w:tcPr>
            <w:tcW w:w="1710" w:type="dxa"/>
            <w:tcBorders>
              <w:top w:val="double" w:color="auto" w:sz="4" w:space="0"/>
              <w:bottom w:val="single" w:color="auto" w:sz="6" w:space="0"/>
            </w:tcBorders>
            <w:noWrap w:val="0"/>
            <w:vAlign w:val="top"/>
          </w:tcPr>
          <w:p w14:paraId="0A07BDD4">
            <w:pPr>
              <w:adjustRightInd w:val="0"/>
              <w:snapToGrid w:val="0"/>
              <w:spacing w:before="156" w:beforeLines="50" w:line="360" w:lineRule="auto"/>
              <w:jc w:val="center"/>
              <w:rPr>
                <w:rFonts w:hint="eastAsia" w:ascii="宋体" w:hAnsi="宋体" w:eastAsia="宋体" w:cs="宋体"/>
                <w:b/>
                <w:color w:val="auto"/>
              </w:rPr>
            </w:pPr>
            <w:r>
              <w:rPr>
                <w:rFonts w:hint="eastAsia" w:ascii="宋体" w:hAnsi="宋体" w:eastAsia="宋体" w:cs="宋体"/>
                <w:b/>
                <w:color w:val="auto"/>
              </w:rPr>
              <w:t>条款名称</w:t>
            </w:r>
          </w:p>
        </w:tc>
        <w:tc>
          <w:tcPr>
            <w:tcW w:w="5378" w:type="dxa"/>
            <w:gridSpan w:val="2"/>
            <w:tcBorders>
              <w:top w:val="double" w:color="auto" w:sz="4" w:space="0"/>
              <w:bottom w:val="single" w:color="auto" w:sz="6" w:space="0"/>
            </w:tcBorders>
            <w:noWrap w:val="0"/>
            <w:vAlign w:val="top"/>
          </w:tcPr>
          <w:p w14:paraId="29516B3A">
            <w:pPr>
              <w:adjustRightInd w:val="0"/>
              <w:snapToGrid w:val="0"/>
              <w:spacing w:before="156" w:beforeLines="50" w:line="360" w:lineRule="auto"/>
              <w:jc w:val="center"/>
              <w:rPr>
                <w:rFonts w:hint="eastAsia" w:ascii="宋体" w:hAnsi="宋体" w:eastAsia="宋体" w:cs="宋体"/>
                <w:b/>
                <w:color w:val="auto"/>
              </w:rPr>
            </w:pPr>
            <w:r>
              <w:rPr>
                <w:rFonts w:hint="eastAsia" w:ascii="宋体" w:hAnsi="宋体" w:eastAsia="宋体" w:cs="宋体"/>
                <w:b/>
                <w:color w:val="auto"/>
              </w:rPr>
              <w:t>编列内容规定</w:t>
            </w:r>
          </w:p>
        </w:tc>
      </w:tr>
      <w:tr w14:paraId="6B8381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0D345A98">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第1.3</w:t>
            </w:r>
            <w:r>
              <w:rPr>
                <w:rFonts w:hint="eastAsia" w:ascii="宋体" w:hAnsi="宋体" w:eastAsia="宋体" w:cs="宋体"/>
                <w:color w:val="auto"/>
                <w:kern w:val="0"/>
                <w:szCs w:val="21"/>
                <w:lang w:val="zh-CN"/>
              </w:rPr>
              <w:t>款</w:t>
            </w:r>
          </w:p>
        </w:tc>
        <w:tc>
          <w:tcPr>
            <w:tcW w:w="1710" w:type="dxa"/>
            <w:tcBorders>
              <w:top w:val="single" w:color="auto" w:sz="6" w:space="0"/>
              <w:bottom w:val="single" w:color="auto" w:sz="6" w:space="0"/>
            </w:tcBorders>
            <w:noWrap w:val="0"/>
            <w:vAlign w:val="center"/>
          </w:tcPr>
          <w:p w14:paraId="251FE708">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评标方法</w:t>
            </w:r>
          </w:p>
        </w:tc>
        <w:tc>
          <w:tcPr>
            <w:tcW w:w="5378" w:type="dxa"/>
            <w:gridSpan w:val="2"/>
            <w:tcBorders>
              <w:top w:val="single" w:color="auto" w:sz="6" w:space="0"/>
              <w:bottom w:val="single" w:color="auto" w:sz="6" w:space="0"/>
            </w:tcBorders>
            <w:noWrap w:val="0"/>
            <w:vAlign w:val="center"/>
          </w:tcPr>
          <w:p w14:paraId="6343C78C">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综合评分法</w:t>
            </w:r>
          </w:p>
        </w:tc>
      </w:tr>
      <w:tr w14:paraId="6DAF54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3880CA66">
            <w:pPr>
              <w:adjustRightInd w:val="0"/>
              <w:snapToGrid w:val="0"/>
              <w:spacing w:before="156" w:beforeLines="50" w:line="360" w:lineRule="auto"/>
              <w:jc w:val="center"/>
              <w:rPr>
                <w:rFonts w:hint="eastAsia" w:ascii="宋体" w:hAnsi="宋体" w:eastAsia="宋体" w:cs="宋体"/>
                <w:color w:val="auto"/>
                <w:szCs w:val="21"/>
              </w:rPr>
            </w:pPr>
          </w:p>
        </w:tc>
        <w:tc>
          <w:tcPr>
            <w:tcW w:w="1710" w:type="dxa"/>
            <w:vMerge w:val="restart"/>
            <w:tcBorders>
              <w:top w:val="single" w:color="auto" w:sz="6" w:space="0"/>
            </w:tcBorders>
            <w:noWrap w:val="0"/>
            <w:vAlign w:val="center"/>
          </w:tcPr>
          <w:p w14:paraId="7638706E">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权值</w:t>
            </w:r>
          </w:p>
        </w:tc>
        <w:tc>
          <w:tcPr>
            <w:tcW w:w="2954" w:type="dxa"/>
            <w:tcBorders>
              <w:top w:val="single" w:color="auto" w:sz="6" w:space="0"/>
              <w:bottom w:val="single" w:color="auto" w:sz="6" w:space="0"/>
              <w:right w:val="single" w:color="auto" w:sz="4" w:space="0"/>
            </w:tcBorders>
            <w:noWrap w:val="0"/>
            <w:vAlign w:val="center"/>
          </w:tcPr>
          <w:p w14:paraId="3618DBAF">
            <w:pPr>
              <w:adjustRightInd w:val="0"/>
              <w:snapToGrid w:val="0"/>
              <w:spacing w:before="156" w:beforeLines="50" w:line="360" w:lineRule="auto"/>
              <w:jc w:val="center"/>
              <w:rPr>
                <w:rFonts w:hint="eastAsia" w:ascii="宋体" w:hAnsi="宋体" w:eastAsia="宋体" w:cs="宋体"/>
                <w:b w:val="0"/>
                <w:bCs w:val="0"/>
                <w:color w:val="auto"/>
                <w:szCs w:val="21"/>
              </w:rPr>
            </w:pPr>
            <w:r>
              <w:rPr>
                <w:rFonts w:hint="eastAsia" w:ascii="宋体" w:hAnsi="宋体" w:eastAsia="宋体" w:cs="宋体"/>
                <w:b w:val="0"/>
                <w:bCs w:val="0"/>
                <w:color w:val="auto"/>
                <w:szCs w:val="21"/>
              </w:rPr>
              <w:t>评审因素</w:t>
            </w:r>
          </w:p>
        </w:tc>
        <w:tc>
          <w:tcPr>
            <w:tcW w:w="2424" w:type="dxa"/>
            <w:tcBorders>
              <w:top w:val="single" w:color="auto" w:sz="6" w:space="0"/>
              <w:left w:val="single" w:color="auto" w:sz="4" w:space="0"/>
              <w:bottom w:val="single" w:color="auto" w:sz="6" w:space="0"/>
            </w:tcBorders>
            <w:noWrap w:val="0"/>
            <w:vAlign w:val="center"/>
          </w:tcPr>
          <w:p w14:paraId="3D6B9435">
            <w:pPr>
              <w:adjustRightInd w:val="0"/>
              <w:snapToGrid w:val="0"/>
              <w:spacing w:before="156" w:beforeLines="50" w:line="360" w:lineRule="auto"/>
              <w:jc w:val="center"/>
              <w:rPr>
                <w:rFonts w:hint="eastAsia" w:ascii="宋体" w:hAnsi="宋体" w:eastAsia="宋体" w:cs="宋体"/>
                <w:b w:val="0"/>
                <w:bCs w:val="0"/>
                <w:color w:val="auto"/>
                <w:szCs w:val="21"/>
              </w:rPr>
            </w:pPr>
            <w:r>
              <w:rPr>
                <w:rFonts w:hint="eastAsia" w:ascii="宋体" w:hAnsi="宋体" w:eastAsia="宋体" w:cs="宋体"/>
                <w:b w:val="0"/>
                <w:bCs w:val="0"/>
                <w:color w:val="auto"/>
                <w:szCs w:val="21"/>
              </w:rPr>
              <w:t>权值</w:t>
            </w:r>
          </w:p>
        </w:tc>
      </w:tr>
      <w:tr w14:paraId="18BBA6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77B514EA">
            <w:pPr>
              <w:adjustRightInd w:val="0"/>
              <w:snapToGrid w:val="0"/>
              <w:spacing w:before="156" w:beforeLines="50" w:line="360" w:lineRule="auto"/>
              <w:jc w:val="center"/>
              <w:rPr>
                <w:rFonts w:hint="eastAsia" w:ascii="宋体" w:hAnsi="宋体" w:eastAsia="宋体" w:cs="宋体"/>
                <w:color w:val="auto"/>
                <w:szCs w:val="21"/>
              </w:rPr>
            </w:pPr>
          </w:p>
        </w:tc>
        <w:tc>
          <w:tcPr>
            <w:tcW w:w="1710" w:type="dxa"/>
            <w:vMerge w:val="continue"/>
            <w:noWrap w:val="0"/>
            <w:vAlign w:val="center"/>
          </w:tcPr>
          <w:p w14:paraId="54270479">
            <w:pPr>
              <w:adjustRightInd w:val="0"/>
              <w:snapToGrid w:val="0"/>
              <w:spacing w:before="156" w:beforeLines="50" w:line="360" w:lineRule="auto"/>
              <w:jc w:val="center"/>
              <w:rPr>
                <w:rFonts w:hint="eastAsia" w:ascii="宋体" w:hAnsi="宋体" w:eastAsia="宋体" w:cs="宋体"/>
                <w:color w:val="auto"/>
                <w:szCs w:val="21"/>
              </w:rPr>
            </w:pPr>
          </w:p>
        </w:tc>
        <w:tc>
          <w:tcPr>
            <w:tcW w:w="2954" w:type="dxa"/>
            <w:tcBorders>
              <w:top w:val="single" w:color="auto" w:sz="6" w:space="0"/>
              <w:bottom w:val="single" w:color="auto" w:sz="6" w:space="0"/>
              <w:right w:val="single" w:color="auto" w:sz="4" w:space="0"/>
            </w:tcBorders>
            <w:noWrap w:val="0"/>
            <w:vAlign w:val="center"/>
          </w:tcPr>
          <w:p w14:paraId="76CBAEE7">
            <w:pPr>
              <w:adjustRightInd w:val="0"/>
              <w:snapToGrid w:val="0"/>
              <w:spacing w:before="156" w:beforeLines="50" w:line="360" w:lineRule="auto"/>
              <w:jc w:val="center"/>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14:textFill>
                  <w14:solidFill>
                    <w14:schemeClr w14:val="tx1"/>
                  </w14:solidFill>
                </w14:textFill>
              </w:rPr>
              <w:t>价格评分</w:t>
            </w:r>
          </w:p>
        </w:tc>
        <w:tc>
          <w:tcPr>
            <w:tcW w:w="2424" w:type="dxa"/>
            <w:tcBorders>
              <w:top w:val="single" w:color="auto" w:sz="6" w:space="0"/>
              <w:left w:val="single" w:color="auto" w:sz="4" w:space="0"/>
              <w:bottom w:val="single" w:color="auto" w:sz="6" w:space="0"/>
            </w:tcBorders>
            <w:noWrap w:val="0"/>
            <w:vAlign w:val="center"/>
          </w:tcPr>
          <w:p w14:paraId="0DDC9C83">
            <w:pPr>
              <w:adjustRightInd w:val="0"/>
              <w:snapToGrid w:val="0"/>
              <w:spacing w:before="156" w:beforeLines="50" w:line="360" w:lineRule="auto"/>
              <w:jc w:val="center"/>
              <w:rPr>
                <w:rFonts w:hint="default" w:ascii="宋体" w:hAnsi="宋体" w:eastAsia="宋体" w:cs="宋体"/>
                <w:b w:val="0"/>
                <w:bCs w:val="0"/>
                <w:color w:val="000000" w:themeColor="text1"/>
                <w:szCs w:val="21"/>
                <w:lang w:val="en-US" w:eastAsia="zh-CN"/>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30</w:t>
            </w:r>
          </w:p>
        </w:tc>
      </w:tr>
      <w:tr w14:paraId="1F5BD7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6CD4594A">
            <w:pPr>
              <w:adjustRightInd w:val="0"/>
              <w:snapToGrid w:val="0"/>
              <w:spacing w:before="156" w:beforeLines="50" w:line="360" w:lineRule="auto"/>
              <w:jc w:val="center"/>
              <w:rPr>
                <w:rFonts w:hint="eastAsia" w:ascii="宋体" w:hAnsi="宋体" w:eastAsia="宋体" w:cs="宋体"/>
                <w:color w:val="auto"/>
                <w:szCs w:val="21"/>
              </w:rPr>
            </w:pPr>
          </w:p>
        </w:tc>
        <w:tc>
          <w:tcPr>
            <w:tcW w:w="1710" w:type="dxa"/>
            <w:vMerge w:val="continue"/>
            <w:noWrap w:val="0"/>
            <w:vAlign w:val="center"/>
          </w:tcPr>
          <w:p w14:paraId="4B182940">
            <w:pPr>
              <w:adjustRightInd w:val="0"/>
              <w:snapToGrid w:val="0"/>
              <w:spacing w:before="156" w:beforeLines="50" w:line="360" w:lineRule="auto"/>
              <w:jc w:val="center"/>
              <w:rPr>
                <w:rFonts w:hint="eastAsia" w:ascii="宋体" w:hAnsi="宋体" w:eastAsia="宋体" w:cs="宋体"/>
                <w:color w:val="auto"/>
                <w:szCs w:val="21"/>
              </w:rPr>
            </w:pPr>
          </w:p>
        </w:tc>
        <w:tc>
          <w:tcPr>
            <w:tcW w:w="2954" w:type="dxa"/>
            <w:tcBorders>
              <w:top w:val="single" w:color="auto" w:sz="6" w:space="0"/>
              <w:bottom w:val="single" w:color="auto" w:sz="6" w:space="0"/>
              <w:right w:val="single" w:color="auto" w:sz="4" w:space="0"/>
            </w:tcBorders>
            <w:noWrap w:val="0"/>
            <w:vAlign w:val="center"/>
          </w:tcPr>
          <w:p w14:paraId="798D3521">
            <w:pPr>
              <w:adjustRightInd w:val="0"/>
              <w:snapToGrid w:val="0"/>
              <w:spacing w:before="156" w:beforeLines="50" w:line="360" w:lineRule="auto"/>
              <w:jc w:val="center"/>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14:textFill>
                  <w14:solidFill>
                    <w14:schemeClr w14:val="tx1"/>
                  </w14:solidFill>
                </w14:textFill>
              </w:rPr>
              <w:t>技术评分</w:t>
            </w:r>
          </w:p>
        </w:tc>
        <w:tc>
          <w:tcPr>
            <w:tcW w:w="2424" w:type="dxa"/>
            <w:tcBorders>
              <w:top w:val="single" w:color="auto" w:sz="6" w:space="0"/>
              <w:left w:val="single" w:color="auto" w:sz="4" w:space="0"/>
              <w:bottom w:val="single" w:color="auto" w:sz="6" w:space="0"/>
            </w:tcBorders>
            <w:noWrap w:val="0"/>
            <w:vAlign w:val="center"/>
          </w:tcPr>
          <w:p w14:paraId="123CD39F">
            <w:pPr>
              <w:adjustRightInd w:val="0"/>
              <w:snapToGrid w:val="0"/>
              <w:spacing w:before="156" w:beforeLines="50" w:line="360" w:lineRule="auto"/>
              <w:jc w:val="center"/>
              <w:rPr>
                <w:rFonts w:hint="default" w:ascii="宋体" w:hAnsi="宋体" w:eastAsia="宋体" w:cs="宋体"/>
                <w:b w:val="0"/>
                <w:bCs w:val="0"/>
                <w:color w:val="000000" w:themeColor="text1"/>
                <w:szCs w:val="21"/>
                <w:lang w:val="en-US"/>
                <w14:textFill>
                  <w14:solidFill>
                    <w14:schemeClr w14:val="tx1"/>
                  </w14:solidFill>
                </w14:textFill>
              </w:rPr>
            </w:pPr>
            <w:r>
              <w:rPr>
                <w:rFonts w:hint="eastAsia" w:ascii="宋体" w:hAnsi="宋体" w:cs="宋体"/>
                <w:b w:val="0"/>
                <w:bCs w:val="0"/>
                <w:color w:val="000000" w:themeColor="text1"/>
                <w:szCs w:val="21"/>
                <w:lang w:val="en-US" w:eastAsia="zh-CN"/>
                <w14:textFill>
                  <w14:solidFill>
                    <w14:schemeClr w14:val="tx1"/>
                  </w14:solidFill>
                </w14:textFill>
              </w:rPr>
              <w:t>50</w:t>
            </w:r>
          </w:p>
        </w:tc>
      </w:tr>
      <w:tr w14:paraId="136D40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422F3E79">
            <w:pPr>
              <w:adjustRightInd w:val="0"/>
              <w:snapToGrid w:val="0"/>
              <w:spacing w:before="156" w:beforeLines="50" w:line="360" w:lineRule="auto"/>
              <w:jc w:val="center"/>
              <w:rPr>
                <w:rFonts w:hint="eastAsia" w:ascii="宋体" w:hAnsi="宋体" w:eastAsia="宋体" w:cs="宋体"/>
                <w:color w:val="auto"/>
                <w:szCs w:val="21"/>
              </w:rPr>
            </w:pPr>
          </w:p>
        </w:tc>
        <w:tc>
          <w:tcPr>
            <w:tcW w:w="1710" w:type="dxa"/>
            <w:vMerge w:val="continue"/>
            <w:tcBorders>
              <w:bottom w:val="single" w:color="auto" w:sz="6" w:space="0"/>
            </w:tcBorders>
            <w:noWrap w:val="0"/>
            <w:vAlign w:val="center"/>
          </w:tcPr>
          <w:p w14:paraId="09562314">
            <w:pPr>
              <w:adjustRightInd w:val="0"/>
              <w:snapToGrid w:val="0"/>
              <w:spacing w:before="156" w:beforeLines="50" w:line="360" w:lineRule="auto"/>
              <w:jc w:val="center"/>
              <w:rPr>
                <w:rFonts w:hint="eastAsia" w:ascii="宋体" w:hAnsi="宋体" w:eastAsia="宋体" w:cs="宋体"/>
                <w:color w:val="auto"/>
                <w:szCs w:val="21"/>
              </w:rPr>
            </w:pPr>
          </w:p>
        </w:tc>
        <w:tc>
          <w:tcPr>
            <w:tcW w:w="2954" w:type="dxa"/>
            <w:tcBorders>
              <w:top w:val="single" w:color="auto" w:sz="6" w:space="0"/>
              <w:bottom w:val="single" w:color="auto" w:sz="6" w:space="0"/>
              <w:right w:val="single" w:color="auto" w:sz="4" w:space="0"/>
            </w:tcBorders>
            <w:noWrap w:val="0"/>
            <w:vAlign w:val="center"/>
          </w:tcPr>
          <w:p w14:paraId="01D339F8">
            <w:pPr>
              <w:adjustRightInd w:val="0"/>
              <w:snapToGrid w:val="0"/>
              <w:spacing w:before="156" w:beforeLines="50" w:line="360" w:lineRule="auto"/>
              <w:jc w:val="center"/>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14:textFill>
                  <w14:solidFill>
                    <w14:schemeClr w14:val="tx1"/>
                  </w14:solidFill>
                </w14:textFill>
              </w:rPr>
              <w:t>商务评分</w:t>
            </w:r>
          </w:p>
        </w:tc>
        <w:tc>
          <w:tcPr>
            <w:tcW w:w="2424" w:type="dxa"/>
            <w:tcBorders>
              <w:top w:val="single" w:color="auto" w:sz="6" w:space="0"/>
              <w:left w:val="single" w:color="auto" w:sz="4" w:space="0"/>
              <w:bottom w:val="single" w:color="auto" w:sz="6" w:space="0"/>
            </w:tcBorders>
            <w:noWrap w:val="0"/>
            <w:vAlign w:val="center"/>
          </w:tcPr>
          <w:p w14:paraId="7FA96964">
            <w:pPr>
              <w:adjustRightInd w:val="0"/>
              <w:snapToGrid w:val="0"/>
              <w:spacing w:before="156" w:beforeLines="50" w:line="360" w:lineRule="auto"/>
              <w:jc w:val="center"/>
              <w:rPr>
                <w:rFonts w:hint="default" w:ascii="宋体" w:hAnsi="宋体" w:eastAsia="宋体" w:cs="宋体"/>
                <w:b w:val="0"/>
                <w:bCs w:val="0"/>
                <w:color w:val="000000" w:themeColor="text1"/>
                <w:szCs w:val="21"/>
                <w:lang w:val="en-US" w:eastAsia="zh-CN"/>
                <w14:textFill>
                  <w14:solidFill>
                    <w14:schemeClr w14:val="tx1"/>
                  </w14:solidFill>
                </w14:textFill>
              </w:rPr>
            </w:pPr>
            <w:r>
              <w:rPr>
                <w:rFonts w:hint="eastAsia" w:ascii="宋体" w:hAnsi="宋体" w:cs="宋体"/>
                <w:b w:val="0"/>
                <w:bCs w:val="0"/>
                <w:color w:val="000000" w:themeColor="text1"/>
                <w:szCs w:val="21"/>
                <w:lang w:val="en-US" w:eastAsia="zh-CN"/>
                <w14:textFill>
                  <w14:solidFill>
                    <w14:schemeClr w14:val="tx1"/>
                  </w14:solidFill>
                </w14:textFill>
              </w:rPr>
              <w:t>20</w:t>
            </w:r>
          </w:p>
        </w:tc>
      </w:tr>
      <w:tr w14:paraId="14427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0C27833F">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第3.4</w:t>
            </w:r>
            <w:r>
              <w:rPr>
                <w:rFonts w:hint="eastAsia" w:ascii="宋体" w:hAnsi="宋体" w:eastAsia="宋体" w:cs="宋体"/>
                <w:color w:val="auto"/>
                <w:kern w:val="0"/>
                <w:szCs w:val="21"/>
                <w:lang w:val="zh-CN"/>
              </w:rPr>
              <w:t>款</w:t>
            </w:r>
          </w:p>
        </w:tc>
        <w:tc>
          <w:tcPr>
            <w:tcW w:w="1710" w:type="dxa"/>
            <w:tcBorders>
              <w:top w:val="single" w:color="auto" w:sz="6" w:space="0"/>
              <w:bottom w:val="single" w:color="auto" w:sz="6" w:space="0"/>
            </w:tcBorders>
            <w:noWrap w:val="0"/>
            <w:vAlign w:val="center"/>
          </w:tcPr>
          <w:p w14:paraId="45C6A369">
            <w:pPr>
              <w:adjustRightInd w:val="0"/>
              <w:snapToGrid w:val="0"/>
              <w:spacing w:before="156" w:beforeLines="50" w:line="360" w:lineRule="auto"/>
              <w:jc w:val="cente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非单一产品采购项目的核心产品</w:t>
            </w:r>
          </w:p>
        </w:tc>
        <w:tc>
          <w:tcPr>
            <w:tcW w:w="5378" w:type="dxa"/>
            <w:gridSpan w:val="2"/>
            <w:tcBorders>
              <w:top w:val="single" w:color="auto" w:sz="6" w:space="0"/>
              <w:bottom w:val="single" w:color="auto" w:sz="6" w:space="0"/>
            </w:tcBorders>
            <w:noWrap w:val="0"/>
            <w:vAlign w:val="center"/>
          </w:tcPr>
          <w:p w14:paraId="3B76E48E">
            <w:pPr>
              <w:adjustRightInd w:val="0"/>
              <w:snapToGrid w:val="0"/>
              <w:spacing w:before="156" w:beforeLines="50" w:line="360" w:lineRule="auto"/>
              <w:rPr>
                <w:rFonts w:hint="default" w:ascii="宋体" w:hAnsi="宋体" w:eastAsia="宋体" w:cs="宋体"/>
                <w:color w:val="FF0000"/>
                <w:szCs w:val="21"/>
                <w:lang w:val="en-US" w:eastAsia="zh-CN"/>
              </w:rPr>
            </w:pPr>
            <w:r>
              <w:rPr>
                <w:rFonts w:hint="default" w:ascii="宋体" w:hAnsi="宋体" w:eastAsia="宋体" w:cs="宋体"/>
                <w:color w:val="FF0000"/>
                <w:szCs w:val="21"/>
                <w:lang w:val="en-US" w:eastAsia="zh-CN"/>
              </w:rPr>
              <w:t>核心产品为：</w:t>
            </w:r>
            <w:r>
              <w:rPr>
                <w:rFonts w:hint="default" w:ascii="宋体" w:hAnsi="宋体" w:eastAsia="宋体" w:cs="宋体"/>
                <w:color w:val="FF0000"/>
                <w:szCs w:val="21"/>
                <w:u w:val="single"/>
                <w:lang w:val="en-US" w:eastAsia="zh-CN"/>
              </w:rPr>
              <w:t xml:space="preserve"> </w:t>
            </w:r>
            <w:r>
              <w:rPr>
                <w:rFonts w:hint="eastAsia" w:ascii="宋体" w:hAnsi="宋体" w:cs="宋体"/>
                <w:color w:val="FF0000"/>
                <w:szCs w:val="21"/>
                <w:u w:val="single"/>
                <w:lang w:val="en-US" w:eastAsia="zh-CN"/>
              </w:rPr>
              <w:t xml:space="preserve"> 超声诊断仪  </w:t>
            </w:r>
            <w:r>
              <w:rPr>
                <w:rFonts w:hint="default" w:ascii="宋体" w:hAnsi="宋体" w:eastAsia="宋体" w:cs="宋体"/>
                <w:color w:val="FF0000"/>
                <w:szCs w:val="21"/>
                <w:lang w:val="en-US" w:eastAsia="zh-CN"/>
              </w:rPr>
              <w:t>。</w:t>
            </w:r>
          </w:p>
          <w:p w14:paraId="2264E5D6">
            <w:pPr>
              <w:adjustRightInd w:val="0"/>
              <w:snapToGrid w:val="0"/>
              <w:spacing w:before="156" w:beforeLines="50"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color w:val="000000" w:themeColor="text1"/>
                <w:szCs w:val="21"/>
                <w:lang w:val="en-US" w:eastAsia="zh-CN"/>
                <w14:textFill>
                  <w14:solidFill>
                    <w14:schemeClr w14:val="tx1"/>
                  </w14:solidFill>
                </w14:textFill>
              </w:rPr>
              <w:t>单一产品采购项目中，多家代理商参加同一品牌产品投标的，在统计投标人数量时，作为一个投标人计算。在非单一产品采购项目中，应根据项目需要明确核心产品，多家代理商投同一品牌核心产品的，在统计投标人数量时，作为一个投标人计算。</w:t>
            </w:r>
          </w:p>
        </w:tc>
      </w:tr>
      <w:tr w14:paraId="7719AC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69449A13">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第4.2</w:t>
            </w:r>
            <w:r>
              <w:rPr>
                <w:rFonts w:hint="eastAsia" w:ascii="宋体" w:hAnsi="宋体" w:eastAsia="宋体" w:cs="宋体"/>
                <w:color w:val="auto"/>
                <w:kern w:val="0"/>
                <w:szCs w:val="21"/>
                <w:lang w:val="zh-CN"/>
              </w:rPr>
              <w:t>款</w:t>
            </w:r>
          </w:p>
        </w:tc>
        <w:tc>
          <w:tcPr>
            <w:tcW w:w="1710" w:type="dxa"/>
            <w:tcBorders>
              <w:top w:val="single" w:color="auto" w:sz="6" w:space="0"/>
              <w:bottom w:val="single" w:color="auto" w:sz="6" w:space="0"/>
            </w:tcBorders>
            <w:noWrap w:val="0"/>
            <w:vAlign w:val="center"/>
          </w:tcPr>
          <w:p w14:paraId="644511BD">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投标文件报价出现前后不一致的修正</w:t>
            </w:r>
          </w:p>
        </w:tc>
        <w:tc>
          <w:tcPr>
            <w:tcW w:w="5378" w:type="dxa"/>
            <w:gridSpan w:val="2"/>
            <w:tcBorders>
              <w:top w:val="single" w:color="auto" w:sz="6" w:space="0"/>
              <w:bottom w:val="single" w:color="auto" w:sz="6" w:space="0"/>
            </w:tcBorders>
            <w:noWrap w:val="0"/>
            <w:vAlign w:val="center"/>
          </w:tcPr>
          <w:p w14:paraId="2D42CA8D">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按第二节 评标方法及标准4.2款执行</w:t>
            </w:r>
          </w:p>
        </w:tc>
      </w:tr>
      <w:tr w14:paraId="087D9B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07C0D254">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第5.2（1）</w:t>
            </w:r>
            <w:r>
              <w:rPr>
                <w:rFonts w:hint="eastAsia" w:ascii="宋体" w:hAnsi="宋体" w:eastAsia="宋体" w:cs="宋体"/>
                <w:color w:val="auto"/>
                <w:kern w:val="0"/>
                <w:szCs w:val="21"/>
                <w:lang w:val="zh-CN"/>
              </w:rPr>
              <w:t>项</w:t>
            </w:r>
          </w:p>
        </w:tc>
        <w:tc>
          <w:tcPr>
            <w:tcW w:w="1710" w:type="dxa"/>
            <w:tcBorders>
              <w:top w:val="single" w:color="auto" w:sz="6" w:space="0"/>
              <w:bottom w:val="single" w:color="auto" w:sz="6" w:space="0"/>
            </w:tcBorders>
            <w:noWrap w:val="0"/>
            <w:vAlign w:val="center"/>
          </w:tcPr>
          <w:p w14:paraId="0C6AD471">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相同品牌产品投标报价相同的</w:t>
            </w:r>
          </w:p>
        </w:tc>
        <w:tc>
          <w:tcPr>
            <w:tcW w:w="5378" w:type="dxa"/>
            <w:gridSpan w:val="2"/>
            <w:tcBorders>
              <w:top w:val="single" w:color="auto" w:sz="6" w:space="0"/>
              <w:bottom w:val="single" w:color="auto" w:sz="6" w:space="0"/>
            </w:tcBorders>
            <w:noWrap w:val="0"/>
            <w:vAlign w:val="center"/>
          </w:tcPr>
          <w:p w14:paraId="6A2E7923">
            <w:pPr>
              <w:adjustRightInd w:val="0"/>
              <w:snapToGrid w:val="0"/>
              <w:spacing w:line="420" w:lineRule="exact"/>
              <w:rPr>
                <w:rFonts w:hint="eastAsia" w:ascii="宋体" w:hAnsi="宋体" w:eastAsia="宋体" w:cs="宋体"/>
                <w:color w:val="auto"/>
                <w:szCs w:val="21"/>
              </w:rPr>
            </w:pPr>
            <w:r>
              <w:rPr>
                <w:rFonts w:hint="eastAsia" w:ascii="宋体" w:hAnsi="宋体" w:cs="宋体"/>
                <w:color w:val="auto"/>
                <w:szCs w:val="21"/>
                <w:lang w:eastAsia="zh-CN"/>
              </w:rPr>
              <w:t>☑</w:t>
            </w:r>
            <w:r>
              <w:rPr>
                <w:rFonts w:hint="eastAsia" w:ascii="宋体" w:hAnsi="宋体" w:eastAsia="宋体" w:cs="宋体"/>
                <w:color w:val="auto"/>
                <w:szCs w:val="21"/>
              </w:rPr>
              <w:t xml:space="preserve"> 得分相同的，按投标报价由低到高顺序排列。得分且投标报价相同的，按技术指标优劣顺序排列。</w:t>
            </w:r>
          </w:p>
          <w:p w14:paraId="36634EEC">
            <w:pPr>
              <w:keepNext w:val="0"/>
              <w:keepLines w:val="0"/>
              <w:widowControl/>
              <w:suppressLineNumbers w:val="0"/>
              <w:jc w:val="left"/>
              <w:rPr>
                <w:rFonts w:hint="eastAsia" w:ascii="宋体" w:hAnsi="宋体" w:eastAsia="宋体" w:cs="宋体"/>
                <w:color w:val="auto"/>
                <w:szCs w:val="21"/>
              </w:rPr>
            </w:pPr>
            <w:r>
              <w:rPr>
                <w:rFonts w:hint="eastAsia" w:ascii="宋体" w:hAnsi="宋体" w:eastAsia="宋体" w:cs="宋体"/>
                <w:color w:val="auto"/>
                <w:szCs w:val="21"/>
              </w:rPr>
              <w:t>□ 随机抽取方式确定。</w:t>
            </w:r>
          </w:p>
        </w:tc>
      </w:tr>
      <w:tr w14:paraId="29DE10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14:paraId="04FC80AF">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第5.2（2）</w:t>
            </w:r>
            <w:r>
              <w:rPr>
                <w:rFonts w:hint="eastAsia" w:ascii="宋体" w:hAnsi="宋体" w:eastAsia="宋体" w:cs="宋体"/>
                <w:color w:val="auto"/>
                <w:kern w:val="0"/>
                <w:szCs w:val="21"/>
                <w:lang w:val="zh-CN"/>
              </w:rPr>
              <w:t>项</w:t>
            </w:r>
          </w:p>
        </w:tc>
        <w:tc>
          <w:tcPr>
            <w:tcW w:w="1710" w:type="dxa"/>
            <w:tcBorders>
              <w:top w:val="single" w:color="auto" w:sz="6" w:space="0"/>
              <w:bottom w:val="single" w:color="auto" w:sz="6" w:space="0"/>
            </w:tcBorders>
            <w:noWrap w:val="0"/>
            <w:vAlign w:val="center"/>
          </w:tcPr>
          <w:p w14:paraId="4CBCE980">
            <w:pPr>
              <w:adjustRightInd w:val="0"/>
              <w:snapToGrid w:val="0"/>
              <w:spacing w:before="156" w:beforeLines="50"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相同品牌产品评审得分相同的规定</w:t>
            </w:r>
          </w:p>
        </w:tc>
        <w:tc>
          <w:tcPr>
            <w:tcW w:w="5378" w:type="dxa"/>
            <w:gridSpan w:val="2"/>
            <w:tcBorders>
              <w:top w:val="single" w:color="auto" w:sz="6" w:space="0"/>
              <w:bottom w:val="single" w:color="auto" w:sz="6" w:space="0"/>
            </w:tcBorders>
            <w:noWrap w:val="0"/>
            <w:vAlign w:val="center"/>
          </w:tcPr>
          <w:p w14:paraId="7EFC2BF9">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 得分相同的，按投标报价由低到高顺序排列。得分且投标报价相同的，按技术指标优劣顺序排列。</w:t>
            </w:r>
          </w:p>
          <w:p w14:paraId="4D4D62D1">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 随机抽取方式确定。</w:t>
            </w:r>
          </w:p>
        </w:tc>
      </w:tr>
      <w:tr w14:paraId="3B3C51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0" w:hRule="atLeast"/>
        </w:trPr>
        <w:tc>
          <w:tcPr>
            <w:tcW w:w="1701" w:type="dxa"/>
            <w:tcBorders>
              <w:top w:val="single" w:color="auto" w:sz="6" w:space="0"/>
            </w:tcBorders>
            <w:noWrap w:val="0"/>
            <w:vAlign w:val="center"/>
          </w:tcPr>
          <w:p w14:paraId="10975240">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第5.4（1）</w:t>
            </w:r>
            <w:r>
              <w:rPr>
                <w:rFonts w:hint="eastAsia" w:ascii="宋体" w:hAnsi="宋体" w:eastAsia="宋体" w:cs="宋体"/>
                <w:color w:val="auto"/>
                <w:kern w:val="0"/>
                <w:szCs w:val="21"/>
                <w:lang w:val="zh-CN"/>
              </w:rPr>
              <w:t>项</w:t>
            </w:r>
          </w:p>
        </w:tc>
        <w:tc>
          <w:tcPr>
            <w:tcW w:w="1710" w:type="dxa"/>
            <w:tcBorders>
              <w:top w:val="single" w:color="auto" w:sz="6" w:space="0"/>
            </w:tcBorders>
            <w:noWrap w:val="0"/>
            <w:vAlign w:val="center"/>
          </w:tcPr>
          <w:p w14:paraId="68AECACE">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价格评审优惠</w:t>
            </w:r>
          </w:p>
        </w:tc>
        <w:tc>
          <w:tcPr>
            <w:tcW w:w="5378" w:type="dxa"/>
            <w:gridSpan w:val="2"/>
            <w:tcBorders>
              <w:top w:val="single" w:color="auto" w:sz="6" w:space="0"/>
              <w:bottom w:val="single" w:color="auto" w:sz="6" w:space="0"/>
            </w:tcBorders>
            <w:noWrap w:val="0"/>
            <w:vAlign w:val="center"/>
          </w:tcPr>
          <w:p w14:paraId="4812DDFC">
            <w:pPr>
              <w:adjustRightInd w:val="0"/>
              <w:snapToGrid w:val="0"/>
              <w:spacing w:line="420" w:lineRule="exact"/>
              <w:rPr>
                <w:rFonts w:hint="default" w:ascii="宋体" w:hAnsi="宋体" w:eastAsia="宋体" w:cs="宋体"/>
                <w:color w:val="auto"/>
                <w:szCs w:val="21"/>
                <w:u w:val="single"/>
                <w:lang w:val="en-US" w:eastAsia="zh-CN"/>
              </w:rPr>
            </w:pPr>
            <w:r>
              <w:rPr>
                <w:rFonts w:hint="eastAsia" w:ascii="宋体" w:hAnsi="宋体" w:eastAsia="宋体" w:cs="宋体"/>
                <w:bCs/>
                <w:color w:val="auto"/>
                <w:szCs w:val="21"/>
              </w:rPr>
              <w:t>本项目</w:t>
            </w:r>
            <w:r>
              <w:rPr>
                <w:rFonts w:hint="eastAsia" w:ascii="宋体" w:hAnsi="宋体" w:eastAsia="宋体" w:cs="宋体"/>
                <w:color w:val="auto"/>
                <w:szCs w:val="21"/>
              </w:rPr>
              <w:t>对应的中小企业划分标准所属行业：</w:t>
            </w:r>
            <w:r>
              <w:rPr>
                <w:rFonts w:hint="eastAsia" w:ascii="宋体" w:hAnsi="宋体" w:eastAsia="宋体" w:cs="宋体"/>
                <w:b/>
                <w:bCs/>
                <w:color w:val="auto"/>
                <w:szCs w:val="21"/>
                <w:u w:val="single"/>
              </w:rPr>
              <w:t xml:space="preserve"> </w:t>
            </w:r>
            <w:r>
              <w:rPr>
                <w:rFonts w:hint="eastAsia" w:ascii="宋体" w:hAnsi="宋体" w:cs="宋体"/>
                <w:color w:val="auto"/>
                <w:szCs w:val="21"/>
                <w:u w:val="single"/>
                <w:lang w:val="en-US" w:eastAsia="zh-CN"/>
              </w:rPr>
              <w:t>工业</w:t>
            </w:r>
            <w:r>
              <w:rPr>
                <w:rFonts w:hint="eastAsia" w:ascii="宋体" w:hAnsi="宋体" w:eastAsia="宋体" w:cs="宋体"/>
                <w:color w:val="auto"/>
                <w:szCs w:val="21"/>
                <w:u w:val="single"/>
                <w:lang w:val="en-US" w:eastAsia="zh-CN"/>
              </w:rPr>
              <w:t xml:space="preserve"> </w:t>
            </w:r>
          </w:p>
          <w:p w14:paraId="4DF83938">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中小企业优惠政策：</w:t>
            </w:r>
          </w:p>
          <w:p w14:paraId="64A08A42">
            <w:pPr>
              <w:adjustRightInd w:val="0"/>
              <w:snapToGrid w:val="0"/>
              <w:spacing w:line="420" w:lineRule="exact"/>
              <w:rPr>
                <w:rFonts w:hint="eastAsia" w:ascii="宋体" w:hAnsi="宋体" w:eastAsia="宋体" w:cs="宋体"/>
                <w:b/>
                <w:bCs/>
                <w:color w:val="auto"/>
                <w:szCs w:val="21"/>
              </w:rPr>
            </w:pPr>
            <w:r>
              <w:rPr>
                <w:rFonts w:hint="eastAsia" w:ascii="宋体" w:hAnsi="宋体" w:eastAsia="宋体" w:cs="宋体"/>
                <w:color w:val="auto"/>
                <w:szCs w:val="21"/>
              </w:rPr>
              <w:t>①小微企业价格给予</w:t>
            </w:r>
            <w:r>
              <w:rPr>
                <w:rFonts w:hint="eastAsia" w:ascii="宋体" w:hAnsi="宋体" w:eastAsia="宋体" w:cs="宋体"/>
                <w:color w:val="auto"/>
                <w:szCs w:val="21"/>
                <w:lang w:val="en-US" w:eastAsia="zh-CN"/>
              </w:rPr>
              <w:t>10</w:t>
            </w:r>
            <w:r>
              <w:rPr>
                <w:rFonts w:hint="eastAsia" w:ascii="宋体" w:hAnsi="宋体" w:eastAsia="宋体" w:cs="宋体"/>
                <w:color w:val="auto"/>
                <w:szCs w:val="21"/>
              </w:rPr>
              <w:t>%-</w:t>
            </w:r>
            <w:r>
              <w:rPr>
                <w:rFonts w:hint="eastAsia" w:ascii="宋体" w:hAnsi="宋体" w:eastAsia="宋体" w:cs="宋体"/>
                <w:color w:val="auto"/>
                <w:szCs w:val="21"/>
                <w:lang w:val="en-US" w:eastAsia="zh-CN"/>
              </w:rPr>
              <w:t>20</w:t>
            </w:r>
            <w:r>
              <w:rPr>
                <w:rFonts w:hint="eastAsia" w:ascii="宋体" w:hAnsi="宋体" w:eastAsia="宋体" w:cs="宋体"/>
                <w:color w:val="auto"/>
                <w:szCs w:val="21"/>
              </w:rPr>
              <w:t>%的扣除，用扣除后的价格参与评审，本项目具体扣除比例为：</w:t>
            </w:r>
            <w:r>
              <w:rPr>
                <w:rFonts w:hint="eastAsia" w:ascii="宋体" w:hAnsi="宋体" w:eastAsia="宋体" w:cs="宋体"/>
                <w:b/>
                <w:bCs/>
                <w:color w:val="auto"/>
                <w:szCs w:val="21"/>
                <w:u w:val="single"/>
              </w:rPr>
              <w:t>价格部分</w:t>
            </w:r>
            <w:r>
              <w:rPr>
                <w:rFonts w:hint="eastAsia" w:ascii="宋体" w:hAnsi="宋体" w:cs="宋体"/>
                <w:b/>
                <w:bCs/>
                <w:color w:val="auto"/>
                <w:szCs w:val="21"/>
                <w:u w:val="single"/>
                <w:lang w:val="en-US" w:eastAsia="zh-CN"/>
              </w:rPr>
              <w:t>10</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w:t>
            </w:r>
          </w:p>
          <w:p w14:paraId="7FFDA63F">
            <w:pPr>
              <w:adjustRightInd w:val="0"/>
              <w:snapToGrid w:val="0"/>
              <w:spacing w:line="420" w:lineRule="exact"/>
              <w:rPr>
                <w:rFonts w:hint="eastAsia" w:ascii="宋体" w:hAnsi="宋体" w:eastAsia="宋体" w:cs="宋体"/>
                <w:b/>
                <w:bCs/>
                <w:color w:val="auto"/>
                <w:szCs w:val="21"/>
                <w:lang w:eastAsia="zh-CN"/>
              </w:rPr>
            </w:pPr>
            <w:r>
              <w:rPr>
                <w:rFonts w:hint="eastAsia" w:ascii="宋体" w:hAnsi="宋体" w:cs="宋体"/>
                <w:b/>
                <w:bCs/>
                <w:color w:val="auto"/>
                <w:szCs w:val="21"/>
                <w:lang w:eastAsia="zh-CN"/>
              </w:rPr>
              <w:t>注：</w:t>
            </w:r>
            <w:r>
              <w:rPr>
                <w:rFonts w:hint="eastAsia" w:ascii="宋体" w:hAnsi="宋体" w:eastAsia="宋体" w:cs="宋体"/>
                <w:b/>
                <w:bCs/>
                <w:color w:val="auto"/>
                <w:szCs w:val="21"/>
              </w:rPr>
              <w:t>如整包响应，整包所有品目均为小型、微型企业制造才进行价格扣除。小型、微型企业提供大中型企业制造的货物的，视同为大中型企业。</w:t>
            </w:r>
          </w:p>
          <w:p w14:paraId="196F4B43">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②给予联合体或允许分包2%-3%的价格扣除，用扣除后的价格参与评审，本项目具体扣除比例为</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14:paraId="331CE807">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b/>
                <w:bCs/>
                <w:color w:val="auto"/>
                <w:szCs w:val="21"/>
              </w:rPr>
              <w:t>（注：投标文件必须按招标文件要求特别标注说明所投相应产品所在品目、品牌、型号，中小企业声明函等</w:t>
            </w:r>
            <w:r>
              <w:rPr>
                <w:rFonts w:hint="eastAsia" w:ascii="宋体" w:hAnsi="宋体" w:eastAsia="宋体" w:cs="宋体"/>
                <w:b/>
                <w:bCs/>
                <w:color w:val="auto"/>
                <w:szCs w:val="21"/>
                <w:lang w:val="en-US" w:eastAsia="zh-CN"/>
              </w:rPr>
              <w:t>有效期内的</w:t>
            </w:r>
            <w:r>
              <w:rPr>
                <w:rFonts w:hint="eastAsia" w:ascii="宋体" w:hAnsi="宋体" w:eastAsia="宋体" w:cs="宋体"/>
                <w:b/>
                <w:bCs/>
                <w:color w:val="auto"/>
                <w:szCs w:val="21"/>
              </w:rPr>
              <w:t>证明材料）</w:t>
            </w:r>
          </w:p>
        </w:tc>
      </w:tr>
      <w:tr w14:paraId="5A71F6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0" w:hRule="atLeast"/>
        </w:trPr>
        <w:tc>
          <w:tcPr>
            <w:tcW w:w="1701" w:type="dxa"/>
            <w:tcBorders>
              <w:top w:val="single" w:color="auto" w:sz="6" w:space="0"/>
            </w:tcBorders>
            <w:noWrap w:val="0"/>
            <w:vAlign w:val="center"/>
          </w:tcPr>
          <w:p w14:paraId="491E53A4">
            <w:pPr>
              <w:adjustRightInd w:val="0"/>
              <w:snapToGrid w:val="0"/>
              <w:spacing w:before="156" w:beforeLines="50" w:line="360" w:lineRule="auto"/>
              <w:jc w:val="center"/>
              <w:rPr>
                <w:rFonts w:hint="eastAsia" w:ascii="宋体" w:hAnsi="宋体" w:eastAsia="宋体" w:cs="宋体"/>
                <w:color w:val="auto"/>
                <w:szCs w:val="21"/>
              </w:rPr>
            </w:pPr>
          </w:p>
        </w:tc>
        <w:tc>
          <w:tcPr>
            <w:tcW w:w="1710" w:type="dxa"/>
            <w:tcBorders>
              <w:top w:val="single" w:color="auto" w:sz="6" w:space="0"/>
            </w:tcBorders>
            <w:noWrap w:val="0"/>
            <w:vAlign w:val="center"/>
          </w:tcPr>
          <w:p w14:paraId="1D1B23C1">
            <w:pPr>
              <w:adjustRightInd w:val="0"/>
              <w:snapToGrid w:val="0"/>
              <w:spacing w:before="156" w:beforeLines="50" w:line="360" w:lineRule="auto"/>
              <w:jc w:val="center"/>
              <w:rPr>
                <w:rFonts w:hint="eastAsia" w:ascii="宋体" w:hAnsi="宋体" w:eastAsia="宋体" w:cs="宋体"/>
                <w:color w:val="auto"/>
                <w:szCs w:val="21"/>
              </w:rPr>
            </w:pPr>
          </w:p>
        </w:tc>
        <w:tc>
          <w:tcPr>
            <w:tcW w:w="5378" w:type="dxa"/>
            <w:gridSpan w:val="2"/>
            <w:tcBorders>
              <w:top w:val="single" w:color="auto" w:sz="6" w:space="0"/>
              <w:bottom w:val="single" w:color="auto" w:sz="6" w:space="0"/>
            </w:tcBorders>
            <w:noWrap w:val="0"/>
            <w:vAlign w:val="center"/>
          </w:tcPr>
          <w:p w14:paraId="6BF7B234">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监狱企业、残疾人福利性单位：投标人如提供监狱企业、残疾人福利性单位生产的产品，投标文件必须按招标文件要求提供“享受政府采购政策优惠的证明材料”，否则评审时不予以考虑。</w:t>
            </w:r>
          </w:p>
          <w:p w14:paraId="205F6F43">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监狱企业、残疾人福利性单位生产的产品的价格给予10%-20%的扣除，用扣除后的价格参与评审，本项目具体扣除比例为：</w:t>
            </w:r>
            <w:r>
              <w:rPr>
                <w:rFonts w:hint="eastAsia" w:ascii="宋体" w:hAnsi="宋体" w:eastAsia="宋体" w:cs="宋体"/>
                <w:b/>
                <w:bCs/>
                <w:color w:val="auto"/>
                <w:szCs w:val="21"/>
                <w:u w:val="single"/>
              </w:rPr>
              <w:t xml:space="preserve">价格部分 </w:t>
            </w:r>
            <w:r>
              <w:rPr>
                <w:rFonts w:hint="eastAsia" w:ascii="宋体" w:hAnsi="宋体" w:cs="宋体"/>
                <w:b/>
                <w:bCs/>
                <w:color w:val="auto"/>
                <w:szCs w:val="21"/>
                <w:u w:val="single"/>
                <w:lang w:val="en-US" w:eastAsia="zh-CN"/>
              </w:rPr>
              <w:t>10</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w:t>
            </w:r>
          </w:p>
        </w:tc>
      </w:tr>
      <w:tr w14:paraId="7FA80D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77" w:hRule="atLeast"/>
        </w:trPr>
        <w:tc>
          <w:tcPr>
            <w:tcW w:w="1701" w:type="dxa"/>
            <w:tcBorders>
              <w:top w:val="single" w:color="auto" w:sz="6" w:space="0"/>
              <w:bottom w:val="single" w:color="auto" w:sz="6" w:space="0"/>
              <w:right w:val="single" w:color="auto" w:sz="6" w:space="0"/>
            </w:tcBorders>
            <w:noWrap w:val="0"/>
            <w:vAlign w:val="center"/>
          </w:tcPr>
          <w:p w14:paraId="03976A39">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第5.4（2）</w:t>
            </w:r>
            <w:r>
              <w:rPr>
                <w:rFonts w:hint="eastAsia" w:ascii="宋体" w:hAnsi="宋体" w:eastAsia="宋体" w:cs="宋体"/>
                <w:color w:val="auto"/>
                <w:kern w:val="0"/>
                <w:szCs w:val="21"/>
                <w:lang w:val="zh-CN"/>
              </w:rPr>
              <w:t>项</w:t>
            </w:r>
          </w:p>
        </w:tc>
        <w:tc>
          <w:tcPr>
            <w:tcW w:w="1710" w:type="dxa"/>
            <w:tcBorders>
              <w:top w:val="single" w:color="auto" w:sz="6" w:space="0"/>
              <w:left w:val="single" w:color="auto" w:sz="6" w:space="0"/>
              <w:bottom w:val="single" w:color="auto" w:sz="6" w:space="0"/>
              <w:right w:val="single" w:color="auto" w:sz="6" w:space="0"/>
            </w:tcBorders>
            <w:noWrap w:val="0"/>
            <w:vAlign w:val="center"/>
          </w:tcPr>
          <w:p w14:paraId="635E5CCA">
            <w:pPr>
              <w:adjustRightInd w:val="0"/>
              <w:snapToGrid w:val="0"/>
              <w:spacing w:line="240" w:lineRule="auto"/>
              <w:rPr>
                <w:rFonts w:hint="eastAsia" w:ascii="宋体" w:hAnsi="宋体" w:eastAsia="宋体" w:cs="宋体"/>
                <w:color w:val="auto"/>
                <w:szCs w:val="21"/>
              </w:rPr>
            </w:pPr>
            <w:r>
              <w:rPr>
                <w:rFonts w:hint="eastAsia" w:ascii="宋体" w:hAnsi="宋体" w:eastAsia="宋体" w:cs="宋体"/>
                <w:color w:val="auto"/>
                <w:szCs w:val="21"/>
              </w:rPr>
              <w:t>优先采购节能产品或环境标志产品</w:t>
            </w:r>
          </w:p>
          <w:p w14:paraId="1F09588D">
            <w:pPr>
              <w:adjustRightInd w:val="0"/>
              <w:snapToGrid w:val="0"/>
              <w:spacing w:before="156" w:beforeLines="50" w:line="240" w:lineRule="auto"/>
              <w:jc w:val="center"/>
              <w:rPr>
                <w:rFonts w:hint="eastAsia" w:ascii="宋体" w:hAnsi="宋体" w:eastAsia="宋体" w:cs="宋体"/>
                <w:color w:val="auto"/>
                <w:szCs w:val="21"/>
              </w:rPr>
            </w:pPr>
          </w:p>
        </w:tc>
        <w:tc>
          <w:tcPr>
            <w:tcW w:w="5378" w:type="dxa"/>
            <w:gridSpan w:val="2"/>
            <w:tcBorders>
              <w:top w:val="single" w:color="auto" w:sz="6" w:space="0"/>
              <w:left w:val="single" w:color="auto" w:sz="6" w:space="0"/>
              <w:bottom w:val="single" w:color="auto" w:sz="6" w:space="0"/>
            </w:tcBorders>
            <w:noWrap w:val="0"/>
            <w:vAlign w:val="center"/>
          </w:tcPr>
          <w:p w14:paraId="17078EE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rPr>
            </w:pPr>
            <w:r>
              <w:rPr>
                <w:rFonts w:hint="eastAsia" w:ascii="宋体" w:hAnsi="宋体" w:eastAsia="宋体" w:cs="宋体"/>
                <w:color w:val="auto"/>
                <w:szCs w:val="21"/>
              </w:rPr>
              <w:t>①非强制采购节能产品（最新一期）：对于技术和价格分，应分别给予4%-8%的加分。本项目具体加分比例分别为：</w:t>
            </w:r>
            <w:r>
              <w:rPr>
                <w:rFonts w:hint="eastAsia" w:ascii="宋体" w:hAnsi="宋体" w:eastAsia="宋体" w:cs="宋体"/>
                <w:color w:val="auto"/>
                <w:szCs w:val="21"/>
                <w:u w:val="single"/>
              </w:rPr>
              <w:t>4%</w:t>
            </w:r>
            <w:r>
              <w:rPr>
                <w:rFonts w:hint="eastAsia" w:ascii="宋体" w:hAnsi="宋体" w:eastAsia="宋体" w:cs="宋体"/>
                <w:b/>
                <w:bCs/>
                <w:color w:val="auto"/>
                <w:szCs w:val="21"/>
              </w:rPr>
              <w:t>、</w:t>
            </w:r>
            <w:r>
              <w:rPr>
                <w:rFonts w:hint="eastAsia" w:ascii="宋体" w:hAnsi="宋体" w:eastAsia="宋体" w:cs="宋体"/>
                <w:color w:val="auto"/>
                <w:szCs w:val="21"/>
                <w:u w:val="single"/>
              </w:rPr>
              <w:t>4%</w:t>
            </w:r>
            <w:r>
              <w:rPr>
                <w:rFonts w:hint="eastAsia" w:ascii="宋体" w:hAnsi="宋体" w:eastAsia="宋体" w:cs="宋体"/>
                <w:color w:val="auto"/>
                <w:szCs w:val="21"/>
              </w:rPr>
              <w:t>。投标人须如实填写并提供“节能产品”清单提供清单中该产品所在页复印件或相应证书；</w:t>
            </w:r>
          </w:p>
          <w:p w14:paraId="5564AA5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rPr>
            </w:pPr>
            <w:r>
              <w:rPr>
                <w:rFonts w:hint="eastAsia" w:ascii="宋体" w:hAnsi="宋体" w:eastAsia="宋体" w:cs="宋体"/>
                <w:color w:val="auto"/>
                <w:szCs w:val="21"/>
              </w:rPr>
              <w:t>②环境标志产品（最新一期）：对于技术和价格分，应分别给予4%-8%的加分。本项目具体加分比例分别为：</w:t>
            </w:r>
            <w:r>
              <w:rPr>
                <w:rFonts w:hint="eastAsia" w:ascii="宋体" w:hAnsi="宋体" w:eastAsia="宋体" w:cs="宋体"/>
                <w:color w:val="auto"/>
                <w:szCs w:val="21"/>
                <w:u w:val="single"/>
              </w:rPr>
              <w:t>4%</w:t>
            </w:r>
            <w:r>
              <w:rPr>
                <w:rFonts w:hint="eastAsia" w:ascii="宋体" w:hAnsi="宋体" w:eastAsia="宋体" w:cs="宋体"/>
                <w:b/>
                <w:bCs/>
                <w:color w:val="auto"/>
                <w:szCs w:val="21"/>
              </w:rPr>
              <w:t>、</w:t>
            </w:r>
            <w:r>
              <w:rPr>
                <w:rFonts w:hint="eastAsia" w:ascii="宋体" w:hAnsi="宋体" w:eastAsia="宋体" w:cs="宋体"/>
                <w:color w:val="auto"/>
                <w:szCs w:val="21"/>
                <w:u w:val="single"/>
              </w:rPr>
              <w:t>4%</w:t>
            </w:r>
            <w:r>
              <w:rPr>
                <w:rFonts w:hint="eastAsia" w:ascii="宋体" w:hAnsi="宋体" w:eastAsia="宋体" w:cs="宋体"/>
                <w:b/>
                <w:bCs/>
                <w:color w:val="auto"/>
                <w:szCs w:val="21"/>
              </w:rPr>
              <w:t>。</w:t>
            </w:r>
            <w:r>
              <w:rPr>
                <w:rFonts w:hint="eastAsia" w:ascii="宋体" w:hAnsi="宋体" w:eastAsia="宋体" w:cs="宋体"/>
                <w:color w:val="auto"/>
                <w:szCs w:val="21"/>
              </w:rPr>
              <w:t>投标人须如实填写并提供“环境标志产品”清单并提供清单中该产品所在页复印件或相应证书；</w:t>
            </w:r>
          </w:p>
          <w:p w14:paraId="34C584A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rPr>
            </w:pPr>
            <w:r>
              <w:rPr>
                <w:rFonts w:hint="eastAsia" w:ascii="宋体" w:hAnsi="宋体" w:eastAsia="宋体" w:cs="宋体"/>
                <w:color w:val="auto"/>
                <w:szCs w:val="21"/>
              </w:rPr>
              <w:t>多处获得政府采购政策优惠的计算方法：</w:t>
            </w:r>
          </w:p>
          <w:p w14:paraId="705362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rPr>
            </w:pPr>
            <w:r>
              <w:rPr>
                <w:rFonts w:hint="eastAsia" w:ascii="宋体" w:hAnsi="宋体" w:eastAsia="宋体" w:cs="宋体"/>
                <w:color w:val="auto"/>
                <w:szCs w:val="21"/>
              </w:rPr>
              <w:t>1、投标人投标产品同时具备政府采购优先采购的节能产品、环境标志政策的，投标人可选择其一，也可均填报。对</w:t>
            </w:r>
            <w:r>
              <w:rPr>
                <w:rFonts w:hint="eastAsia" w:ascii="宋体" w:hAnsi="宋体" w:eastAsia="宋体" w:cs="宋体"/>
                <w:color w:val="auto"/>
                <w:szCs w:val="21"/>
                <w:lang w:val="en-US" w:eastAsia="zh-CN"/>
              </w:rPr>
              <w:t>二</w:t>
            </w:r>
            <w:r>
              <w:rPr>
                <w:rFonts w:hint="eastAsia" w:ascii="宋体" w:hAnsi="宋体" w:eastAsia="宋体" w:cs="宋体"/>
                <w:color w:val="auto"/>
                <w:szCs w:val="21"/>
              </w:rPr>
              <w:t>者均填报的，评标委员会评审时，</w:t>
            </w:r>
            <w:r>
              <w:rPr>
                <w:rFonts w:hint="eastAsia" w:ascii="宋体" w:hAnsi="宋体" w:eastAsia="宋体" w:cs="宋体"/>
                <w:color w:val="auto"/>
                <w:szCs w:val="21"/>
                <w:lang w:val="en-US" w:eastAsia="zh-CN"/>
              </w:rPr>
              <w:t>二</w:t>
            </w:r>
            <w:r>
              <w:rPr>
                <w:rFonts w:hint="eastAsia" w:ascii="宋体" w:hAnsi="宋体" w:eastAsia="宋体" w:cs="宋体"/>
                <w:color w:val="auto"/>
                <w:szCs w:val="21"/>
              </w:rPr>
              <w:t xml:space="preserve">者只能选择其一，选择优惠范围最多的优惠政策进行评审。  </w:t>
            </w:r>
          </w:p>
          <w:p w14:paraId="59F2030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rPr>
            </w:pPr>
            <w:r>
              <w:rPr>
                <w:rFonts w:hint="eastAsia" w:ascii="宋体" w:hAnsi="宋体" w:eastAsia="宋体" w:cs="宋体"/>
                <w:color w:val="auto"/>
                <w:szCs w:val="21"/>
              </w:rPr>
              <w:t>2、扶持中小企业发展的优惠政策可以叠加享受。</w:t>
            </w:r>
          </w:p>
          <w:p w14:paraId="0EE282D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rPr>
            </w:pPr>
            <w:r>
              <w:rPr>
                <w:rFonts w:hint="eastAsia" w:ascii="宋体" w:hAnsi="宋体" w:eastAsia="宋体" w:cs="宋体"/>
                <w:color w:val="auto"/>
                <w:szCs w:val="21"/>
              </w:rPr>
              <w:t>3、监狱企业、残疾人福利性单位视同小型、微型企业，监狱企业、残疾人福利性单位属于小微企业不重复享受政策。</w:t>
            </w:r>
          </w:p>
          <w:p w14:paraId="181983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4、节能产品：</w:t>
            </w:r>
          </w:p>
          <w:p w14:paraId="5EE77FA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技术加分＝技术分值×加分比例×（节能产品报价÷总报 价）；</w:t>
            </w:r>
          </w:p>
          <w:p w14:paraId="4C62F63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价格加分＝价格分值×加分比例×（节能产品报价÷总报 价）。</w:t>
            </w:r>
          </w:p>
          <w:p w14:paraId="4285D83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环境标志产品：</w:t>
            </w:r>
          </w:p>
          <w:p w14:paraId="3AC60B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技术加分＝技术分值×加分比例×（环境标志产品报价÷ 总报价）；</w:t>
            </w:r>
          </w:p>
          <w:p w14:paraId="7972791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价格加分＝价格分值×加分比例×（环境标志产品报价÷ 总报价）。</w:t>
            </w:r>
          </w:p>
        </w:tc>
      </w:tr>
      <w:tr w14:paraId="5B5E5B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1" w:type="dxa"/>
            <w:tcBorders>
              <w:top w:val="single" w:color="auto" w:sz="6" w:space="0"/>
              <w:bottom w:val="double" w:color="auto" w:sz="4" w:space="0"/>
            </w:tcBorders>
            <w:noWrap w:val="0"/>
            <w:vAlign w:val="center"/>
          </w:tcPr>
          <w:p w14:paraId="4A5524E4">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第6.</w:t>
            </w:r>
            <w:r>
              <w:rPr>
                <w:rFonts w:hint="eastAsia" w:ascii="宋体" w:hAnsi="宋体" w:cs="宋体"/>
                <w:color w:val="auto"/>
                <w:szCs w:val="21"/>
                <w:lang w:val="en-US" w:eastAsia="zh-CN"/>
              </w:rPr>
              <w:t>1</w:t>
            </w:r>
            <w:r>
              <w:rPr>
                <w:rFonts w:hint="eastAsia" w:ascii="宋体" w:hAnsi="宋体" w:eastAsia="宋体" w:cs="宋体"/>
                <w:color w:val="auto"/>
                <w:kern w:val="0"/>
                <w:szCs w:val="21"/>
                <w:lang w:val="zh-CN"/>
              </w:rPr>
              <w:t>款</w:t>
            </w:r>
          </w:p>
        </w:tc>
        <w:tc>
          <w:tcPr>
            <w:tcW w:w="1710" w:type="dxa"/>
            <w:tcBorders>
              <w:top w:val="single" w:color="auto" w:sz="6" w:space="0"/>
              <w:bottom w:val="double" w:color="auto" w:sz="4" w:space="0"/>
              <w:right w:val="single" w:color="auto" w:sz="6" w:space="0"/>
            </w:tcBorders>
            <w:noWrap w:val="0"/>
            <w:vAlign w:val="center"/>
          </w:tcPr>
          <w:p w14:paraId="77A5B0E9">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color w:val="auto"/>
                <w:szCs w:val="21"/>
              </w:rPr>
              <w:t>中标候选人并列的确定中标人的方式</w:t>
            </w:r>
          </w:p>
        </w:tc>
        <w:tc>
          <w:tcPr>
            <w:tcW w:w="5378" w:type="dxa"/>
            <w:gridSpan w:val="2"/>
            <w:tcBorders>
              <w:top w:val="single" w:color="auto" w:sz="6" w:space="0"/>
              <w:left w:val="single" w:color="auto" w:sz="6" w:space="0"/>
              <w:bottom w:val="double" w:color="auto" w:sz="4" w:space="0"/>
              <w:right w:val="double" w:color="auto" w:sz="4" w:space="0"/>
            </w:tcBorders>
            <w:noWrap w:val="0"/>
            <w:vAlign w:val="center"/>
          </w:tcPr>
          <w:p w14:paraId="1F01E837">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 得分相同的，按投标报价由低到高顺序排列</w:t>
            </w: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得分 </w:t>
            </w:r>
          </w:p>
          <w:p w14:paraId="2D63E813">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且投标报价相同的并列</w:t>
            </w: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投标文件满足招标文件全 </w:t>
            </w:r>
          </w:p>
          <w:p w14:paraId="1C3879E2">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部实质性要求，且按照评审因素的量化指标评审得 </w:t>
            </w:r>
          </w:p>
          <w:p w14:paraId="03D2ADDD">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分最高的投标人为排名第一的中标候选人。</w:t>
            </w:r>
          </w:p>
          <w:p w14:paraId="510AD99C">
            <w:pPr>
              <w:adjustRightInd w:val="0"/>
              <w:snapToGrid w:val="0"/>
              <w:spacing w:line="420" w:lineRule="exact"/>
              <w:rPr>
                <w:rFonts w:hint="eastAsia" w:ascii="宋体" w:hAnsi="宋体" w:eastAsia="宋体" w:cs="宋体"/>
                <w:color w:val="auto"/>
                <w:szCs w:val="21"/>
              </w:rPr>
            </w:pPr>
            <w:r>
              <w:rPr>
                <w:rFonts w:hint="eastAsia" w:ascii="宋体" w:hAnsi="宋体" w:eastAsia="宋体" w:cs="宋体"/>
                <w:color w:val="auto"/>
                <w:szCs w:val="21"/>
              </w:rPr>
              <w:t>□ 随机抽取的方式。</w:t>
            </w:r>
          </w:p>
        </w:tc>
      </w:tr>
    </w:tbl>
    <w:p w14:paraId="01C7847B">
      <w:pPr>
        <w:adjustRightInd w:val="0"/>
        <w:snapToGrid w:val="0"/>
        <w:spacing w:before="156" w:beforeLines="50" w:line="360" w:lineRule="auto"/>
        <w:ind w:firstLine="420" w:firstLineChars="200"/>
        <w:jc w:val="left"/>
        <w:rPr>
          <w:rFonts w:hint="eastAsia" w:ascii="宋体" w:hAnsi="宋体" w:eastAsia="宋体" w:cs="宋体"/>
          <w:b/>
          <w:color w:val="auto"/>
          <w:sz w:val="28"/>
          <w:szCs w:val="28"/>
        </w:rPr>
      </w:pPr>
      <w:r>
        <w:rPr>
          <w:rFonts w:hint="eastAsia" w:ascii="宋体" w:hAnsi="宋体" w:eastAsia="宋体" w:cs="宋体"/>
          <w:color w:val="auto"/>
        </w:rPr>
        <w:br w:type="page"/>
      </w:r>
    </w:p>
    <w:p w14:paraId="51EACB82">
      <w:pPr>
        <w:pStyle w:val="4"/>
        <w:keepNext w:val="0"/>
        <w:keepLines w:val="0"/>
        <w:adjustRightInd w:val="0"/>
        <w:snapToGrid w:val="0"/>
        <w:jc w:val="center"/>
        <w:rPr>
          <w:rFonts w:hint="eastAsia" w:ascii="宋体" w:hAnsi="宋体" w:eastAsia="宋体" w:cs="宋体"/>
          <w:color w:val="auto"/>
          <w:sz w:val="28"/>
          <w:szCs w:val="28"/>
        </w:rPr>
      </w:pPr>
      <w:bookmarkStart w:id="33" w:name="_Toc1843"/>
      <w:r>
        <w:rPr>
          <w:rFonts w:hint="eastAsia" w:ascii="宋体" w:hAnsi="宋体" w:eastAsia="宋体" w:cs="宋体"/>
          <w:color w:val="auto"/>
          <w:sz w:val="28"/>
          <w:szCs w:val="28"/>
        </w:rPr>
        <w:t>第二节 评标方法及标准</w:t>
      </w:r>
      <w:bookmarkEnd w:id="33"/>
    </w:p>
    <w:p w14:paraId="1564D827">
      <w:pPr>
        <w:pStyle w:val="5"/>
        <w:keepNext w:val="0"/>
        <w:keepLines w:val="0"/>
        <w:adjustRightInd w:val="0"/>
        <w:snapToGrid w:val="0"/>
        <w:spacing w:before="0" w:after="0" w:line="360" w:lineRule="auto"/>
        <w:rPr>
          <w:rFonts w:hint="eastAsia" w:ascii="宋体" w:hAnsi="宋体" w:eastAsia="宋体" w:cs="宋体"/>
          <w:color w:val="auto"/>
          <w:sz w:val="24"/>
          <w:szCs w:val="24"/>
        </w:rPr>
      </w:pPr>
      <w:bookmarkStart w:id="34" w:name="_Toc13830"/>
      <w:r>
        <w:rPr>
          <w:rFonts w:hint="eastAsia" w:ascii="宋体" w:hAnsi="宋体" w:eastAsia="宋体" w:cs="宋体"/>
          <w:color w:val="auto"/>
          <w:sz w:val="24"/>
          <w:szCs w:val="24"/>
        </w:rPr>
        <w:t>1．评标方法</w:t>
      </w:r>
      <w:bookmarkEnd w:id="34"/>
    </w:p>
    <w:p w14:paraId="129EDB1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1.1综合评分法，指投标文件满足招标文件全部实质性要求，且按照评审因素的量化指标评审得分最高的投标人为中标候选人的评标方法。</w:t>
      </w:r>
    </w:p>
    <w:p w14:paraId="12B1B8C5">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1.2最低评标价，是指投标文件满足招标文件全部实质性要求，且投标报价最低的投标人为中标候选人的评标方法。</w:t>
      </w:r>
    </w:p>
    <w:p w14:paraId="7B4265F3">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1.3本采购项目评标方法见本章第一节</w:t>
      </w:r>
      <w:r>
        <w:rPr>
          <w:rFonts w:hint="eastAsia" w:ascii="宋体" w:hAnsi="宋体" w:eastAsia="宋体" w:cs="宋体"/>
          <w:b/>
          <w:color w:val="auto"/>
          <w:szCs w:val="21"/>
        </w:rPr>
        <w:t>【评标方法及标准前附表】</w:t>
      </w:r>
      <w:r>
        <w:rPr>
          <w:rFonts w:hint="eastAsia" w:ascii="宋体" w:hAnsi="宋体" w:eastAsia="宋体" w:cs="宋体"/>
          <w:color w:val="auto"/>
          <w:szCs w:val="21"/>
        </w:rPr>
        <w:t>。</w:t>
      </w:r>
    </w:p>
    <w:p w14:paraId="57C46BFE">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35" w:name="_Toc20614"/>
      <w:r>
        <w:rPr>
          <w:rFonts w:hint="eastAsia" w:ascii="宋体" w:hAnsi="宋体" w:eastAsia="宋体" w:cs="宋体"/>
          <w:bCs w:val="0"/>
          <w:color w:val="auto"/>
          <w:sz w:val="24"/>
          <w:szCs w:val="24"/>
        </w:rPr>
        <w:t>2．评标程序</w:t>
      </w:r>
      <w:bookmarkEnd w:id="35"/>
    </w:p>
    <w:p w14:paraId="05296198">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2.1评标程序分为投标文件符合性审查、澄清有关问题、比较和评价、推荐中标候选人。</w:t>
      </w:r>
    </w:p>
    <w:p w14:paraId="4298CBD1">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36" w:name="_Toc23692"/>
      <w:r>
        <w:rPr>
          <w:rFonts w:hint="eastAsia" w:ascii="宋体" w:hAnsi="宋体" w:eastAsia="宋体" w:cs="宋体"/>
          <w:bCs w:val="0"/>
          <w:color w:val="auto"/>
          <w:sz w:val="24"/>
          <w:szCs w:val="24"/>
        </w:rPr>
        <w:t>3．投标文件的符合性审查</w:t>
      </w:r>
      <w:bookmarkEnd w:id="36"/>
    </w:p>
    <w:p w14:paraId="36C2D60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3.1资格审查结束后，评标委员会依法按照本章第三节“投标文件的符合性审查”规定进行投标文件符合性审查。</w:t>
      </w:r>
    </w:p>
    <w:p w14:paraId="7DC3428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3.2符合性审查合格投标人少于3家的，应予废标。</w:t>
      </w:r>
    </w:p>
    <w:p w14:paraId="1C5A605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3.3单一产品采购项目：提供相同品牌产品的不同投标人参加同一合同项下投标的，按一家投标人计算。提供不同品牌产品的投标人不足三家的，应予废标。</w:t>
      </w:r>
    </w:p>
    <w:p w14:paraId="7E8851E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3.4非单一产品采购项目：采购人或者采购代理机构将在</w:t>
      </w:r>
      <w:r>
        <w:rPr>
          <w:rFonts w:hint="eastAsia" w:ascii="宋体" w:hAnsi="宋体" w:eastAsia="宋体" w:cs="宋体"/>
          <w:b/>
          <w:color w:val="auto"/>
          <w:szCs w:val="21"/>
        </w:rPr>
        <w:t>【评标方法及标准前附表】</w:t>
      </w:r>
      <w:r>
        <w:rPr>
          <w:rFonts w:hint="eastAsia" w:ascii="宋体" w:hAnsi="宋体" w:eastAsia="宋体" w:cs="宋体"/>
          <w:color w:val="auto"/>
          <w:szCs w:val="21"/>
        </w:rPr>
        <w:t>中载明核心产品。多家投标人提供的核心产品品牌相同的，视为相同品牌，按本章本节第3.3款规定处理。</w:t>
      </w:r>
    </w:p>
    <w:p w14:paraId="400114B6">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37" w:name="_Toc29854"/>
      <w:r>
        <w:rPr>
          <w:rFonts w:hint="eastAsia" w:ascii="宋体" w:hAnsi="宋体" w:eastAsia="宋体" w:cs="宋体"/>
          <w:bCs w:val="0"/>
          <w:color w:val="auto"/>
          <w:sz w:val="24"/>
          <w:szCs w:val="24"/>
        </w:rPr>
        <w:t>4．投标文件的澄清</w:t>
      </w:r>
      <w:bookmarkEnd w:id="37"/>
    </w:p>
    <w:p w14:paraId="49FDE23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4.1对于投标文件中含义不明确、同类问题表述不一致或者有明显文字和计算错误的内容，评标委员会应当以书面形式要求投标人作出必要的澄清、说明或者补正。</w:t>
      </w:r>
    </w:p>
    <w:p w14:paraId="5884058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4.2投标文件的投标报价出现前后不一致的，除</w:t>
      </w:r>
      <w:r>
        <w:rPr>
          <w:rFonts w:hint="eastAsia" w:ascii="宋体" w:hAnsi="宋体" w:eastAsia="宋体" w:cs="宋体"/>
          <w:b/>
          <w:color w:val="auto"/>
          <w:szCs w:val="21"/>
        </w:rPr>
        <w:t>【评标方法及标准前附表】</w:t>
      </w:r>
      <w:r>
        <w:rPr>
          <w:rFonts w:hint="eastAsia" w:ascii="宋体" w:hAnsi="宋体" w:eastAsia="宋体" w:cs="宋体"/>
          <w:color w:val="auto"/>
          <w:szCs w:val="21"/>
        </w:rPr>
        <w:t>另有规定外，按照下列规定修正：</w:t>
      </w:r>
    </w:p>
    <w:p w14:paraId="62F22F74">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（1）投标文件中开标一览表内容与投标文件中相应内容不一致的，以开标一览表为准；</w:t>
      </w:r>
    </w:p>
    <w:p w14:paraId="3C432C3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（2）大写金额和小写金额不一致的，以大写金额为准；</w:t>
      </w:r>
    </w:p>
    <w:p w14:paraId="16C952A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（3）单价金额小数点或者百分比有明显错位的，以开标一览表的总价为准，并修改单价；</w:t>
      </w:r>
    </w:p>
    <w:p w14:paraId="2DB769C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（4）总价金额与按单价汇总金额不一致的，以单价金额计算结果为准。</w:t>
      </w:r>
    </w:p>
    <w:p w14:paraId="0FFEA2D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4.3投标文件报价同时出现两种以上不一致的，按照前款规定的顺序修正。修正后的报价由投标人代表签字或者加盖单位章确认后产生约束力，投标人不确认的，其投标无效。</w:t>
      </w:r>
    </w:p>
    <w:p w14:paraId="2D35466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48CC1C1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4.5有效的书面澄清材料，是投标文件的补充材料，成为投标文件的组成部分。</w:t>
      </w:r>
    </w:p>
    <w:p w14:paraId="2169230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02E6C5AB">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38" w:name="_Toc19434"/>
      <w:r>
        <w:rPr>
          <w:rFonts w:hint="eastAsia" w:ascii="宋体" w:hAnsi="宋体" w:eastAsia="宋体" w:cs="宋体"/>
          <w:bCs w:val="0"/>
          <w:color w:val="auto"/>
          <w:sz w:val="24"/>
          <w:szCs w:val="24"/>
        </w:rPr>
        <w:t>5．投标文件的比较与评价</w:t>
      </w:r>
      <w:bookmarkEnd w:id="38"/>
    </w:p>
    <w:p w14:paraId="316F4B97">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5.1评标委员会依法按照本章第三节“投标文件的比较与评价”规定，对资格性检查和符合性检查合格的投标文件进行比较和评价。</w:t>
      </w:r>
    </w:p>
    <w:p w14:paraId="7A2E0001">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5.2单一产品采购项目：</w:t>
      </w:r>
    </w:p>
    <w:p w14:paraId="346EC719">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color w:val="auto"/>
          <w:szCs w:val="21"/>
        </w:rPr>
        <w:t>（1）最低评标价法：</w:t>
      </w:r>
      <w:r>
        <w:rPr>
          <w:rFonts w:hint="eastAsia" w:ascii="宋体" w:hAnsi="宋体" w:eastAsia="宋体" w:cs="宋体"/>
          <w:bCs/>
          <w:color w:val="auto"/>
          <w:szCs w:val="21"/>
        </w:rPr>
        <w:t>提供相同品牌产品的不同投标人参加同一合同项下投标的，以其中通过资格审查、符合性审查且报价最低的参加评标，其他投标无效；报价相同的，按照</w:t>
      </w:r>
      <w:r>
        <w:rPr>
          <w:rFonts w:hint="eastAsia" w:ascii="宋体" w:hAnsi="宋体" w:eastAsia="宋体" w:cs="宋体"/>
          <w:b/>
          <w:bCs/>
          <w:color w:val="auto"/>
          <w:szCs w:val="21"/>
        </w:rPr>
        <w:t>【评标方法及标准前附表】</w:t>
      </w:r>
      <w:r>
        <w:rPr>
          <w:rFonts w:hint="eastAsia" w:ascii="宋体" w:hAnsi="宋体" w:eastAsia="宋体" w:cs="宋体"/>
          <w:bCs/>
          <w:color w:val="auto"/>
          <w:szCs w:val="21"/>
        </w:rPr>
        <w:t>规定的方式确定一个参加评标的投标人，招标文件未规定的采取随机抽取方式确定，其他</w:t>
      </w:r>
      <w:r>
        <w:rPr>
          <w:rFonts w:hint="eastAsia" w:ascii="宋体" w:hAnsi="宋体" w:eastAsia="宋体" w:cs="宋体"/>
          <w:b/>
          <w:bCs/>
          <w:color w:val="auto"/>
          <w:szCs w:val="21"/>
        </w:rPr>
        <w:t>投标无效</w:t>
      </w:r>
      <w:r>
        <w:rPr>
          <w:rFonts w:hint="eastAsia" w:ascii="宋体" w:hAnsi="宋体" w:eastAsia="宋体" w:cs="宋体"/>
          <w:bCs/>
          <w:color w:val="auto"/>
          <w:szCs w:val="21"/>
        </w:rPr>
        <w:t>。</w:t>
      </w:r>
    </w:p>
    <w:p w14:paraId="75CF3E6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eastAsia="宋体" w:cs="宋体"/>
          <w:b/>
          <w:color w:val="auto"/>
          <w:szCs w:val="21"/>
        </w:rPr>
        <w:t>【评标方法及标准前附表】</w:t>
      </w:r>
      <w:r>
        <w:rPr>
          <w:rFonts w:hint="eastAsia" w:ascii="宋体" w:hAnsi="宋体" w:eastAsia="宋体" w:cs="宋体"/>
          <w:color w:val="auto"/>
          <w:szCs w:val="21"/>
        </w:rPr>
        <w:t>规定的方式确定一个投标人获得中标人推荐资格，招标文件未规定的采取随机抽取方式确定，其他同品牌投标人</w:t>
      </w:r>
      <w:r>
        <w:rPr>
          <w:rFonts w:hint="eastAsia" w:ascii="宋体" w:hAnsi="宋体" w:eastAsia="宋体" w:cs="宋体"/>
          <w:b/>
          <w:color w:val="auto"/>
          <w:szCs w:val="21"/>
        </w:rPr>
        <w:t>不作为中标候选人</w:t>
      </w:r>
      <w:r>
        <w:rPr>
          <w:rFonts w:hint="eastAsia" w:ascii="宋体" w:hAnsi="宋体" w:eastAsia="宋体" w:cs="宋体"/>
          <w:color w:val="auto"/>
          <w:szCs w:val="21"/>
        </w:rPr>
        <w:t>。</w:t>
      </w:r>
    </w:p>
    <w:p w14:paraId="5D2FDBE1">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5.3非单一产品采购项目：多家投标人提供的核心产品品牌相同的，视为相同品牌，按本章本节第 5.2 款规定处理。</w:t>
      </w:r>
    </w:p>
    <w:p w14:paraId="6B400693">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5.4政府采购政策：</w:t>
      </w:r>
    </w:p>
    <w:p w14:paraId="1FACB5DB">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color w:val="auto"/>
          <w:szCs w:val="21"/>
        </w:rPr>
        <w:t>（1）</w:t>
      </w:r>
      <w:r>
        <w:rPr>
          <w:rFonts w:hint="eastAsia" w:ascii="宋体" w:hAnsi="宋体" w:eastAsia="宋体" w:cs="宋体"/>
          <w:bCs/>
          <w:color w:val="auto"/>
          <w:szCs w:val="21"/>
        </w:rPr>
        <w:t>价格评审优惠：评审时</w:t>
      </w:r>
      <w:r>
        <w:rPr>
          <w:rFonts w:hint="eastAsia" w:ascii="宋体" w:hAnsi="宋体" w:eastAsia="宋体" w:cs="宋体"/>
          <w:color w:val="auto"/>
          <w:szCs w:val="21"/>
        </w:rPr>
        <w:t>按</w:t>
      </w:r>
      <w:r>
        <w:rPr>
          <w:rFonts w:hint="eastAsia" w:ascii="宋体" w:hAnsi="宋体" w:eastAsia="宋体" w:cs="宋体"/>
          <w:b/>
          <w:color w:val="auto"/>
          <w:szCs w:val="21"/>
        </w:rPr>
        <w:t>【评标方法及标准前附表】</w:t>
      </w:r>
      <w:r>
        <w:rPr>
          <w:rFonts w:hint="eastAsia" w:ascii="宋体" w:hAnsi="宋体" w:eastAsia="宋体" w:cs="宋体"/>
          <w:color w:val="auto"/>
          <w:szCs w:val="21"/>
        </w:rPr>
        <w:t>及第二章“投标须知”的相关规定给予相应比例的价格折扣。</w:t>
      </w:r>
    </w:p>
    <w:p w14:paraId="485C96C1">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color w:val="auto"/>
          <w:szCs w:val="21"/>
        </w:rPr>
        <w:t>（2）优先采购：</w:t>
      </w:r>
      <w:r>
        <w:rPr>
          <w:rFonts w:hint="eastAsia" w:ascii="宋体" w:hAnsi="宋体" w:eastAsia="宋体" w:cs="宋体"/>
          <w:bCs/>
          <w:color w:val="auto"/>
          <w:szCs w:val="21"/>
        </w:rPr>
        <w:t>评审时按</w:t>
      </w:r>
      <w:r>
        <w:rPr>
          <w:rFonts w:hint="eastAsia" w:ascii="宋体" w:hAnsi="宋体" w:eastAsia="宋体" w:cs="宋体"/>
          <w:b/>
          <w:color w:val="auto"/>
          <w:szCs w:val="21"/>
        </w:rPr>
        <w:t>【评标方法及标准前附表】</w:t>
      </w:r>
      <w:r>
        <w:rPr>
          <w:rFonts w:hint="eastAsia" w:ascii="宋体" w:hAnsi="宋体" w:eastAsia="宋体" w:cs="宋体"/>
          <w:bCs/>
          <w:color w:val="auto"/>
          <w:szCs w:val="21"/>
        </w:rPr>
        <w:t>及第二章</w:t>
      </w:r>
      <w:r>
        <w:rPr>
          <w:rFonts w:hint="eastAsia" w:ascii="宋体" w:hAnsi="宋体" w:eastAsia="宋体" w:cs="宋体"/>
          <w:color w:val="auto"/>
          <w:szCs w:val="21"/>
        </w:rPr>
        <w:t>“投标须知”</w:t>
      </w:r>
      <w:r>
        <w:rPr>
          <w:rFonts w:hint="eastAsia" w:ascii="宋体" w:hAnsi="宋体" w:eastAsia="宋体" w:cs="宋体"/>
          <w:bCs/>
          <w:color w:val="auto"/>
          <w:szCs w:val="21"/>
        </w:rPr>
        <w:t>的相关规定给予相应比例的价格折扣或者加分。</w:t>
      </w:r>
    </w:p>
    <w:p w14:paraId="239861AA">
      <w:pPr>
        <w:pStyle w:val="5"/>
        <w:keepNext w:val="0"/>
        <w:keepLines w:val="0"/>
        <w:adjustRightInd w:val="0"/>
        <w:snapToGrid w:val="0"/>
        <w:spacing w:before="0" w:after="0" w:line="360" w:lineRule="auto"/>
        <w:rPr>
          <w:rFonts w:hint="eastAsia" w:ascii="宋体" w:hAnsi="宋体" w:eastAsia="宋体" w:cs="宋体"/>
          <w:color w:val="auto"/>
          <w:sz w:val="24"/>
          <w:szCs w:val="24"/>
        </w:rPr>
      </w:pPr>
      <w:bookmarkStart w:id="39" w:name="_Toc11181"/>
      <w:r>
        <w:rPr>
          <w:rFonts w:hint="eastAsia" w:ascii="宋体" w:hAnsi="宋体" w:eastAsia="宋体" w:cs="宋体"/>
          <w:bCs w:val="0"/>
          <w:color w:val="auto"/>
          <w:sz w:val="24"/>
          <w:szCs w:val="24"/>
        </w:rPr>
        <w:t>6．</w:t>
      </w:r>
      <w:r>
        <w:rPr>
          <w:rFonts w:hint="eastAsia" w:ascii="宋体" w:hAnsi="宋体" w:eastAsia="宋体" w:cs="宋体"/>
          <w:color w:val="auto"/>
          <w:sz w:val="24"/>
          <w:szCs w:val="24"/>
        </w:rPr>
        <w:t>推荐中标候选人</w:t>
      </w:r>
      <w:bookmarkEnd w:id="39"/>
    </w:p>
    <w:p w14:paraId="08C17A91">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color w:val="auto"/>
          <w:szCs w:val="21"/>
        </w:rPr>
        <w:t>6.1最低评标价法：</w:t>
      </w:r>
      <w:r>
        <w:rPr>
          <w:rFonts w:hint="eastAsia" w:ascii="宋体" w:hAnsi="宋体" w:eastAsia="宋体" w:cs="宋体"/>
          <w:bCs/>
          <w:color w:val="auto"/>
          <w:szCs w:val="21"/>
        </w:rPr>
        <w:t>评标结果按算术修正和落实政府采购政策需进行的价格扣除后的投标报价由低到高顺序排列。报价相同的并列，按</w:t>
      </w:r>
      <w:r>
        <w:rPr>
          <w:rFonts w:hint="eastAsia" w:ascii="宋体" w:hAnsi="宋体" w:eastAsia="宋体" w:cs="宋体"/>
          <w:b/>
          <w:color w:val="auto"/>
          <w:szCs w:val="21"/>
        </w:rPr>
        <w:t>【评标方法及标准前附表】</w:t>
      </w:r>
      <w:r>
        <w:rPr>
          <w:rFonts w:hint="eastAsia" w:ascii="宋体" w:hAnsi="宋体" w:eastAsia="宋体" w:cs="宋体"/>
          <w:color w:val="auto"/>
          <w:szCs w:val="21"/>
        </w:rPr>
        <w:t>规定的方式确定中标人；</w:t>
      </w:r>
      <w:r>
        <w:rPr>
          <w:rFonts w:hint="eastAsia" w:ascii="宋体" w:hAnsi="宋体" w:eastAsia="宋体" w:cs="宋体"/>
          <w:bCs/>
          <w:color w:val="auto"/>
          <w:szCs w:val="21"/>
        </w:rPr>
        <w:t>招标文件未规定的，采取随机抽取的方式确定。</w:t>
      </w:r>
    </w:p>
    <w:p w14:paraId="416DFEB0">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6.2综合评分法：评标结果按评审后得分由高到低顺序排列。得分相同的，按投标报价由低到高顺序排列。得分且投标报价相同的并列，按</w:t>
      </w:r>
      <w:r>
        <w:rPr>
          <w:rFonts w:hint="eastAsia" w:ascii="宋体" w:hAnsi="宋体" w:eastAsia="宋体" w:cs="宋体"/>
          <w:b/>
          <w:bCs/>
          <w:color w:val="auto"/>
          <w:szCs w:val="21"/>
        </w:rPr>
        <w:t>【评标方法及标准前附表】</w:t>
      </w:r>
      <w:r>
        <w:rPr>
          <w:rFonts w:hint="eastAsia" w:ascii="宋体" w:hAnsi="宋体" w:eastAsia="宋体" w:cs="宋体"/>
          <w:bCs/>
          <w:color w:val="auto"/>
          <w:szCs w:val="21"/>
        </w:rPr>
        <w:t>规定的方式确定中标人；招标文件未规定的，采取随机抽取的方式确定。</w:t>
      </w:r>
    </w:p>
    <w:p w14:paraId="4F52461C">
      <w:pPr>
        <w:pStyle w:val="5"/>
        <w:keepNext w:val="0"/>
        <w:keepLines w:val="0"/>
        <w:adjustRightInd w:val="0"/>
        <w:snapToGrid w:val="0"/>
        <w:spacing w:before="0" w:after="0" w:line="360" w:lineRule="auto"/>
        <w:rPr>
          <w:rFonts w:hint="eastAsia" w:ascii="宋体" w:hAnsi="宋体" w:eastAsia="宋体" w:cs="宋体"/>
          <w:color w:val="auto"/>
          <w:sz w:val="24"/>
          <w:szCs w:val="24"/>
        </w:rPr>
      </w:pPr>
      <w:bookmarkStart w:id="40" w:name="_Toc20193"/>
      <w:r>
        <w:rPr>
          <w:rFonts w:hint="eastAsia" w:ascii="宋体" w:hAnsi="宋体" w:eastAsia="宋体" w:cs="宋体"/>
          <w:bCs w:val="0"/>
          <w:color w:val="auto"/>
          <w:sz w:val="24"/>
          <w:szCs w:val="24"/>
        </w:rPr>
        <w:t>7．</w:t>
      </w:r>
      <w:r>
        <w:rPr>
          <w:rFonts w:hint="eastAsia" w:ascii="宋体" w:hAnsi="宋体" w:eastAsia="宋体" w:cs="宋体"/>
          <w:color w:val="auto"/>
          <w:sz w:val="24"/>
          <w:szCs w:val="24"/>
        </w:rPr>
        <w:t>编写评标报告</w:t>
      </w:r>
      <w:bookmarkEnd w:id="40"/>
    </w:p>
    <w:p w14:paraId="699035F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7.1评标</w:t>
      </w:r>
      <w:r>
        <w:rPr>
          <w:rFonts w:hint="eastAsia" w:ascii="宋体" w:hAnsi="宋体" w:eastAsia="宋体" w:cs="宋体"/>
          <w:bCs/>
          <w:color w:val="auto"/>
          <w:szCs w:val="21"/>
        </w:rPr>
        <w:t>委员会</w:t>
      </w:r>
      <w:r>
        <w:rPr>
          <w:rFonts w:hint="eastAsia" w:ascii="宋体" w:hAnsi="宋体" w:eastAsia="宋体" w:cs="宋体"/>
          <w:color w:val="auto"/>
          <w:szCs w:val="21"/>
        </w:rPr>
        <w:t>根据全体评标成员签字的原始评标记录和评标结果编写评标报告。</w:t>
      </w:r>
    </w:p>
    <w:p w14:paraId="55AEE5F7">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color w:val="auto"/>
          <w:szCs w:val="21"/>
        </w:rPr>
        <w:t>7.2</w:t>
      </w:r>
      <w:r>
        <w:rPr>
          <w:rFonts w:hint="eastAsia" w:ascii="宋体" w:hAnsi="宋体" w:eastAsia="宋体" w:cs="宋体"/>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14:paraId="46988502">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41" w:name="_Toc892"/>
      <w:r>
        <w:rPr>
          <w:rFonts w:hint="eastAsia" w:ascii="宋体" w:hAnsi="宋体" w:eastAsia="宋体" w:cs="宋体"/>
          <w:bCs w:val="0"/>
          <w:color w:val="auto"/>
          <w:sz w:val="24"/>
          <w:szCs w:val="24"/>
        </w:rPr>
        <w:t>8．</w:t>
      </w:r>
      <w:r>
        <w:rPr>
          <w:rFonts w:hint="eastAsia" w:ascii="宋体" w:hAnsi="宋体" w:eastAsia="宋体" w:cs="宋体"/>
          <w:color w:val="auto"/>
          <w:sz w:val="24"/>
          <w:szCs w:val="24"/>
        </w:rPr>
        <w:t>评标报告</w:t>
      </w:r>
      <w:r>
        <w:rPr>
          <w:rFonts w:hint="eastAsia" w:ascii="宋体" w:hAnsi="宋体" w:eastAsia="宋体" w:cs="宋体"/>
          <w:bCs w:val="0"/>
          <w:color w:val="auto"/>
          <w:sz w:val="24"/>
          <w:szCs w:val="24"/>
        </w:rPr>
        <w:t>复核</w:t>
      </w:r>
      <w:bookmarkEnd w:id="41"/>
    </w:p>
    <w:p w14:paraId="401F159B">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8.1汇总结束后，评标委员会应当进行复核，特别要对拟推荐为中标候选投标人的、报价最低的、投标文件被认定为无效的进行重点复核。</w:t>
      </w:r>
    </w:p>
    <w:p w14:paraId="191541BB">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8.2汇总完成后，除下列情形外，任何人不得修改评标结果：</w:t>
      </w:r>
    </w:p>
    <w:p w14:paraId="7C150387">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（1）分值汇总计算错误的；</w:t>
      </w:r>
    </w:p>
    <w:p w14:paraId="3C5EE16E">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（2）分项评分超出评分标准范围的；</w:t>
      </w:r>
    </w:p>
    <w:p w14:paraId="7CE8AB4E">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（3）评标委员会成员对客观评审因素评分不一致的；</w:t>
      </w:r>
    </w:p>
    <w:p w14:paraId="52D3FE5D">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（4）经评标委员会认定评分畸高、畸低的。</w:t>
      </w:r>
    </w:p>
    <w:p w14:paraId="54D57045">
      <w:pPr>
        <w:adjustRightInd w:val="0"/>
        <w:snapToGrid w:val="0"/>
        <w:spacing w:line="360" w:lineRule="auto"/>
        <w:ind w:firstLine="420" w:firstLineChars="200"/>
        <w:jc w:val="left"/>
        <w:rPr>
          <w:rFonts w:hint="eastAsia" w:ascii="宋体" w:hAnsi="宋体" w:eastAsia="宋体" w:cs="宋体"/>
          <w:b/>
          <w:bCs/>
          <w:color w:val="auto"/>
          <w:szCs w:val="21"/>
        </w:rPr>
      </w:pPr>
      <w:r>
        <w:rPr>
          <w:rFonts w:hint="eastAsia" w:ascii="宋体" w:hAnsi="宋体" w:eastAsia="宋体" w:cs="宋体"/>
          <w:bCs/>
          <w:color w:val="auto"/>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0AB478D5">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42" w:name="_Toc6645"/>
      <w:r>
        <w:rPr>
          <w:rFonts w:hint="eastAsia" w:ascii="宋体" w:hAnsi="宋体" w:eastAsia="宋体" w:cs="宋体"/>
          <w:color w:val="auto"/>
          <w:sz w:val="24"/>
          <w:szCs w:val="24"/>
        </w:rPr>
        <w:t>9．</w:t>
      </w:r>
      <w:r>
        <w:rPr>
          <w:rFonts w:hint="eastAsia" w:ascii="宋体" w:hAnsi="宋体" w:eastAsia="宋体" w:cs="宋体"/>
          <w:bCs w:val="0"/>
          <w:color w:val="auto"/>
          <w:sz w:val="24"/>
          <w:szCs w:val="24"/>
        </w:rPr>
        <w:t>停止评标</w:t>
      </w:r>
      <w:bookmarkEnd w:id="42"/>
    </w:p>
    <w:p w14:paraId="49214C63">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bCs/>
          <w:color w:val="auto"/>
          <w:szCs w:val="21"/>
        </w:rPr>
        <w:t>9.1</w:t>
      </w:r>
      <w:r>
        <w:rPr>
          <w:rFonts w:hint="eastAsia" w:ascii="宋体" w:hAnsi="宋体" w:eastAsia="宋体" w:cs="宋体"/>
          <w:color w:val="auto"/>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7B0CAFF8">
      <w:pPr>
        <w:pStyle w:val="5"/>
        <w:keepNext w:val="0"/>
        <w:keepLines w:val="0"/>
        <w:adjustRightInd w:val="0"/>
        <w:snapToGrid w:val="0"/>
        <w:spacing w:before="0" w:after="0" w:line="360" w:lineRule="auto"/>
        <w:rPr>
          <w:rFonts w:hint="eastAsia" w:ascii="宋体" w:hAnsi="宋体" w:eastAsia="宋体" w:cs="宋体"/>
          <w:color w:val="auto"/>
          <w:sz w:val="24"/>
          <w:szCs w:val="24"/>
        </w:rPr>
      </w:pPr>
      <w:bookmarkStart w:id="43" w:name="_Toc19675"/>
      <w:r>
        <w:rPr>
          <w:rFonts w:hint="eastAsia" w:ascii="宋体" w:hAnsi="宋体" w:eastAsia="宋体" w:cs="宋体"/>
          <w:color w:val="auto"/>
          <w:sz w:val="24"/>
          <w:szCs w:val="24"/>
        </w:rPr>
        <w:t>10</w:t>
      </w:r>
      <w:r>
        <w:rPr>
          <w:rFonts w:hint="eastAsia" w:ascii="宋体" w:hAnsi="宋体" w:eastAsia="宋体" w:cs="宋体"/>
          <w:color w:val="auto"/>
          <w:kern w:val="0"/>
          <w:sz w:val="24"/>
          <w:szCs w:val="24"/>
        </w:rPr>
        <w:t>．</w:t>
      </w:r>
      <w:r>
        <w:rPr>
          <w:rFonts w:hint="eastAsia" w:ascii="宋体" w:hAnsi="宋体" w:eastAsia="宋体" w:cs="宋体"/>
          <w:color w:val="auto"/>
          <w:sz w:val="24"/>
          <w:szCs w:val="24"/>
        </w:rPr>
        <w:t>废标</w:t>
      </w:r>
      <w:bookmarkEnd w:id="43"/>
    </w:p>
    <w:p w14:paraId="540BDDA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10.1 根据有关法律法规和招标文件的有关规定，如出现下列情况之一的，应予以废标：</w:t>
      </w:r>
    </w:p>
    <w:p w14:paraId="070FAC6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（1）符合专业条件的投标人或者对招标文件作实质响应的投标人不足三家的；</w:t>
      </w:r>
    </w:p>
    <w:p w14:paraId="68D2EA1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（2）出现影响采购公正的违法、违规行为的；</w:t>
      </w:r>
    </w:p>
    <w:p w14:paraId="7A0A00F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（3）投标人的报价均超过采购项目预算，采购人不能支付的；</w:t>
      </w:r>
    </w:p>
    <w:p w14:paraId="3578D118">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（4）因重大变故，采购任务取消的。</w:t>
      </w:r>
    </w:p>
    <w:p w14:paraId="54AC8E0D">
      <w:pPr>
        <w:pStyle w:val="5"/>
        <w:keepNext w:val="0"/>
        <w:keepLines w:val="0"/>
        <w:adjustRightInd w:val="0"/>
        <w:snapToGrid w:val="0"/>
        <w:spacing w:before="0" w:after="0" w:line="360" w:lineRule="auto"/>
        <w:rPr>
          <w:rFonts w:hint="eastAsia" w:ascii="宋体" w:hAnsi="宋体" w:eastAsia="宋体" w:cs="宋体"/>
          <w:bCs w:val="0"/>
          <w:color w:val="auto"/>
          <w:sz w:val="24"/>
          <w:szCs w:val="24"/>
        </w:rPr>
      </w:pPr>
      <w:bookmarkStart w:id="44" w:name="_Toc22443"/>
      <w:r>
        <w:rPr>
          <w:rFonts w:hint="eastAsia" w:ascii="宋体" w:hAnsi="宋体" w:eastAsia="宋体" w:cs="宋体"/>
          <w:color w:val="auto"/>
          <w:kern w:val="0"/>
          <w:sz w:val="24"/>
          <w:szCs w:val="24"/>
        </w:rPr>
        <w:t>11．重新组建评标委员会进行评标</w:t>
      </w:r>
      <w:bookmarkEnd w:id="44"/>
    </w:p>
    <w:p w14:paraId="79B2F76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11.1评标委员会或者其成员存在下列情形导致评标结果无效的，采购人、采购代理机构可以重新组建评标委员会进行评标，并书面报告本级财政部门，但采购合同已经履行的除外：</w:t>
      </w:r>
    </w:p>
    <w:p w14:paraId="66BD707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（1）评标委员会组成不符合《政府采购货物和服务招标投标管理办法》规定的；</w:t>
      </w:r>
    </w:p>
    <w:p w14:paraId="64A1C36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（2）有《政府采购货物和服务招标投标管理办法》第六十二条第一至五项情形的；</w:t>
      </w:r>
    </w:p>
    <w:p w14:paraId="7EC09F7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（3）评标委员会及其成员独立评标受到非法干预的；</w:t>
      </w:r>
    </w:p>
    <w:p w14:paraId="6325A02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（4）有政府采购法实施条例第七十五条规定的违法行为的。</w:t>
      </w:r>
    </w:p>
    <w:p w14:paraId="61DF4F4E">
      <w:pPr>
        <w:adjustRightInd w:val="0"/>
        <w:snapToGrid w:val="0"/>
        <w:spacing w:line="360" w:lineRule="auto"/>
        <w:ind w:firstLine="420" w:firstLineChars="200"/>
        <w:jc w:val="left"/>
        <w:rPr>
          <w:rFonts w:hint="eastAsia" w:ascii="宋体" w:hAnsi="宋体" w:eastAsia="宋体" w:cs="宋体"/>
          <w:b/>
          <w:color w:val="auto"/>
          <w:sz w:val="13"/>
          <w:szCs w:val="13"/>
        </w:rPr>
      </w:pPr>
      <w:r>
        <w:rPr>
          <w:rFonts w:hint="eastAsia" w:ascii="宋体" w:hAnsi="宋体" w:eastAsia="宋体" w:cs="宋体"/>
          <w:color w:val="auto"/>
          <w:szCs w:val="21"/>
        </w:rPr>
        <w:t>11.2有违法违规行为的原评标委员会成员不得参加重新组建的评标委员会。</w:t>
      </w:r>
      <w:r>
        <w:rPr>
          <w:rFonts w:hint="eastAsia" w:ascii="宋体" w:hAnsi="宋体" w:eastAsia="宋体" w:cs="宋体"/>
          <w:b/>
          <w:color w:val="auto"/>
          <w:sz w:val="32"/>
          <w:szCs w:val="32"/>
        </w:rPr>
        <w:br w:type="page"/>
      </w:r>
    </w:p>
    <w:p w14:paraId="21E7DDC2">
      <w:pPr>
        <w:pStyle w:val="4"/>
        <w:adjustRightInd w:val="0"/>
        <w:snapToGrid w:val="0"/>
        <w:jc w:val="center"/>
        <w:rPr>
          <w:rFonts w:hint="eastAsia" w:ascii="宋体" w:hAnsi="宋体" w:eastAsia="宋体" w:cs="宋体"/>
          <w:color w:val="auto"/>
          <w:sz w:val="28"/>
          <w:szCs w:val="28"/>
        </w:rPr>
      </w:pPr>
      <w:bookmarkStart w:id="45" w:name="_Toc31072"/>
      <w:r>
        <w:rPr>
          <w:rFonts w:hint="eastAsia" w:ascii="宋体" w:hAnsi="宋体" w:eastAsia="宋体" w:cs="宋体"/>
          <w:color w:val="auto"/>
          <w:sz w:val="28"/>
          <w:szCs w:val="28"/>
        </w:rPr>
        <w:t>第三节 投标文件的符合性审查</w:t>
      </w:r>
      <w:bookmarkEnd w:id="45"/>
    </w:p>
    <w:p w14:paraId="4FD74DBD">
      <w:pPr>
        <w:adjustRightInd w:val="0"/>
        <w:snapToGrid w:val="0"/>
        <w:spacing w:line="360" w:lineRule="auto"/>
        <w:rPr>
          <w:rFonts w:hint="eastAsia" w:ascii="宋体" w:hAnsi="宋体" w:eastAsia="宋体" w:cs="宋体"/>
          <w:b/>
          <w:color w:val="auto"/>
          <w:sz w:val="24"/>
        </w:rPr>
      </w:pPr>
      <w:r>
        <w:rPr>
          <w:rFonts w:hint="eastAsia" w:ascii="宋体" w:hAnsi="宋体" w:eastAsia="宋体" w:cs="宋体"/>
          <w:b/>
          <w:color w:val="auto"/>
          <w:sz w:val="24"/>
        </w:rPr>
        <w:t>1.符合性审查</w:t>
      </w:r>
    </w:p>
    <w:p w14:paraId="7F85FDF8">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1.1</w:t>
      </w:r>
      <w:r>
        <w:rPr>
          <w:rFonts w:hint="eastAsia" w:ascii="宋体" w:hAnsi="宋体" w:eastAsia="宋体" w:cs="宋体"/>
          <w:color w:val="auto"/>
          <w:szCs w:val="21"/>
        </w:rPr>
        <w:t>评标委员会应按本章本节附表1“符合性审查表”所列审查项目及审查标准，</w:t>
      </w:r>
      <w:r>
        <w:rPr>
          <w:rFonts w:hint="eastAsia" w:ascii="宋体" w:hAnsi="宋体" w:eastAsia="宋体" w:cs="宋体"/>
          <w:color w:val="auto"/>
        </w:rPr>
        <w:t>对符合资格条件的投标人的投标文件进行符合性审查，以确定其是否满足招标文件的实质性要求。</w:t>
      </w:r>
    </w:p>
    <w:p w14:paraId="2F3F3D6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2E5C2CF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（2）投标人不得通过修正或撤销不合要求的偏离从而使其投标成为实质上响应的投标。</w:t>
      </w:r>
    </w:p>
    <w:p w14:paraId="27C2EA3F">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kern w:val="0"/>
          <w:szCs w:val="21"/>
        </w:rPr>
        <w:t>1.2</w:t>
      </w:r>
      <w:r>
        <w:rPr>
          <w:rFonts w:hint="eastAsia" w:ascii="宋体" w:hAnsi="宋体" w:eastAsia="宋体" w:cs="宋体"/>
          <w:color w:val="auto"/>
        </w:rPr>
        <w:t>未通过符合性审查的投标人，其投标将被认定为投标无效，不能进入下一阶段评审。通过符合性审查的投标人数量不足 3 家的，不得作进一步的比较和评价。</w:t>
      </w:r>
    </w:p>
    <w:p w14:paraId="30FB9A82">
      <w:p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2.投标无效</w:t>
      </w:r>
    </w:p>
    <w:p w14:paraId="23EBEED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2.1投标人存在下列情况之一的，符合性审查不合格，投标无效：</w:t>
      </w:r>
    </w:p>
    <w:p w14:paraId="3EFF0B60">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（1）投标文件中商务技术文件未按照招标文件规定要求签署、盖章的；</w:t>
      </w:r>
    </w:p>
    <w:p w14:paraId="4FC7A74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（2）投标文件没有对招标文件的实质性要求和条件作出响应，或者对招标文件的偏离超出招标文件规定的偏离</w:t>
      </w:r>
      <w:r>
        <w:rPr>
          <w:rFonts w:hint="eastAsia" w:ascii="宋体" w:hAnsi="宋体" w:eastAsia="宋体" w:cs="宋体"/>
          <w:color w:val="auto"/>
        </w:rPr>
        <w:t>范围和幅度</w:t>
      </w:r>
      <w:r>
        <w:rPr>
          <w:rFonts w:hint="eastAsia" w:ascii="宋体" w:hAnsi="宋体" w:eastAsia="宋体" w:cs="宋体"/>
          <w:color w:val="auto"/>
          <w:szCs w:val="21"/>
        </w:rPr>
        <w:t>；</w:t>
      </w:r>
    </w:p>
    <w:p w14:paraId="1311A8EC">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（3）投标有效期不足的；</w:t>
      </w:r>
    </w:p>
    <w:p w14:paraId="64EFE83B">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（4）投标文件含有采购人不能接受的附加条件的；</w:t>
      </w:r>
    </w:p>
    <w:p w14:paraId="2E98F9FE">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（5）不符合本节第1.1款规定符合性审查标准的；</w:t>
      </w:r>
    </w:p>
    <w:p w14:paraId="4B5BCA5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（6）法律、法规和招标文件规定的其他投标无效情形的。</w:t>
      </w:r>
    </w:p>
    <w:p w14:paraId="7C4ADEDE">
      <w:pPr>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2.2在评标过程中发现投标人有不遵循公平竞争的原则，恶意串通，妨碍其他投标人的竞争行为，损害采购人或者其他投标人的合法权益的，评标委员会应当认定其</w:t>
      </w:r>
      <w:r>
        <w:rPr>
          <w:rFonts w:hint="eastAsia" w:ascii="宋体" w:hAnsi="宋体" w:eastAsia="宋体" w:cs="宋体"/>
          <w:b/>
          <w:color w:val="auto"/>
          <w:kern w:val="0"/>
          <w:szCs w:val="21"/>
        </w:rPr>
        <w:t>投标无效</w:t>
      </w:r>
      <w:r>
        <w:rPr>
          <w:rFonts w:hint="eastAsia" w:ascii="宋体" w:hAnsi="宋体" w:eastAsia="宋体" w:cs="宋体"/>
          <w:color w:val="auto"/>
          <w:kern w:val="0"/>
          <w:szCs w:val="21"/>
        </w:rPr>
        <w:t>，并书面报告本级财政部门。</w:t>
      </w:r>
    </w:p>
    <w:p w14:paraId="5C74A680">
      <w:pPr>
        <w:rPr>
          <w:rFonts w:hint="eastAsia" w:ascii="宋体" w:hAnsi="宋体" w:eastAsia="宋体" w:cs="宋体"/>
          <w:color w:val="auto"/>
        </w:rPr>
      </w:pPr>
    </w:p>
    <w:p w14:paraId="418919BA">
      <w:pPr>
        <w:rPr>
          <w:rFonts w:hint="eastAsia" w:ascii="宋体" w:hAnsi="宋体" w:eastAsia="宋体" w:cs="宋体"/>
          <w:color w:val="auto"/>
        </w:rPr>
      </w:pPr>
    </w:p>
    <w:p w14:paraId="0CBC8E7B">
      <w:pPr>
        <w:widowControl/>
        <w:jc w:val="left"/>
        <w:rPr>
          <w:rFonts w:hint="eastAsia" w:ascii="宋体" w:hAnsi="宋体" w:eastAsia="宋体" w:cs="宋体"/>
          <w:b/>
          <w:color w:val="auto"/>
          <w:sz w:val="10"/>
          <w:szCs w:val="10"/>
        </w:rPr>
      </w:pPr>
      <w:r>
        <w:rPr>
          <w:rFonts w:hint="eastAsia" w:ascii="宋体" w:hAnsi="宋体" w:eastAsia="宋体" w:cs="宋体"/>
          <w:b/>
          <w:color w:val="auto"/>
          <w:szCs w:val="21"/>
        </w:rPr>
        <w:br w:type="page"/>
      </w:r>
    </w:p>
    <w:p w14:paraId="41AAE0B6">
      <w:pPr>
        <w:pStyle w:val="5"/>
        <w:adjustRightInd w:val="0"/>
        <w:snapToGrid w:val="0"/>
        <w:spacing w:before="156" w:beforeLines="50" w:after="0" w:line="360" w:lineRule="auto"/>
        <w:rPr>
          <w:rFonts w:hint="eastAsia" w:ascii="宋体" w:hAnsi="宋体" w:eastAsia="宋体" w:cs="宋体"/>
          <w:b w:val="0"/>
          <w:bCs w:val="0"/>
          <w:color w:val="auto"/>
          <w:sz w:val="21"/>
          <w:szCs w:val="21"/>
        </w:rPr>
      </w:pPr>
      <w:bookmarkStart w:id="46" w:name="_Toc1986"/>
      <w:r>
        <w:rPr>
          <w:rFonts w:hint="eastAsia" w:ascii="宋体" w:hAnsi="宋体" w:eastAsia="宋体" w:cs="宋体"/>
          <w:b w:val="0"/>
          <w:bCs w:val="0"/>
          <w:color w:val="auto"/>
          <w:sz w:val="21"/>
          <w:szCs w:val="21"/>
        </w:rPr>
        <w:t>附表1 符合性审查表</w:t>
      </w:r>
      <w:bookmarkEnd w:id="46"/>
    </w:p>
    <w:p w14:paraId="2C20B590">
      <w:pPr>
        <w:adjustRightInd w:val="0"/>
        <w:snapToGrid w:val="0"/>
        <w:spacing w:before="156" w:beforeLines="50"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符合性审查表</w:t>
      </w:r>
    </w:p>
    <w:p w14:paraId="586EC629">
      <w:pPr>
        <w:adjustRightInd w:val="0"/>
        <w:snapToGrid w:val="0"/>
        <w:spacing w:before="156" w:beforeLines="50"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项目名称：                                           政府采购计划编号： </w:t>
      </w:r>
    </w:p>
    <w:tbl>
      <w:tblPr>
        <w:tblStyle w:val="2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934"/>
        <w:gridCol w:w="4443"/>
      </w:tblGrid>
      <w:tr w14:paraId="07EF20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noWrap w:val="0"/>
            <w:vAlign w:val="center"/>
          </w:tcPr>
          <w:p w14:paraId="4F0EC8F4">
            <w:pPr>
              <w:adjustRightInd w:val="0"/>
              <w:snapToGrid w:val="0"/>
              <w:spacing w:before="156" w:beforeLines="50"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序号</w:t>
            </w:r>
          </w:p>
        </w:tc>
        <w:tc>
          <w:tcPr>
            <w:tcW w:w="3934" w:type="dxa"/>
            <w:noWrap w:val="0"/>
            <w:vAlign w:val="center"/>
          </w:tcPr>
          <w:p w14:paraId="1F480D55">
            <w:pPr>
              <w:adjustRightInd w:val="0"/>
              <w:snapToGrid w:val="0"/>
              <w:spacing w:before="156" w:beforeLines="50"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审查项目</w:t>
            </w:r>
          </w:p>
        </w:tc>
        <w:tc>
          <w:tcPr>
            <w:tcW w:w="4443" w:type="dxa"/>
            <w:noWrap w:val="0"/>
            <w:vAlign w:val="center"/>
          </w:tcPr>
          <w:p w14:paraId="620F5593">
            <w:pPr>
              <w:adjustRightInd w:val="0"/>
              <w:snapToGrid w:val="0"/>
              <w:spacing w:before="156" w:beforeLines="50"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审查标准</w:t>
            </w:r>
          </w:p>
        </w:tc>
      </w:tr>
      <w:tr w14:paraId="1C6E52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07297B50">
            <w:pPr>
              <w:adjustRightInd w:val="0"/>
              <w:snapToGrid w:val="0"/>
              <w:spacing w:before="156" w:beforeLines="50"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3934" w:type="dxa"/>
            <w:noWrap w:val="0"/>
            <w:vAlign w:val="center"/>
          </w:tcPr>
          <w:p w14:paraId="32748DCA">
            <w:pPr>
              <w:adjustRightInd w:val="0"/>
              <w:snapToGrid w:val="0"/>
              <w:spacing w:before="156" w:beforeLines="50" w:line="380" w:lineRule="exact"/>
              <w:rPr>
                <w:rFonts w:hint="eastAsia" w:ascii="宋体" w:hAnsi="宋体" w:eastAsia="宋体" w:cs="宋体"/>
                <w:color w:val="auto"/>
                <w:kern w:val="0"/>
                <w:szCs w:val="21"/>
              </w:rPr>
            </w:pPr>
            <w:bookmarkStart w:id="47" w:name="OLE_LINK4"/>
            <w:r>
              <w:rPr>
                <w:rFonts w:hint="eastAsia" w:ascii="宋体" w:hAnsi="宋体" w:eastAsia="宋体" w:cs="宋体"/>
                <w:color w:val="auto"/>
                <w:kern w:val="0"/>
                <w:szCs w:val="21"/>
              </w:rPr>
              <w:t>商务、技术文件的签署、盖章</w:t>
            </w:r>
            <w:bookmarkEnd w:id="47"/>
          </w:p>
        </w:tc>
        <w:tc>
          <w:tcPr>
            <w:tcW w:w="4443" w:type="dxa"/>
            <w:noWrap w:val="0"/>
            <w:vAlign w:val="center"/>
          </w:tcPr>
          <w:p w14:paraId="1FBFA075">
            <w:pPr>
              <w:adjustRightInd w:val="0"/>
              <w:snapToGrid w:val="0"/>
              <w:spacing w:before="156" w:beforeLines="50" w:line="380" w:lineRule="exact"/>
              <w:jc w:val="left"/>
              <w:rPr>
                <w:rFonts w:hint="eastAsia" w:ascii="宋体" w:hAnsi="宋体" w:eastAsia="宋体" w:cs="宋体"/>
                <w:color w:val="auto"/>
                <w:kern w:val="0"/>
                <w:szCs w:val="21"/>
              </w:rPr>
            </w:pPr>
            <w:r>
              <w:rPr>
                <w:rFonts w:hint="eastAsia" w:ascii="宋体" w:hAnsi="宋体" w:eastAsia="宋体" w:cs="宋体"/>
                <w:color w:val="auto"/>
                <w:kern w:val="0"/>
                <w:szCs w:val="21"/>
              </w:rPr>
              <w:t>未按招标文件格式及要求签署或盖章的，审查结果为不合格。</w:t>
            </w:r>
          </w:p>
        </w:tc>
      </w:tr>
      <w:tr w14:paraId="52A8E9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683" w:type="dxa"/>
            <w:noWrap w:val="0"/>
            <w:vAlign w:val="center"/>
          </w:tcPr>
          <w:p w14:paraId="250AFA06">
            <w:pPr>
              <w:adjustRightInd w:val="0"/>
              <w:snapToGrid w:val="0"/>
              <w:spacing w:before="156" w:beforeLines="50" w:line="360"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2</w:t>
            </w:r>
          </w:p>
        </w:tc>
        <w:tc>
          <w:tcPr>
            <w:tcW w:w="3934" w:type="dxa"/>
            <w:shd w:val="clear" w:color="auto" w:fill="auto"/>
            <w:noWrap w:val="0"/>
            <w:vAlign w:val="center"/>
          </w:tcPr>
          <w:p w14:paraId="6B1ECA72">
            <w:pPr>
              <w:adjustRightInd w:val="0"/>
              <w:snapToGrid w:val="0"/>
              <w:spacing w:before="156" w:beforeLines="50" w:line="380" w:lineRule="exact"/>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Cs w:val="21"/>
              </w:rPr>
              <w:t>投标报价</w:t>
            </w:r>
          </w:p>
        </w:tc>
        <w:tc>
          <w:tcPr>
            <w:tcW w:w="4443" w:type="dxa"/>
            <w:shd w:val="clear" w:color="auto" w:fill="auto"/>
            <w:noWrap w:val="0"/>
            <w:vAlign w:val="center"/>
          </w:tcPr>
          <w:p w14:paraId="6D67C68C">
            <w:pPr>
              <w:adjustRightInd w:val="0"/>
              <w:snapToGrid w:val="0"/>
              <w:spacing w:before="156" w:beforeLines="50" w:line="380" w:lineRule="exact"/>
              <w:jc w:val="lef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Cs w:val="21"/>
              </w:rPr>
              <w:t>投标人投标报价超过最高限价</w:t>
            </w:r>
            <w:r>
              <w:rPr>
                <w:rFonts w:hint="eastAsia" w:ascii="宋体" w:hAnsi="宋体" w:cs="宋体"/>
                <w:color w:val="auto"/>
                <w:kern w:val="0"/>
                <w:szCs w:val="21"/>
                <w:lang w:val="en-US" w:eastAsia="zh-CN"/>
              </w:rPr>
              <w:t>或</w:t>
            </w:r>
            <w:r>
              <w:rPr>
                <w:rFonts w:hint="eastAsia" w:ascii="宋体" w:hAnsi="宋体" w:cs="宋体"/>
                <w:szCs w:val="21"/>
              </w:rPr>
              <w:t>异常低价</w:t>
            </w:r>
            <w:r>
              <w:rPr>
                <w:rFonts w:hint="eastAsia" w:ascii="宋体" w:hAnsi="宋体" w:eastAsia="宋体" w:cs="宋体"/>
                <w:color w:val="auto"/>
                <w:kern w:val="0"/>
                <w:szCs w:val="21"/>
              </w:rPr>
              <w:t>，审查结果为不合格。</w:t>
            </w:r>
          </w:p>
        </w:tc>
      </w:tr>
      <w:tr w14:paraId="46201A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725453E3">
            <w:pPr>
              <w:adjustRightInd w:val="0"/>
              <w:snapToGrid w:val="0"/>
              <w:spacing w:before="156" w:beforeLines="50" w:line="360" w:lineRule="auto"/>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3</w:t>
            </w:r>
          </w:p>
        </w:tc>
        <w:tc>
          <w:tcPr>
            <w:tcW w:w="3934" w:type="dxa"/>
            <w:noWrap w:val="0"/>
            <w:vAlign w:val="center"/>
          </w:tcPr>
          <w:p w14:paraId="2370352D">
            <w:pPr>
              <w:widowControl/>
              <w:jc w:val="left"/>
              <w:rPr>
                <w:rFonts w:hint="eastAsia" w:ascii="宋体" w:hAnsi="宋体" w:eastAsia="宋体" w:cs="宋体"/>
                <w:color w:val="auto"/>
                <w:kern w:val="0"/>
                <w:szCs w:val="21"/>
              </w:rPr>
            </w:pPr>
            <w:bookmarkStart w:id="48" w:name="OLE_LINK5"/>
            <w:r>
              <w:rPr>
                <w:rFonts w:hint="eastAsia" w:ascii="宋体" w:hAnsi="宋体" w:eastAsia="宋体" w:cs="宋体"/>
                <w:color w:val="auto"/>
                <w:szCs w:val="21"/>
              </w:rPr>
              <w:t>投标文件没有对招标文件的实质性要求和条件作出响应，或者对招标文件的偏离超出招标文件规定的偏离</w:t>
            </w:r>
            <w:r>
              <w:rPr>
                <w:rFonts w:hint="eastAsia" w:ascii="宋体" w:hAnsi="宋体" w:eastAsia="宋体" w:cs="宋体"/>
                <w:color w:val="auto"/>
              </w:rPr>
              <w:t>范围和幅度</w:t>
            </w:r>
            <w:bookmarkEnd w:id="48"/>
          </w:p>
        </w:tc>
        <w:tc>
          <w:tcPr>
            <w:tcW w:w="4443" w:type="dxa"/>
            <w:noWrap w:val="0"/>
            <w:vAlign w:val="center"/>
          </w:tcPr>
          <w:p w14:paraId="40286CF3">
            <w:pPr>
              <w:adjustRightInd w:val="0"/>
              <w:snapToGrid w:val="0"/>
              <w:spacing w:before="156" w:beforeLines="50"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是否符合招标文件要求。</w:t>
            </w:r>
          </w:p>
        </w:tc>
      </w:tr>
      <w:tr w14:paraId="5781AF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16C3CFC9">
            <w:pPr>
              <w:adjustRightInd w:val="0"/>
              <w:snapToGrid w:val="0"/>
              <w:spacing w:before="156" w:beforeLines="50" w:line="360" w:lineRule="auto"/>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4</w:t>
            </w:r>
          </w:p>
        </w:tc>
        <w:tc>
          <w:tcPr>
            <w:tcW w:w="3934" w:type="dxa"/>
            <w:noWrap w:val="0"/>
            <w:vAlign w:val="center"/>
          </w:tcPr>
          <w:p w14:paraId="6134AA44">
            <w:pPr>
              <w:widowControl/>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投标有效期</w:t>
            </w:r>
          </w:p>
        </w:tc>
        <w:tc>
          <w:tcPr>
            <w:tcW w:w="4443" w:type="dxa"/>
            <w:noWrap w:val="0"/>
            <w:vAlign w:val="center"/>
          </w:tcPr>
          <w:p w14:paraId="3CA0EA98">
            <w:pPr>
              <w:adjustRightInd w:val="0"/>
              <w:snapToGrid w:val="0"/>
              <w:spacing w:before="156" w:beforeLines="50"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是否符合招标文件要求。</w:t>
            </w:r>
          </w:p>
        </w:tc>
      </w:tr>
      <w:tr w14:paraId="34140D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0C2FFECC">
            <w:pPr>
              <w:adjustRightInd w:val="0"/>
              <w:snapToGrid w:val="0"/>
              <w:spacing w:before="156" w:beforeLines="50" w:line="360" w:lineRule="auto"/>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5</w:t>
            </w:r>
          </w:p>
        </w:tc>
        <w:tc>
          <w:tcPr>
            <w:tcW w:w="3934" w:type="dxa"/>
            <w:noWrap w:val="0"/>
            <w:vAlign w:val="center"/>
          </w:tcPr>
          <w:p w14:paraId="2D4D50B9">
            <w:pPr>
              <w:widowControl/>
              <w:jc w:val="left"/>
              <w:rPr>
                <w:rFonts w:hint="eastAsia" w:ascii="宋体" w:hAnsi="宋体" w:eastAsia="宋体" w:cs="宋体"/>
                <w:color w:val="auto"/>
                <w:kern w:val="0"/>
                <w:szCs w:val="21"/>
              </w:rPr>
            </w:pPr>
            <w:r>
              <w:rPr>
                <w:rFonts w:hint="eastAsia" w:ascii="宋体" w:hAnsi="宋体" w:eastAsia="宋体" w:cs="宋体"/>
                <w:color w:val="auto"/>
                <w:kern w:val="0"/>
                <w:szCs w:val="21"/>
              </w:rPr>
              <w:t>是否含有采购人不能接受的附加条件</w:t>
            </w:r>
          </w:p>
        </w:tc>
        <w:tc>
          <w:tcPr>
            <w:tcW w:w="4443" w:type="dxa"/>
            <w:noWrap w:val="0"/>
            <w:vAlign w:val="center"/>
          </w:tcPr>
          <w:p w14:paraId="1F2E31CF">
            <w:pPr>
              <w:adjustRightInd w:val="0"/>
              <w:snapToGrid w:val="0"/>
              <w:spacing w:before="156" w:beforeLines="50"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是否符合招标文件要求。</w:t>
            </w:r>
          </w:p>
        </w:tc>
      </w:tr>
      <w:tr w14:paraId="2885F9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01106DF8">
            <w:pPr>
              <w:adjustRightInd w:val="0"/>
              <w:snapToGrid w:val="0"/>
              <w:spacing w:before="156" w:beforeLines="50" w:line="360" w:lineRule="auto"/>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6</w:t>
            </w:r>
          </w:p>
        </w:tc>
        <w:tc>
          <w:tcPr>
            <w:tcW w:w="3934" w:type="dxa"/>
            <w:noWrap w:val="0"/>
            <w:vAlign w:val="center"/>
          </w:tcPr>
          <w:p w14:paraId="016A8C95">
            <w:pPr>
              <w:widowControl/>
              <w:jc w:val="left"/>
              <w:rPr>
                <w:rFonts w:hint="eastAsia" w:ascii="宋体" w:hAnsi="宋体" w:eastAsia="宋体" w:cs="宋体"/>
                <w:color w:val="auto"/>
                <w:kern w:val="0"/>
                <w:szCs w:val="21"/>
              </w:rPr>
            </w:pPr>
            <w:r>
              <w:rPr>
                <w:rFonts w:hint="eastAsia" w:ascii="宋体" w:hAnsi="宋体" w:eastAsia="宋体" w:cs="宋体"/>
                <w:color w:val="auto"/>
                <w:kern w:val="0"/>
                <w:szCs w:val="21"/>
              </w:rPr>
              <w:t>法律、法规和招标文件规定的其他投标无效的情形</w:t>
            </w:r>
          </w:p>
        </w:tc>
        <w:tc>
          <w:tcPr>
            <w:tcW w:w="4443" w:type="dxa"/>
            <w:noWrap w:val="0"/>
            <w:vAlign w:val="center"/>
          </w:tcPr>
          <w:p w14:paraId="18643F36">
            <w:pPr>
              <w:adjustRightInd w:val="0"/>
              <w:snapToGrid w:val="0"/>
              <w:spacing w:before="156" w:beforeLines="50"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是否符合法律、法规的规定和招标文件的规定。</w:t>
            </w:r>
          </w:p>
        </w:tc>
      </w:tr>
      <w:tr w14:paraId="35A488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4D13F18C">
            <w:pPr>
              <w:adjustRightInd w:val="0"/>
              <w:snapToGrid w:val="0"/>
              <w:spacing w:before="156" w:beforeLines="50" w:line="360" w:lineRule="auto"/>
              <w:jc w:val="center"/>
              <w:rPr>
                <w:rFonts w:hint="eastAsia" w:ascii="宋体" w:hAnsi="宋体" w:eastAsia="宋体" w:cs="宋体"/>
                <w:color w:val="auto"/>
                <w:kern w:val="0"/>
                <w:sz w:val="20"/>
                <w:szCs w:val="21"/>
              </w:rPr>
            </w:pPr>
            <w:r>
              <w:rPr>
                <w:rFonts w:hint="eastAsia" w:ascii="宋体" w:hAnsi="宋体" w:eastAsia="宋体" w:cs="宋体"/>
                <w:color w:val="auto"/>
                <w:kern w:val="0"/>
                <w:sz w:val="20"/>
                <w:szCs w:val="21"/>
              </w:rPr>
              <w:t>结论</w:t>
            </w:r>
          </w:p>
        </w:tc>
        <w:tc>
          <w:tcPr>
            <w:tcW w:w="8377" w:type="dxa"/>
            <w:gridSpan w:val="2"/>
            <w:noWrap w:val="0"/>
            <w:vAlign w:val="center"/>
          </w:tcPr>
          <w:p w14:paraId="57A926CC">
            <w:pPr>
              <w:adjustRightInd w:val="0"/>
              <w:snapToGrid w:val="0"/>
              <w:spacing w:before="156" w:beforeLines="50" w:line="360" w:lineRule="auto"/>
              <w:jc w:val="center"/>
              <w:rPr>
                <w:rFonts w:hint="eastAsia" w:ascii="宋体" w:hAnsi="宋体" w:eastAsia="宋体" w:cs="宋体"/>
                <w:color w:val="auto"/>
                <w:kern w:val="0"/>
                <w:sz w:val="20"/>
                <w:szCs w:val="21"/>
              </w:rPr>
            </w:pPr>
          </w:p>
        </w:tc>
      </w:tr>
    </w:tbl>
    <w:p w14:paraId="693589A3">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w:t>
      </w:r>
    </w:p>
    <w:p w14:paraId="6FC01E07">
      <w:pPr>
        <w:widowControl/>
        <w:jc w:val="left"/>
        <w:rPr>
          <w:rFonts w:hint="eastAsia" w:ascii="宋体" w:hAnsi="宋体" w:eastAsia="宋体" w:cs="宋体"/>
          <w:color w:val="auto"/>
          <w:sz w:val="10"/>
          <w:szCs w:val="10"/>
        </w:rPr>
      </w:pPr>
      <w:r>
        <w:rPr>
          <w:rFonts w:hint="eastAsia" w:ascii="宋体" w:hAnsi="宋体" w:eastAsia="宋体" w:cs="宋体"/>
          <w:color w:val="auto"/>
          <w:szCs w:val="21"/>
        </w:rPr>
        <w:br w:type="page"/>
      </w:r>
    </w:p>
    <w:p w14:paraId="0397B630">
      <w:pPr>
        <w:pStyle w:val="5"/>
        <w:adjustRightInd w:val="0"/>
        <w:snapToGrid w:val="0"/>
        <w:spacing w:before="156" w:beforeLines="50" w:after="0" w:line="360" w:lineRule="auto"/>
        <w:rPr>
          <w:rFonts w:hint="eastAsia" w:ascii="宋体" w:hAnsi="宋体" w:eastAsia="宋体" w:cs="宋体"/>
          <w:b w:val="0"/>
          <w:bCs w:val="0"/>
          <w:color w:val="auto"/>
          <w:sz w:val="21"/>
          <w:szCs w:val="21"/>
        </w:rPr>
      </w:pPr>
      <w:bookmarkStart w:id="49" w:name="_Toc5200"/>
      <w:r>
        <w:rPr>
          <w:rFonts w:hint="eastAsia" w:ascii="宋体" w:hAnsi="宋体" w:eastAsia="宋体" w:cs="宋体"/>
          <w:b w:val="0"/>
          <w:bCs w:val="0"/>
          <w:color w:val="auto"/>
          <w:sz w:val="21"/>
          <w:szCs w:val="21"/>
        </w:rPr>
        <w:t>附表2 符合性审查结果一览表</w:t>
      </w:r>
      <w:bookmarkEnd w:id="49"/>
    </w:p>
    <w:p w14:paraId="5E86671C">
      <w:pPr>
        <w:adjustRightInd w:val="0"/>
        <w:snapToGrid w:val="0"/>
        <w:spacing w:before="156" w:beforeLines="50"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符合性审查结果一览表</w:t>
      </w:r>
    </w:p>
    <w:p w14:paraId="2E33EA89">
      <w:pPr>
        <w:adjustRightInd w:val="0"/>
        <w:snapToGrid w:val="0"/>
        <w:spacing w:before="156" w:beforeLines="50" w:line="360" w:lineRule="auto"/>
        <w:rPr>
          <w:rFonts w:hint="eastAsia" w:ascii="宋体" w:hAnsi="宋体" w:eastAsia="宋体" w:cs="宋体"/>
          <w:color w:val="auto"/>
          <w:szCs w:val="21"/>
        </w:rPr>
      </w:pPr>
      <w:r>
        <w:rPr>
          <w:rFonts w:hint="eastAsia" w:ascii="宋体" w:hAnsi="宋体" w:eastAsia="宋体" w:cs="宋体"/>
          <w:color w:val="auto"/>
          <w:szCs w:val="21"/>
        </w:rPr>
        <w:t>项目名称：                                           政府采购计划编号：</w:t>
      </w:r>
    </w:p>
    <w:tbl>
      <w:tblPr>
        <w:tblStyle w:val="2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06EAA3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6857A567">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序号</w:t>
            </w:r>
          </w:p>
        </w:tc>
        <w:tc>
          <w:tcPr>
            <w:tcW w:w="2963" w:type="dxa"/>
            <w:noWrap w:val="0"/>
            <w:vAlign w:val="center"/>
          </w:tcPr>
          <w:p w14:paraId="5BE9EE37">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投标人名称</w:t>
            </w:r>
          </w:p>
        </w:tc>
        <w:tc>
          <w:tcPr>
            <w:tcW w:w="2439" w:type="dxa"/>
            <w:noWrap w:val="0"/>
            <w:vAlign w:val="center"/>
          </w:tcPr>
          <w:p w14:paraId="05367B7E">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符合性审查结果</w:t>
            </w:r>
          </w:p>
          <w:p w14:paraId="1DD1D8C4">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（合格/不合格）</w:t>
            </w:r>
          </w:p>
        </w:tc>
        <w:tc>
          <w:tcPr>
            <w:tcW w:w="2961" w:type="dxa"/>
            <w:noWrap w:val="0"/>
            <w:vAlign w:val="center"/>
          </w:tcPr>
          <w:p w14:paraId="3E38B98D">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符合性审查不合格原因</w:t>
            </w:r>
          </w:p>
        </w:tc>
      </w:tr>
      <w:tr w14:paraId="3A022F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5C7E704">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29EE9F9B">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0F9A13CF">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2F8244E8">
            <w:pPr>
              <w:adjustRightInd w:val="0"/>
              <w:snapToGrid w:val="0"/>
              <w:spacing w:line="360" w:lineRule="auto"/>
              <w:rPr>
                <w:rFonts w:hint="eastAsia" w:ascii="宋体" w:hAnsi="宋体" w:eastAsia="宋体" w:cs="宋体"/>
                <w:color w:val="auto"/>
                <w:kern w:val="0"/>
                <w:sz w:val="24"/>
              </w:rPr>
            </w:pPr>
          </w:p>
        </w:tc>
      </w:tr>
      <w:tr w14:paraId="1C0FB7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BACEB5E">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0A192477">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44915227">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76DB125C">
            <w:pPr>
              <w:adjustRightInd w:val="0"/>
              <w:snapToGrid w:val="0"/>
              <w:spacing w:line="360" w:lineRule="auto"/>
              <w:rPr>
                <w:rFonts w:hint="eastAsia" w:ascii="宋体" w:hAnsi="宋体" w:eastAsia="宋体" w:cs="宋体"/>
                <w:color w:val="auto"/>
                <w:kern w:val="0"/>
                <w:sz w:val="24"/>
              </w:rPr>
            </w:pPr>
          </w:p>
        </w:tc>
      </w:tr>
      <w:tr w14:paraId="4033F6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41EF75EA">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6DE8A08E">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00589649">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5F357B8C">
            <w:pPr>
              <w:adjustRightInd w:val="0"/>
              <w:snapToGrid w:val="0"/>
              <w:spacing w:line="360" w:lineRule="auto"/>
              <w:rPr>
                <w:rFonts w:hint="eastAsia" w:ascii="宋体" w:hAnsi="宋体" w:eastAsia="宋体" w:cs="宋体"/>
                <w:color w:val="auto"/>
                <w:kern w:val="0"/>
                <w:sz w:val="24"/>
              </w:rPr>
            </w:pPr>
          </w:p>
        </w:tc>
      </w:tr>
      <w:tr w14:paraId="48368E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0ABB3906">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586F1A18">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02DF6F89">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1CF3366E">
            <w:pPr>
              <w:adjustRightInd w:val="0"/>
              <w:snapToGrid w:val="0"/>
              <w:spacing w:line="360" w:lineRule="auto"/>
              <w:rPr>
                <w:rFonts w:hint="eastAsia" w:ascii="宋体" w:hAnsi="宋体" w:eastAsia="宋体" w:cs="宋体"/>
                <w:color w:val="auto"/>
                <w:kern w:val="0"/>
                <w:sz w:val="24"/>
              </w:rPr>
            </w:pPr>
          </w:p>
        </w:tc>
      </w:tr>
      <w:tr w14:paraId="4B4F5B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4194E1FD">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032670F7">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5FACE9E9">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531B36A3">
            <w:pPr>
              <w:adjustRightInd w:val="0"/>
              <w:snapToGrid w:val="0"/>
              <w:spacing w:line="360" w:lineRule="auto"/>
              <w:rPr>
                <w:rFonts w:hint="eastAsia" w:ascii="宋体" w:hAnsi="宋体" w:eastAsia="宋体" w:cs="宋体"/>
                <w:color w:val="auto"/>
                <w:kern w:val="0"/>
                <w:sz w:val="24"/>
              </w:rPr>
            </w:pPr>
          </w:p>
        </w:tc>
      </w:tr>
      <w:tr w14:paraId="2E6D2A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2EFFA118">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1BF86533">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1339C706">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7706C95D">
            <w:pPr>
              <w:adjustRightInd w:val="0"/>
              <w:snapToGrid w:val="0"/>
              <w:spacing w:line="360" w:lineRule="auto"/>
              <w:rPr>
                <w:rFonts w:hint="eastAsia" w:ascii="宋体" w:hAnsi="宋体" w:eastAsia="宋体" w:cs="宋体"/>
                <w:color w:val="auto"/>
                <w:kern w:val="0"/>
                <w:sz w:val="24"/>
              </w:rPr>
            </w:pPr>
          </w:p>
        </w:tc>
      </w:tr>
      <w:tr w14:paraId="72DF47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2BD5DAC9">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2DF65D21">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3F054F55">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4AC87F66">
            <w:pPr>
              <w:adjustRightInd w:val="0"/>
              <w:snapToGrid w:val="0"/>
              <w:spacing w:line="360" w:lineRule="auto"/>
              <w:rPr>
                <w:rFonts w:hint="eastAsia" w:ascii="宋体" w:hAnsi="宋体" w:eastAsia="宋体" w:cs="宋体"/>
                <w:color w:val="auto"/>
                <w:kern w:val="0"/>
                <w:sz w:val="24"/>
              </w:rPr>
            </w:pPr>
          </w:p>
        </w:tc>
      </w:tr>
      <w:tr w14:paraId="4F3C8B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AAC7BE8">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3B4C0851">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23159BE8">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580B7520">
            <w:pPr>
              <w:adjustRightInd w:val="0"/>
              <w:snapToGrid w:val="0"/>
              <w:spacing w:line="360" w:lineRule="auto"/>
              <w:rPr>
                <w:rFonts w:hint="eastAsia" w:ascii="宋体" w:hAnsi="宋体" w:eastAsia="宋体" w:cs="宋体"/>
                <w:color w:val="auto"/>
                <w:kern w:val="0"/>
                <w:sz w:val="24"/>
              </w:rPr>
            </w:pPr>
          </w:p>
        </w:tc>
      </w:tr>
      <w:tr w14:paraId="1481EB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4B6D35AD">
            <w:pPr>
              <w:adjustRightInd w:val="0"/>
              <w:snapToGrid w:val="0"/>
              <w:spacing w:line="360" w:lineRule="auto"/>
              <w:rPr>
                <w:rFonts w:hint="eastAsia" w:ascii="宋体" w:hAnsi="宋体" w:eastAsia="宋体" w:cs="宋体"/>
                <w:color w:val="auto"/>
                <w:kern w:val="0"/>
                <w:sz w:val="24"/>
              </w:rPr>
            </w:pPr>
          </w:p>
        </w:tc>
        <w:tc>
          <w:tcPr>
            <w:tcW w:w="2963" w:type="dxa"/>
            <w:noWrap w:val="0"/>
            <w:vAlign w:val="top"/>
          </w:tcPr>
          <w:p w14:paraId="31B31B30">
            <w:pPr>
              <w:adjustRightInd w:val="0"/>
              <w:snapToGrid w:val="0"/>
              <w:spacing w:line="360" w:lineRule="auto"/>
              <w:rPr>
                <w:rFonts w:hint="eastAsia" w:ascii="宋体" w:hAnsi="宋体" w:eastAsia="宋体" w:cs="宋体"/>
                <w:color w:val="auto"/>
                <w:kern w:val="0"/>
                <w:sz w:val="24"/>
              </w:rPr>
            </w:pPr>
          </w:p>
        </w:tc>
        <w:tc>
          <w:tcPr>
            <w:tcW w:w="2439" w:type="dxa"/>
            <w:noWrap w:val="0"/>
            <w:vAlign w:val="top"/>
          </w:tcPr>
          <w:p w14:paraId="4A42313A">
            <w:pPr>
              <w:adjustRightInd w:val="0"/>
              <w:snapToGrid w:val="0"/>
              <w:spacing w:line="360" w:lineRule="auto"/>
              <w:rPr>
                <w:rFonts w:hint="eastAsia" w:ascii="宋体" w:hAnsi="宋体" w:eastAsia="宋体" w:cs="宋体"/>
                <w:color w:val="auto"/>
                <w:kern w:val="0"/>
                <w:sz w:val="24"/>
              </w:rPr>
            </w:pPr>
          </w:p>
        </w:tc>
        <w:tc>
          <w:tcPr>
            <w:tcW w:w="2961" w:type="dxa"/>
            <w:noWrap w:val="0"/>
            <w:vAlign w:val="top"/>
          </w:tcPr>
          <w:p w14:paraId="4128EDCF">
            <w:pPr>
              <w:adjustRightInd w:val="0"/>
              <w:snapToGrid w:val="0"/>
              <w:spacing w:line="360" w:lineRule="auto"/>
              <w:rPr>
                <w:rFonts w:hint="eastAsia" w:ascii="宋体" w:hAnsi="宋体" w:eastAsia="宋体" w:cs="宋体"/>
                <w:color w:val="auto"/>
                <w:kern w:val="0"/>
                <w:sz w:val="24"/>
              </w:rPr>
            </w:pPr>
          </w:p>
        </w:tc>
      </w:tr>
    </w:tbl>
    <w:p w14:paraId="2A44AEA6">
      <w:pPr>
        <w:widowControl/>
        <w:jc w:val="left"/>
        <w:rPr>
          <w:rFonts w:hint="eastAsia" w:ascii="宋体" w:hAnsi="宋体" w:eastAsia="宋体" w:cs="宋体"/>
          <w:bCs/>
          <w:color w:val="auto"/>
          <w:szCs w:val="21"/>
        </w:rPr>
      </w:pPr>
      <w:r>
        <w:rPr>
          <w:rFonts w:hint="eastAsia" w:ascii="宋体" w:hAnsi="宋体" w:eastAsia="宋体" w:cs="宋体"/>
          <w:b/>
          <w:color w:val="auto"/>
          <w:szCs w:val="21"/>
        </w:rPr>
        <w:br w:type="page"/>
      </w:r>
    </w:p>
    <w:p w14:paraId="11DA9CE2">
      <w:pPr>
        <w:pStyle w:val="5"/>
        <w:adjustRightInd w:val="0"/>
        <w:snapToGrid w:val="0"/>
        <w:spacing w:before="156" w:beforeLines="50" w:after="0" w:line="360" w:lineRule="auto"/>
        <w:rPr>
          <w:rFonts w:hint="eastAsia" w:ascii="宋体" w:hAnsi="宋体" w:eastAsia="宋体" w:cs="宋体"/>
          <w:b w:val="0"/>
          <w:bCs w:val="0"/>
          <w:color w:val="auto"/>
          <w:sz w:val="21"/>
          <w:szCs w:val="21"/>
        </w:rPr>
      </w:pPr>
      <w:bookmarkStart w:id="50" w:name="_Toc20730"/>
      <w:r>
        <w:rPr>
          <w:rFonts w:hint="eastAsia" w:ascii="宋体" w:hAnsi="宋体" w:eastAsia="宋体" w:cs="宋体"/>
          <w:b w:val="0"/>
          <w:bCs w:val="0"/>
          <w:color w:val="auto"/>
          <w:sz w:val="21"/>
          <w:szCs w:val="21"/>
        </w:rPr>
        <w:t>附表3 符合性审查合格投标人名单</w:t>
      </w:r>
      <w:bookmarkEnd w:id="50"/>
    </w:p>
    <w:p w14:paraId="2E62698A">
      <w:pPr>
        <w:adjustRightInd w:val="0"/>
        <w:snapToGrid w:val="0"/>
        <w:spacing w:before="156" w:beforeLines="50"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符合性审查合格投标人名单</w:t>
      </w:r>
    </w:p>
    <w:p w14:paraId="2ED02B18">
      <w:pPr>
        <w:adjustRightInd w:val="0"/>
        <w:snapToGrid w:val="0"/>
        <w:spacing w:before="156" w:beforeLines="50" w:line="360" w:lineRule="auto"/>
        <w:rPr>
          <w:rFonts w:hint="eastAsia" w:ascii="宋体" w:hAnsi="宋体" w:eastAsia="宋体" w:cs="宋体"/>
          <w:color w:val="auto"/>
          <w:sz w:val="32"/>
          <w:szCs w:val="32"/>
        </w:rPr>
      </w:pPr>
      <w:r>
        <w:rPr>
          <w:rFonts w:hint="eastAsia" w:ascii="宋体" w:hAnsi="宋体" w:eastAsia="宋体" w:cs="宋体"/>
          <w:color w:val="auto"/>
          <w:szCs w:val="21"/>
        </w:rPr>
        <w:t>项目名称：                                        政府采购计划编号：</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314F36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14:paraId="537C4277">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序号</w:t>
            </w:r>
          </w:p>
        </w:tc>
        <w:tc>
          <w:tcPr>
            <w:tcW w:w="7796" w:type="dxa"/>
            <w:noWrap w:val="0"/>
            <w:vAlign w:val="center"/>
          </w:tcPr>
          <w:p w14:paraId="161DFD6F">
            <w:pPr>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合格投标人名称</w:t>
            </w:r>
          </w:p>
        </w:tc>
      </w:tr>
      <w:tr w14:paraId="373F5A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FBA5D4B">
            <w:pPr>
              <w:adjustRightInd w:val="0"/>
              <w:snapToGrid w:val="0"/>
              <w:spacing w:line="360" w:lineRule="auto"/>
              <w:rPr>
                <w:rFonts w:hint="eastAsia" w:ascii="宋体" w:hAnsi="宋体" w:eastAsia="宋体" w:cs="宋体"/>
                <w:color w:val="auto"/>
                <w:kern w:val="0"/>
                <w:szCs w:val="21"/>
              </w:rPr>
            </w:pPr>
          </w:p>
        </w:tc>
        <w:tc>
          <w:tcPr>
            <w:tcW w:w="7796" w:type="dxa"/>
            <w:noWrap w:val="0"/>
            <w:vAlign w:val="top"/>
          </w:tcPr>
          <w:p w14:paraId="5631169C">
            <w:pPr>
              <w:adjustRightInd w:val="0"/>
              <w:snapToGrid w:val="0"/>
              <w:spacing w:line="360" w:lineRule="auto"/>
              <w:rPr>
                <w:rFonts w:hint="eastAsia" w:ascii="宋体" w:hAnsi="宋体" w:eastAsia="宋体" w:cs="宋体"/>
                <w:color w:val="auto"/>
                <w:kern w:val="0"/>
                <w:szCs w:val="21"/>
              </w:rPr>
            </w:pPr>
          </w:p>
        </w:tc>
      </w:tr>
      <w:tr w14:paraId="18264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59768E2">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21F24045">
            <w:pPr>
              <w:adjustRightInd w:val="0"/>
              <w:snapToGrid w:val="0"/>
              <w:spacing w:line="360" w:lineRule="auto"/>
              <w:rPr>
                <w:rFonts w:hint="eastAsia" w:ascii="宋体" w:hAnsi="宋体" w:eastAsia="宋体" w:cs="宋体"/>
                <w:color w:val="auto"/>
                <w:kern w:val="0"/>
                <w:sz w:val="24"/>
              </w:rPr>
            </w:pPr>
          </w:p>
        </w:tc>
      </w:tr>
      <w:tr w14:paraId="50475E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5B4BBBBD">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0D8E6739">
            <w:pPr>
              <w:adjustRightInd w:val="0"/>
              <w:snapToGrid w:val="0"/>
              <w:spacing w:line="360" w:lineRule="auto"/>
              <w:rPr>
                <w:rFonts w:hint="eastAsia" w:ascii="宋体" w:hAnsi="宋体" w:eastAsia="宋体" w:cs="宋体"/>
                <w:color w:val="auto"/>
                <w:kern w:val="0"/>
                <w:sz w:val="24"/>
              </w:rPr>
            </w:pPr>
          </w:p>
        </w:tc>
      </w:tr>
      <w:tr w14:paraId="64588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C8AB8F9">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6359EE79">
            <w:pPr>
              <w:adjustRightInd w:val="0"/>
              <w:snapToGrid w:val="0"/>
              <w:spacing w:line="360" w:lineRule="auto"/>
              <w:rPr>
                <w:rFonts w:hint="eastAsia" w:ascii="宋体" w:hAnsi="宋体" w:eastAsia="宋体" w:cs="宋体"/>
                <w:color w:val="auto"/>
                <w:kern w:val="0"/>
                <w:sz w:val="24"/>
              </w:rPr>
            </w:pPr>
          </w:p>
        </w:tc>
      </w:tr>
      <w:tr w14:paraId="5E5059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56A993B">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7DE08413">
            <w:pPr>
              <w:adjustRightInd w:val="0"/>
              <w:snapToGrid w:val="0"/>
              <w:spacing w:line="360" w:lineRule="auto"/>
              <w:rPr>
                <w:rFonts w:hint="eastAsia" w:ascii="宋体" w:hAnsi="宋体" w:eastAsia="宋体" w:cs="宋体"/>
                <w:color w:val="auto"/>
                <w:kern w:val="0"/>
                <w:sz w:val="24"/>
              </w:rPr>
            </w:pPr>
          </w:p>
        </w:tc>
      </w:tr>
      <w:tr w14:paraId="11FE1A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074099F">
            <w:pPr>
              <w:adjustRightInd w:val="0"/>
              <w:snapToGrid w:val="0"/>
              <w:spacing w:line="360" w:lineRule="auto"/>
              <w:rPr>
                <w:rFonts w:hint="eastAsia" w:ascii="宋体" w:hAnsi="宋体" w:eastAsia="宋体" w:cs="宋体"/>
                <w:color w:val="auto"/>
                <w:kern w:val="0"/>
                <w:sz w:val="24"/>
              </w:rPr>
            </w:pPr>
          </w:p>
        </w:tc>
        <w:tc>
          <w:tcPr>
            <w:tcW w:w="7796" w:type="dxa"/>
            <w:noWrap w:val="0"/>
            <w:vAlign w:val="top"/>
          </w:tcPr>
          <w:p w14:paraId="3E8EB7AA">
            <w:pPr>
              <w:adjustRightInd w:val="0"/>
              <w:snapToGrid w:val="0"/>
              <w:spacing w:line="360" w:lineRule="auto"/>
              <w:rPr>
                <w:rFonts w:hint="eastAsia" w:ascii="宋体" w:hAnsi="宋体" w:eastAsia="宋体" w:cs="宋体"/>
                <w:color w:val="auto"/>
                <w:kern w:val="0"/>
                <w:sz w:val="24"/>
              </w:rPr>
            </w:pPr>
          </w:p>
        </w:tc>
      </w:tr>
    </w:tbl>
    <w:p w14:paraId="7EEAA5A5">
      <w:pPr>
        <w:rPr>
          <w:rFonts w:hint="eastAsia" w:ascii="宋体" w:hAnsi="宋体" w:eastAsia="宋体" w:cs="宋体"/>
          <w:color w:val="auto"/>
          <w:w w:val="90"/>
        </w:rPr>
      </w:pPr>
    </w:p>
    <w:p w14:paraId="2FBB5558">
      <w:pPr>
        <w:rPr>
          <w:rFonts w:hint="eastAsia" w:ascii="宋体" w:hAnsi="宋体" w:eastAsia="宋体" w:cs="宋体"/>
          <w:b/>
          <w:color w:val="auto"/>
          <w:sz w:val="32"/>
          <w:szCs w:val="32"/>
        </w:rPr>
      </w:pPr>
    </w:p>
    <w:p w14:paraId="37F45DD7">
      <w:pPr>
        <w:pStyle w:val="4"/>
        <w:adjustRightInd w:val="0"/>
        <w:snapToGrid w:val="0"/>
        <w:jc w:val="center"/>
        <w:rPr>
          <w:rFonts w:hint="eastAsia" w:ascii="宋体" w:hAnsi="宋体" w:eastAsia="宋体" w:cs="宋体"/>
          <w:color w:val="auto"/>
          <w:sz w:val="28"/>
          <w:szCs w:val="28"/>
        </w:rPr>
      </w:pPr>
      <w:r>
        <w:rPr>
          <w:rFonts w:hint="eastAsia" w:ascii="宋体" w:hAnsi="宋体" w:eastAsia="宋体" w:cs="宋体"/>
          <w:b w:val="0"/>
          <w:color w:val="auto"/>
          <w:sz w:val="32"/>
        </w:rPr>
        <w:br w:type="page"/>
      </w:r>
      <w:bookmarkStart w:id="51" w:name="_Toc6060"/>
      <w:r>
        <w:rPr>
          <w:rFonts w:hint="eastAsia" w:ascii="宋体" w:hAnsi="宋体" w:eastAsia="宋体" w:cs="宋体"/>
          <w:color w:val="auto"/>
          <w:sz w:val="28"/>
          <w:szCs w:val="28"/>
        </w:rPr>
        <w:t>第四节 投标文件的比较与评价（综合评分法）</w:t>
      </w:r>
      <w:bookmarkEnd w:id="51"/>
    </w:p>
    <w:p w14:paraId="51A760DE">
      <w:pPr>
        <w:widowControl/>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eastAsia="宋体" w:cs="宋体"/>
          <w:color w:val="auto"/>
        </w:rPr>
        <w:t xml:space="preserve"> </w:t>
      </w:r>
      <w:r>
        <w:rPr>
          <w:rFonts w:hint="eastAsia" w:ascii="宋体" w:hAnsi="宋体" w:eastAsia="宋体" w:cs="宋体"/>
          <w:b/>
          <w:color w:val="auto"/>
          <w:sz w:val="24"/>
        </w:rPr>
        <w:t>综合评分法</w:t>
      </w:r>
    </w:p>
    <w:p w14:paraId="728D22DB">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1.1综合评分法，指投标文件满足招标文件全部实质性要求，且按照评审因素的量化指标评审得分最高的投标人为中标候选人的评标方法。</w:t>
      </w:r>
    </w:p>
    <w:p w14:paraId="6C07AD38">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1.2评标因素：评审因素的设定应当与投标人所提供货物服务的质量相关，包括投标报价、技术或者服务水平、履约能力、售后服务等，但不包括第一章投标人的资格要求。本采购项目的评标因素和标准见本章本节附表1“评标方法及标准表”。</w:t>
      </w:r>
    </w:p>
    <w:p w14:paraId="093E44B2">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1.3未通过符合性审查的投标文件不得进入比较与评价。</w:t>
      </w:r>
    </w:p>
    <w:p w14:paraId="558E9A59">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t xml:space="preserve"> </w:t>
      </w:r>
      <w:r>
        <w:rPr>
          <w:rFonts w:hint="eastAsia" w:ascii="宋体" w:hAnsi="宋体" w:eastAsia="宋体" w:cs="宋体"/>
          <w:b/>
          <w:bCs/>
          <w:color w:val="auto"/>
          <w:sz w:val="24"/>
        </w:rPr>
        <w:t>投标报价的算术修正及政府采购政策调整</w:t>
      </w:r>
    </w:p>
    <w:p w14:paraId="67B7729E">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2.1如果有算术错误，投标报价将按本章第二节第4.2款、第4.3款规定进行算术修正。</w:t>
      </w:r>
    </w:p>
    <w:p w14:paraId="59D9AB45">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2.2需落实政府采购政策（价格评审优惠）的，按第二章“投标须知”及本章第二节第5.4（1）项的相关规定进行价格调整。</w:t>
      </w:r>
    </w:p>
    <w:p w14:paraId="6893B03C">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2.3按本章本节第2.1款、第2.2款规定，以修正或调整后的价格确定投标人的投标报价和评标基准价，用于投标报价评价。</w:t>
      </w:r>
    </w:p>
    <w:p w14:paraId="21CCBD5D">
      <w:p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3.</w:t>
      </w:r>
      <w:r>
        <w:rPr>
          <w:rFonts w:hint="eastAsia" w:ascii="宋体" w:hAnsi="宋体" w:eastAsia="宋体" w:cs="宋体"/>
          <w:color w:val="auto"/>
        </w:rPr>
        <w:t xml:space="preserve"> </w:t>
      </w:r>
      <w:r>
        <w:rPr>
          <w:rFonts w:hint="eastAsia" w:ascii="宋体" w:hAnsi="宋体" w:eastAsia="宋体" w:cs="宋体"/>
          <w:b/>
          <w:bCs/>
          <w:color w:val="auto"/>
          <w:sz w:val="24"/>
        </w:rPr>
        <w:t>投标报价评价</w:t>
      </w:r>
    </w:p>
    <w:p w14:paraId="38C77013">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3.1投标报价评价：价格分应当采用低价优先法计算，即满足招标文件要求且投标价格最低的投标报价为评标基准价，其价格分为满分（报价权重分）。其他投标人的价格分统一按照下列公式计算：</w:t>
      </w:r>
    </w:p>
    <w:p w14:paraId="04E40081">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投标报价得分=（评标基准价</w:t>
      </w:r>
      <w:r>
        <w:rPr>
          <w:rFonts w:hint="eastAsia" w:ascii="宋体" w:hAnsi="宋体" w:eastAsia="宋体" w:cs="宋体"/>
          <w:color w:val="auto"/>
          <w:szCs w:val="21"/>
          <w:vertAlign w:val="subscript"/>
        </w:rPr>
        <w:t>修正或调整</w:t>
      </w:r>
      <w:r>
        <w:rPr>
          <w:rFonts w:hint="eastAsia" w:ascii="宋体" w:hAnsi="宋体" w:eastAsia="宋体" w:cs="宋体"/>
          <w:color w:val="auto"/>
          <w:szCs w:val="21"/>
        </w:rPr>
        <w:t>／投标报价</w:t>
      </w:r>
      <w:r>
        <w:rPr>
          <w:rFonts w:hint="eastAsia" w:ascii="宋体" w:hAnsi="宋体" w:eastAsia="宋体" w:cs="宋体"/>
          <w:color w:val="auto"/>
          <w:szCs w:val="21"/>
          <w:vertAlign w:val="subscript"/>
        </w:rPr>
        <w:t>修正或调整</w:t>
      </w:r>
      <w:r>
        <w:rPr>
          <w:rFonts w:hint="eastAsia" w:ascii="宋体" w:hAnsi="宋体" w:eastAsia="宋体" w:cs="宋体"/>
          <w:color w:val="auto"/>
          <w:szCs w:val="21"/>
        </w:rPr>
        <w:t>） ×100×报价权值</w:t>
      </w:r>
    </w:p>
    <w:p w14:paraId="21206B83">
      <w:pPr>
        <w:numPr>
          <w:ilvl w:val="0"/>
          <w:numId w:val="1"/>
        </w:num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技术、商务等评分项响应评价及政府采购政策加分</w:t>
      </w:r>
    </w:p>
    <w:p w14:paraId="7FC82ACA">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4.1技术、商务等评分项响应评分。按</w:t>
      </w:r>
      <w:r>
        <w:rPr>
          <w:rFonts w:hint="eastAsia" w:ascii="宋体" w:hAnsi="宋体" w:eastAsia="宋体" w:cs="宋体"/>
          <w:bCs/>
          <w:color w:val="auto"/>
          <w:szCs w:val="21"/>
        </w:rPr>
        <w:t>本章</w:t>
      </w:r>
      <w:r>
        <w:rPr>
          <w:rFonts w:hint="eastAsia" w:ascii="宋体" w:hAnsi="宋体" w:eastAsia="宋体" w:cs="宋体"/>
          <w:color w:val="auto"/>
          <w:szCs w:val="21"/>
        </w:rPr>
        <w:t>本节附表1“评标方法及标准表”规定的评标因素和标准，对技术、商务等评分项计算得分。</w:t>
      </w:r>
    </w:p>
    <w:p w14:paraId="4B6CF07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4.2需落实政府采购政策（优先采购）的，按第二章、本章第二节第5.4（2）项以及本节附表1“评标方法及标准表”的相关规定进行技术、价格、商务项得分(加分)计算。</w:t>
      </w:r>
    </w:p>
    <w:p w14:paraId="39252167">
      <w:pPr>
        <w:numPr>
          <w:ilvl w:val="0"/>
          <w:numId w:val="1"/>
        </w:numPr>
        <w:adjustRightInd w:val="0"/>
        <w:snapToGrid w:val="0"/>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评标总得分</w:t>
      </w:r>
    </w:p>
    <w:p w14:paraId="6C627607">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5.1评标总得分为投标报价、技术、商务等评分项得分(含优先采购政策加分)之和。</w:t>
      </w:r>
    </w:p>
    <w:p w14:paraId="78CDC1AD">
      <w:pPr>
        <w:adjustRightInd w:val="0"/>
        <w:snapToGrid w:val="0"/>
        <w:spacing w:line="360" w:lineRule="auto"/>
        <w:ind w:firstLine="420" w:firstLineChars="200"/>
        <w:rPr>
          <w:rFonts w:hint="eastAsia" w:ascii="宋体" w:hAnsi="宋体" w:eastAsia="宋体" w:cs="宋体"/>
          <w:color w:val="auto"/>
          <w:kern w:val="0"/>
          <w:szCs w:val="21"/>
          <w:lang w:val="ru-RU" w:eastAsia="ru-RU"/>
        </w:rPr>
      </w:pPr>
      <w:r>
        <w:rPr>
          <w:rFonts w:hint="eastAsia" w:ascii="宋体" w:hAnsi="宋体" w:eastAsia="宋体" w:cs="宋体"/>
          <w:color w:val="auto"/>
          <w:kern w:val="0"/>
          <w:szCs w:val="21"/>
          <w:lang w:val="ru-RU" w:eastAsia="ru-RU"/>
        </w:rPr>
        <w:t>评标总得分＝F</w:t>
      </w:r>
      <w:r>
        <w:rPr>
          <w:rFonts w:hint="eastAsia" w:ascii="宋体" w:hAnsi="宋体" w:eastAsia="宋体" w:cs="宋体"/>
          <w:color w:val="auto"/>
          <w:kern w:val="0"/>
          <w:szCs w:val="21"/>
          <w:vertAlign w:val="subscript"/>
          <w:lang w:val="ru-RU" w:eastAsia="ru-RU"/>
        </w:rPr>
        <w:t>1</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1</w:t>
      </w:r>
      <w:r>
        <w:rPr>
          <w:rFonts w:hint="eastAsia" w:ascii="宋体" w:hAnsi="宋体" w:eastAsia="宋体" w:cs="宋体"/>
          <w:color w:val="auto"/>
          <w:kern w:val="0"/>
          <w:szCs w:val="21"/>
          <w:lang w:val="ru-RU" w:eastAsia="ru-RU"/>
        </w:rPr>
        <w:t>＋F</w:t>
      </w:r>
      <w:r>
        <w:rPr>
          <w:rFonts w:hint="eastAsia" w:ascii="宋体" w:hAnsi="宋体" w:eastAsia="宋体" w:cs="宋体"/>
          <w:color w:val="auto"/>
          <w:kern w:val="0"/>
          <w:szCs w:val="21"/>
          <w:vertAlign w:val="subscript"/>
          <w:lang w:val="ru-RU" w:eastAsia="ru-RU"/>
        </w:rPr>
        <w:t>2</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2</w:t>
      </w:r>
      <w:r>
        <w:rPr>
          <w:rFonts w:hint="eastAsia" w:ascii="宋体" w:hAnsi="宋体" w:eastAsia="宋体" w:cs="宋体"/>
          <w:color w:val="auto"/>
          <w:kern w:val="0"/>
          <w:szCs w:val="21"/>
          <w:lang w:val="ru-RU" w:eastAsia="ru-RU"/>
        </w:rPr>
        <w:t>＋……＋F</w:t>
      </w:r>
      <w:r>
        <w:rPr>
          <w:rFonts w:hint="eastAsia" w:ascii="宋体" w:hAnsi="宋体" w:eastAsia="宋体" w:cs="宋体"/>
          <w:color w:val="auto"/>
          <w:kern w:val="0"/>
          <w:szCs w:val="21"/>
          <w:vertAlign w:val="subscript"/>
          <w:lang w:val="ru-RU" w:eastAsia="ru-RU"/>
        </w:rPr>
        <w:t>n</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n</w:t>
      </w:r>
    </w:p>
    <w:p w14:paraId="30B22B60">
      <w:pPr>
        <w:adjustRightInd w:val="0"/>
        <w:snapToGrid w:val="0"/>
        <w:spacing w:line="360" w:lineRule="auto"/>
        <w:ind w:firstLine="420" w:firstLineChars="200"/>
        <w:rPr>
          <w:rFonts w:hint="eastAsia" w:ascii="宋体" w:hAnsi="宋体" w:eastAsia="宋体" w:cs="宋体"/>
          <w:color w:val="auto"/>
          <w:kern w:val="0"/>
          <w:szCs w:val="21"/>
          <w:lang w:val="ru-RU" w:eastAsia="ru-RU"/>
        </w:rPr>
      </w:pPr>
      <w:r>
        <w:rPr>
          <w:rFonts w:hint="eastAsia" w:ascii="宋体" w:hAnsi="宋体" w:eastAsia="宋体" w:cs="宋体"/>
          <w:color w:val="auto"/>
          <w:kern w:val="0"/>
          <w:szCs w:val="21"/>
          <w:lang w:val="ru-RU" w:eastAsia="ru-RU"/>
        </w:rPr>
        <w:t>F</w:t>
      </w:r>
      <w:r>
        <w:rPr>
          <w:rFonts w:hint="eastAsia" w:ascii="宋体" w:hAnsi="宋体" w:eastAsia="宋体" w:cs="宋体"/>
          <w:color w:val="auto"/>
          <w:kern w:val="0"/>
          <w:szCs w:val="21"/>
          <w:vertAlign w:val="subscript"/>
          <w:lang w:val="ru-RU" w:eastAsia="ru-RU"/>
        </w:rPr>
        <w:t>1</w:t>
      </w:r>
      <w:r>
        <w:rPr>
          <w:rFonts w:hint="eastAsia" w:ascii="宋体" w:hAnsi="宋体" w:eastAsia="宋体" w:cs="宋体"/>
          <w:color w:val="auto"/>
          <w:kern w:val="0"/>
          <w:szCs w:val="21"/>
          <w:lang w:val="ru-RU" w:eastAsia="ru-RU"/>
        </w:rPr>
        <w:t>、F</w:t>
      </w:r>
      <w:r>
        <w:rPr>
          <w:rFonts w:hint="eastAsia" w:ascii="宋体" w:hAnsi="宋体" w:eastAsia="宋体" w:cs="宋体"/>
          <w:color w:val="auto"/>
          <w:kern w:val="0"/>
          <w:szCs w:val="21"/>
          <w:vertAlign w:val="subscript"/>
          <w:lang w:val="ru-RU" w:eastAsia="ru-RU"/>
        </w:rPr>
        <w:t>2</w:t>
      </w:r>
      <w:r>
        <w:rPr>
          <w:rFonts w:hint="eastAsia" w:ascii="宋体" w:hAnsi="宋体" w:eastAsia="宋体" w:cs="宋体"/>
          <w:color w:val="auto"/>
          <w:kern w:val="0"/>
          <w:szCs w:val="21"/>
          <w:lang w:val="ru-RU" w:eastAsia="ru-RU"/>
        </w:rPr>
        <w:t>……F</w:t>
      </w:r>
      <w:r>
        <w:rPr>
          <w:rFonts w:hint="eastAsia" w:ascii="宋体" w:hAnsi="宋体" w:eastAsia="宋体" w:cs="宋体"/>
          <w:color w:val="auto"/>
          <w:kern w:val="0"/>
          <w:szCs w:val="21"/>
          <w:vertAlign w:val="subscript"/>
          <w:lang w:val="ru-RU" w:eastAsia="ru-RU"/>
        </w:rPr>
        <w:t>n</w:t>
      </w:r>
      <w:r>
        <w:rPr>
          <w:rFonts w:hint="eastAsia" w:ascii="宋体" w:hAnsi="宋体" w:eastAsia="宋体" w:cs="宋体"/>
          <w:color w:val="auto"/>
          <w:kern w:val="0"/>
          <w:szCs w:val="21"/>
          <w:lang w:val="ru-RU" w:eastAsia="ru-RU"/>
        </w:rPr>
        <w:t>分别为各项评审因素的得分；</w:t>
      </w:r>
    </w:p>
    <w:p w14:paraId="0DC28886">
      <w:pPr>
        <w:adjustRightInd w:val="0"/>
        <w:snapToGrid w:val="0"/>
        <w:spacing w:line="360" w:lineRule="auto"/>
        <w:ind w:firstLine="420" w:firstLineChars="200"/>
        <w:rPr>
          <w:rFonts w:hint="eastAsia" w:ascii="宋体" w:hAnsi="宋体" w:eastAsia="宋体" w:cs="宋体"/>
          <w:color w:val="auto"/>
          <w:kern w:val="0"/>
          <w:szCs w:val="21"/>
          <w:lang w:val="ru-RU" w:eastAsia="ru-RU"/>
        </w:rPr>
      </w:pP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1</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2</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n</w:t>
      </w:r>
      <w:r>
        <w:rPr>
          <w:rFonts w:hint="eastAsia" w:ascii="宋体" w:hAnsi="宋体" w:eastAsia="宋体" w:cs="宋体"/>
          <w:color w:val="auto"/>
          <w:kern w:val="0"/>
          <w:szCs w:val="21"/>
          <w:lang w:val="ru-RU" w:eastAsia="ru-RU"/>
        </w:rPr>
        <w:t>分别为各项评审因素所占的权重（A</w:t>
      </w:r>
      <w:r>
        <w:rPr>
          <w:rFonts w:hint="eastAsia" w:ascii="宋体" w:hAnsi="宋体" w:eastAsia="宋体" w:cs="宋体"/>
          <w:color w:val="auto"/>
          <w:kern w:val="0"/>
          <w:szCs w:val="21"/>
          <w:vertAlign w:val="subscript"/>
          <w:lang w:val="ru-RU" w:eastAsia="ru-RU"/>
        </w:rPr>
        <w:t>1</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2</w:t>
      </w:r>
      <w:r>
        <w:rPr>
          <w:rFonts w:hint="eastAsia" w:ascii="宋体" w:hAnsi="宋体" w:eastAsia="宋体" w:cs="宋体"/>
          <w:color w:val="auto"/>
          <w:kern w:val="0"/>
          <w:szCs w:val="21"/>
          <w:lang w:val="ru-RU" w:eastAsia="ru-RU"/>
        </w:rPr>
        <w:t>＋…＋A</w:t>
      </w:r>
      <w:r>
        <w:rPr>
          <w:rFonts w:hint="eastAsia" w:ascii="宋体" w:hAnsi="宋体" w:eastAsia="宋体" w:cs="宋体"/>
          <w:color w:val="auto"/>
          <w:kern w:val="0"/>
          <w:szCs w:val="21"/>
          <w:vertAlign w:val="subscript"/>
          <w:lang w:val="ru-RU" w:eastAsia="ru-RU"/>
        </w:rPr>
        <w:t>n</w:t>
      </w:r>
      <w:r>
        <w:rPr>
          <w:rFonts w:hint="eastAsia" w:ascii="宋体" w:hAnsi="宋体" w:eastAsia="宋体" w:cs="宋体"/>
          <w:color w:val="auto"/>
          <w:kern w:val="0"/>
          <w:szCs w:val="21"/>
          <w:lang w:val="ru-RU" w:eastAsia="ru-RU"/>
        </w:rPr>
        <w:t>＝1）。</w:t>
      </w:r>
    </w:p>
    <w:p w14:paraId="6D4D25AD">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5.2评分分值计算保留小数点后两位，小数点后第三位“四舍五入”。</w:t>
      </w:r>
    </w:p>
    <w:p w14:paraId="34171BD5">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rPr>
        <w:t>5.3</w:t>
      </w:r>
      <w:r>
        <w:rPr>
          <w:rFonts w:hint="eastAsia" w:ascii="宋体" w:hAnsi="宋体" w:eastAsia="宋体" w:cs="宋体"/>
          <w:color w:val="auto"/>
          <w:szCs w:val="21"/>
        </w:rPr>
        <w:t>评标时，评标委员会成员应当独立对满足招标文件全部实质性要求投标人的</w:t>
      </w:r>
      <w:r>
        <w:rPr>
          <w:rFonts w:hint="eastAsia" w:ascii="宋体" w:hAnsi="宋体" w:eastAsia="宋体" w:cs="宋体"/>
          <w:bCs/>
          <w:color w:val="auto"/>
          <w:szCs w:val="21"/>
        </w:rPr>
        <w:t>投标文件</w:t>
      </w:r>
      <w:r>
        <w:rPr>
          <w:rFonts w:hint="eastAsia" w:ascii="宋体" w:hAnsi="宋体" w:eastAsia="宋体" w:cs="宋体"/>
          <w:color w:val="auto"/>
          <w:szCs w:val="21"/>
        </w:rPr>
        <w:t>进行评价、评分，然后汇总每个投标人每项评分因素的得分。每个投标人的最终得分为所有评标委员会成员评分的算术平均值。</w:t>
      </w:r>
    </w:p>
    <w:p w14:paraId="6CD12A9F">
      <w:pPr>
        <w:numPr>
          <w:ilvl w:val="0"/>
          <w:numId w:val="1"/>
        </w:numPr>
        <w:adjustRightInd w:val="0"/>
        <w:snapToGrid w:val="0"/>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中标候选人的推荐方法</w:t>
      </w:r>
    </w:p>
    <w:p w14:paraId="79405B8D">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878C394">
      <w:pPr>
        <w:adjustRightInd w:val="0"/>
        <w:snapToGrid w:val="0"/>
        <w:spacing w:line="360"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6.2得分且投标报价相同的并列，按本章第二节规定确定中标候选人。</w:t>
      </w:r>
    </w:p>
    <w:p w14:paraId="7309EE23">
      <w:pPr>
        <w:adjustRightInd w:val="0"/>
        <w:snapToGrid w:val="0"/>
        <w:spacing w:before="156" w:beforeLines="50" w:line="360" w:lineRule="auto"/>
        <w:ind w:firstLine="420" w:firstLineChars="200"/>
        <w:jc w:val="left"/>
        <w:rPr>
          <w:rFonts w:hint="eastAsia" w:ascii="宋体" w:hAnsi="宋体" w:eastAsia="宋体" w:cs="宋体"/>
          <w:bCs/>
          <w:color w:val="auto"/>
          <w:szCs w:val="21"/>
        </w:rPr>
      </w:pPr>
    </w:p>
    <w:p w14:paraId="7BFFA9D1">
      <w:pPr>
        <w:widowControl/>
        <w:jc w:val="left"/>
        <w:rPr>
          <w:rFonts w:hint="eastAsia" w:ascii="宋体" w:hAnsi="宋体" w:eastAsia="宋体" w:cs="宋体"/>
          <w:bCs/>
          <w:color w:val="auto"/>
          <w:szCs w:val="21"/>
        </w:rPr>
      </w:pPr>
    </w:p>
    <w:p w14:paraId="6F535AC2">
      <w:pPr>
        <w:bidi w:val="0"/>
        <w:rPr>
          <w:rFonts w:hint="eastAsia"/>
          <w:color w:val="auto"/>
        </w:rPr>
      </w:pPr>
    </w:p>
    <w:p w14:paraId="008870B5">
      <w:pPr>
        <w:bidi w:val="0"/>
        <w:rPr>
          <w:rFonts w:hint="eastAsia"/>
          <w:color w:val="auto"/>
        </w:rPr>
      </w:pPr>
    </w:p>
    <w:p w14:paraId="45DCB464">
      <w:pPr>
        <w:bidi w:val="0"/>
        <w:rPr>
          <w:rFonts w:hint="eastAsia"/>
          <w:color w:val="auto"/>
        </w:rPr>
      </w:pPr>
    </w:p>
    <w:p w14:paraId="220D202C">
      <w:pPr>
        <w:bidi w:val="0"/>
        <w:rPr>
          <w:rFonts w:hint="eastAsia"/>
          <w:color w:val="auto"/>
        </w:rPr>
      </w:pPr>
    </w:p>
    <w:p w14:paraId="5152999B">
      <w:pPr>
        <w:bidi w:val="0"/>
        <w:rPr>
          <w:rFonts w:hint="eastAsia"/>
          <w:color w:val="auto"/>
        </w:rPr>
      </w:pPr>
    </w:p>
    <w:p w14:paraId="6A7E900F">
      <w:pPr>
        <w:bidi w:val="0"/>
        <w:rPr>
          <w:rFonts w:hint="eastAsia"/>
          <w:color w:val="auto"/>
        </w:rPr>
      </w:pPr>
    </w:p>
    <w:p w14:paraId="5E218E62">
      <w:pPr>
        <w:bidi w:val="0"/>
        <w:rPr>
          <w:rFonts w:hint="eastAsia"/>
          <w:color w:val="auto"/>
        </w:rPr>
      </w:pPr>
    </w:p>
    <w:p w14:paraId="69666F73">
      <w:pPr>
        <w:bidi w:val="0"/>
        <w:rPr>
          <w:rFonts w:hint="eastAsia"/>
          <w:color w:val="auto"/>
        </w:rPr>
      </w:pPr>
    </w:p>
    <w:p w14:paraId="2BE3E2C5">
      <w:pPr>
        <w:bidi w:val="0"/>
        <w:rPr>
          <w:rFonts w:hint="eastAsia"/>
          <w:color w:val="auto"/>
        </w:rPr>
      </w:pPr>
    </w:p>
    <w:p w14:paraId="4146D762">
      <w:pPr>
        <w:bidi w:val="0"/>
        <w:rPr>
          <w:rFonts w:hint="eastAsia"/>
          <w:color w:val="auto"/>
        </w:rPr>
      </w:pPr>
    </w:p>
    <w:p w14:paraId="690045B5">
      <w:pPr>
        <w:bidi w:val="0"/>
        <w:rPr>
          <w:rFonts w:hint="eastAsia"/>
          <w:color w:val="auto"/>
        </w:rPr>
      </w:pPr>
    </w:p>
    <w:p w14:paraId="0C2886A8">
      <w:pPr>
        <w:bidi w:val="0"/>
        <w:rPr>
          <w:rFonts w:hint="eastAsia"/>
          <w:color w:val="auto"/>
        </w:rPr>
      </w:pPr>
    </w:p>
    <w:p w14:paraId="6491A93A">
      <w:pPr>
        <w:bidi w:val="0"/>
        <w:rPr>
          <w:rFonts w:hint="eastAsia"/>
          <w:color w:val="auto"/>
        </w:rPr>
      </w:pPr>
    </w:p>
    <w:p w14:paraId="5B89B436">
      <w:pPr>
        <w:bidi w:val="0"/>
        <w:rPr>
          <w:rFonts w:hint="eastAsia"/>
          <w:color w:val="auto"/>
        </w:rPr>
      </w:pPr>
    </w:p>
    <w:p w14:paraId="142CC3EE">
      <w:pPr>
        <w:bidi w:val="0"/>
        <w:rPr>
          <w:rFonts w:hint="eastAsia"/>
          <w:color w:val="auto"/>
        </w:rPr>
      </w:pPr>
    </w:p>
    <w:p w14:paraId="54632A69">
      <w:pPr>
        <w:bidi w:val="0"/>
        <w:rPr>
          <w:rFonts w:hint="eastAsia"/>
          <w:color w:val="auto"/>
        </w:rPr>
      </w:pPr>
    </w:p>
    <w:p w14:paraId="791990AB">
      <w:pPr>
        <w:bidi w:val="0"/>
        <w:rPr>
          <w:rFonts w:hint="eastAsia"/>
          <w:color w:val="auto"/>
        </w:rPr>
      </w:pPr>
    </w:p>
    <w:p w14:paraId="66FDFB1B">
      <w:pPr>
        <w:bidi w:val="0"/>
        <w:rPr>
          <w:rFonts w:hint="eastAsia"/>
          <w:color w:val="auto"/>
        </w:rPr>
      </w:pPr>
    </w:p>
    <w:p w14:paraId="70B3958A">
      <w:pPr>
        <w:bidi w:val="0"/>
        <w:rPr>
          <w:rFonts w:hint="eastAsia"/>
          <w:color w:val="auto"/>
        </w:rPr>
      </w:pPr>
    </w:p>
    <w:p w14:paraId="76B115CB">
      <w:pPr>
        <w:bidi w:val="0"/>
        <w:rPr>
          <w:rFonts w:hint="eastAsia"/>
          <w:color w:val="auto"/>
        </w:rPr>
      </w:pPr>
    </w:p>
    <w:p w14:paraId="1950E298">
      <w:pPr>
        <w:bidi w:val="0"/>
        <w:rPr>
          <w:rFonts w:hint="eastAsia"/>
          <w:color w:val="auto"/>
        </w:rPr>
      </w:pPr>
    </w:p>
    <w:p w14:paraId="41874E5F">
      <w:pPr>
        <w:bidi w:val="0"/>
        <w:rPr>
          <w:rFonts w:hint="eastAsia"/>
          <w:color w:val="auto"/>
        </w:rPr>
      </w:pPr>
    </w:p>
    <w:p w14:paraId="6A1A37FD">
      <w:pPr>
        <w:bidi w:val="0"/>
        <w:rPr>
          <w:rFonts w:hint="eastAsia"/>
          <w:color w:val="auto"/>
        </w:rPr>
      </w:pPr>
    </w:p>
    <w:p w14:paraId="1CFF5461">
      <w:pPr>
        <w:bidi w:val="0"/>
        <w:rPr>
          <w:rFonts w:hint="eastAsia"/>
          <w:color w:val="auto"/>
        </w:rPr>
      </w:pPr>
    </w:p>
    <w:p w14:paraId="7A7AD180">
      <w:pPr>
        <w:bidi w:val="0"/>
        <w:jc w:val="left"/>
        <w:rPr>
          <w:rFonts w:hint="eastAsia"/>
          <w:color w:val="auto"/>
        </w:rPr>
      </w:pPr>
      <w:r>
        <w:rPr>
          <w:rFonts w:hint="eastAsia"/>
          <w:color w:val="auto"/>
        </w:rPr>
        <w:br w:type="page"/>
      </w:r>
    </w:p>
    <w:p w14:paraId="060ABEF9">
      <w:pPr>
        <w:pStyle w:val="5"/>
        <w:adjustRightInd w:val="0"/>
        <w:snapToGrid w:val="0"/>
        <w:spacing w:before="156" w:beforeLines="50" w:after="0" w:line="360" w:lineRule="auto"/>
        <w:rPr>
          <w:rFonts w:hint="eastAsia" w:ascii="宋体" w:hAnsi="宋体" w:eastAsia="宋体" w:cs="宋体"/>
          <w:b w:val="0"/>
          <w:bCs w:val="0"/>
          <w:color w:val="auto"/>
          <w:sz w:val="21"/>
          <w:szCs w:val="21"/>
        </w:rPr>
      </w:pPr>
      <w:bookmarkStart w:id="52" w:name="_Toc8820"/>
      <w:r>
        <w:rPr>
          <w:rFonts w:hint="eastAsia" w:ascii="宋体" w:hAnsi="宋体" w:eastAsia="宋体" w:cs="宋体"/>
          <w:b w:val="0"/>
          <w:bCs w:val="0"/>
          <w:color w:val="auto"/>
          <w:sz w:val="21"/>
          <w:szCs w:val="21"/>
        </w:rPr>
        <w:t>附表1 评标方法及标准表</w:t>
      </w:r>
      <w:bookmarkEnd w:id="52"/>
    </w:p>
    <w:p w14:paraId="65A6DD10">
      <w:pPr>
        <w:pStyle w:val="26"/>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本采购项目的权值见下表</w:t>
      </w:r>
    </w:p>
    <w:tbl>
      <w:tblPr>
        <w:tblStyle w:val="27"/>
        <w:tblW w:w="4961"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406"/>
        <w:gridCol w:w="7583"/>
      </w:tblGrid>
      <w:tr w14:paraId="555C93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3" w:hRule="exact"/>
          <w:jc w:val="center"/>
        </w:trPr>
        <w:tc>
          <w:tcPr>
            <w:tcW w:w="782" w:type="pct"/>
            <w:noWrap w:val="0"/>
            <w:vAlign w:val="center"/>
          </w:tcPr>
          <w:p w14:paraId="6BFF9A3F">
            <w:pPr>
              <w:adjustRightInd w:val="0"/>
              <w:snapToGrid w:val="0"/>
              <w:spacing w:line="240" w:lineRule="exact"/>
              <w:rPr>
                <w:rFonts w:hint="eastAsia" w:ascii="宋体" w:hAnsi="宋体" w:eastAsia="宋体" w:cs="宋体"/>
                <w:b/>
                <w:bCs/>
                <w:color w:val="auto"/>
                <w:kern w:val="0"/>
                <w:sz w:val="20"/>
                <w:szCs w:val="21"/>
                <w:lang w:val="ru-RU" w:eastAsia="ru-RU"/>
              </w:rPr>
            </w:pPr>
            <w:r>
              <w:rPr>
                <w:rFonts w:hint="eastAsia" w:ascii="宋体" w:hAnsi="宋体" w:eastAsia="宋体" w:cs="宋体"/>
                <w:color w:val="auto"/>
              </w:rPr>
              <w:t xml:space="preserve">评标办法 </w:t>
            </w:r>
          </w:p>
        </w:tc>
        <w:tc>
          <w:tcPr>
            <w:tcW w:w="4217" w:type="pct"/>
            <w:noWrap w:val="0"/>
            <w:vAlign w:val="center"/>
          </w:tcPr>
          <w:p w14:paraId="3751AB04">
            <w:pPr>
              <w:adjustRightInd w:val="0"/>
              <w:snapToGrid w:val="0"/>
              <w:spacing w:line="360" w:lineRule="auto"/>
              <w:jc w:val="left"/>
              <w:rPr>
                <w:rFonts w:hint="eastAsia" w:ascii="宋体" w:hAnsi="宋体" w:eastAsia="宋体" w:cs="宋体"/>
                <w:color w:val="auto"/>
                <w:kern w:val="0"/>
                <w:sz w:val="22"/>
                <w:lang w:val="ru-RU" w:eastAsia="ru-RU"/>
              </w:rPr>
            </w:pPr>
          </w:p>
          <w:p w14:paraId="6880AAD5">
            <w:pPr>
              <w:adjustRightInd w:val="0"/>
              <w:snapToGrid w:val="0"/>
              <w:spacing w:line="360" w:lineRule="auto"/>
              <w:jc w:val="left"/>
              <w:rPr>
                <w:rFonts w:hint="eastAsia" w:ascii="宋体" w:hAnsi="宋体" w:eastAsia="宋体" w:cs="宋体"/>
                <w:b/>
                <w:bCs/>
                <w:color w:val="auto"/>
                <w:kern w:val="0"/>
                <w:sz w:val="20"/>
                <w:szCs w:val="21"/>
                <w:lang w:val="ru-RU" w:eastAsia="ru-RU"/>
              </w:rPr>
            </w:pPr>
            <w:r>
              <w:rPr>
                <w:rFonts w:hint="eastAsia" w:ascii="宋体" w:hAnsi="宋体" w:eastAsia="宋体" w:cs="宋体"/>
                <w:color w:val="auto"/>
                <w:kern w:val="0"/>
                <w:sz w:val="22"/>
                <w:lang w:val="ru-RU" w:eastAsia="ru-RU"/>
              </w:rPr>
              <w:t>综合评分法，指投标文件满足招标文件全部实质性要求，且按照评审因素的量化指标评审得分最高的投标人为中标候选人的评标方法</w:t>
            </w:r>
          </w:p>
        </w:tc>
      </w:tr>
      <w:tr w14:paraId="6C8E58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44" w:hRule="atLeast"/>
          <w:jc w:val="center"/>
        </w:trPr>
        <w:tc>
          <w:tcPr>
            <w:tcW w:w="782" w:type="pct"/>
            <w:noWrap w:val="0"/>
            <w:vAlign w:val="center"/>
          </w:tcPr>
          <w:p w14:paraId="79752D61">
            <w:pPr>
              <w:adjustRightInd w:val="0"/>
              <w:snapToGrid w:val="0"/>
              <w:spacing w:line="240" w:lineRule="exact"/>
              <w:jc w:val="center"/>
              <w:rPr>
                <w:rFonts w:hint="eastAsia" w:ascii="宋体" w:hAnsi="宋体" w:eastAsia="宋体" w:cs="宋体"/>
                <w:color w:val="000000" w:themeColor="text1"/>
                <w:kern w:val="0"/>
                <w:sz w:val="18"/>
                <w:szCs w:val="18"/>
                <w:lang w:val="ru-RU" w:eastAsia="ru-RU"/>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权重取值</w:t>
            </w:r>
          </w:p>
        </w:tc>
        <w:tc>
          <w:tcPr>
            <w:tcW w:w="4217" w:type="pct"/>
            <w:noWrap w:val="0"/>
            <w:vAlign w:val="center"/>
          </w:tcPr>
          <w:p w14:paraId="0A4CB497">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1、价格部分（F</w:t>
            </w:r>
            <w:r>
              <w:rPr>
                <w:rFonts w:hint="eastAsia" w:ascii="宋体" w:hAnsi="宋体" w:eastAsia="宋体" w:cs="宋体"/>
                <w:color w:val="000000" w:themeColor="text1"/>
                <w:sz w:val="1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）占</w:t>
            </w:r>
            <w:r>
              <w:rPr>
                <w:rFonts w:hint="eastAsia" w:ascii="宋体" w:hAnsi="宋体" w:eastAsia="宋体" w:cs="宋体"/>
                <w:color w:val="000000" w:themeColor="text1"/>
                <w:lang w:val="en-US" w:eastAsia="zh-CN"/>
                <w14:textFill>
                  <w14:solidFill>
                    <w14:schemeClr w14:val="tx1"/>
                  </w14:solidFill>
                </w14:textFill>
              </w:rPr>
              <w:t>30</w:t>
            </w:r>
            <w:r>
              <w:rPr>
                <w:rFonts w:hint="eastAsia" w:ascii="宋体" w:hAnsi="宋体" w:eastAsia="宋体" w:cs="宋体"/>
                <w:color w:val="000000" w:themeColor="text1"/>
                <w14:textFill>
                  <w14:solidFill>
                    <w14:schemeClr w14:val="tx1"/>
                  </w14:solidFill>
                </w14:textFill>
              </w:rPr>
              <w:t xml:space="preserve">% </w:t>
            </w:r>
          </w:p>
          <w:p w14:paraId="29E3F662">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2、技术部分（F</w:t>
            </w:r>
            <w:r>
              <w:rPr>
                <w:rFonts w:hint="eastAsia" w:ascii="宋体" w:hAnsi="宋体" w:eastAsia="宋体" w:cs="宋体"/>
                <w:color w:val="000000" w:themeColor="text1"/>
                <w:sz w:val="1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）占</w:t>
            </w:r>
            <w:r>
              <w:rPr>
                <w:rFonts w:hint="eastAsia" w:ascii="宋体" w:hAnsi="宋体" w:cs="宋体"/>
                <w:color w:val="000000" w:themeColor="text1"/>
                <w:lang w:val="en-US" w:eastAsia="zh-CN"/>
                <w14:textFill>
                  <w14:solidFill>
                    <w14:schemeClr w14:val="tx1"/>
                  </w14:solidFill>
                </w14:textFill>
              </w:rPr>
              <w:t>50</w:t>
            </w:r>
            <w:r>
              <w:rPr>
                <w:rFonts w:hint="eastAsia" w:ascii="宋体" w:hAnsi="宋体" w:eastAsia="宋体" w:cs="宋体"/>
                <w:color w:val="000000" w:themeColor="text1"/>
                <w14:textFill>
                  <w14:solidFill>
                    <w14:schemeClr w14:val="tx1"/>
                  </w14:solidFill>
                </w14:textFill>
              </w:rPr>
              <w:t xml:space="preserve">% </w:t>
            </w:r>
          </w:p>
          <w:p w14:paraId="4BB734EB">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3、商务部分（F</w:t>
            </w:r>
            <w:r>
              <w:rPr>
                <w:rFonts w:hint="eastAsia" w:ascii="宋体" w:hAnsi="宋体" w:eastAsia="宋体" w:cs="宋体"/>
                <w:color w:val="000000" w:themeColor="text1"/>
                <w:sz w:val="1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）占</w:t>
            </w:r>
            <w:r>
              <w:rPr>
                <w:rFonts w:hint="eastAsia" w:ascii="宋体" w:hAnsi="宋体" w:cs="宋体"/>
                <w:color w:val="000000" w:themeColor="text1"/>
                <w:lang w:val="en-US" w:eastAsia="zh-CN"/>
                <w14:textFill>
                  <w14:solidFill>
                    <w14:schemeClr w14:val="tx1"/>
                  </w14:solidFill>
                </w14:textFill>
              </w:rPr>
              <w:t>20</w:t>
            </w:r>
            <w:r>
              <w:rPr>
                <w:rFonts w:hint="eastAsia" w:ascii="宋体" w:hAnsi="宋体" w:eastAsia="宋体" w:cs="宋体"/>
                <w:color w:val="000000" w:themeColor="text1"/>
                <w14:textFill>
                  <w14:solidFill>
                    <w14:schemeClr w14:val="tx1"/>
                  </w14:solidFill>
                </w14:textFill>
              </w:rPr>
              <w:t xml:space="preserve">% </w:t>
            </w:r>
          </w:p>
          <w:p w14:paraId="27DF307F">
            <w:pPr>
              <w:adjustRightInd w:val="0"/>
              <w:snapToGrid w:val="0"/>
              <w:spacing w:line="240" w:lineRule="exact"/>
              <w:jc w:val="left"/>
              <w:rPr>
                <w:rFonts w:hint="eastAsia" w:ascii="宋体" w:hAnsi="宋体" w:eastAsia="宋体" w:cs="宋体"/>
                <w:color w:val="000000" w:themeColor="text1"/>
                <w:kern w:val="0"/>
                <w:sz w:val="20"/>
                <w:szCs w:val="21"/>
                <w:lang w:val="ru-RU"/>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Σ(1+2+3)=1 综合总得分=F1+F2+F3</w:t>
            </w:r>
          </w:p>
        </w:tc>
      </w:tr>
    </w:tbl>
    <w:p w14:paraId="7607DAF0">
      <w:pPr>
        <w:adjustRightInd w:val="0"/>
        <w:snapToGrid w:val="0"/>
        <w:spacing w:before="156" w:beforeLines="50" w:line="360" w:lineRule="auto"/>
        <w:jc w:val="center"/>
        <w:rPr>
          <w:rFonts w:hint="eastAsia" w:ascii="宋体" w:hAnsi="宋体" w:eastAsia="宋体" w:cs="宋体"/>
          <w:b/>
          <w:bCs/>
          <w:color w:val="auto"/>
          <w:lang w:eastAsia="zh-CN"/>
        </w:rPr>
      </w:pPr>
      <w:r>
        <w:rPr>
          <w:rFonts w:hint="eastAsia" w:ascii="宋体" w:hAnsi="宋体" w:eastAsia="宋体" w:cs="宋体"/>
          <w:b/>
          <w:bCs/>
          <w:color w:val="auto"/>
        </w:rPr>
        <w:t>附表  评审标准表</w:t>
      </w:r>
      <w:r>
        <w:rPr>
          <w:rFonts w:hint="eastAsia" w:ascii="宋体" w:hAnsi="宋体" w:cs="宋体"/>
          <w:b/>
          <w:bCs/>
          <w:color w:val="auto"/>
          <w:lang w:eastAsia="zh-CN"/>
        </w:rPr>
        <w:t>（</w:t>
      </w:r>
      <w:r>
        <w:rPr>
          <w:rFonts w:hint="eastAsia" w:ascii="宋体" w:hAnsi="宋体" w:cs="宋体"/>
          <w:b/>
          <w:bCs/>
          <w:color w:val="auto"/>
          <w:lang w:val="en-US" w:eastAsia="zh-CN"/>
        </w:rPr>
        <w:t>包1、包2</w:t>
      </w:r>
      <w:r>
        <w:rPr>
          <w:rFonts w:hint="eastAsia" w:ascii="宋体" w:hAnsi="宋体" w:cs="宋体"/>
          <w:b/>
          <w:bCs/>
          <w:color w:val="auto"/>
          <w:lang w:eastAsia="zh-CN"/>
        </w:rPr>
        <w:t>）</w:t>
      </w:r>
    </w:p>
    <w:tbl>
      <w:tblPr>
        <w:tblStyle w:val="27"/>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
        <w:gridCol w:w="1286"/>
        <w:gridCol w:w="5934"/>
        <w:gridCol w:w="852"/>
      </w:tblGrid>
      <w:tr w14:paraId="76EF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blHeader/>
          <w:jc w:val="center"/>
        </w:trPr>
        <w:tc>
          <w:tcPr>
            <w:tcW w:w="8263" w:type="dxa"/>
            <w:gridSpan w:val="3"/>
            <w:tcBorders>
              <w:tl2br w:val="nil"/>
              <w:tr2bl w:val="nil"/>
            </w:tcBorders>
            <w:noWrap w:val="0"/>
            <w:vAlign w:val="center"/>
          </w:tcPr>
          <w:p w14:paraId="2FC4F103">
            <w:pPr>
              <w:pageBreakBefore w:val="0"/>
              <w:widowControl/>
              <w:wordWrap/>
              <w:overflowPunct/>
              <w:bidi w:val="0"/>
              <w:spacing w:line="44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评审因素</w:t>
            </w:r>
          </w:p>
        </w:tc>
        <w:tc>
          <w:tcPr>
            <w:tcW w:w="852" w:type="dxa"/>
            <w:tcBorders>
              <w:tl2br w:val="nil"/>
              <w:tr2bl w:val="nil"/>
            </w:tcBorders>
            <w:noWrap w:val="0"/>
            <w:vAlign w:val="center"/>
          </w:tcPr>
          <w:p w14:paraId="574EE257">
            <w:pPr>
              <w:pageBreakBefore w:val="0"/>
              <w:widowControl/>
              <w:wordWrap/>
              <w:overflowPunct/>
              <w:bidi w:val="0"/>
              <w:spacing w:line="44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分数</w:t>
            </w:r>
          </w:p>
        </w:tc>
      </w:tr>
      <w:tr w14:paraId="6394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3" w:type="dxa"/>
            <w:tcBorders>
              <w:tl2br w:val="nil"/>
              <w:tr2bl w:val="nil"/>
            </w:tcBorders>
            <w:noWrap w:val="0"/>
            <w:vAlign w:val="center"/>
          </w:tcPr>
          <w:p w14:paraId="03D7A971">
            <w:pPr>
              <w:pageBreakBefore w:val="0"/>
              <w:widowControl/>
              <w:wordWrap/>
              <w:overflowPunct/>
              <w:bidi w:val="0"/>
              <w:spacing w:line="440" w:lineRule="exact"/>
              <w:jc w:val="center"/>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报价</w:t>
            </w:r>
          </w:p>
          <w:p w14:paraId="0A7A37CD">
            <w:pPr>
              <w:pageBreakBefore w:val="0"/>
              <w:widowControl/>
              <w:wordWrap/>
              <w:overflowPunct/>
              <w:bidi w:val="0"/>
              <w:spacing w:line="440" w:lineRule="exact"/>
              <w:jc w:val="center"/>
              <w:textAlignment w:val="auto"/>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评审</w:t>
            </w:r>
          </w:p>
          <w:p w14:paraId="781A58DB">
            <w:pPr>
              <w:pageBreakBefore w:val="0"/>
              <w:widowControl/>
              <w:wordWrap/>
              <w:overflowPunct/>
              <w:bidi w:val="0"/>
              <w:spacing w:line="440" w:lineRule="exact"/>
              <w:jc w:val="center"/>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0分）</w:t>
            </w:r>
          </w:p>
        </w:tc>
        <w:tc>
          <w:tcPr>
            <w:tcW w:w="1286" w:type="dxa"/>
            <w:tcBorders>
              <w:tl2br w:val="nil"/>
              <w:tr2bl w:val="nil"/>
            </w:tcBorders>
            <w:noWrap w:val="0"/>
            <w:vAlign w:val="center"/>
          </w:tcPr>
          <w:p w14:paraId="7FF8A4DF">
            <w:pPr>
              <w:pageBreakBefore w:val="0"/>
              <w:widowControl/>
              <w:wordWrap/>
              <w:overflowPunct/>
              <w:bidi w:val="0"/>
              <w:spacing w:line="240" w:lineRule="auto"/>
              <w:jc w:val="center"/>
              <w:textAlignment w:val="auto"/>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投标报价</w:t>
            </w:r>
          </w:p>
        </w:tc>
        <w:tc>
          <w:tcPr>
            <w:tcW w:w="5934" w:type="dxa"/>
            <w:tcBorders>
              <w:tl2br w:val="nil"/>
              <w:tr2bl w:val="nil"/>
            </w:tcBorders>
            <w:noWrap w:val="0"/>
            <w:vAlign w:val="center"/>
          </w:tcPr>
          <w:p w14:paraId="3053F51D">
            <w:pPr>
              <w:pageBreakBefore w:val="0"/>
              <w:widowControl/>
              <w:numPr>
                <w:ilvl w:val="0"/>
                <w:numId w:val="0"/>
              </w:numPr>
              <w:wordWrap/>
              <w:overflowPunct/>
              <w:bidi w:val="0"/>
              <w:spacing w:line="240" w:lineRule="auto"/>
              <w:jc w:val="left"/>
              <w:textAlignment w:val="auto"/>
              <w:rPr>
                <w:rFonts w:hint="eastAsia" w:ascii="宋体" w:hAnsi="宋体" w:eastAsia="宋体" w:cs="宋体"/>
                <w:color w:val="000000" w:themeColor="text1"/>
                <w:kern w:val="0"/>
                <w:sz w:val="21"/>
                <w:szCs w:val="21"/>
                <w14:textFill>
                  <w14:solidFill>
                    <w14:schemeClr w14:val="tx1"/>
                  </w14:solidFill>
                </w14:textFill>
              </w:rPr>
            </w:pPr>
            <w:bookmarkStart w:id="53" w:name="OLE_LINK6"/>
            <w:r>
              <w:rPr>
                <w:rFonts w:hint="eastAsia" w:ascii="宋体" w:hAnsi="宋体" w:cs="宋体"/>
                <w:color w:val="000000" w:themeColor="text1"/>
                <w:kern w:val="0"/>
                <w:sz w:val="21"/>
                <w:szCs w:val="21"/>
                <w:lang w:val="en-US" w:eastAsia="zh-CN"/>
                <w14:textFill>
                  <w14:solidFill>
                    <w14:schemeClr w14:val="tx1"/>
                  </w14:solidFill>
                </w14:textFill>
              </w:rPr>
              <w:t>1、</w:t>
            </w:r>
            <w:r>
              <w:rPr>
                <w:rFonts w:hint="eastAsia" w:ascii="宋体" w:hAnsi="宋体" w:eastAsia="宋体" w:cs="宋体"/>
                <w:color w:val="000000" w:themeColor="text1"/>
                <w:kern w:val="0"/>
                <w:sz w:val="21"/>
                <w:szCs w:val="21"/>
                <w14:textFill>
                  <w14:solidFill>
                    <w14:schemeClr w14:val="tx1"/>
                  </w14:solidFill>
                </w14:textFill>
              </w:rPr>
              <w:t>评标基准价确定：以评标委员会一致认定的、满足招标文件全部要求且经合规扣除后的最低评标价格为评标基准价，对应投标人价格得分计满分30分。</w:t>
            </w:r>
          </w:p>
          <w:p w14:paraId="35365A09">
            <w:pPr>
              <w:pageBreakBefore w:val="0"/>
              <w:widowControl/>
              <w:numPr>
                <w:ilvl w:val="0"/>
                <w:numId w:val="0"/>
              </w:numPr>
              <w:wordWrap/>
              <w:overflowPunct/>
              <w:bidi w:val="0"/>
              <w:spacing w:line="240" w:lineRule="auto"/>
              <w:ind w:leftChars="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2、</w:t>
            </w:r>
            <w:r>
              <w:rPr>
                <w:rFonts w:hint="eastAsia" w:ascii="宋体" w:hAnsi="宋体" w:eastAsia="宋体" w:cs="宋体"/>
                <w:color w:val="000000" w:themeColor="text1"/>
                <w:kern w:val="0"/>
                <w:sz w:val="21"/>
                <w:szCs w:val="21"/>
                <w14:textFill>
                  <w14:solidFill>
                    <w14:schemeClr w14:val="tx1"/>
                  </w14:solidFill>
                </w14:textFill>
              </w:rPr>
              <w:t>其他投标人得分计算：报价得分=（评标基准价÷投标人评标价格）×30，得分按四舍五入保留两位小数。</w:t>
            </w:r>
          </w:p>
          <w:bookmarkEnd w:id="53"/>
          <w:p w14:paraId="4D4C20EC">
            <w:pPr>
              <w:widowControl/>
              <w:rPr>
                <w:rFonts w:ascii="宋体" w:hAnsi="宋体" w:cs="宋体"/>
                <w:szCs w:val="21"/>
              </w:rPr>
            </w:pPr>
            <w:r>
              <w:rPr>
                <w:rFonts w:hint="eastAsia" w:ascii="宋体" w:hAnsi="宋体" w:cs="宋体"/>
                <w:b/>
                <w:bCs/>
                <w:szCs w:val="21"/>
              </w:rPr>
              <w:t>注：</w:t>
            </w:r>
            <w:r>
              <w:rPr>
                <w:rFonts w:hint="eastAsia" w:ascii="宋体" w:hAnsi="宋体" w:cs="宋体"/>
                <w:szCs w:val="21"/>
              </w:rPr>
              <w:t>根据财库〔2026〕2号文件《关于推动解决政府采购异常低价问题的通知》政府采购评审中出现下列情形之一的，评审委员会应当启动异常低价投标（响应）审查程序：</w:t>
            </w:r>
          </w:p>
          <w:p w14:paraId="230F7912">
            <w:pPr>
              <w:widowControl/>
              <w:rPr>
                <w:rFonts w:ascii="宋体" w:hAnsi="宋体" w:cs="宋体"/>
                <w:szCs w:val="21"/>
              </w:rPr>
            </w:pPr>
            <w:r>
              <w:rPr>
                <w:rFonts w:hint="eastAsia" w:ascii="宋体" w:hAnsi="宋体" w:cs="宋体"/>
                <w:szCs w:val="21"/>
              </w:rPr>
              <w:t>1.投标（响应）报价低于全部通过符合性审查供应商投标（响应）报价平均值65%的，即投标（响应）报价全部通过符合性审查供应商投标（响应）报价平均值×65%；</w:t>
            </w:r>
          </w:p>
          <w:p w14:paraId="0BBA79A9">
            <w:pPr>
              <w:widowControl/>
              <w:rPr>
                <w:rFonts w:ascii="宋体" w:hAnsi="宋体" w:cs="宋体"/>
                <w:szCs w:val="21"/>
              </w:rPr>
            </w:pPr>
            <w:r>
              <w:rPr>
                <w:rFonts w:hint="eastAsia" w:ascii="宋体" w:hAnsi="宋体" w:cs="宋体"/>
                <w:szCs w:val="21"/>
              </w:rPr>
              <w:t>2.投标（响应）报价低于通过符合性审查的次低报价供应商投标（响应）报价65%的，即投标（响应）报价＜通过符合性审查的次低报价供应商投标（响应）报价×65%；</w:t>
            </w:r>
          </w:p>
          <w:p w14:paraId="13FEC1E8">
            <w:pPr>
              <w:widowControl/>
              <w:rPr>
                <w:rFonts w:ascii="宋体" w:hAnsi="宋体" w:cs="宋体"/>
                <w:szCs w:val="21"/>
              </w:rPr>
            </w:pPr>
            <w:r>
              <w:rPr>
                <w:rFonts w:hint="eastAsia" w:ascii="宋体" w:hAnsi="宋体" w:cs="宋体"/>
                <w:szCs w:val="21"/>
              </w:rPr>
              <w:t>3.投标（响应）报价低于采购项目最高限价65%的，即投标（响应）报价＜采购项目最高限价×65%；</w:t>
            </w:r>
          </w:p>
          <w:p w14:paraId="20821E3B">
            <w:pPr>
              <w:widowControl/>
              <w:rPr>
                <w:rFonts w:ascii="宋体" w:hAnsi="宋体" w:cs="宋体"/>
                <w:szCs w:val="21"/>
              </w:rPr>
            </w:pPr>
            <w:r>
              <w:rPr>
                <w:rFonts w:hint="eastAsia" w:ascii="宋体" w:hAnsi="宋体" w:cs="宋体"/>
                <w:szCs w:val="21"/>
              </w:rPr>
              <w:t>4.评审委员会基于专业判断，认为供应商报价过低，有可能影响产品质量或者不能诚信履约的其他情形。</w:t>
            </w:r>
          </w:p>
          <w:p w14:paraId="5F1D2801">
            <w:pPr>
              <w:widowControl/>
              <w:rPr>
                <w:rFonts w:ascii="宋体" w:hAnsi="宋体" w:cs="宋体"/>
                <w:szCs w:val="21"/>
              </w:rPr>
            </w:pPr>
            <w:r>
              <w:rPr>
                <w:rFonts w:hint="eastAsia" w:ascii="宋体" w:hAnsi="宋体" w:cs="宋体"/>
                <w:szCs w:val="21"/>
              </w:rPr>
              <w:t>相关法律法规对供应商报价有规定的，从其规定。</w:t>
            </w:r>
          </w:p>
          <w:p w14:paraId="7C63E025">
            <w:pPr>
              <w:pageBreakBefore w:val="0"/>
              <w:widowControl/>
              <w:numPr>
                <w:ilvl w:val="0"/>
                <w:numId w:val="2"/>
              </w:numPr>
              <w:wordWrap/>
              <w:overflowPunct/>
              <w:bidi w:val="0"/>
              <w:spacing w:line="240" w:lineRule="auto"/>
              <w:ind w:left="0" w:leftChars="0" w:firstLine="0" w:firstLineChars="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852" w:type="dxa"/>
            <w:tcBorders>
              <w:tl2br w:val="nil"/>
              <w:tr2bl w:val="nil"/>
            </w:tcBorders>
            <w:noWrap w:val="0"/>
            <w:vAlign w:val="center"/>
          </w:tcPr>
          <w:p w14:paraId="5302BC96">
            <w:pPr>
              <w:pageBreakBefore w:val="0"/>
              <w:widowControl/>
              <w:wordWrap/>
              <w:overflowPunct/>
              <w:bidi w:val="0"/>
              <w:spacing w:line="440" w:lineRule="exact"/>
              <w:jc w:val="center"/>
              <w:textAlignment w:val="auto"/>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0</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分</w:t>
            </w:r>
          </w:p>
        </w:tc>
      </w:tr>
      <w:tr w14:paraId="24C11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3" w:type="dxa"/>
            <w:vMerge w:val="restart"/>
            <w:tcBorders>
              <w:tl2br w:val="nil"/>
              <w:tr2bl w:val="nil"/>
            </w:tcBorders>
            <w:noWrap/>
            <w:vAlign w:val="center"/>
          </w:tcPr>
          <w:p w14:paraId="242C4987">
            <w:pPr>
              <w:pageBreakBefore w:val="0"/>
              <w:widowControl/>
              <w:wordWrap/>
              <w:overflowPunct/>
              <w:bidi w:val="0"/>
              <w:spacing w:line="440" w:lineRule="exact"/>
              <w:jc w:val="center"/>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技术</w:t>
            </w:r>
          </w:p>
          <w:p w14:paraId="6032E79D">
            <w:pPr>
              <w:pageBreakBefore w:val="0"/>
              <w:widowControl/>
              <w:wordWrap/>
              <w:overflowPunct/>
              <w:bidi w:val="0"/>
              <w:spacing w:line="440" w:lineRule="exact"/>
              <w:jc w:val="center"/>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评分</w:t>
            </w:r>
          </w:p>
          <w:p w14:paraId="26BC796F">
            <w:pPr>
              <w:pageBreakBefore w:val="0"/>
              <w:widowControl/>
              <w:wordWrap/>
              <w:overflowPunct/>
              <w:bidi w:val="0"/>
              <w:spacing w:line="440" w:lineRule="exact"/>
              <w:jc w:val="center"/>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w:t>
            </w:r>
            <w:r>
              <w:rPr>
                <w:rFonts w:hint="eastAsia" w:ascii="宋体" w:hAnsi="宋体" w:cs="宋体"/>
                <w:color w:val="000000" w:themeColor="text1"/>
                <w:kern w:val="2"/>
                <w:sz w:val="21"/>
                <w:szCs w:val="21"/>
                <w:lang w:val="en-US" w:eastAsia="zh-CN"/>
                <w14:textFill>
                  <w14:solidFill>
                    <w14:schemeClr w14:val="tx1"/>
                  </w14:solidFill>
                </w14:textFill>
              </w:rPr>
              <w:t>50</w:t>
            </w:r>
            <w:r>
              <w:rPr>
                <w:rFonts w:hint="eastAsia" w:ascii="宋体" w:hAnsi="宋体" w:eastAsia="宋体" w:cs="宋体"/>
                <w:color w:val="000000" w:themeColor="text1"/>
                <w:kern w:val="2"/>
                <w:sz w:val="21"/>
                <w:szCs w:val="21"/>
                <w:lang w:val="en-US" w:eastAsia="zh-CN"/>
                <w14:textFill>
                  <w14:solidFill>
                    <w14:schemeClr w14:val="tx1"/>
                  </w14:solidFill>
                </w14:textFill>
              </w:rPr>
              <w:t>分）</w:t>
            </w:r>
          </w:p>
        </w:tc>
        <w:tc>
          <w:tcPr>
            <w:tcW w:w="1286" w:type="dxa"/>
            <w:tcBorders>
              <w:tl2br w:val="nil"/>
              <w:tr2bl w:val="nil"/>
            </w:tcBorders>
            <w:shd w:val="clear" w:color="auto" w:fill="auto"/>
            <w:noWrap w:val="0"/>
            <w:vAlign w:val="center"/>
          </w:tcPr>
          <w:p w14:paraId="3CD0CBF7">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技术指标</w:t>
            </w:r>
          </w:p>
          <w:p w14:paraId="45562E47">
            <w:pPr>
              <w:spacing w:line="360" w:lineRule="auto"/>
              <w:jc w:val="center"/>
              <w:rPr>
                <w:rFonts w:hint="eastAsia" w:ascii="宋体" w:hAnsi="宋体" w:eastAsia="宋体" w:cs="宋体"/>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及</w:t>
            </w:r>
            <w:r>
              <w:rPr>
                <w:rFonts w:hint="eastAsia" w:ascii="宋体" w:hAnsi="宋体" w:cs="宋体"/>
                <w:color w:val="000000" w:themeColor="text1"/>
                <w:sz w:val="21"/>
                <w:szCs w:val="21"/>
                <w:lang w:val="en-US" w:eastAsia="zh-CN"/>
                <w14:textFill>
                  <w14:solidFill>
                    <w14:schemeClr w14:val="tx1"/>
                  </w14:solidFill>
                </w14:textFill>
              </w:rPr>
              <w:t>响应</w:t>
            </w:r>
          </w:p>
        </w:tc>
        <w:tc>
          <w:tcPr>
            <w:tcW w:w="5934" w:type="dxa"/>
            <w:tcBorders>
              <w:tl2br w:val="nil"/>
              <w:tr2bl w:val="nil"/>
            </w:tcBorders>
            <w:noWrap w:val="0"/>
            <w:vAlign w:val="center"/>
          </w:tcPr>
          <w:p w14:paraId="2E411B72">
            <w:pPr>
              <w:pStyle w:val="26"/>
              <w:ind w:left="0" w:leftChars="0" w:firstLine="0" w:firstLineChars="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投标单位所投产品配置完全符合招标文件采购需求的，计</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val="en-US" w:eastAsia="zh-CN"/>
                <w14:textFill>
                  <w14:solidFill>
                    <w14:schemeClr w14:val="tx1"/>
                  </w14:solidFill>
                </w14:textFill>
              </w:rPr>
              <w:t>0 分。其中</w:t>
            </w:r>
            <w:r>
              <w:rPr>
                <w:rFonts w:hint="eastAsia" w:ascii="宋体" w:hAnsi="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lang w:val="en-US" w:eastAsia="zh-CN"/>
                <w14:textFill>
                  <w14:solidFill>
                    <w14:schemeClr w14:val="tx1"/>
                  </w14:solidFill>
                </w14:textFill>
              </w:rPr>
              <w:t>标注</w:t>
            </w:r>
            <w:r>
              <w:rPr>
                <w:rFonts w:hint="eastAsia" w:ascii="宋体" w:hAnsi="宋体"/>
              </w:rPr>
              <w:t>★</w:t>
            </w:r>
            <w:r>
              <w:rPr>
                <w:rFonts w:hint="eastAsia" w:ascii="宋体" w:hAnsi="宋体"/>
                <w:lang w:val="en-US" w:eastAsia="zh-CN"/>
              </w:rPr>
              <w:t>的为必须符合技术条款，</w:t>
            </w:r>
            <w:r>
              <w:rPr>
                <w:rFonts w:hint="eastAsia" w:ascii="宋体" w:hAnsi="宋体"/>
              </w:rPr>
              <w:t>一项不符视为无效投标</w:t>
            </w:r>
            <w:r>
              <w:rPr>
                <w:rFonts w:hint="eastAsia" w:ascii="宋体" w:hAnsi="宋体"/>
                <w:lang w:eastAsia="zh-CN"/>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lang w:val="en-US" w:eastAsia="zh-CN"/>
                <w14:textFill>
                  <w14:solidFill>
                    <w14:schemeClr w14:val="tx1"/>
                  </w14:solidFill>
                </w14:textFill>
              </w:rPr>
              <w:t>标注▲的核心参数，每出现 1 条负偏离扣</w:t>
            </w:r>
            <w:r>
              <w:rPr>
                <w:rFonts w:hint="eastAsia" w:ascii="宋体" w:hAnsi="宋体" w:cs="宋体"/>
                <w:color w:val="000000" w:themeColor="text1"/>
                <w:sz w:val="21"/>
                <w:szCs w:val="21"/>
                <w:lang w:val="en-US" w:eastAsia="zh-CN"/>
                <w14:textFill>
                  <w14:solidFill>
                    <w14:schemeClr w14:val="tx1"/>
                  </w14:solidFill>
                </w14:textFill>
              </w:rPr>
              <w:t xml:space="preserve"> 4 </w:t>
            </w:r>
            <w:r>
              <w:rPr>
                <w:rFonts w:hint="eastAsia" w:ascii="宋体" w:hAnsi="宋体" w:eastAsia="宋体" w:cs="宋体"/>
                <w:color w:val="000000" w:themeColor="text1"/>
                <w:sz w:val="21"/>
                <w:szCs w:val="21"/>
                <w:lang w:val="en-US" w:eastAsia="zh-CN"/>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③</w:t>
            </w:r>
            <w:r>
              <w:rPr>
                <w:rFonts w:hint="eastAsia" w:ascii="宋体" w:hAnsi="宋体" w:cs="宋体"/>
                <w:color w:val="000000" w:themeColor="text1"/>
                <w:sz w:val="21"/>
                <w:szCs w:val="21"/>
                <w:lang w:val="en-US" w:eastAsia="zh-CN"/>
                <w14:textFill>
                  <w14:solidFill>
                    <w14:schemeClr w14:val="tx1"/>
                  </w14:solidFill>
                </w14:textFill>
              </w:rPr>
              <w:t>其他</w:t>
            </w:r>
            <w:r>
              <w:rPr>
                <w:rFonts w:hint="eastAsia" w:ascii="宋体" w:hAnsi="宋体" w:eastAsia="宋体" w:cs="宋体"/>
                <w:color w:val="000000" w:themeColor="text1"/>
                <w:sz w:val="21"/>
                <w:szCs w:val="21"/>
                <w:lang w:val="en-US" w:eastAsia="zh-CN"/>
                <w14:textFill>
                  <w14:solidFill>
                    <w14:schemeClr w14:val="tx1"/>
                  </w14:solidFill>
                </w14:textFill>
              </w:rPr>
              <w:t>的</w:t>
            </w:r>
            <w:r>
              <w:rPr>
                <w:rFonts w:hint="eastAsia" w:ascii="宋体" w:hAnsi="宋体" w:cs="宋体"/>
                <w:color w:val="000000" w:themeColor="text1"/>
                <w:sz w:val="21"/>
                <w:szCs w:val="21"/>
                <w:lang w:val="en-US" w:eastAsia="zh-CN"/>
                <w14:textFill>
                  <w14:solidFill>
                    <w14:schemeClr w14:val="tx1"/>
                  </w14:solidFill>
                </w14:textFill>
              </w:rPr>
              <w:t>为</w:t>
            </w:r>
            <w:r>
              <w:rPr>
                <w:rFonts w:hint="eastAsia" w:ascii="宋体" w:hAnsi="宋体" w:eastAsia="宋体" w:cs="宋体"/>
                <w:color w:val="000000" w:themeColor="text1"/>
                <w:sz w:val="21"/>
                <w:szCs w:val="21"/>
                <w:lang w:val="en-US" w:eastAsia="zh-CN"/>
                <w14:textFill>
                  <w14:solidFill>
                    <w14:schemeClr w14:val="tx1"/>
                  </w14:solidFill>
                </w14:textFill>
              </w:rPr>
              <w:t>普通参数，每出现 1 项不满足（偏离）扣</w:t>
            </w:r>
            <w:r>
              <w:rPr>
                <w:rFonts w:hint="eastAsia" w:ascii="宋体" w:hAnsi="宋体" w:cs="宋体"/>
                <w:color w:val="000000" w:themeColor="text1"/>
                <w:sz w:val="21"/>
                <w:szCs w:val="21"/>
                <w:lang w:val="en-US" w:eastAsia="zh-CN"/>
                <w14:textFill>
                  <w14:solidFill>
                    <w14:schemeClr w14:val="tx1"/>
                  </w14:solidFill>
                </w14:textFill>
              </w:rPr>
              <w:t xml:space="preserve"> 2 </w:t>
            </w:r>
            <w:r>
              <w:rPr>
                <w:rFonts w:hint="eastAsia" w:ascii="宋体" w:hAnsi="宋体" w:eastAsia="宋体" w:cs="宋体"/>
                <w:color w:val="000000" w:themeColor="text1"/>
                <w:sz w:val="21"/>
                <w:szCs w:val="21"/>
                <w:lang w:val="en-US" w:eastAsia="zh-CN"/>
                <w14:textFill>
                  <w14:solidFill>
                    <w14:schemeClr w14:val="tx1"/>
                  </w14:solidFill>
                </w14:textFill>
              </w:rPr>
              <w:t>分，所有扣分项均扣至 0 分为止。</w:t>
            </w:r>
          </w:p>
          <w:p w14:paraId="6E14587B">
            <w:pPr>
              <w:rPr>
                <w:rFonts w:hint="default"/>
                <w:lang w:val="en-US" w:eastAsia="zh-CN"/>
              </w:rPr>
            </w:pPr>
            <w:r>
              <w:rPr>
                <w:rFonts w:hint="eastAsia" w:ascii="宋体" w:hAnsi="宋体" w:cs="宋体"/>
                <w:color w:val="000000" w:themeColor="text1"/>
                <w:sz w:val="21"/>
                <w:szCs w:val="21"/>
                <w:lang w:val="en-US" w:eastAsia="zh-CN"/>
                <w14:textFill>
                  <w14:solidFill>
                    <w14:schemeClr w14:val="tx1"/>
                  </w14:solidFill>
                </w14:textFill>
              </w:rPr>
              <w:t>注：投标人须对所投产品全部技术参数无偏离情况作出真实有效承诺（承诺格式自拟），承诺所提供技术资料、产品配置参数均真实、准确、完全响应/优于招标文件要求。若项目履约验收阶段，采购人核查发现投标产品实际配置、技术参数与投标文件承诺存在不符、虚假响应情形的，采购人有权直接取消其中标资格、解除采购合同，投标人须承担由此产生的全部经济损失及相应法律责任。</w:t>
            </w:r>
          </w:p>
        </w:tc>
        <w:tc>
          <w:tcPr>
            <w:tcW w:w="852" w:type="dxa"/>
            <w:tcBorders>
              <w:tl2br w:val="nil"/>
              <w:tr2bl w:val="nil"/>
            </w:tcBorders>
            <w:shd w:val="clear" w:color="auto" w:fill="auto"/>
            <w:noWrap w:val="0"/>
            <w:vAlign w:val="center"/>
          </w:tcPr>
          <w:p w14:paraId="159DD682">
            <w:pPr>
              <w:spacing w:line="360" w:lineRule="auto"/>
              <w:jc w:val="center"/>
              <w:rPr>
                <w:rFonts w:hint="eastAsia" w:ascii="宋体" w:hAnsi="宋体" w:eastAsia="宋体" w:cs="宋体"/>
                <w:bCs/>
                <w:color w:val="000000" w:themeColor="text1"/>
                <w:kern w:val="0"/>
                <w:sz w:val="21"/>
                <w:szCs w:val="21"/>
                <w:lang w:val="en-US" w:eastAsia="zh-CN" w:bidi="ar-SA"/>
                <w14:textFill>
                  <w14:solidFill>
                    <w14:schemeClr w14:val="tx1"/>
                  </w14:solidFill>
                </w14:textFill>
              </w:rPr>
            </w:pPr>
            <w:r>
              <w:rPr>
                <w:rFonts w:hint="eastAsia" w:ascii="宋体" w:hAnsi="宋体" w:cs="宋体"/>
                <w:bCs/>
                <w:color w:val="000000" w:themeColor="text1"/>
                <w:kern w:val="0"/>
                <w:sz w:val="21"/>
                <w:szCs w:val="21"/>
                <w:lang w:val="en-US" w:eastAsia="zh-CN"/>
                <w14:textFill>
                  <w14:solidFill>
                    <w14:schemeClr w14:val="tx1"/>
                  </w14:solidFill>
                </w14:textFill>
              </w:rPr>
              <w:t>5</w:t>
            </w:r>
            <w:r>
              <w:rPr>
                <w:rFonts w:hint="eastAsia" w:ascii="宋体" w:hAnsi="宋体" w:eastAsia="宋体" w:cs="宋体"/>
                <w:bCs/>
                <w:color w:val="000000" w:themeColor="text1"/>
                <w:kern w:val="0"/>
                <w:sz w:val="21"/>
                <w:szCs w:val="21"/>
                <w:lang w:val="en-US" w:eastAsia="zh-CN"/>
                <w14:textFill>
                  <w14:solidFill>
                    <w14:schemeClr w14:val="tx1"/>
                  </w14:solidFill>
                </w14:textFill>
              </w:rPr>
              <w:t>0分</w:t>
            </w:r>
          </w:p>
        </w:tc>
      </w:tr>
      <w:tr w14:paraId="1C0A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jc w:val="center"/>
        </w:trPr>
        <w:tc>
          <w:tcPr>
            <w:tcW w:w="1043" w:type="dxa"/>
            <w:vMerge w:val="restart"/>
            <w:tcBorders>
              <w:tl2br w:val="nil"/>
              <w:tr2bl w:val="nil"/>
            </w:tcBorders>
            <w:noWrap w:val="0"/>
            <w:vAlign w:val="center"/>
          </w:tcPr>
          <w:p w14:paraId="6E5736F4">
            <w:pPr>
              <w:pageBreakBefore w:val="0"/>
              <w:widowControl/>
              <w:wordWrap/>
              <w:overflowPunct/>
              <w:bidi w:val="0"/>
              <w:spacing w:line="440" w:lineRule="exact"/>
              <w:jc w:val="center"/>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商务</w:t>
            </w:r>
          </w:p>
          <w:p w14:paraId="3AB28C54">
            <w:pPr>
              <w:pageBreakBefore w:val="0"/>
              <w:widowControl/>
              <w:wordWrap/>
              <w:overflowPunct/>
              <w:bidi w:val="0"/>
              <w:spacing w:line="440" w:lineRule="exact"/>
              <w:jc w:val="center"/>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评分</w:t>
            </w:r>
          </w:p>
          <w:p w14:paraId="3C531A84">
            <w:pPr>
              <w:pageBreakBefore w:val="0"/>
              <w:widowControl/>
              <w:wordWrap/>
              <w:overflowPunct/>
              <w:bidi w:val="0"/>
              <w:spacing w:line="440" w:lineRule="exact"/>
              <w:jc w:val="center"/>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cs="宋体"/>
                <w:color w:val="000000" w:themeColor="text1"/>
                <w:kern w:val="2"/>
                <w:sz w:val="21"/>
                <w:szCs w:val="21"/>
                <w:lang w:val="en-US" w:eastAsia="zh-CN"/>
                <w14:textFill>
                  <w14:solidFill>
                    <w14:schemeClr w14:val="tx1"/>
                  </w14:solidFill>
                </w14:textFill>
              </w:rPr>
              <w:t>20</w:t>
            </w:r>
            <w:r>
              <w:rPr>
                <w:rFonts w:hint="eastAsia" w:ascii="宋体" w:hAnsi="宋体" w:eastAsia="宋体" w:cs="宋体"/>
                <w:color w:val="000000" w:themeColor="text1"/>
                <w:kern w:val="2"/>
                <w:sz w:val="21"/>
                <w:szCs w:val="21"/>
                <w14:textFill>
                  <w14:solidFill>
                    <w14:schemeClr w14:val="tx1"/>
                  </w14:solidFill>
                </w14:textFill>
              </w:rPr>
              <w:t>分）</w:t>
            </w:r>
          </w:p>
        </w:tc>
        <w:tc>
          <w:tcPr>
            <w:tcW w:w="1286" w:type="dxa"/>
            <w:tcBorders>
              <w:tl2br w:val="nil"/>
              <w:tr2bl w:val="nil"/>
            </w:tcBorders>
            <w:noWrap/>
            <w:vAlign w:val="center"/>
          </w:tcPr>
          <w:p w14:paraId="4DA49CA5">
            <w:pPr>
              <w:pageBreakBefore w:val="0"/>
              <w:widowControl/>
              <w:wordWrap/>
              <w:overflowPunct/>
              <w:bidi w:val="0"/>
              <w:spacing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
                <w14:textFill>
                  <w14:solidFill>
                    <w14:schemeClr w14:val="tx1"/>
                  </w14:solidFill>
                </w14:textFill>
              </w:rPr>
              <w:t>类似业绩</w:t>
            </w:r>
          </w:p>
        </w:tc>
        <w:tc>
          <w:tcPr>
            <w:tcW w:w="5934" w:type="dxa"/>
            <w:tcBorders>
              <w:tl2br w:val="nil"/>
              <w:tr2bl w:val="nil"/>
            </w:tcBorders>
            <w:noWrap w:val="0"/>
            <w:vAlign w:val="center"/>
          </w:tcPr>
          <w:p w14:paraId="45BE0E8B">
            <w:pPr>
              <w:pStyle w:val="2"/>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投标人或所投产品制造商近3年（2023年0</w:t>
            </w:r>
            <w:r>
              <w:rPr>
                <w:rFonts w:hint="eastAsia" w:cs="宋体"/>
                <w:sz w:val="21"/>
                <w:szCs w:val="21"/>
                <w:lang w:val="en-US" w:eastAsia="zh-CN"/>
              </w:rPr>
              <w:t>6</w:t>
            </w:r>
            <w:r>
              <w:rPr>
                <w:rFonts w:hint="eastAsia" w:ascii="宋体" w:hAnsi="宋体" w:eastAsia="宋体" w:cs="宋体"/>
                <w:sz w:val="21"/>
                <w:szCs w:val="21"/>
                <w:lang w:val="en-US" w:eastAsia="zh-CN"/>
              </w:rPr>
              <w:t>月至今，以合同签订时间为准）的采购供货类似业绩每个计</w:t>
            </w:r>
            <w:r>
              <w:rPr>
                <w:rFonts w:hint="eastAsia" w:cs="宋体"/>
                <w:sz w:val="21"/>
                <w:szCs w:val="21"/>
                <w:lang w:val="en-US" w:eastAsia="zh-CN"/>
              </w:rPr>
              <w:t>2</w:t>
            </w:r>
            <w:r>
              <w:rPr>
                <w:rFonts w:hint="eastAsia" w:ascii="宋体" w:hAnsi="宋体" w:eastAsia="宋体" w:cs="宋体"/>
                <w:sz w:val="21"/>
                <w:szCs w:val="21"/>
                <w:lang w:val="en-US" w:eastAsia="zh-CN"/>
              </w:rPr>
              <w:t>分，本项最高计</w:t>
            </w:r>
            <w:r>
              <w:rPr>
                <w:rFonts w:hint="eastAsia" w:cs="宋体"/>
                <w:sz w:val="21"/>
                <w:szCs w:val="21"/>
                <w:lang w:val="en-US" w:eastAsia="zh-CN"/>
              </w:rPr>
              <w:t>4</w:t>
            </w:r>
            <w:r>
              <w:rPr>
                <w:rFonts w:hint="eastAsia" w:ascii="宋体" w:hAnsi="宋体" w:eastAsia="宋体" w:cs="宋体"/>
                <w:sz w:val="21"/>
                <w:szCs w:val="21"/>
                <w:lang w:val="en-US" w:eastAsia="zh-CN"/>
              </w:rPr>
              <w:t>分。</w:t>
            </w:r>
          </w:p>
          <w:p w14:paraId="00B6A32C">
            <w:pPr>
              <w:pStyle w:val="2"/>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（需提供中标</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&lt;</w:t>
            </w:r>
            <w:r>
              <w:rPr>
                <w:rFonts w:hint="eastAsia" w:ascii="宋体" w:hAnsi="宋体" w:eastAsia="宋体" w:cs="宋体"/>
                <w:sz w:val="21"/>
                <w:szCs w:val="21"/>
                <w:lang w:val="en-US" w:eastAsia="zh-CN"/>
              </w:rPr>
              <w:t>成交</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&gt;</w:t>
            </w:r>
            <w:r>
              <w:rPr>
                <w:rFonts w:hint="eastAsia" w:ascii="宋体" w:hAnsi="宋体" w:eastAsia="宋体" w:cs="宋体"/>
                <w:sz w:val="21"/>
                <w:szCs w:val="21"/>
                <w:lang w:val="en-US" w:eastAsia="zh-CN"/>
              </w:rPr>
              <w:t>通知书扫描件或采购合同扫描件加盖投标人公章；未提供证明材料或业绩时间不符合要求的，不计分。）</w:t>
            </w:r>
          </w:p>
        </w:tc>
        <w:tc>
          <w:tcPr>
            <w:tcW w:w="852" w:type="dxa"/>
            <w:tcBorders>
              <w:tl2br w:val="nil"/>
              <w:tr2bl w:val="nil"/>
            </w:tcBorders>
            <w:noWrap/>
            <w:vAlign w:val="center"/>
          </w:tcPr>
          <w:p w14:paraId="750F055C">
            <w:pPr>
              <w:pageBreakBefore w:val="0"/>
              <w:widowControl/>
              <w:wordWrap/>
              <w:overflowPunct/>
              <w:bidi w:val="0"/>
              <w:spacing w:line="440" w:lineRule="exact"/>
              <w:jc w:val="center"/>
              <w:textAlignment w:val="auto"/>
              <w:rPr>
                <w:rFonts w:hint="eastAsia" w:ascii="宋体" w:hAnsi="宋体" w:eastAsia="宋体" w:cs="宋体"/>
                <w:bCs/>
                <w:color w:val="000000" w:themeColor="text1"/>
                <w:kern w:val="0"/>
                <w:sz w:val="21"/>
                <w:szCs w:val="21"/>
                <w:lang w:val="en-US" w:eastAsia="zh-CN"/>
                <w14:textFill>
                  <w14:solidFill>
                    <w14:schemeClr w14:val="tx1"/>
                  </w14:solidFill>
                </w14:textFill>
              </w:rPr>
            </w:pPr>
            <w:r>
              <w:rPr>
                <w:rFonts w:hint="eastAsia" w:ascii="宋体" w:hAnsi="宋体" w:cs="宋体"/>
                <w:bCs/>
                <w:color w:val="000000" w:themeColor="text1"/>
                <w:kern w:val="0"/>
                <w:sz w:val="21"/>
                <w:szCs w:val="21"/>
                <w:lang w:val="en-US" w:eastAsia="zh-CN"/>
                <w14:textFill>
                  <w14:solidFill>
                    <w14:schemeClr w14:val="tx1"/>
                  </w14:solidFill>
                </w14:textFill>
              </w:rPr>
              <w:t>4</w:t>
            </w:r>
            <w:r>
              <w:rPr>
                <w:rFonts w:hint="eastAsia" w:ascii="宋体" w:hAnsi="宋体" w:eastAsia="宋体" w:cs="宋体"/>
                <w:bCs/>
                <w:color w:val="000000" w:themeColor="text1"/>
                <w:kern w:val="0"/>
                <w:sz w:val="21"/>
                <w:szCs w:val="21"/>
                <w:lang w:val="en-US" w:eastAsia="zh-CN"/>
                <w14:textFill>
                  <w14:solidFill>
                    <w14:schemeClr w14:val="tx1"/>
                  </w14:solidFill>
                </w14:textFill>
              </w:rPr>
              <w:t>分</w:t>
            </w:r>
          </w:p>
        </w:tc>
      </w:tr>
      <w:tr w14:paraId="0130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043" w:type="dxa"/>
            <w:vMerge w:val="continue"/>
            <w:tcBorders>
              <w:tl2br w:val="nil"/>
              <w:tr2bl w:val="nil"/>
            </w:tcBorders>
            <w:noWrap w:val="0"/>
            <w:vAlign w:val="center"/>
          </w:tcPr>
          <w:p w14:paraId="36721499">
            <w:pPr>
              <w:pageBreakBefore w:val="0"/>
              <w:widowControl/>
              <w:wordWrap/>
              <w:overflowPunct/>
              <w:bidi w:val="0"/>
              <w:spacing w:line="440" w:lineRule="exact"/>
              <w:jc w:val="center"/>
              <w:textAlignment w:val="auto"/>
              <w:rPr>
                <w:rFonts w:hint="eastAsia" w:ascii="宋体" w:hAnsi="宋体" w:eastAsia="宋体" w:cs="宋体"/>
                <w:color w:val="000000" w:themeColor="text1"/>
                <w:kern w:val="2"/>
                <w:sz w:val="21"/>
                <w:szCs w:val="21"/>
                <w14:textFill>
                  <w14:solidFill>
                    <w14:schemeClr w14:val="tx1"/>
                  </w14:solidFill>
                </w14:textFill>
              </w:rPr>
            </w:pPr>
          </w:p>
        </w:tc>
        <w:tc>
          <w:tcPr>
            <w:tcW w:w="1286" w:type="dxa"/>
            <w:tcBorders>
              <w:tl2br w:val="nil"/>
              <w:tr2bl w:val="nil"/>
            </w:tcBorders>
            <w:shd w:val="clear" w:color="auto" w:fill="auto"/>
            <w:noWrap/>
            <w:vAlign w:val="center"/>
          </w:tcPr>
          <w:p w14:paraId="61C37FBF">
            <w:pPr>
              <w:spacing w:line="320" w:lineRule="exact"/>
              <w:jc w:val="center"/>
              <w:rPr>
                <w:rFonts w:hint="eastAsia" w:ascii="宋体" w:hAnsi="宋体" w:eastAsia="宋体" w:cs="宋体"/>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培训服务</w:t>
            </w:r>
          </w:p>
        </w:tc>
        <w:tc>
          <w:tcPr>
            <w:tcW w:w="5934" w:type="dxa"/>
            <w:tcBorders>
              <w:tl2br w:val="nil"/>
              <w:tr2bl w:val="nil"/>
            </w:tcBorders>
            <w:shd w:val="clear" w:color="auto" w:fill="auto"/>
            <w:noWrap w:val="0"/>
            <w:vAlign w:val="center"/>
          </w:tcPr>
          <w:p w14:paraId="553B65BB">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根据投标人</w:t>
            </w:r>
            <w:r>
              <w:rPr>
                <w:rFonts w:hint="eastAsia" w:ascii="宋体" w:hAnsi="宋体" w:eastAsia="宋体" w:cs="宋体"/>
                <w:lang w:val="en-US" w:eastAsia="zh-CN"/>
              </w:rPr>
              <w:t>提供的</w:t>
            </w:r>
            <w:r>
              <w:rPr>
                <w:rFonts w:hint="eastAsia" w:ascii="宋体" w:hAnsi="宋体" w:eastAsia="宋体" w:cs="宋体"/>
                <w:color w:val="000000" w:themeColor="text1"/>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培训服务</w:t>
            </w:r>
            <w:r>
              <w:rPr>
                <w:rStyle w:val="88"/>
                <w:rFonts w:hint="eastAsia" w:ascii="宋体" w:hAnsi="宋体" w:eastAsia="宋体" w:cs="宋体"/>
                <w:color w:val="000000" w:themeColor="text1"/>
                <w:kern w:val="0"/>
                <w:sz w:val="21"/>
                <w:szCs w:val="21"/>
                <w:highlight w:val="none"/>
                <w14:textFill>
                  <w14:solidFill>
                    <w14:schemeClr w14:val="tx1"/>
                  </w14:solidFill>
                </w14:textFill>
              </w:rPr>
              <w:t>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进行</w:t>
            </w:r>
            <w:r>
              <w:rPr>
                <w:rFonts w:hint="eastAsia" w:ascii="宋体" w:hAnsi="宋体" w:eastAsia="宋体" w:cs="宋体"/>
                <w:color w:val="000000" w:themeColor="text1"/>
                <w:lang w:val="en-US" w:eastAsia="zh-CN"/>
                <w14:textFill>
                  <w14:solidFill>
                    <w14:schemeClr w14:val="tx1"/>
                  </w14:solidFill>
                </w14:textFill>
              </w:rPr>
              <w:t>综合</w:t>
            </w:r>
            <w:r>
              <w:rPr>
                <w:rFonts w:hint="eastAsia" w:ascii="宋体" w:hAnsi="宋体" w:eastAsia="宋体" w:cs="宋体"/>
                <w:spacing w:val="1"/>
                <w:sz w:val="21"/>
                <w:szCs w:val="21"/>
              </w:rPr>
              <w:t>评审</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包括</w:t>
            </w:r>
            <w:r>
              <w:rPr>
                <w:rFonts w:hint="eastAsia" w:ascii="宋体" w:hAnsi="宋体" w:eastAsia="宋体" w:cs="宋体"/>
                <w:color w:val="000000" w:themeColor="text1"/>
                <w:sz w:val="21"/>
                <w:szCs w:val="21"/>
                <w:highlight w:val="none"/>
                <w:lang w:val="en-US" w:eastAsia="zh-CN"/>
                <w14:textFill>
                  <w14:solidFill>
                    <w14:schemeClr w14:val="tx1"/>
                  </w14:solidFill>
                </w14:textFill>
              </w:rPr>
              <w:t>但不限于：</w:t>
            </w:r>
            <w:r>
              <w:rPr>
                <w:rFonts w:hint="eastAsia" w:ascii="宋体" w:hAnsi="宋体" w:eastAsia="宋体" w:cs="宋体"/>
                <w:color w:val="000000" w:themeColor="text1"/>
                <w:sz w:val="21"/>
                <w:szCs w:val="21"/>
                <w:highlight w:val="none"/>
                <w:lang w:eastAsia="zh-CN"/>
                <w14:textFill>
                  <w14:solidFill>
                    <w14:schemeClr w14:val="tx1"/>
                  </w14:solidFill>
                </w14:textFill>
              </w:rPr>
              <w:t>①培训整体规划</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②培训时间与频次</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③培训具体内容、</w:t>
            </w:r>
            <w:r>
              <w:rPr>
                <w:rFonts w:hint="eastAsia" w:ascii="宋体" w:hAnsi="宋体" w:eastAsia="宋体" w:cs="宋体"/>
                <w:color w:val="000000" w:themeColor="text1"/>
                <w:sz w:val="21"/>
                <w:szCs w:val="21"/>
                <w:highlight w:val="none"/>
                <w14:textFill>
                  <w14:solidFill>
                    <w14:schemeClr w14:val="tx1"/>
                  </w14:solidFill>
                </w14:textFill>
              </w:rPr>
              <w:t>④</w:t>
            </w:r>
            <w:r>
              <w:rPr>
                <w:rFonts w:hint="eastAsia" w:ascii="宋体" w:hAnsi="宋体" w:eastAsia="宋体" w:cs="宋体"/>
                <w:color w:val="000000" w:themeColor="text1"/>
                <w:sz w:val="21"/>
                <w:szCs w:val="21"/>
                <w:highlight w:val="none"/>
                <w:lang w:eastAsia="zh-CN"/>
                <w14:textFill>
                  <w14:solidFill>
                    <w14:schemeClr w14:val="tx1"/>
                  </w14:solidFill>
                </w14:textFill>
              </w:rPr>
              <w:t>培训预期效果</w:t>
            </w:r>
            <w:r>
              <w:rPr>
                <w:rFonts w:hint="eastAsia" w:ascii="宋体" w:hAnsi="宋体" w:eastAsia="宋体" w:cs="宋体"/>
                <w:color w:val="000000" w:themeColor="text1"/>
                <w:sz w:val="21"/>
                <w:szCs w:val="21"/>
                <w:highlight w:val="none"/>
                <w14:textFill>
                  <w14:solidFill>
                    <w14:schemeClr w14:val="tx1"/>
                  </w14:solidFill>
                </w14:textFill>
              </w:rPr>
              <w:t>等</w:t>
            </w:r>
            <w:r>
              <w:rPr>
                <w:rFonts w:hint="eastAsia" w:ascii="宋体" w:hAnsi="宋体" w:eastAsia="宋体" w:cs="宋体"/>
                <w:color w:val="000000" w:themeColor="text1"/>
                <w:lang w:val="en-US" w:eastAsia="zh-CN"/>
                <w14:textFill>
                  <w14:solidFill>
                    <w14:schemeClr w14:val="tx1"/>
                  </w14:solidFill>
                </w14:textFill>
              </w:rPr>
              <w:t>；</w:t>
            </w:r>
          </w:p>
          <w:p w14:paraId="7192131B">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方案各项内容齐全且满足采购需求的</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lang w:val="en-US" w:eastAsia="zh-CN"/>
              </w:rPr>
              <w:t>每项计1.5分，满分计6分；</w:t>
            </w:r>
            <w:r>
              <w:rPr>
                <w:rFonts w:hint="eastAsia" w:ascii="宋体" w:hAnsi="宋体" w:eastAsia="宋体" w:cs="宋体"/>
                <w:color w:val="000000" w:themeColor="text1"/>
                <w:sz w:val="21"/>
                <w:szCs w:val="21"/>
                <w:lang w:val="en-US" w:eastAsia="zh-CN"/>
                <w14:textFill>
                  <w14:solidFill>
                    <w14:schemeClr w14:val="tx1"/>
                  </w14:solidFill>
                </w14:textFill>
              </w:rPr>
              <w:t>方案存在缺漏项的，每项扣1.5分；</w:t>
            </w:r>
          </w:p>
          <w:p w14:paraId="13997864">
            <w:pPr>
              <w:keepNext w:val="0"/>
              <w:keepLines w:val="0"/>
              <w:pageBreakBefore w:val="0"/>
              <w:widowControl w:val="0"/>
              <w:kinsoku/>
              <w:wordWrap/>
              <w:overflowPunct/>
              <w:topLinePunct w:val="0"/>
              <w:autoSpaceDE/>
              <w:autoSpaceDN/>
              <w:bidi w:val="0"/>
              <w:adjustRightInd/>
              <w:snapToGrid/>
              <w:spacing w:before="157" w:beforeLines="50"/>
              <w:textAlignment w:val="auto"/>
              <w:rPr>
                <w:rStyle w:val="29"/>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方案中每有一处缺陷扣0.5分，扣完为止。</w:t>
            </w:r>
          </w:p>
          <w:p w14:paraId="2758EA1E">
            <w:pPr>
              <w:pStyle w:val="10"/>
              <w:keepNext w:val="0"/>
              <w:keepLines w:val="0"/>
              <w:pageBreakBefore w:val="0"/>
              <w:widowControl w:val="0"/>
              <w:kinsoku/>
              <w:wordWrap/>
              <w:overflowPunct/>
              <w:topLinePunct w:val="0"/>
              <w:autoSpaceDE/>
              <w:autoSpaceDN/>
              <w:bidi w:val="0"/>
              <w:adjustRightInd/>
              <w:snapToGrid/>
              <w:spacing w:before="157" w:beforeLines="50" w:after="0"/>
              <w:textAlignment w:val="auto"/>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Style w:val="29"/>
                <w:rFonts w:hint="eastAsia" w:ascii="宋体" w:hAnsi="宋体" w:eastAsia="宋体" w:cs="宋体"/>
                <w:b w:val="0"/>
                <w:color w:val="000000" w:themeColor="text1"/>
                <w:sz w:val="21"/>
                <w:szCs w:val="21"/>
                <w:highlight w:val="none"/>
                <w14:textFill>
                  <w14:solidFill>
                    <w14:schemeClr w14:val="tx1"/>
                  </w14:solidFill>
                </w14:textFill>
              </w:rPr>
              <w:t>注：</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缺陷是指</w:t>
            </w:r>
            <w:r>
              <w:rPr>
                <w:rFonts w:hint="eastAsia" w:ascii="宋体" w:hAnsi="宋体" w:eastAsia="宋体" w:cs="宋体"/>
                <w:color w:val="000000" w:themeColor="text1"/>
                <w:sz w:val="21"/>
                <w:szCs w:val="21"/>
                <w:lang w:val="en-US" w:eastAsia="zh-CN"/>
                <w14:textFill>
                  <w14:solidFill>
                    <w14:schemeClr w14:val="tx1"/>
                  </w14:solidFill>
                </w14:textFill>
              </w:rPr>
              <w:t>以下任一情形：</w:t>
            </w:r>
            <w:r>
              <w:rPr>
                <w:rStyle w:val="29"/>
                <w:rFonts w:hint="eastAsia" w:ascii="宋体" w:hAnsi="宋体" w:eastAsia="宋体" w:cs="宋体"/>
                <w:b w:val="0"/>
                <w:color w:val="000000" w:themeColor="text1"/>
                <w:sz w:val="21"/>
                <w:szCs w:val="21"/>
                <w:highlight w:val="none"/>
                <w:lang w:val="en-US" w:eastAsia="zh-CN"/>
                <w14:textFill>
                  <w14:solidFill>
                    <w14:schemeClr w14:val="tx1"/>
                  </w14:solidFill>
                </w14:textFill>
              </w:rPr>
              <w:t>1.培训内容未贴合采购文件、设备性能及临床使用场景，培训目标响应不到位； 2.缺少设备操作、故障处置等核心培训板块，不符合实际使用需求； 3.方案架构杂乱，模块逻辑混乱、内容重复，培训实施流程不清晰；4.培训课程、教学方式、考核标准等描述模糊、前后矛盾，可操作性差； 5.内容空洞笼统，无具体落地培训细则。</w:t>
            </w:r>
          </w:p>
        </w:tc>
        <w:tc>
          <w:tcPr>
            <w:tcW w:w="852" w:type="dxa"/>
            <w:tcBorders>
              <w:tl2br w:val="nil"/>
              <w:tr2bl w:val="nil"/>
            </w:tcBorders>
            <w:shd w:val="clear" w:color="auto" w:fill="auto"/>
            <w:noWrap/>
            <w:vAlign w:val="center"/>
          </w:tcPr>
          <w:p w14:paraId="6A91D45F">
            <w:pPr>
              <w:spacing w:line="360" w:lineRule="auto"/>
              <w:jc w:val="center"/>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6分</w:t>
            </w:r>
          </w:p>
        </w:tc>
      </w:tr>
      <w:tr w14:paraId="69AA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043" w:type="dxa"/>
            <w:vMerge w:val="continue"/>
            <w:tcBorders>
              <w:tl2br w:val="nil"/>
              <w:tr2bl w:val="nil"/>
            </w:tcBorders>
            <w:noWrap w:val="0"/>
            <w:vAlign w:val="center"/>
          </w:tcPr>
          <w:p w14:paraId="5FF42F32">
            <w:pPr>
              <w:pageBreakBefore w:val="0"/>
              <w:widowControl/>
              <w:wordWrap/>
              <w:overflowPunct/>
              <w:bidi w:val="0"/>
              <w:spacing w:line="440" w:lineRule="exact"/>
              <w:jc w:val="center"/>
              <w:textAlignment w:val="auto"/>
              <w:rPr>
                <w:rFonts w:hint="eastAsia" w:ascii="宋体" w:hAnsi="宋体" w:eastAsia="宋体" w:cs="宋体"/>
                <w:color w:val="000000" w:themeColor="text1"/>
                <w:kern w:val="2"/>
                <w:sz w:val="21"/>
                <w:szCs w:val="21"/>
                <w14:textFill>
                  <w14:solidFill>
                    <w14:schemeClr w14:val="tx1"/>
                  </w14:solidFill>
                </w14:textFill>
              </w:rPr>
            </w:pPr>
          </w:p>
        </w:tc>
        <w:tc>
          <w:tcPr>
            <w:tcW w:w="1286" w:type="dxa"/>
            <w:tcBorders>
              <w:tl2br w:val="nil"/>
              <w:tr2bl w:val="nil"/>
            </w:tcBorders>
            <w:shd w:val="clear" w:color="auto" w:fill="auto"/>
            <w:noWrap/>
            <w:vAlign w:val="center"/>
          </w:tcPr>
          <w:p w14:paraId="31C71758">
            <w:pPr>
              <w:spacing w:line="360" w:lineRule="auto"/>
              <w:jc w:val="center"/>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售后服务</w:t>
            </w:r>
          </w:p>
        </w:tc>
        <w:tc>
          <w:tcPr>
            <w:tcW w:w="5934" w:type="dxa"/>
            <w:tcBorders>
              <w:tl2br w:val="nil"/>
              <w:tr2bl w:val="nil"/>
            </w:tcBorders>
            <w:shd w:val="clear" w:color="auto" w:fill="auto"/>
            <w:noWrap w:val="0"/>
            <w:vAlign w:val="center"/>
          </w:tcPr>
          <w:p w14:paraId="742F1953">
            <w:pPr>
              <w:pStyle w:val="10"/>
              <w:keepNext w:val="0"/>
              <w:keepLines w:val="0"/>
              <w:pageBreakBefore w:val="0"/>
              <w:kinsoku/>
              <w:wordWrap/>
              <w:overflowPunct/>
              <w:topLinePunct w:val="0"/>
              <w:bidi w:val="0"/>
              <w:spacing w:after="0"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根据投标人提供的</w:t>
            </w:r>
            <w:r>
              <w:rPr>
                <w:rFonts w:hint="eastAsia" w:ascii="宋体" w:hAnsi="宋体" w:eastAsia="宋体" w:cs="宋体"/>
                <w:bCs/>
                <w:color w:val="000000" w:themeColor="text1"/>
                <w:kern w:val="0"/>
                <w:sz w:val="21"/>
                <w:szCs w:val="21"/>
                <w14:textFill>
                  <w14:solidFill>
                    <w14:schemeClr w14:val="tx1"/>
                  </w14:solidFill>
                </w14:textFill>
              </w:rPr>
              <w:t>售后服务</w:t>
            </w:r>
            <w:r>
              <w:rPr>
                <w:rFonts w:hint="eastAsia" w:ascii="宋体" w:hAnsi="宋体" w:eastAsia="宋体" w:cs="宋体"/>
                <w:lang w:val="en-US" w:eastAsia="zh-CN"/>
              </w:rPr>
              <w:t>方案进行综合</w:t>
            </w:r>
            <w:r>
              <w:rPr>
                <w:rFonts w:hint="eastAsia" w:ascii="宋体" w:hAnsi="宋体" w:eastAsia="宋体" w:cs="宋体"/>
                <w:spacing w:val="1"/>
                <w:sz w:val="21"/>
                <w:szCs w:val="21"/>
              </w:rPr>
              <w:t>评审</w:t>
            </w:r>
            <w:r>
              <w:rPr>
                <w:rFonts w:hint="eastAsia" w:ascii="宋体" w:hAnsi="宋体" w:eastAsia="宋体" w:cs="宋体"/>
                <w:lang w:val="en-US" w:eastAsia="zh-CN"/>
              </w:rPr>
              <w:t>，</w:t>
            </w:r>
            <w:r>
              <w:rPr>
                <w:rFonts w:hint="eastAsia" w:ascii="宋体" w:hAnsi="宋体" w:eastAsia="宋体" w:cs="宋体"/>
                <w:spacing w:val="1"/>
                <w:sz w:val="21"/>
                <w:szCs w:val="21"/>
              </w:rPr>
              <w:t>包括但不限于：</w:t>
            </w:r>
            <w:r>
              <w:rPr>
                <w:rFonts w:hint="eastAsia" w:ascii="宋体" w:hAnsi="宋体" w:eastAsia="宋体" w:cs="宋体"/>
                <w:lang w:val="en-US" w:eastAsia="zh-CN"/>
              </w:rPr>
              <w:t>①售后服务覆盖范围、②专业技术团队配置、③快速响应机制、④应急备货计划、⑤</w:t>
            </w:r>
            <w:r>
              <w:rPr>
                <w:rFonts w:hint="eastAsia" w:ascii="宋体" w:hAnsi="宋体" w:eastAsia="宋体" w:cs="宋体"/>
                <w:color w:val="000000" w:themeColor="text1"/>
                <w:kern w:val="0"/>
                <w:sz w:val="21"/>
                <w:szCs w:val="21"/>
                <w14:textFill>
                  <w14:solidFill>
                    <w14:schemeClr w14:val="tx1"/>
                  </w14:solidFill>
                </w14:textFill>
              </w:rPr>
              <w:t>保障措施</w:t>
            </w:r>
            <w:r>
              <w:rPr>
                <w:rFonts w:hint="eastAsia" w:ascii="宋体" w:hAnsi="宋体" w:eastAsia="宋体" w:cs="宋体"/>
                <w:lang w:val="en-US" w:eastAsia="zh-CN"/>
              </w:rPr>
              <w:t>等；</w:t>
            </w:r>
          </w:p>
          <w:p w14:paraId="27F89662">
            <w:pPr>
              <w:pStyle w:val="10"/>
              <w:keepNext w:val="0"/>
              <w:keepLines w:val="0"/>
              <w:pageBreakBefore w:val="0"/>
              <w:widowControl/>
              <w:kinsoku/>
              <w:wordWrap/>
              <w:overflowPunct/>
              <w:topLinePunct w:val="0"/>
              <w:autoSpaceDE/>
              <w:autoSpaceDN/>
              <w:bidi w:val="0"/>
              <w:adjustRightInd w:val="0"/>
              <w:snapToGrid w:val="0"/>
              <w:spacing w:before="157" w:beforeLines="50" w:after="0" w:line="240" w:lineRule="auto"/>
              <w:ind w:left="0" w:leftChars="0" w:right="0" w:firstLine="0" w:firstLineChars="0"/>
              <w:jc w:val="both"/>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lang w:val="en-US" w:eastAsia="zh-CN"/>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方案各项内容齐全且满足采购需求的</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lang w:val="en-US" w:eastAsia="zh-CN"/>
              </w:rPr>
              <w:t>每项计2分，满分计10分；</w:t>
            </w:r>
            <w:r>
              <w:rPr>
                <w:rFonts w:hint="eastAsia" w:ascii="宋体" w:hAnsi="宋体" w:eastAsia="宋体" w:cs="宋体"/>
                <w:color w:val="000000" w:themeColor="text1"/>
                <w:sz w:val="21"/>
                <w:szCs w:val="21"/>
                <w:lang w:val="en-US" w:eastAsia="zh-CN"/>
                <w14:textFill>
                  <w14:solidFill>
                    <w14:schemeClr w14:val="tx1"/>
                  </w14:solidFill>
                </w14:textFill>
              </w:rPr>
              <w:t>方案存在缺漏项的，每项扣2分；</w:t>
            </w:r>
          </w:p>
          <w:p w14:paraId="68258B0A">
            <w:pPr>
              <w:pStyle w:val="10"/>
              <w:keepNext w:val="0"/>
              <w:keepLines w:val="0"/>
              <w:pageBreakBefore w:val="0"/>
              <w:widowControl w:val="0"/>
              <w:kinsoku/>
              <w:wordWrap/>
              <w:overflowPunct/>
              <w:topLinePunct w:val="0"/>
              <w:autoSpaceDE/>
              <w:autoSpaceDN/>
              <w:bidi w:val="0"/>
              <w:adjustRightInd/>
              <w:snapToGrid/>
              <w:spacing w:before="157" w:beforeLines="50" w:after="0"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2、</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方案中每有一处缺陷扣1分，扣完为止。</w:t>
            </w:r>
          </w:p>
          <w:p w14:paraId="023E4F2C">
            <w:pPr>
              <w:pStyle w:val="2"/>
              <w:keepNext w:val="0"/>
              <w:keepLines w:val="0"/>
              <w:pageBreakBefore w:val="0"/>
              <w:widowControl w:val="0"/>
              <w:kinsoku/>
              <w:wordWrap/>
              <w:overflowPunct/>
              <w:topLinePunct w:val="0"/>
              <w:autoSpaceDE w:val="0"/>
              <w:autoSpaceDN w:val="0"/>
              <w:bidi w:val="0"/>
              <w:adjustRightInd w:val="0"/>
              <w:snapToGrid/>
              <w:spacing w:before="157" w:beforeLines="50" w:line="240" w:lineRule="auto"/>
              <w:textAlignment w:val="auto"/>
              <w:rPr>
                <w:rFonts w:hint="eastAsia" w:ascii="宋体" w:hAnsi="宋体" w:eastAsia="宋体" w:cs="Times New Roman"/>
                <w:color w:val="000000"/>
                <w:sz w:val="24"/>
                <w:szCs w:val="24"/>
                <w:lang w:val="en-US" w:eastAsia="zh-CN" w:bidi="ar-SA"/>
              </w:rPr>
            </w:pPr>
            <w:r>
              <w:rPr>
                <w:rFonts w:hint="eastAsia" w:ascii="宋体" w:hAnsi="宋体" w:eastAsia="宋体" w:cs="宋体"/>
                <w:sz w:val="21"/>
                <w:szCs w:val="21"/>
                <w:lang w:val="en-US" w:eastAsia="zh-CN"/>
              </w:rPr>
              <w:t>注：</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缺陷是指</w:t>
            </w:r>
            <w:r>
              <w:rPr>
                <w:rFonts w:hint="eastAsia" w:ascii="宋体" w:hAnsi="宋体" w:eastAsia="宋体" w:cs="宋体"/>
                <w:color w:val="000000" w:themeColor="text1"/>
                <w:sz w:val="21"/>
                <w:szCs w:val="21"/>
                <w:lang w:val="en-US" w:eastAsia="zh-CN"/>
                <w14:textFill>
                  <w14:solidFill>
                    <w14:schemeClr w14:val="tx1"/>
                  </w14:solidFill>
                </w14:textFill>
              </w:rPr>
              <w:t>以下任一情形：</w:t>
            </w:r>
            <w:r>
              <w:rPr>
                <w:rFonts w:hint="eastAsia" w:ascii="宋体" w:hAnsi="宋体" w:eastAsia="宋体" w:cs="宋体"/>
                <w:sz w:val="21"/>
                <w:szCs w:val="21"/>
                <w:lang w:val="en-US" w:eastAsia="zh-CN"/>
              </w:rPr>
              <w:t>1.服务内容未对应本项目采购需求，响应不精准； 2.缺少售后覆盖范围、技术团队、响应机制等核心模块，保障措施与项目实际不匹配； 3.方案条理混乱，流程逻辑不清，关键服务信息不易查阅； 4.关键服务描述模糊、前后矛盾、存在歧义； 5.内容空泛无实操细则，未明确量化响应时效、服务流程等落地依据。</w:t>
            </w:r>
          </w:p>
        </w:tc>
        <w:tc>
          <w:tcPr>
            <w:tcW w:w="852" w:type="dxa"/>
            <w:tcBorders>
              <w:tl2br w:val="nil"/>
              <w:tr2bl w:val="nil"/>
            </w:tcBorders>
            <w:shd w:val="clear" w:color="auto" w:fill="auto"/>
            <w:noWrap/>
            <w:vAlign w:val="center"/>
          </w:tcPr>
          <w:p w14:paraId="13FB2039">
            <w:pPr>
              <w:spacing w:line="360" w:lineRule="auto"/>
              <w:jc w:val="center"/>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lang w:val="en-US" w:eastAsia="zh-CN"/>
                <w14:textFill>
                  <w14:solidFill>
                    <w14:schemeClr w14:val="tx1"/>
                  </w14:solidFill>
                </w14:textFill>
              </w:rPr>
              <w:t>分</w:t>
            </w:r>
          </w:p>
        </w:tc>
      </w:tr>
      <w:tr w14:paraId="7F16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43" w:type="dxa"/>
            <w:tcBorders>
              <w:tl2br w:val="nil"/>
              <w:tr2bl w:val="nil"/>
            </w:tcBorders>
            <w:noWrap w:val="0"/>
            <w:vAlign w:val="center"/>
          </w:tcPr>
          <w:p w14:paraId="03627C42">
            <w:pPr>
              <w:pageBreakBefore w:val="0"/>
              <w:widowControl/>
              <w:wordWrap/>
              <w:overflowPunct/>
              <w:bidi w:val="0"/>
              <w:spacing w:line="440" w:lineRule="exact"/>
              <w:jc w:val="center"/>
              <w:textAlignment w:val="auto"/>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合计</w:t>
            </w:r>
          </w:p>
        </w:tc>
        <w:tc>
          <w:tcPr>
            <w:tcW w:w="1286" w:type="dxa"/>
            <w:tcBorders>
              <w:tl2br w:val="nil"/>
              <w:tr2bl w:val="nil"/>
            </w:tcBorders>
            <w:noWrap w:val="0"/>
            <w:vAlign w:val="center"/>
          </w:tcPr>
          <w:p w14:paraId="7698C2A2">
            <w:pPr>
              <w:pageBreakBefore w:val="0"/>
              <w:widowControl/>
              <w:wordWrap/>
              <w:overflowPunct/>
              <w:bidi w:val="0"/>
              <w:spacing w:line="440" w:lineRule="exact"/>
              <w:jc w:val="center"/>
              <w:textAlignment w:val="auto"/>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　</w:t>
            </w:r>
          </w:p>
        </w:tc>
        <w:tc>
          <w:tcPr>
            <w:tcW w:w="5934" w:type="dxa"/>
            <w:tcBorders>
              <w:tl2br w:val="nil"/>
              <w:tr2bl w:val="nil"/>
            </w:tcBorders>
            <w:noWrap/>
            <w:vAlign w:val="center"/>
          </w:tcPr>
          <w:p w14:paraId="25D0687C">
            <w:pPr>
              <w:pageBreakBefore w:val="0"/>
              <w:widowControl/>
              <w:wordWrap/>
              <w:overflowPunct/>
              <w:bidi w:val="0"/>
              <w:spacing w:line="440" w:lineRule="exact"/>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　</w:t>
            </w:r>
          </w:p>
        </w:tc>
        <w:tc>
          <w:tcPr>
            <w:tcW w:w="852" w:type="dxa"/>
            <w:tcBorders>
              <w:tl2br w:val="nil"/>
              <w:tr2bl w:val="nil"/>
            </w:tcBorders>
            <w:noWrap/>
            <w:vAlign w:val="center"/>
          </w:tcPr>
          <w:p w14:paraId="2B317552">
            <w:pPr>
              <w:pageBreakBefore w:val="0"/>
              <w:widowControl/>
              <w:wordWrap/>
              <w:overflowPunct/>
              <w:bidi w:val="0"/>
              <w:spacing w:line="440" w:lineRule="exact"/>
              <w:jc w:val="center"/>
              <w:textAlignment w:val="auto"/>
              <w:rPr>
                <w:rFonts w:hint="eastAsia" w:ascii="宋体" w:hAnsi="宋体" w:eastAsia="宋体" w:cs="宋体"/>
                <w:b/>
                <w:bCs/>
                <w:color w:val="000000" w:themeColor="text1"/>
                <w:kern w:val="0"/>
                <w:sz w:val="21"/>
                <w:szCs w:val="21"/>
                <w:highlight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100</w:t>
            </w:r>
            <w:r>
              <w:rPr>
                <w:rFonts w:hint="eastAsia" w:ascii="宋体" w:hAnsi="宋体" w:eastAsia="宋体" w:cs="宋体"/>
                <w:b/>
                <w:bCs/>
                <w:color w:val="000000" w:themeColor="text1"/>
                <w:kern w:val="0"/>
                <w:sz w:val="21"/>
                <w:szCs w:val="21"/>
                <w:highlight w:val="none"/>
                <w:lang w:eastAsia="zh-CN"/>
                <w14:textFill>
                  <w14:solidFill>
                    <w14:schemeClr w14:val="tx1"/>
                  </w14:solidFill>
                </w14:textFill>
              </w:rPr>
              <w:t>分</w:t>
            </w:r>
          </w:p>
        </w:tc>
      </w:tr>
    </w:tbl>
    <w:p w14:paraId="4688FC0F">
      <w:pPr>
        <w:bidi w:val="0"/>
        <w:rPr>
          <w:rFonts w:hint="eastAsia"/>
        </w:rPr>
      </w:pPr>
      <w:bookmarkStart w:id="54" w:name="_Toc9905"/>
    </w:p>
    <w:p w14:paraId="027FCAD6">
      <w:pPr>
        <w:pStyle w:val="2"/>
        <w:rPr>
          <w:rFonts w:hint="eastAsia"/>
        </w:rPr>
      </w:pPr>
    </w:p>
    <w:p w14:paraId="4FE2321F">
      <w:pPr>
        <w:bidi w:val="0"/>
        <w:rPr>
          <w:rFonts w:hint="eastAsia"/>
        </w:rPr>
      </w:pPr>
    </w:p>
    <w:p w14:paraId="652FEDB7">
      <w:pPr>
        <w:bidi w:val="0"/>
        <w:rPr>
          <w:rFonts w:hint="eastAsia"/>
        </w:rPr>
      </w:pPr>
    </w:p>
    <w:p w14:paraId="5A3FFE82">
      <w:pPr>
        <w:bidi w:val="0"/>
        <w:rPr>
          <w:rFonts w:hint="eastAsia"/>
        </w:rPr>
      </w:pPr>
    </w:p>
    <w:p w14:paraId="6619EFC7">
      <w:pPr>
        <w:bidi w:val="0"/>
        <w:rPr>
          <w:rFonts w:hint="eastAsia"/>
        </w:rPr>
      </w:pPr>
    </w:p>
    <w:p w14:paraId="7D97E341">
      <w:pPr>
        <w:bidi w:val="0"/>
        <w:rPr>
          <w:rFonts w:hint="eastAsia"/>
        </w:rPr>
      </w:pPr>
    </w:p>
    <w:p w14:paraId="77501239">
      <w:pPr>
        <w:bidi w:val="0"/>
        <w:rPr>
          <w:rFonts w:hint="eastAsia"/>
        </w:rPr>
      </w:pPr>
    </w:p>
    <w:p w14:paraId="58CE14AF">
      <w:pPr>
        <w:bidi w:val="0"/>
        <w:rPr>
          <w:rFonts w:hint="eastAsia"/>
        </w:rPr>
      </w:pPr>
    </w:p>
    <w:p w14:paraId="098FB201">
      <w:pPr>
        <w:bidi w:val="0"/>
        <w:rPr>
          <w:rFonts w:hint="eastAsia"/>
        </w:rPr>
      </w:pPr>
    </w:p>
    <w:p w14:paraId="43A7A382">
      <w:pPr>
        <w:bidi w:val="0"/>
        <w:rPr>
          <w:rFonts w:hint="eastAsia"/>
        </w:rPr>
      </w:pPr>
    </w:p>
    <w:p w14:paraId="5FA3160A">
      <w:pPr>
        <w:bidi w:val="0"/>
        <w:rPr>
          <w:rFonts w:hint="eastAsia"/>
        </w:rPr>
      </w:pPr>
    </w:p>
    <w:p w14:paraId="540A8587">
      <w:pPr>
        <w:bidi w:val="0"/>
        <w:rPr>
          <w:rFonts w:hint="eastAsia"/>
        </w:rPr>
      </w:pPr>
    </w:p>
    <w:p w14:paraId="1C1FD589">
      <w:pPr>
        <w:bidi w:val="0"/>
        <w:rPr>
          <w:rFonts w:hint="eastAsia"/>
        </w:rPr>
      </w:pPr>
    </w:p>
    <w:p w14:paraId="6DC17EC5">
      <w:pPr>
        <w:bidi w:val="0"/>
        <w:rPr>
          <w:rFonts w:hint="eastAsia"/>
        </w:rPr>
      </w:pPr>
    </w:p>
    <w:p w14:paraId="7F7A5470">
      <w:pPr>
        <w:bidi w:val="0"/>
        <w:rPr>
          <w:rFonts w:hint="eastAsia"/>
        </w:rPr>
      </w:pPr>
    </w:p>
    <w:p w14:paraId="32C8D43E">
      <w:pPr>
        <w:bidi w:val="0"/>
        <w:rPr>
          <w:rFonts w:hint="eastAsia"/>
        </w:rPr>
      </w:pPr>
    </w:p>
    <w:p w14:paraId="37641F70">
      <w:pPr>
        <w:bidi w:val="0"/>
        <w:rPr>
          <w:rFonts w:hint="eastAsia"/>
        </w:rPr>
      </w:pPr>
    </w:p>
    <w:p w14:paraId="7A6E6999">
      <w:pPr>
        <w:bidi w:val="0"/>
        <w:rPr>
          <w:rFonts w:hint="eastAsia"/>
        </w:rPr>
      </w:pPr>
    </w:p>
    <w:p w14:paraId="0E6BBE12">
      <w:pPr>
        <w:bidi w:val="0"/>
        <w:rPr>
          <w:rFonts w:hint="eastAsia"/>
        </w:rPr>
      </w:pPr>
    </w:p>
    <w:p w14:paraId="02BAC8B2">
      <w:pPr>
        <w:bidi w:val="0"/>
        <w:rPr>
          <w:rFonts w:hint="eastAsia"/>
        </w:rPr>
      </w:pPr>
    </w:p>
    <w:p w14:paraId="0479167D">
      <w:pPr>
        <w:bidi w:val="0"/>
        <w:rPr>
          <w:rFonts w:hint="eastAsia"/>
        </w:rPr>
      </w:pPr>
    </w:p>
    <w:p w14:paraId="0ABA2FB2">
      <w:pPr>
        <w:bidi w:val="0"/>
        <w:rPr>
          <w:rFonts w:hint="eastAsia"/>
        </w:rPr>
      </w:pPr>
    </w:p>
    <w:p w14:paraId="76318D6C">
      <w:pPr>
        <w:bidi w:val="0"/>
        <w:rPr>
          <w:rFonts w:hint="eastAsia"/>
        </w:rPr>
      </w:pPr>
    </w:p>
    <w:p w14:paraId="79DFE935">
      <w:pPr>
        <w:bidi w:val="0"/>
        <w:rPr>
          <w:rFonts w:hint="eastAsia"/>
        </w:rPr>
      </w:pPr>
    </w:p>
    <w:p w14:paraId="63D1C5AD">
      <w:pPr>
        <w:bidi w:val="0"/>
        <w:rPr>
          <w:rFonts w:hint="eastAsia"/>
        </w:rPr>
      </w:pPr>
    </w:p>
    <w:p w14:paraId="31240825">
      <w:pPr>
        <w:bidi w:val="0"/>
        <w:rPr>
          <w:rFonts w:hint="eastAsia"/>
        </w:rPr>
      </w:pPr>
    </w:p>
    <w:p w14:paraId="45679EC7">
      <w:pPr>
        <w:bidi w:val="0"/>
        <w:rPr>
          <w:rFonts w:hint="eastAsia"/>
        </w:rPr>
      </w:pPr>
    </w:p>
    <w:p w14:paraId="0D5E8E96">
      <w:pPr>
        <w:bidi w:val="0"/>
        <w:rPr>
          <w:rFonts w:hint="eastAsia"/>
        </w:rPr>
      </w:pPr>
    </w:p>
    <w:p w14:paraId="0E16319D">
      <w:pPr>
        <w:bidi w:val="0"/>
        <w:rPr>
          <w:rFonts w:hint="eastAsia"/>
        </w:rPr>
      </w:pPr>
    </w:p>
    <w:p w14:paraId="63480CBB">
      <w:pPr>
        <w:bidi w:val="0"/>
        <w:rPr>
          <w:rFonts w:hint="eastAsia"/>
        </w:rPr>
      </w:pPr>
    </w:p>
    <w:p w14:paraId="252276A3">
      <w:pPr>
        <w:bidi w:val="0"/>
        <w:rPr>
          <w:rFonts w:hint="eastAsia"/>
        </w:rPr>
      </w:pPr>
    </w:p>
    <w:p w14:paraId="50EA24A1">
      <w:pPr>
        <w:bidi w:val="0"/>
        <w:rPr>
          <w:rFonts w:hint="eastAsia"/>
        </w:rPr>
      </w:pPr>
    </w:p>
    <w:p w14:paraId="6D1FA18B">
      <w:pPr>
        <w:bidi w:val="0"/>
        <w:rPr>
          <w:rFonts w:hint="eastAsia"/>
        </w:rPr>
      </w:pPr>
    </w:p>
    <w:p w14:paraId="19643A7F">
      <w:pPr>
        <w:bidi w:val="0"/>
        <w:rPr>
          <w:rFonts w:hint="eastAsia"/>
        </w:rPr>
      </w:pPr>
    </w:p>
    <w:p w14:paraId="0754507C">
      <w:pPr>
        <w:pStyle w:val="3"/>
        <w:keepNext w:val="0"/>
        <w:adjustRightInd w:val="0"/>
        <w:snapToGrid w:val="0"/>
        <w:spacing w:before="156" w:beforeLines="50" w:line="360" w:lineRule="auto"/>
        <w:ind w:firstLine="3213" w:firstLineChars="1000"/>
        <w:jc w:val="both"/>
        <w:rPr>
          <w:rFonts w:hint="eastAsia" w:ascii="宋体" w:hAnsi="宋体" w:eastAsia="宋体" w:cs="宋体"/>
          <w:color w:val="auto"/>
          <w:sz w:val="32"/>
          <w:szCs w:val="32"/>
        </w:rPr>
      </w:pPr>
      <w:r>
        <w:rPr>
          <w:rFonts w:hint="eastAsia" w:ascii="宋体" w:hAnsi="宋体" w:eastAsia="宋体" w:cs="宋体"/>
          <w:color w:val="auto"/>
          <w:sz w:val="32"/>
          <w:szCs w:val="32"/>
        </w:rPr>
        <w:t>第五章</w:t>
      </w:r>
      <w:bookmarkStart w:id="55" w:name="OLE_LINK15"/>
      <w:r>
        <w:rPr>
          <w:rFonts w:hint="eastAsia" w:ascii="宋体" w:hAnsi="宋体" w:eastAsia="宋体" w:cs="宋体"/>
          <w:color w:val="auto"/>
          <w:sz w:val="32"/>
          <w:szCs w:val="32"/>
        </w:rPr>
        <w:t xml:space="preserve"> 采购需求</w:t>
      </w:r>
      <w:bookmarkEnd w:id="54"/>
      <w:bookmarkEnd w:id="55"/>
    </w:p>
    <w:p w14:paraId="2E5C152C">
      <w:pPr>
        <w:pStyle w:val="4"/>
        <w:adjustRightInd w:val="0"/>
        <w:snapToGrid w:val="0"/>
        <w:spacing w:before="156" w:beforeLines="50"/>
        <w:jc w:val="center"/>
        <w:rPr>
          <w:rFonts w:hint="eastAsia" w:ascii="宋体" w:hAnsi="宋体" w:eastAsia="宋体" w:cs="宋体"/>
          <w:color w:val="auto"/>
          <w:sz w:val="28"/>
          <w:szCs w:val="28"/>
        </w:rPr>
      </w:pPr>
      <w:bookmarkStart w:id="56" w:name="_Toc10414"/>
      <w:bookmarkStart w:id="57" w:name="_Toc3070"/>
      <w:r>
        <w:rPr>
          <w:rFonts w:hint="eastAsia" w:ascii="宋体" w:hAnsi="宋体" w:eastAsia="宋体" w:cs="宋体"/>
          <w:color w:val="auto"/>
          <w:sz w:val="28"/>
          <w:szCs w:val="28"/>
        </w:rPr>
        <w:t>第一节 采购清单一览表</w:t>
      </w:r>
      <w:bookmarkEnd w:id="56"/>
      <w:bookmarkEnd w:id="57"/>
    </w:p>
    <w:p w14:paraId="6A516F1A">
      <w:pPr>
        <w:adjustRightInd w:val="0"/>
        <w:snapToGrid w:val="0"/>
        <w:spacing w:line="360" w:lineRule="auto"/>
        <w:jc w:val="left"/>
        <w:rPr>
          <w:rStyle w:val="29"/>
          <w:rFonts w:hint="eastAsia" w:ascii="宋体" w:hAnsi="宋体" w:eastAsia="宋体" w:cs="宋体"/>
          <w:b/>
          <w:bCs/>
          <w:color w:val="000000"/>
          <w:kern w:val="2"/>
          <w:sz w:val="22"/>
          <w:szCs w:val="24"/>
          <w:highlight w:val="white"/>
          <w:lang w:val="en-US" w:eastAsia="zh-CN" w:bidi="ar-SA"/>
        </w:rPr>
      </w:pPr>
      <w:r>
        <w:rPr>
          <w:rStyle w:val="29"/>
          <w:rFonts w:hint="eastAsia" w:ascii="宋体" w:hAnsi="宋体" w:eastAsia="宋体" w:cs="宋体"/>
          <w:b/>
          <w:bCs/>
          <w:color w:val="000000"/>
          <w:kern w:val="2"/>
          <w:sz w:val="22"/>
          <w:szCs w:val="24"/>
          <w:highlight w:val="white"/>
          <w:lang w:val="en-US" w:eastAsia="zh-CN" w:bidi="ar-SA"/>
        </w:rPr>
        <w:t>一、项目名称：</w:t>
      </w:r>
      <w:r>
        <w:rPr>
          <w:rStyle w:val="29"/>
          <w:rFonts w:hint="eastAsia" w:ascii="宋体" w:hAnsi="宋体" w:cs="宋体"/>
          <w:b/>
          <w:bCs/>
          <w:color w:val="000000"/>
          <w:kern w:val="2"/>
          <w:sz w:val="22"/>
          <w:szCs w:val="24"/>
          <w:highlight w:val="white"/>
          <w:lang w:val="en-US" w:eastAsia="zh-CN" w:bidi="ar-SA"/>
        </w:rPr>
        <w:t>益阳市人民医院超高端彩色多普勒超声波诊断仪项目</w:t>
      </w:r>
    </w:p>
    <w:p w14:paraId="4A2145CD">
      <w:pPr>
        <w:pStyle w:val="67"/>
        <w:numPr>
          <w:ilvl w:val="0"/>
          <w:numId w:val="0"/>
        </w:numPr>
        <w:spacing w:line="360" w:lineRule="auto"/>
        <w:jc w:val="left"/>
        <w:rPr>
          <w:rFonts w:hint="default" w:eastAsia="宋体"/>
          <w:lang w:val="en-US" w:eastAsia="zh-CN"/>
        </w:rPr>
      </w:pPr>
      <w:r>
        <w:rPr>
          <w:rStyle w:val="29"/>
          <w:rFonts w:hint="eastAsia" w:ascii="宋体" w:hAnsi="宋体" w:eastAsia="宋体" w:cs="宋体"/>
          <w:b/>
          <w:bCs/>
          <w:color w:val="000000"/>
          <w:sz w:val="22"/>
          <w:highlight w:val="white"/>
          <w:lang w:eastAsia="zh-CN"/>
        </w:rPr>
        <w:t>二、</w:t>
      </w:r>
      <w:r>
        <w:rPr>
          <w:rStyle w:val="29"/>
          <w:rFonts w:hint="eastAsia" w:ascii="宋体" w:hAnsi="宋体" w:cs="宋体"/>
          <w:b/>
          <w:bCs/>
          <w:color w:val="000000"/>
          <w:sz w:val="22"/>
          <w:highlight w:val="white"/>
          <w:lang w:val="en-US" w:eastAsia="zh-CN"/>
        </w:rPr>
        <w:t>采购预算：1950000.00元</w:t>
      </w:r>
    </w:p>
    <w:tbl>
      <w:tblPr>
        <w:tblStyle w:val="27"/>
        <w:tblW w:w="937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5"/>
        <w:gridCol w:w="1602"/>
        <w:gridCol w:w="1303"/>
        <w:gridCol w:w="873"/>
        <w:gridCol w:w="723"/>
        <w:gridCol w:w="1446"/>
        <w:gridCol w:w="1417"/>
        <w:gridCol w:w="700"/>
        <w:gridCol w:w="804"/>
      </w:tblGrid>
      <w:tr w14:paraId="2D99E3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jc w:val="center"/>
        </w:trPr>
        <w:tc>
          <w:tcPr>
            <w:tcW w:w="505" w:type="dxa"/>
            <w:noWrap w:val="0"/>
            <w:vAlign w:val="center"/>
          </w:tcPr>
          <w:p w14:paraId="60429B09">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包号</w:t>
            </w:r>
          </w:p>
        </w:tc>
        <w:tc>
          <w:tcPr>
            <w:tcW w:w="1602" w:type="dxa"/>
            <w:noWrap w:val="0"/>
            <w:vAlign w:val="center"/>
          </w:tcPr>
          <w:p w14:paraId="46E6941B">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标的</w:t>
            </w:r>
            <w:r>
              <w:rPr>
                <w:rFonts w:hint="eastAsia" w:ascii="宋体" w:hAnsi="宋体" w:eastAsia="宋体" w:cs="宋体"/>
                <w:color w:val="000000" w:themeColor="text1"/>
                <w:szCs w:val="21"/>
                <w14:textFill>
                  <w14:solidFill>
                    <w14:schemeClr w14:val="tx1"/>
                  </w14:solidFill>
                </w14:textFill>
              </w:rPr>
              <w:t>名称</w:t>
            </w:r>
          </w:p>
        </w:tc>
        <w:tc>
          <w:tcPr>
            <w:tcW w:w="1303" w:type="dxa"/>
            <w:tcBorders>
              <w:left w:val="single" w:color="auto" w:sz="4" w:space="0"/>
            </w:tcBorders>
            <w:noWrap w:val="0"/>
            <w:vAlign w:val="center"/>
          </w:tcPr>
          <w:p w14:paraId="7E38FBFC">
            <w:pPr>
              <w:adjustRightInd w:val="0"/>
              <w:snapToGrid w:val="0"/>
              <w:spacing w:line="36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品名分类</w:t>
            </w:r>
          </w:p>
        </w:tc>
        <w:tc>
          <w:tcPr>
            <w:tcW w:w="873" w:type="dxa"/>
            <w:tcBorders>
              <w:left w:val="single" w:color="auto" w:sz="4" w:space="0"/>
            </w:tcBorders>
            <w:noWrap w:val="0"/>
            <w:vAlign w:val="center"/>
          </w:tcPr>
          <w:p w14:paraId="0481EC65">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简要技术要求</w:t>
            </w:r>
          </w:p>
        </w:tc>
        <w:tc>
          <w:tcPr>
            <w:tcW w:w="723" w:type="dxa"/>
            <w:tcBorders>
              <w:left w:val="single" w:color="auto" w:sz="4" w:space="0"/>
            </w:tcBorders>
            <w:noWrap w:val="0"/>
            <w:vAlign w:val="center"/>
          </w:tcPr>
          <w:p w14:paraId="65AA248B">
            <w:pPr>
              <w:adjustRightInd w:val="0"/>
              <w:snapToGri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数量</w:t>
            </w:r>
          </w:p>
        </w:tc>
        <w:tc>
          <w:tcPr>
            <w:tcW w:w="1446" w:type="dxa"/>
            <w:noWrap w:val="0"/>
            <w:vAlign w:val="center"/>
          </w:tcPr>
          <w:p w14:paraId="434FBB52">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标的预算</w:t>
            </w:r>
          </w:p>
        </w:tc>
        <w:tc>
          <w:tcPr>
            <w:tcW w:w="1417" w:type="dxa"/>
            <w:noWrap w:val="0"/>
            <w:vAlign w:val="center"/>
          </w:tcPr>
          <w:p w14:paraId="46FC68A6">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最高限价</w:t>
            </w:r>
          </w:p>
        </w:tc>
        <w:tc>
          <w:tcPr>
            <w:tcW w:w="700" w:type="dxa"/>
            <w:noWrap w:val="0"/>
            <w:vAlign w:val="center"/>
          </w:tcPr>
          <w:p w14:paraId="7F206297">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节能产品</w:t>
            </w:r>
          </w:p>
        </w:tc>
        <w:tc>
          <w:tcPr>
            <w:tcW w:w="804" w:type="dxa"/>
            <w:noWrap w:val="0"/>
            <w:vAlign w:val="center"/>
          </w:tcPr>
          <w:p w14:paraId="220476FD">
            <w:pPr>
              <w:adjustRightInd w:val="0"/>
              <w:snapToGrid w:val="0"/>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进口产品</w:t>
            </w:r>
          </w:p>
        </w:tc>
      </w:tr>
      <w:tr w14:paraId="2133F2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1" w:hRule="atLeast"/>
          <w:jc w:val="center"/>
        </w:trPr>
        <w:tc>
          <w:tcPr>
            <w:tcW w:w="505" w:type="dxa"/>
            <w:noWrap w:val="0"/>
            <w:vAlign w:val="center"/>
          </w:tcPr>
          <w:p w14:paraId="61DF2DDB">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包</w:t>
            </w:r>
            <w:r>
              <w:rPr>
                <w:rFonts w:hint="eastAsia" w:ascii="宋体" w:hAnsi="宋体" w:eastAsia="宋体" w:cs="宋体"/>
                <w:color w:val="000000" w:themeColor="text1"/>
                <w:szCs w:val="21"/>
                <w:lang w:val="en-US" w:eastAsia="zh-CN"/>
                <w14:textFill>
                  <w14:solidFill>
                    <w14:schemeClr w14:val="tx1"/>
                  </w14:solidFill>
                </w14:textFill>
              </w:rPr>
              <w:t>1</w:t>
            </w:r>
          </w:p>
        </w:tc>
        <w:tc>
          <w:tcPr>
            <w:tcW w:w="1602" w:type="dxa"/>
            <w:noWrap w:val="0"/>
            <w:vAlign w:val="center"/>
          </w:tcPr>
          <w:p w14:paraId="0E781AAC">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益阳市人民医院超高端彩色多普勒超声波诊断仪项目</w:t>
            </w:r>
          </w:p>
        </w:tc>
        <w:tc>
          <w:tcPr>
            <w:tcW w:w="1303" w:type="dxa"/>
            <w:tcBorders>
              <w:left w:val="single" w:color="auto" w:sz="4" w:space="0"/>
            </w:tcBorders>
            <w:noWrap w:val="0"/>
            <w:vAlign w:val="center"/>
          </w:tcPr>
          <w:p w14:paraId="2A223447">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A0232050001-超声诊断仪器</w:t>
            </w:r>
          </w:p>
        </w:tc>
        <w:tc>
          <w:tcPr>
            <w:tcW w:w="873" w:type="dxa"/>
            <w:tcBorders>
              <w:left w:val="single" w:color="auto" w:sz="4" w:space="0"/>
            </w:tcBorders>
            <w:noWrap w:val="0"/>
            <w:vAlign w:val="center"/>
          </w:tcPr>
          <w:p w14:paraId="637DF3EC">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详见采购需求</w:t>
            </w:r>
          </w:p>
        </w:tc>
        <w:tc>
          <w:tcPr>
            <w:tcW w:w="723" w:type="dxa"/>
            <w:tcBorders>
              <w:left w:val="single" w:color="auto" w:sz="4" w:space="0"/>
            </w:tcBorders>
            <w:noWrap w:val="0"/>
            <w:vAlign w:val="center"/>
          </w:tcPr>
          <w:p w14:paraId="44050749">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1台</w:t>
            </w:r>
          </w:p>
        </w:tc>
        <w:tc>
          <w:tcPr>
            <w:tcW w:w="1446" w:type="dxa"/>
            <w:noWrap w:val="0"/>
            <w:vAlign w:val="center"/>
          </w:tcPr>
          <w:p w14:paraId="48F497E5">
            <w:pPr>
              <w:adjustRightInd w:val="0"/>
              <w:snapToGrid w:val="0"/>
              <w:spacing w:before="156" w:beforeLines="50" w:line="24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iCs/>
                <w:color w:val="000000" w:themeColor="text1"/>
                <w:szCs w:val="21"/>
                <w:lang w:val="en-US" w:eastAsia="zh-CN"/>
                <w14:textFill>
                  <w14:solidFill>
                    <w14:schemeClr w14:val="tx1"/>
                  </w14:solidFill>
                </w14:textFill>
              </w:rPr>
              <w:t>1950000.00</w:t>
            </w:r>
            <w:r>
              <w:rPr>
                <w:rFonts w:hint="eastAsia" w:ascii="宋体" w:hAnsi="宋体" w:eastAsia="宋体" w:cs="宋体"/>
                <w:iCs/>
                <w:color w:val="000000" w:themeColor="text1"/>
                <w:szCs w:val="21"/>
                <w14:textFill>
                  <w14:solidFill>
                    <w14:schemeClr w14:val="tx1"/>
                  </w14:solidFill>
                </w14:textFill>
              </w:rPr>
              <w:t>元</w:t>
            </w:r>
          </w:p>
        </w:tc>
        <w:tc>
          <w:tcPr>
            <w:tcW w:w="1417" w:type="dxa"/>
            <w:noWrap w:val="0"/>
            <w:vAlign w:val="center"/>
          </w:tcPr>
          <w:p w14:paraId="21E289D7">
            <w:pPr>
              <w:adjustRightInd w:val="0"/>
              <w:snapToGrid w:val="0"/>
              <w:spacing w:before="156" w:beforeLines="50" w:line="24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iCs/>
                <w:color w:val="000000" w:themeColor="text1"/>
                <w:szCs w:val="21"/>
                <w:lang w:val="en-US" w:eastAsia="zh-CN"/>
                <w14:textFill>
                  <w14:solidFill>
                    <w14:schemeClr w14:val="tx1"/>
                  </w14:solidFill>
                </w14:textFill>
              </w:rPr>
              <w:t>1950000.00</w:t>
            </w:r>
            <w:r>
              <w:rPr>
                <w:rFonts w:hint="eastAsia" w:ascii="宋体" w:hAnsi="宋体" w:eastAsia="宋体" w:cs="宋体"/>
                <w:iCs/>
                <w:color w:val="000000" w:themeColor="text1"/>
                <w:szCs w:val="21"/>
                <w14:textFill>
                  <w14:solidFill>
                    <w14:schemeClr w14:val="tx1"/>
                  </w14:solidFill>
                </w14:textFill>
              </w:rPr>
              <w:t>元</w:t>
            </w:r>
          </w:p>
        </w:tc>
        <w:tc>
          <w:tcPr>
            <w:tcW w:w="700" w:type="dxa"/>
            <w:noWrap w:val="0"/>
            <w:vAlign w:val="center"/>
          </w:tcPr>
          <w:p w14:paraId="1C2584F5">
            <w:pPr>
              <w:adjustRightInd w:val="0"/>
              <w:snapToGrid w:val="0"/>
              <w:spacing w:before="156" w:beforeLines="50" w:line="24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sym w:font="Wingdings" w:char="00A8"/>
            </w:r>
          </w:p>
        </w:tc>
        <w:tc>
          <w:tcPr>
            <w:tcW w:w="804" w:type="dxa"/>
            <w:noWrap w:val="0"/>
            <w:vAlign w:val="center"/>
          </w:tcPr>
          <w:p w14:paraId="73FF0448">
            <w:pPr>
              <w:adjustRightInd w:val="0"/>
              <w:snapToGrid w:val="0"/>
              <w:spacing w:before="156" w:beforeLines="50" w:line="24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sym w:font="Wingdings" w:char="00A8"/>
            </w:r>
          </w:p>
        </w:tc>
      </w:tr>
    </w:tbl>
    <w:p w14:paraId="55593491">
      <w:pPr>
        <w:adjustRightInd w:val="0"/>
        <w:snapToGrid w:val="0"/>
        <w:spacing w:before="156" w:beforeLines="50" w:line="24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注：</w:t>
      </w:r>
    </w:p>
    <w:p w14:paraId="715978A4">
      <w:pPr>
        <w:adjustRightInd w:val="0"/>
        <w:snapToGrid w:val="0"/>
        <w:spacing w:before="156" w:beforeLines="50" w:line="240" w:lineRule="auto"/>
        <w:ind w:firstLine="420" w:firstLineChars="200"/>
        <w:rPr>
          <w:rFonts w:hint="eastAsia" w:ascii="宋体" w:hAnsi="宋体" w:eastAsia="宋体" w:cs="宋体"/>
          <w:color w:val="auto"/>
          <w:kern w:val="0"/>
          <w:szCs w:val="21"/>
        </w:rPr>
      </w:pPr>
      <w:r>
        <w:rPr>
          <w:rFonts w:hint="eastAsia" w:ascii="宋体" w:hAnsi="宋体" w:cs="宋体"/>
          <w:color w:val="auto"/>
          <w:szCs w:val="21"/>
          <w:lang w:val="en-US" w:eastAsia="zh-CN"/>
        </w:rPr>
        <w:t>1</w:t>
      </w:r>
      <w:r>
        <w:rPr>
          <w:rFonts w:hint="eastAsia" w:ascii="宋体" w:hAnsi="宋体" w:eastAsia="宋体" w:cs="宋体"/>
          <w:color w:val="auto"/>
          <w:szCs w:val="21"/>
          <w:lang w:val="en-US" w:eastAsia="zh-CN"/>
        </w:rPr>
        <w:t>.</w:t>
      </w:r>
      <w:r>
        <w:rPr>
          <w:rFonts w:hint="eastAsia" w:ascii="宋体" w:hAnsi="宋体" w:eastAsia="宋体" w:cs="宋体"/>
          <w:color w:val="auto"/>
          <w:szCs w:val="21"/>
        </w:rPr>
        <w:t>货物的主要技术参数或规格：</w:t>
      </w:r>
      <w:r>
        <w:rPr>
          <w:rFonts w:hint="eastAsia" w:ascii="宋体" w:hAnsi="宋体" w:eastAsia="宋体" w:cs="宋体"/>
          <w:color w:val="auto"/>
          <w:kern w:val="0"/>
          <w:szCs w:val="21"/>
        </w:rPr>
        <w:t>详见“技术要求”中的具体技术参数。</w:t>
      </w:r>
    </w:p>
    <w:p w14:paraId="13397950">
      <w:pPr>
        <w:pStyle w:val="26"/>
        <w:ind w:left="0" w:leftChars="0" w:firstLine="0" w:firstLineChars="0"/>
        <w:rPr>
          <w:rFonts w:hint="eastAsia"/>
          <w:lang w:val="en-US" w:eastAsia="zh-CN"/>
        </w:rPr>
        <w:sectPr>
          <w:headerReference r:id="rId7" w:type="default"/>
          <w:footerReference r:id="rId8" w:type="default"/>
          <w:pgSz w:w="11906" w:h="16838"/>
          <w:pgMar w:top="1474" w:right="1474" w:bottom="1474" w:left="1588" w:header="851" w:footer="992" w:gutter="0"/>
          <w:pgNumType w:fmt="decimal"/>
          <w:cols w:space="720" w:num="1"/>
          <w:docGrid w:type="lines" w:linePitch="312" w:charSpace="0"/>
        </w:sectPr>
      </w:pPr>
    </w:p>
    <w:p w14:paraId="55EB41A1">
      <w:pPr>
        <w:numPr>
          <w:ilvl w:val="0"/>
          <w:numId w:val="3"/>
        </w:numPr>
        <w:spacing w:before="92" w:line="219" w:lineRule="auto"/>
        <w:jc w:val="center"/>
        <w:rPr>
          <w:rFonts w:ascii="黑体" w:hAnsi="黑体" w:eastAsia="黑体" w:cs="黑体"/>
          <w:b/>
          <w:bCs/>
          <w:color w:val="auto"/>
          <w:spacing w:val="-3"/>
          <w:sz w:val="28"/>
          <w:szCs w:val="28"/>
        </w:rPr>
      </w:pPr>
      <w:r>
        <w:rPr>
          <w:rFonts w:ascii="黑体" w:hAnsi="黑体" w:eastAsia="黑体" w:cs="黑体"/>
          <w:b/>
          <w:bCs/>
          <w:color w:val="auto"/>
          <w:spacing w:val="-3"/>
          <w:sz w:val="28"/>
          <w:szCs w:val="28"/>
        </w:rPr>
        <w:t>技术及服务要求</w:t>
      </w:r>
    </w:p>
    <w:p w14:paraId="12C6E254">
      <w:pPr>
        <w:pStyle w:val="26"/>
      </w:pPr>
    </w:p>
    <w:p w14:paraId="6B2D86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2" w:firstLineChars="200"/>
        <w:jc w:val="left"/>
        <w:textAlignment w:val="auto"/>
        <w:rPr>
          <w:rStyle w:val="29"/>
          <w:rFonts w:hint="eastAsia" w:ascii="宋体" w:hAnsi="宋体" w:eastAsia="宋体" w:cs="宋体"/>
          <w:b/>
          <w:bCs/>
          <w:color w:val="000000"/>
          <w:kern w:val="2"/>
          <w:sz w:val="21"/>
          <w:szCs w:val="21"/>
          <w:highlight w:val="white"/>
          <w:lang w:val="en-US" w:eastAsia="zh-CN" w:bidi="ar-SA"/>
        </w:rPr>
      </w:pPr>
      <w:r>
        <w:rPr>
          <w:rStyle w:val="29"/>
          <w:rFonts w:hint="eastAsia" w:ascii="宋体" w:hAnsi="宋体" w:eastAsia="宋体" w:cs="宋体"/>
          <w:b/>
          <w:bCs/>
          <w:color w:val="000000"/>
          <w:kern w:val="2"/>
          <w:sz w:val="21"/>
          <w:szCs w:val="21"/>
          <w:highlight w:val="white"/>
          <w:lang w:val="en-US" w:eastAsia="zh-CN" w:bidi="ar-SA"/>
        </w:rPr>
        <w:t>一、项目名称：益阳市人民医院超高端彩色多普勒超声波诊断仪项目</w:t>
      </w:r>
    </w:p>
    <w:p w14:paraId="53DCD18B">
      <w:pPr>
        <w:pStyle w:val="67"/>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2" w:firstLineChars="200"/>
        <w:jc w:val="left"/>
        <w:textAlignment w:val="auto"/>
        <w:rPr>
          <w:rStyle w:val="29"/>
          <w:rFonts w:hint="eastAsia" w:ascii="宋体" w:hAnsi="宋体" w:eastAsia="宋体" w:cs="宋体"/>
          <w:b/>
          <w:bCs/>
          <w:color w:val="000000"/>
          <w:sz w:val="21"/>
          <w:szCs w:val="21"/>
          <w:highlight w:val="white"/>
          <w:lang w:eastAsia="zh-CN"/>
        </w:rPr>
      </w:pPr>
      <w:r>
        <w:rPr>
          <w:rStyle w:val="29"/>
          <w:rFonts w:hint="eastAsia" w:ascii="宋体" w:hAnsi="宋体" w:eastAsia="宋体" w:cs="宋体"/>
          <w:b/>
          <w:bCs/>
          <w:color w:val="000000"/>
          <w:sz w:val="21"/>
          <w:szCs w:val="21"/>
          <w:highlight w:val="white"/>
          <w:lang w:eastAsia="zh-CN"/>
        </w:rPr>
        <w:t>二、</w:t>
      </w:r>
      <w:r>
        <w:rPr>
          <w:rStyle w:val="29"/>
          <w:rFonts w:hint="eastAsia" w:ascii="宋体" w:hAnsi="宋体" w:eastAsia="宋体" w:cs="宋体"/>
          <w:b/>
          <w:bCs/>
          <w:color w:val="000000"/>
          <w:sz w:val="21"/>
          <w:szCs w:val="21"/>
          <w:highlight w:val="white"/>
          <w:lang w:val="en-US" w:eastAsia="zh-CN"/>
        </w:rPr>
        <w:t>设备用途及说明、</w:t>
      </w:r>
      <w:r>
        <w:rPr>
          <w:rStyle w:val="29"/>
          <w:rFonts w:hint="eastAsia" w:ascii="宋体" w:hAnsi="宋体" w:eastAsia="宋体" w:cs="宋体"/>
          <w:b/>
          <w:bCs/>
          <w:color w:val="000000"/>
          <w:sz w:val="21"/>
          <w:szCs w:val="21"/>
          <w:highlight w:val="white"/>
        </w:rPr>
        <w:t>技术规格、参数要求</w:t>
      </w:r>
      <w:r>
        <w:rPr>
          <w:rStyle w:val="29"/>
          <w:rFonts w:hint="eastAsia" w:ascii="宋体" w:hAnsi="宋体" w:eastAsia="宋体" w:cs="宋体"/>
          <w:b/>
          <w:bCs/>
          <w:color w:val="000000"/>
          <w:sz w:val="21"/>
          <w:szCs w:val="21"/>
          <w:highlight w:val="white"/>
          <w:lang w:eastAsia="zh-CN"/>
        </w:rPr>
        <w:t>：</w:t>
      </w:r>
    </w:p>
    <w:p w14:paraId="36EC5735">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（一）设备用途及说明：</w:t>
      </w:r>
    </w:p>
    <w:p w14:paraId="745CE199">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高端全身应用型彩色多普勒超声波诊断系统，主要用于腹部、心脏、妇产、泌尿、浅表小器官与血管、儿科、肌骨神经、介入诊疗、高端体检及临床学术研究。</w:t>
      </w:r>
    </w:p>
    <w:p w14:paraId="466B30B3">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（二）主要规格及系统概述：</w:t>
      </w:r>
    </w:p>
    <w:p w14:paraId="614DF05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（1）主机系统性能</w:t>
      </w:r>
    </w:p>
    <w:p w14:paraId="3FED970E">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≥23.8英寸HDU高分辨率液晶监视器，具备万向关节臂设计，可实现上下左右前后任意方位调节，可前后折叠。</w:t>
      </w:r>
    </w:p>
    <w:p w14:paraId="1D5F977D">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2、液晶触摸屏≥12.1英寸，可与显示器同步显示实时图像，支持界面编辑及滑动翻页功能。</w:t>
      </w:r>
    </w:p>
    <w:p w14:paraId="33ACC66C">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触摸屏支持数字TGC功能，滑动调节时间增益曲线，并可保存为常用预设置</w:t>
      </w:r>
      <w:r>
        <w:rPr>
          <w:rFonts w:hint="eastAsia" w:ascii="宋体" w:hAnsi="宋体" w:eastAsia="宋体" w:cs="宋体"/>
          <w:sz w:val="21"/>
          <w:szCs w:val="21"/>
          <w:lang w:val="en-US" w:eastAsia="zh-CN"/>
        </w:rPr>
        <w:t>。</w:t>
      </w:r>
    </w:p>
    <w:p w14:paraId="5E9A510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操作面板支持电动调节高度、前后左右位置及旋转</w:t>
      </w:r>
      <w:r>
        <w:rPr>
          <w:rFonts w:hint="eastAsia" w:ascii="宋体" w:hAnsi="宋体" w:eastAsia="宋体" w:cs="宋体"/>
          <w:sz w:val="21"/>
          <w:szCs w:val="21"/>
          <w:lang w:val="en-US" w:eastAsia="zh-CN"/>
        </w:rPr>
        <w:t>。</w:t>
      </w:r>
    </w:p>
    <w:p w14:paraId="295AD71B">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原始数据储存，可对回放图像进行多种参数调节</w:t>
      </w:r>
      <w:r>
        <w:rPr>
          <w:rFonts w:hint="eastAsia" w:ascii="宋体" w:hAnsi="宋体" w:eastAsia="宋体" w:cs="宋体"/>
          <w:sz w:val="21"/>
          <w:szCs w:val="21"/>
          <w:lang w:val="en-US" w:eastAsia="zh-CN"/>
        </w:rPr>
        <w:t>。</w:t>
      </w:r>
    </w:p>
    <w:p w14:paraId="4971281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采用整场空间像素成像原理成像，一次性成像无需调节焦点位置和数目，图像区域无聚焦点或聚焦带</w:t>
      </w:r>
      <w:r>
        <w:rPr>
          <w:rFonts w:hint="eastAsia" w:ascii="宋体" w:hAnsi="宋体" w:eastAsia="宋体" w:cs="宋体"/>
          <w:sz w:val="21"/>
          <w:szCs w:val="21"/>
          <w:lang w:val="en-US" w:eastAsia="zh-CN"/>
        </w:rPr>
        <w:t>。</w:t>
      </w:r>
    </w:p>
    <w:p w14:paraId="77E70CB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r>
        <w:rPr>
          <w:rFonts w:hint="eastAsia" w:ascii="宋体" w:hAnsi="宋体" w:eastAsia="宋体" w:cs="宋体"/>
          <w:i w:val="0"/>
          <w:iCs w:val="0"/>
          <w:color w:val="000000"/>
          <w:kern w:val="0"/>
          <w:sz w:val="21"/>
          <w:szCs w:val="21"/>
          <w:u w:val="none"/>
          <w:lang w:val="en-US" w:eastAsia="zh-CN" w:bidi="ar"/>
        </w:rPr>
        <w:t>智能像素优化技术：提高图像整体空间分辨率、对比分辨率和信噪比，可调节开关</w:t>
      </w:r>
      <w:r>
        <w:rPr>
          <w:rFonts w:hint="eastAsia" w:ascii="宋体" w:hAnsi="宋体" w:eastAsia="宋体" w:cs="宋体"/>
          <w:sz w:val="21"/>
          <w:szCs w:val="21"/>
          <w:lang w:val="en-US" w:eastAsia="zh-CN"/>
        </w:rPr>
        <w:t>。</w:t>
      </w:r>
    </w:p>
    <w:p w14:paraId="24D3F63B">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r>
        <w:rPr>
          <w:rFonts w:hint="eastAsia" w:ascii="宋体" w:hAnsi="宋体" w:eastAsia="宋体" w:cs="宋体"/>
          <w:i w:val="0"/>
          <w:iCs w:val="0"/>
          <w:color w:val="000000"/>
          <w:kern w:val="0"/>
          <w:sz w:val="21"/>
          <w:szCs w:val="21"/>
          <w:u w:val="none"/>
          <w:lang w:val="en-US" w:eastAsia="zh-CN" w:bidi="ar"/>
        </w:rPr>
        <w:t>主机一体化耦合剂加热装置，温度可调</w:t>
      </w:r>
      <w:r>
        <w:rPr>
          <w:rFonts w:hint="eastAsia" w:ascii="宋体" w:hAnsi="宋体" w:eastAsia="宋体" w:cs="宋体"/>
          <w:sz w:val="21"/>
          <w:szCs w:val="21"/>
          <w:lang w:val="en-US" w:eastAsia="zh-CN"/>
        </w:rPr>
        <w:t>。</w:t>
      </w:r>
    </w:p>
    <w:p w14:paraId="2EF6886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宋体" w:hAnsi="宋体" w:eastAsia="宋体" w:cs="宋体"/>
          <w:i w:val="0"/>
          <w:iCs w:val="0"/>
          <w:color w:val="000000"/>
          <w:kern w:val="0"/>
          <w:sz w:val="21"/>
          <w:szCs w:val="21"/>
          <w:u w:val="none"/>
          <w:lang w:val="en-US" w:eastAsia="zh-CN" w:bidi="ar"/>
        </w:rPr>
        <w:t>智能控制设备功能：超声主机可与手机或平板电脑等移动终端相连接，使用移动设备代替面板及触摸屏按键完成冻结、检查模式切换、测量、拍照片等操作</w:t>
      </w:r>
      <w:r>
        <w:rPr>
          <w:rFonts w:hint="eastAsia" w:ascii="宋体" w:hAnsi="宋体" w:eastAsia="宋体" w:cs="宋体"/>
          <w:sz w:val="21"/>
          <w:szCs w:val="21"/>
          <w:lang w:val="en-US" w:eastAsia="zh-CN"/>
        </w:rPr>
        <w:t>。</w:t>
      </w:r>
    </w:p>
    <w:p w14:paraId="0BF9AD68">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r>
        <w:rPr>
          <w:rFonts w:hint="eastAsia" w:ascii="宋体" w:hAnsi="宋体" w:eastAsia="宋体" w:cs="宋体"/>
          <w:i w:val="0"/>
          <w:iCs w:val="0"/>
          <w:color w:val="000000"/>
          <w:kern w:val="0"/>
          <w:sz w:val="21"/>
          <w:szCs w:val="21"/>
          <w:u w:val="none"/>
          <w:lang w:val="en-US" w:eastAsia="zh-CN" w:bidi="ar"/>
        </w:rPr>
        <w:t>影像互联功能：超声主机可与手机或平板电脑等移动终端实现无线连接，移动端拍摄的图片可瞬时上传至超声设备，并且图片不会存储在移动终端，单幅显示或与超声、超声动态图像同屏对照显示</w:t>
      </w:r>
      <w:r>
        <w:rPr>
          <w:rFonts w:hint="eastAsia" w:ascii="宋体" w:hAnsi="宋体" w:eastAsia="宋体" w:cs="宋体"/>
          <w:sz w:val="21"/>
          <w:szCs w:val="21"/>
          <w:lang w:val="en-US" w:eastAsia="zh-CN"/>
        </w:rPr>
        <w:t>。</w:t>
      </w:r>
    </w:p>
    <w:p w14:paraId="2AF4F100">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（2）二维灰阶成像单元</w:t>
      </w:r>
    </w:p>
    <w:p w14:paraId="68AA98C8">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宽频可变频成像技术，灰阶、彩色、频谱支持独立变频，中心频率可视可调、具体频率数值可显示。</w:t>
      </w:r>
    </w:p>
    <w:p w14:paraId="7B68B2D7">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斑点噪声抑制技术：支持所有二维探头，多级可调</w:t>
      </w:r>
      <w:r>
        <w:rPr>
          <w:rFonts w:hint="eastAsia" w:ascii="宋体" w:hAnsi="宋体" w:eastAsia="宋体" w:cs="宋体"/>
          <w:sz w:val="21"/>
          <w:szCs w:val="21"/>
          <w:lang w:val="en-US" w:eastAsia="zh-CN"/>
        </w:rPr>
        <w:t>。</w:t>
      </w:r>
    </w:p>
    <w:p w14:paraId="284E3634">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空间复合成像技术；支持所有凸阵、线阵及容积探头</w:t>
      </w:r>
      <w:r>
        <w:rPr>
          <w:rFonts w:hint="eastAsia" w:ascii="宋体" w:hAnsi="宋体" w:eastAsia="宋体" w:cs="宋体"/>
          <w:sz w:val="21"/>
          <w:szCs w:val="21"/>
          <w:lang w:val="en-US" w:eastAsia="zh-CN"/>
        </w:rPr>
        <w:t>。</w:t>
      </w:r>
    </w:p>
    <w:p w14:paraId="0607C677">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组织谐波成像：可用于全部成像探头，频率可视可调，中心频率数值可显示</w:t>
      </w:r>
      <w:r>
        <w:rPr>
          <w:rFonts w:hint="eastAsia" w:ascii="宋体" w:hAnsi="宋体" w:eastAsia="宋体" w:cs="宋体"/>
          <w:sz w:val="21"/>
          <w:szCs w:val="21"/>
          <w:lang w:val="en-US" w:eastAsia="zh-CN"/>
        </w:rPr>
        <w:t>。</w:t>
      </w:r>
    </w:p>
    <w:p w14:paraId="2D87E2DC">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组织声束矫正技术：适用于所有凸阵及线阵探头，≥7级可调，可显示具体数值</w:t>
      </w:r>
      <w:r>
        <w:rPr>
          <w:rFonts w:hint="eastAsia" w:ascii="宋体" w:hAnsi="宋体" w:eastAsia="宋体" w:cs="宋体"/>
          <w:sz w:val="21"/>
          <w:szCs w:val="21"/>
          <w:lang w:val="en-US" w:eastAsia="zh-CN"/>
        </w:rPr>
        <w:t>。</w:t>
      </w:r>
    </w:p>
    <w:p w14:paraId="7B26EF0C">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高清放大功能，可对局部图像进行高清放大</w:t>
      </w:r>
      <w:r>
        <w:rPr>
          <w:rFonts w:hint="eastAsia" w:ascii="宋体" w:hAnsi="宋体" w:eastAsia="宋体" w:cs="宋体"/>
          <w:sz w:val="21"/>
          <w:szCs w:val="21"/>
          <w:lang w:val="en-US" w:eastAsia="zh-CN"/>
        </w:rPr>
        <w:t>。</w:t>
      </w:r>
    </w:p>
    <w:p w14:paraId="5786C825">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7、</w:t>
      </w:r>
      <w:r>
        <w:rPr>
          <w:rFonts w:hint="eastAsia" w:ascii="宋体" w:hAnsi="宋体" w:eastAsia="宋体" w:cs="宋体"/>
          <w:i w:val="0"/>
          <w:iCs w:val="0"/>
          <w:color w:val="000000"/>
          <w:kern w:val="0"/>
          <w:sz w:val="21"/>
          <w:szCs w:val="21"/>
          <w:u w:val="none"/>
          <w:lang w:val="en-US" w:eastAsia="zh-CN" w:bidi="ar"/>
        </w:rPr>
        <w:t>宽景成像：扫描长度≥80cm，支持所有二维成像探头，支持旋转及测量</w:t>
      </w:r>
      <w:r>
        <w:rPr>
          <w:rFonts w:hint="eastAsia" w:ascii="宋体" w:hAnsi="宋体" w:eastAsia="宋体" w:cs="宋体"/>
          <w:sz w:val="21"/>
          <w:szCs w:val="21"/>
          <w:lang w:val="en-US" w:eastAsia="zh-CN"/>
        </w:rPr>
        <w:t>。</w:t>
      </w:r>
    </w:p>
    <w:p w14:paraId="6739AA19">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p>
    <w:p w14:paraId="1B663C7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p>
    <w:p w14:paraId="0EC64F55">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（3）先进成像技术</w:t>
      </w:r>
    </w:p>
    <w:p w14:paraId="05443ECF">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血管内中膜自动测量技术：可测量血管前、后壁内中膜厚度。</w:t>
      </w:r>
    </w:p>
    <w:p w14:paraId="64DCFD31">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灰阶血流成像技术，非多普勒成像原理，无取样框、无角度依赖，可显示极低速血流，可支持高频、面阵线阵探头</w:t>
      </w:r>
      <w:r>
        <w:rPr>
          <w:rFonts w:hint="eastAsia" w:ascii="宋体" w:hAnsi="宋体" w:eastAsia="宋体" w:cs="宋体"/>
          <w:sz w:val="21"/>
          <w:szCs w:val="21"/>
          <w:lang w:val="en-US" w:eastAsia="zh-CN"/>
        </w:rPr>
        <w:t>。</w:t>
      </w:r>
    </w:p>
    <w:p w14:paraId="5ACB9DD7">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超微细血流成像技术；采用全新智能算法及编解码技术，显示微细及低速血流信号，适用探头≥6把，支持凸阵、面阵、线阵、高频线阵等</w:t>
      </w:r>
      <w:r>
        <w:rPr>
          <w:rFonts w:hint="eastAsia" w:ascii="宋体" w:hAnsi="宋体" w:eastAsia="宋体" w:cs="宋体"/>
          <w:sz w:val="21"/>
          <w:szCs w:val="21"/>
          <w:lang w:val="en-US" w:eastAsia="zh-CN"/>
        </w:rPr>
        <w:t>。</w:t>
      </w:r>
    </w:p>
    <w:p w14:paraId="1F8BDE5D">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立体血流成像，通过对相关血流动力学参数的特殊处理在二维图上立体呈现血流，突显血管位置关系，利于捕捉诊断信息，立体呈现程度可调节</w:t>
      </w:r>
      <w:r>
        <w:rPr>
          <w:rFonts w:hint="eastAsia" w:ascii="宋体" w:hAnsi="宋体" w:eastAsia="宋体" w:cs="宋体"/>
          <w:sz w:val="21"/>
          <w:szCs w:val="21"/>
          <w:lang w:val="en-US" w:eastAsia="zh-CN"/>
        </w:rPr>
        <w:t>。</w:t>
      </w:r>
    </w:p>
    <w:p w14:paraId="6432C1C6">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穿刺针增强显示功能，多角度可调，并且可独立调节穿刺针增益、具体穿刺针增益数值可显示</w:t>
      </w:r>
      <w:r>
        <w:rPr>
          <w:rFonts w:hint="eastAsia" w:ascii="宋体" w:hAnsi="宋体" w:eastAsia="宋体" w:cs="宋体"/>
          <w:color w:val="000000" w:themeColor="text1"/>
          <w:sz w:val="21"/>
          <w:szCs w:val="21"/>
          <w:lang w:val="en-US" w:eastAsia="zh-CN"/>
          <w14:textFill>
            <w14:solidFill>
              <w14:schemeClr w14:val="tx1"/>
            </w14:solidFill>
          </w14:textFill>
        </w:rPr>
        <w:t>。</w:t>
      </w:r>
    </w:p>
    <w:p w14:paraId="4DBADD54">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智能多普勒技术：能够快速识别血管结构，自动调整彩色取样框位置、角度，调整频谱取样容积和取样角度</w:t>
      </w:r>
      <w:r>
        <w:rPr>
          <w:rFonts w:hint="eastAsia" w:ascii="宋体" w:hAnsi="宋体" w:eastAsia="宋体" w:cs="宋体"/>
          <w:sz w:val="21"/>
          <w:szCs w:val="21"/>
          <w:lang w:val="en-US" w:eastAsia="zh-CN"/>
        </w:rPr>
        <w:t>。</w:t>
      </w:r>
    </w:p>
    <w:p w14:paraId="1718F20F">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w:t>
      </w:r>
      <w:r>
        <w:rPr>
          <w:rFonts w:hint="eastAsia" w:ascii="宋体" w:hAnsi="宋体" w:eastAsia="宋体" w:cs="宋体"/>
          <w:b/>
          <w:bCs/>
          <w:i w:val="0"/>
          <w:iCs w:val="0"/>
          <w:color w:val="000000"/>
          <w:kern w:val="0"/>
          <w:sz w:val="21"/>
          <w:szCs w:val="21"/>
          <w:u w:val="none"/>
          <w:lang w:val="en-US" w:eastAsia="zh-CN" w:bidi="ar"/>
        </w:rPr>
        <w:t>高级成像技术</w:t>
      </w:r>
    </w:p>
    <w:p w14:paraId="3966006D">
      <w:pPr>
        <w:pStyle w:val="2"/>
        <w:spacing w:line="360" w:lineRule="auto"/>
        <w:ind w:firstLine="422" w:firstLineChars="20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（4.1）</w:t>
      </w:r>
      <w:r>
        <w:rPr>
          <w:rFonts w:hint="eastAsia" w:ascii="宋体" w:hAnsi="宋体" w:eastAsia="宋体" w:cs="宋体"/>
          <w:b/>
          <w:bCs/>
          <w:i w:val="0"/>
          <w:iCs w:val="0"/>
          <w:color w:val="000000"/>
          <w:kern w:val="0"/>
          <w:sz w:val="21"/>
          <w:szCs w:val="21"/>
          <w:u w:val="none"/>
          <w:lang w:val="en-US" w:eastAsia="zh-CN" w:bidi="ar"/>
        </w:rPr>
        <w:t>应变式弹性成像：</w:t>
      </w:r>
    </w:p>
    <w:p w14:paraId="3BC0E04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具备成像质量监控色棒和操作动作曲线，指导医生操作。</w:t>
      </w:r>
    </w:p>
    <w:p w14:paraId="144BA4B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可支持凸阵、线阵/超高频线阵、腔内（经阴道及双平面探头）、术中探头、面阵、等探头</w:t>
      </w:r>
      <w:r>
        <w:rPr>
          <w:rFonts w:hint="eastAsia" w:ascii="宋体" w:hAnsi="宋体" w:eastAsia="宋体" w:cs="宋体"/>
          <w:sz w:val="21"/>
          <w:szCs w:val="21"/>
          <w:lang w:val="en-US" w:eastAsia="zh-CN"/>
        </w:rPr>
        <w:t>。</w:t>
      </w:r>
    </w:p>
    <w:p w14:paraId="4D48035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具备弹性量化分析：动态弹性图定量分析，可同屏提供≥8个感兴趣区的硬度值和≥7个感兴趣区与参照区的硬度比</w:t>
      </w:r>
      <w:r>
        <w:rPr>
          <w:rFonts w:hint="eastAsia" w:ascii="宋体" w:hAnsi="宋体" w:eastAsia="宋体" w:cs="宋体"/>
          <w:sz w:val="21"/>
          <w:szCs w:val="21"/>
          <w:lang w:val="en-US" w:eastAsia="zh-CN"/>
        </w:rPr>
        <w:t>。</w:t>
      </w:r>
    </w:p>
    <w:p w14:paraId="2062892B">
      <w:pPr>
        <w:pStyle w:val="2"/>
        <w:spacing w:line="360" w:lineRule="auto"/>
        <w:ind w:firstLine="422" w:firstLineChars="20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（4.2）</w:t>
      </w:r>
      <w:r>
        <w:rPr>
          <w:rFonts w:hint="eastAsia" w:ascii="宋体" w:hAnsi="宋体" w:eastAsia="宋体" w:cs="宋体"/>
          <w:b/>
          <w:bCs/>
          <w:i w:val="0"/>
          <w:iCs w:val="0"/>
          <w:color w:val="000000"/>
          <w:kern w:val="0"/>
          <w:sz w:val="21"/>
          <w:szCs w:val="21"/>
          <w:u w:val="none"/>
          <w:lang w:val="en-US" w:eastAsia="zh-CN" w:bidi="ar"/>
        </w:rPr>
        <w:t>实时4D成像技术：</w:t>
      </w:r>
    </w:p>
    <w:p w14:paraId="73D2118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用于腹部扫查、妇科扫查。</w:t>
      </w:r>
    </w:p>
    <w:p w14:paraId="26731605">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支持断层成像，层厚可在0.5-40mm间调整</w:t>
      </w:r>
      <w:r>
        <w:rPr>
          <w:rFonts w:hint="eastAsia" w:ascii="宋体" w:hAnsi="宋体" w:eastAsia="宋体" w:cs="宋体"/>
          <w:sz w:val="21"/>
          <w:szCs w:val="21"/>
          <w:lang w:val="en-US" w:eastAsia="zh-CN"/>
        </w:rPr>
        <w:t>。</w:t>
      </w:r>
    </w:p>
    <w:p w14:paraId="2003E9AB">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具有容积对比成像技术，厚度在2-20mm区间，分级可调</w:t>
      </w:r>
      <w:r>
        <w:rPr>
          <w:rFonts w:hint="eastAsia" w:ascii="宋体" w:hAnsi="宋体" w:eastAsia="宋体" w:cs="宋体"/>
          <w:sz w:val="21"/>
          <w:szCs w:val="21"/>
          <w:lang w:val="en-US" w:eastAsia="zh-CN"/>
        </w:rPr>
        <w:t>。</w:t>
      </w:r>
    </w:p>
    <w:p w14:paraId="0BF81CA8">
      <w:pPr>
        <w:pStyle w:val="2"/>
        <w:spacing w:line="360" w:lineRule="auto"/>
        <w:ind w:firstLine="420" w:firstLineChars="20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支持不规则容积测量功能。</w:t>
      </w:r>
    </w:p>
    <w:p w14:paraId="4633A6DD">
      <w:pPr>
        <w:pStyle w:val="2"/>
        <w:spacing w:line="360" w:lineRule="auto"/>
        <w:ind w:firstLine="422" w:firstLineChars="20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sz w:val="21"/>
          <w:szCs w:val="21"/>
          <w:lang w:val="en-US" w:eastAsia="zh-CN"/>
        </w:rPr>
        <w:t>（4.3）</w:t>
      </w:r>
      <w:r>
        <w:rPr>
          <w:rFonts w:hint="eastAsia" w:ascii="宋体" w:hAnsi="宋体" w:eastAsia="宋体" w:cs="宋体"/>
          <w:i w:val="0"/>
          <w:iCs w:val="0"/>
          <w:color w:val="000000"/>
          <w:kern w:val="0"/>
          <w:sz w:val="21"/>
          <w:szCs w:val="21"/>
          <w:u w:val="none"/>
          <w:lang w:val="en-US" w:eastAsia="zh-CN" w:bidi="ar"/>
        </w:rPr>
        <w:t>标配心脏相控阵探头非拓展扫描角度≥110°，并支持心脏二维灰阶血流成像。</w:t>
      </w:r>
    </w:p>
    <w:p w14:paraId="50CA09BB">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w:t>
      </w:r>
      <w:r>
        <w:rPr>
          <w:rFonts w:hint="eastAsia" w:ascii="宋体" w:hAnsi="宋体" w:eastAsia="宋体" w:cs="宋体"/>
          <w:b/>
          <w:bCs/>
          <w:i w:val="0"/>
          <w:iCs w:val="0"/>
          <w:color w:val="000000"/>
          <w:kern w:val="0"/>
          <w:sz w:val="21"/>
          <w:szCs w:val="21"/>
          <w:u w:val="none"/>
          <w:lang w:val="en-US" w:eastAsia="zh-CN" w:bidi="ar"/>
        </w:rPr>
        <w:t>测量和分析（B型、M型、频谱多普勒、彩色模式）</w:t>
      </w:r>
      <w:r>
        <w:rPr>
          <w:rFonts w:hint="eastAsia" w:ascii="宋体" w:hAnsi="宋体" w:eastAsia="宋体" w:cs="宋体"/>
          <w:b/>
          <w:bCs/>
          <w:sz w:val="21"/>
          <w:szCs w:val="21"/>
          <w:lang w:val="en-US" w:eastAsia="zh-CN"/>
        </w:rPr>
        <w:t>；</w:t>
      </w:r>
    </w:p>
    <w:p w14:paraId="70FB7C5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一般测量。</w:t>
      </w:r>
    </w:p>
    <w:p w14:paraId="0BD3A115">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妇产科测量，具有产科自动测量技术，系统能根据图像识别技术自动测量胎儿 的双顶径、股骨长、头围、腹围等重要的胎儿生长发育指标，并且自动测量计算数值</w:t>
      </w:r>
      <w:r>
        <w:rPr>
          <w:rFonts w:hint="eastAsia" w:ascii="宋体" w:hAnsi="宋体" w:eastAsia="宋体" w:cs="宋体"/>
          <w:sz w:val="21"/>
          <w:szCs w:val="21"/>
          <w:lang w:val="en-US" w:eastAsia="zh-CN"/>
        </w:rPr>
        <w:t>。</w:t>
      </w:r>
    </w:p>
    <w:p w14:paraId="41D64568">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心脏功能测量</w:t>
      </w:r>
      <w:r>
        <w:rPr>
          <w:rFonts w:hint="eastAsia" w:ascii="宋体" w:hAnsi="宋体" w:eastAsia="宋体" w:cs="宋体"/>
          <w:sz w:val="21"/>
          <w:szCs w:val="21"/>
          <w:lang w:val="en-US" w:eastAsia="zh-CN"/>
        </w:rPr>
        <w:t>。</w:t>
      </w:r>
    </w:p>
    <w:p w14:paraId="6945E1D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多普勒血流测量与分析</w:t>
      </w:r>
      <w:r>
        <w:rPr>
          <w:rFonts w:hint="eastAsia" w:ascii="宋体" w:hAnsi="宋体" w:eastAsia="宋体" w:cs="宋体"/>
          <w:sz w:val="21"/>
          <w:szCs w:val="21"/>
          <w:lang w:val="en-US" w:eastAsia="zh-CN"/>
        </w:rPr>
        <w:t>。</w:t>
      </w:r>
    </w:p>
    <w:p w14:paraId="266433F4">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外周血管测量与分析</w:t>
      </w:r>
      <w:r>
        <w:rPr>
          <w:rFonts w:hint="eastAsia" w:ascii="宋体" w:hAnsi="宋体" w:eastAsia="宋体" w:cs="宋体"/>
          <w:sz w:val="21"/>
          <w:szCs w:val="21"/>
          <w:lang w:val="en-US" w:eastAsia="zh-CN"/>
        </w:rPr>
        <w:t>。</w:t>
      </w:r>
    </w:p>
    <w:p w14:paraId="36564755">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泌尿科测量与分析</w:t>
      </w:r>
      <w:r>
        <w:rPr>
          <w:rFonts w:hint="eastAsia" w:ascii="宋体" w:hAnsi="宋体" w:eastAsia="宋体" w:cs="宋体"/>
          <w:sz w:val="21"/>
          <w:szCs w:val="21"/>
          <w:lang w:val="en-US" w:eastAsia="zh-CN"/>
        </w:rPr>
        <w:t>。</w:t>
      </w:r>
    </w:p>
    <w:p w14:paraId="56F5079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r>
        <w:rPr>
          <w:rFonts w:hint="eastAsia" w:ascii="宋体" w:hAnsi="宋体" w:eastAsia="宋体" w:cs="宋体"/>
          <w:i w:val="0"/>
          <w:iCs w:val="0"/>
          <w:color w:val="000000"/>
          <w:kern w:val="0"/>
          <w:sz w:val="21"/>
          <w:szCs w:val="21"/>
          <w:u w:val="none"/>
          <w:lang w:val="en-US" w:eastAsia="zh-CN" w:bidi="ar"/>
        </w:rPr>
        <w:t>多普勒频谱自动包络、测量与计算，参数由客户自由选择</w:t>
      </w:r>
      <w:r>
        <w:rPr>
          <w:rFonts w:hint="eastAsia" w:ascii="宋体" w:hAnsi="宋体" w:eastAsia="宋体" w:cs="宋体"/>
          <w:sz w:val="21"/>
          <w:szCs w:val="21"/>
          <w:lang w:val="en-US" w:eastAsia="zh-CN"/>
        </w:rPr>
        <w:t>。</w:t>
      </w:r>
    </w:p>
    <w:p w14:paraId="4D4AA23D">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p>
    <w:p w14:paraId="23F72890">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w:t>
      </w:r>
      <w:r>
        <w:rPr>
          <w:rFonts w:hint="eastAsia" w:ascii="宋体" w:hAnsi="宋体" w:eastAsia="宋体" w:cs="宋体"/>
          <w:b/>
          <w:bCs/>
          <w:i w:val="0"/>
          <w:iCs w:val="0"/>
          <w:color w:val="000000"/>
          <w:kern w:val="0"/>
          <w:sz w:val="21"/>
          <w:szCs w:val="21"/>
          <w:u w:val="none"/>
          <w:lang w:val="en-US" w:eastAsia="zh-CN" w:bidi="ar"/>
        </w:rPr>
        <w:t>图像存储与(电影)回放重现单元</w:t>
      </w:r>
    </w:p>
    <w:p w14:paraId="67341B5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输入/输出信号：HDMI、USB等。</w:t>
      </w:r>
    </w:p>
    <w:p w14:paraId="1394E38E">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连通性：医学数字图像和通信DICOM3.0版接口部件</w:t>
      </w:r>
      <w:r>
        <w:rPr>
          <w:rFonts w:hint="eastAsia" w:ascii="宋体" w:hAnsi="宋体" w:eastAsia="宋体" w:cs="宋体"/>
          <w:sz w:val="21"/>
          <w:szCs w:val="21"/>
          <w:lang w:val="en-US" w:eastAsia="zh-CN"/>
        </w:rPr>
        <w:t>。</w:t>
      </w:r>
    </w:p>
    <w:p w14:paraId="2D9F780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超声图像存档与病案管理系统</w:t>
      </w:r>
      <w:r>
        <w:rPr>
          <w:rFonts w:hint="eastAsia" w:ascii="宋体" w:hAnsi="宋体" w:eastAsia="宋体" w:cs="宋体"/>
          <w:sz w:val="21"/>
          <w:szCs w:val="21"/>
          <w:lang w:val="en-US" w:eastAsia="zh-CN"/>
        </w:rPr>
        <w:t>。</w:t>
      </w:r>
    </w:p>
    <w:p w14:paraId="661B82B0">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固态硬盘容量≥1TB</w:t>
      </w:r>
      <w:r>
        <w:rPr>
          <w:rFonts w:hint="eastAsia" w:ascii="宋体" w:hAnsi="宋体" w:eastAsia="宋体" w:cs="宋体"/>
          <w:sz w:val="21"/>
          <w:szCs w:val="21"/>
          <w:lang w:val="en-US" w:eastAsia="zh-CN"/>
        </w:rPr>
        <w:t>。</w:t>
      </w:r>
    </w:p>
    <w:p w14:paraId="610C523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一体化剪帖板：(在屏幕上)可以存储和回放动态及静态图像，在剪贴板上可以直接进行图像删除、转存或进入病案系统</w:t>
      </w:r>
      <w:r>
        <w:rPr>
          <w:rFonts w:hint="eastAsia" w:ascii="宋体" w:hAnsi="宋体" w:eastAsia="宋体" w:cs="宋体"/>
          <w:sz w:val="21"/>
          <w:szCs w:val="21"/>
          <w:lang w:val="en-US" w:eastAsia="zh-CN"/>
        </w:rPr>
        <w:t>。</w:t>
      </w:r>
    </w:p>
    <w:p w14:paraId="6E7D46E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超声图像静态、动态存储，原始数据回放重现，动态图像、静态图像以PC可读格式直接存储于可移动媒介</w:t>
      </w:r>
      <w:r>
        <w:rPr>
          <w:rFonts w:hint="eastAsia" w:ascii="宋体" w:hAnsi="宋体" w:eastAsia="宋体" w:cs="宋体"/>
          <w:sz w:val="21"/>
          <w:szCs w:val="21"/>
          <w:lang w:val="en-US" w:eastAsia="zh-CN"/>
        </w:rPr>
        <w:t>。</w:t>
      </w:r>
    </w:p>
    <w:p w14:paraId="3FBCDAC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（三）技术参数要求：</w:t>
      </w:r>
    </w:p>
    <w:p w14:paraId="1840586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（1）系统通用功能</w:t>
      </w:r>
    </w:p>
    <w:p w14:paraId="6EB0BAF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监视器≥23.8英寸高分辨率监视器。</w:t>
      </w:r>
    </w:p>
    <w:p w14:paraId="28542B1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扫描方式：逐行扫描，高分辨率，全方位关节臂旋转</w:t>
      </w:r>
      <w:r>
        <w:rPr>
          <w:rFonts w:hint="eastAsia" w:ascii="宋体" w:hAnsi="宋体" w:eastAsia="宋体" w:cs="宋体"/>
          <w:sz w:val="21"/>
          <w:szCs w:val="21"/>
          <w:lang w:val="en-US" w:eastAsia="zh-CN"/>
        </w:rPr>
        <w:t>。</w:t>
      </w:r>
    </w:p>
    <w:p w14:paraId="3C907F5F">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 xml:space="preserve">可激活探头接口≥4 个（不包括笔式探头接口），可通用互换均为，均为无针触点式大接口，触点数＞400 </w:t>
      </w:r>
      <w:r>
        <w:rPr>
          <w:rFonts w:hint="eastAsia" w:ascii="宋体" w:hAnsi="宋体" w:eastAsia="宋体" w:cs="宋体"/>
          <w:sz w:val="21"/>
          <w:szCs w:val="21"/>
          <w:lang w:val="en-US" w:eastAsia="zh-CN"/>
        </w:rPr>
        <w:t>。</w:t>
      </w:r>
    </w:p>
    <w:p w14:paraId="1DD93435">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穿刺导向：探头可配穿刺导向装置，具备≥5个穿刺角度</w:t>
      </w:r>
      <w:r>
        <w:rPr>
          <w:rFonts w:hint="eastAsia" w:ascii="宋体" w:hAnsi="宋体" w:eastAsia="宋体" w:cs="宋体"/>
          <w:sz w:val="21"/>
          <w:szCs w:val="21"/>
          <w:lang w:val="en-US" w:eastAsia="zh-CN"/>
        </w:rPr>
        <w:t>。</w:t>
      </w:r>
    </w:p>
    <w:p w14:paraId="4D3B19D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超声功率输出调节：B/M、PWD、Color Doppler输出功率可调</w:t>
      </w:r>
      <w:r>
        <w:rPr>
          <w:rFonts w:hint="eastAsia" w:ascii="宋体" w:hAnsi="宋体" w:eastAsia="宋体" w:cs="宋体"/>
          <w:sz w:val="21"/>
          <w:szCs w:val="21"/>
          <w:lang w:val="en-US" w:eastAsia="zh-CN"/>
        </w:rPr>
        <w:t>。</w:t>
      </w:r>
    </w:p>
    <w:p w14:paraId="4B389C5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w:t>
      </w:r>
      <w:r>
        <w:rPr>
          <w:rFonts w:hint="eastAsia" w:ascii="宋体" w:hAnsi="宋体" w:eastAsia="宋体" w:cs="宋体"/>
          <w:b/>
          <w:bCs/>
          <w:i w:val="0"/>
          <w:iCs w:val="0"/>
          <w:color w:val="000000"/>
          <w:kern w:val="0"/>
          <w:sz w:val="21"/>
          <w:szCs w:val="21"/>
          <w:u w:val="none"/>
          <w:lang w:val="en-US" w:eastAsia="zh-CN" w:bidi="ar"/>
        </w:rPr>
        <w:t>探头规格</w:t>
      </w:r>
    </w:p>
    <w:p w14:paraId="24951D68">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所有成像探头均为宽频变频探头，可二维、谐波、彩色、多普勒频率独立可调，具体频率数值可显示。</w:t>
      </w:r>
    </w:p>
    <w:p w14:paraId="3D84C9AE">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单晶体高性能腹部凸阵探头，支持声能放大和晶体降温技术：超声频率1.0-6.0MHz，支持造影、应变式弹性和剪切波弹性成像</w:t>
      </w:r>
      <w:r>
        <w:rPr>
          <w:rFonts w:hint="eastAsia" w:ascii="宋体" w:hAnsi="宋体" w:eastAsia="宋体" w:cs="宋体"/>
          <w:sz w:val="21"/>
          <w:szCs w:val="21"/>
          <w:lang w:val="en-US" w:eastAsia="zh-CN"/>
        </w:rPr>
        <w:t>。</w:t>
      </w:r>
    </w:p>
    <w:p w14:paraId="5E957374">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小器官线阵探头，超声频率3.0-11.0MHz，支持造影、应变式弹性和剪切波弹性成像</w:t>
      </w:r>
      <w:r>
        <w:rPr>
          <w:rFonts w:hint="eastAsia" w:ascii="宋体" w:hAnsi="宋体" w:eastAsia="宋体" w:cs="宋体"/>
          <w:sz w:val="21"/>
          <w:szCs w:val="21"/>
          <w:lang w:val="en-US" w:eastAsia="zh-CN"/>
        </w:rPr>
        <w:t>。</w:t>
      </w:r>
    </w:p>
    <w:p w14:paraId="152B99E4">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4、单晶体高性能相控阵探头，支持声能放大和晶体降温技术：超声频率1.0-5.0MHz，非拓展扫描角度≥110°。</w:t>
      </w:r>
    </w:p>
    <w:p w14:paraId="7DF33804">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宽频凸阵容积探头：超声频率2.0-8.0MHz，支持实时4D，容积成像技术</w:t>
      </w:r>
      <w:r>
        <w:rPr>
          <w:rFonts w:hint="eastAsia" w:ascii="宋体" w:hAnsi="宋体" w:eastAsia="宋体" w:cs="宋体"/>
          <w:sz w:val="21"/>
          <w:szCs w:val="21"/>
          <w:lang w:val="en-US" w:eastAsia="zh-CN"/>
        </w:rPr>
        <w:t>。</w:t>
      </w:r>
    </w:p>
    <w:p w14:paraId="73C6A136">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6、可配置成人凸阵、小儿凸阵、成人相控阵、无线探头、按键探头、高频线阵、高频多维阵列、内置定位感应器单晶体探头，单晶体线阵探头，单晶体探头个数≥8个。</w:t>
      </w:r>
    </w:p>
    <w:p w14:paraId="23E139E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（3）二维灰阶</w:t>
      </w:r>
    </w:p>
    <w:p w14:paraId="0E3E5FAC">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回放重现：灰阶图像回放≥3000幅、回放时间≥100秒。</w:t>
      </w:r>
    </w:p>
    <w:p w14:paraId="686609AF">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预设条件针对不同的检查脏器，预置最佳化图像的检查条件，减少操作时的调节，及常用所需的外部调节及组合调节</w:t>
      </w:r>
      <w:r>
        <w:rPr>
          <w:rFonts w:hint="eastAsia" w:ascii="宋体" w:hAnsi="宋体" w:eastAsia="宋体" w:cs="宋体"/>
          <w:sz w:val="21"/>
          <w:szCs w:val="21"/>
          <w:lang w:val="en-US" w:eastAsia="zh-CN"/>
        </w:rPr>
        <w:t>。</w:t>
      </w:r>
    </w:p>
    <w:p w14:paraId="5060A59A">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 xml:space="preserve">增益调节：B/M可独立调节，STC分段≥8 </w:t>
      </w:r>
      <w:r>
        <w:rPr>
          <w:rFonts w:hint="eastAsia" w:ascii="宋体" w:hAnsi="宋体" w:eastAsia="宋体" w:cs="宋体"/>
          <w:sz w:val="21"/>
          <w:szCs w:val="21"/>
          <w:lang w:val="en-US" w:eastAsia="zh-CN"/>
        </w:rPr>
        <w:t>。</w:t>
      </w:r>
    </w:p>
    <w:p w14:paraId="5A66B799">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扫描深度≥55cm（提供机器图片）</w:t>
      </w:r>
      <w:r>
        <w:rPr>
          <w:rFonts w:hint="eastAsia" w:ascii="宋体" w:hAnsi="宋体" w:eastAsia="宋体" w:cs="宋体"/>
          <w:sz w:val="21"/>
          <w:szCs w:val="21"/>
          <w:lang w:val="en-US" w:eastAsia="zh-CN"/>
        </w:rPr>
        <w:t>。</w:t>
      </w:r>
    </w:p>
    <w:p w14:paraId="21E1B486">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p>
    <w:p w14:paraId="1077FD4E">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（4）频谱多普勒</w:t>
      </w:r>
    </w:p>
    <w:p w14:paraId="6C7FDE54">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方式：PW，CW，HPRF。</w:t>
      </w:r>
    </w:p>
    <w:p w14:paraId="5FB0EA03">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多普勒发射频率可视可调，中心频率明确显示</w:t>
      </w:r>
      <w:r>
        <w:rPr>
          <w:rFonts w:hint="eastAsia" w:ascii="宋体" w:hAnsi="宋体" w:eastAsia="宋体" w:cs="宋体"/>
          <w:sz w:val="21"/>
          <w:szCs w:val="21"/>
          <w:lang w:val="en-US" w:eastAsia="zh-CN"/>
        </w:rPr>
        <w:t>。</w:t>
      </w:r>
    </w:p>
    <w:p w14:paraId="1C9B25D7">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 xml:space="preserve">PWD：血流速度≥15m/s；CWD：血流速度≥21m/s </w:t>
      </w:r>
      <w:r>
        <w:rPr>
          <w:rFonts w:hint="eastAsia" w:ascii="宋体" w:hAnsi="宋体" w:eastAsia="宋体" w:cs="宋体"/>
          <w:sz w:val="21"/>
          <w:szCs w:val="21"/>
          <w:lang w:val="en-US" w:eastAsia="zh-CN"/>
        </w:rPr>
        <w:t>。</w:t>
      </w:r>
    </w:p>
    <w:p w14:paraId="0E33645C">
      <w:pPr>
        <w:pStyle w:val="10"/>
        <w:keepNext w:val="0"/>
        <w:keepLines w:val="0"/>
        <w:pageBreakBefore w:val="0"/>
        <w:widowControl w:val="0"/>
        <w:kinsoku/>
        <w:wordWrap/>
        <w:overflowPunct/>
        <w:topLinePunct w:val="0"/>
        <w:autoSpaceDE/>
        <w:autoSpaceDN/>
        <w:bidi w:val="0"/>
        <w:spacing w:after="0" w:line="360" w:lineRule="auto"/>
        <w:ind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最低测量速度：≤0.6mm/s （非噪声信号）</w:t>
      </w:r>
      <w:r>
        <w:rPr>
          <w:rFonts w:hint="eastAsia" w:ascii="宋体" w:hAnsi="宋体" w:eastAsia="宋体" w:cs="宋体"/>
          <w:sz w:val="21"/>
          <w:szCs w:val="21"/>
          <w:lang w:val="en-US" w:eastAsia="zh-CN"/>
        </w:rPr>
        <w:t>。</w:t>
      </w:r>
    </w:p>
    <w:p w14:paraId="4F9DEC31">
      <w:pPr>
        <w:pStyle w:val="10"/>
        <w:keepNext w:val="0"/>
        <w:keepLines w:val="0"/>
        <w:pageBreakBefore w:val="0"/>
        <w:widowControl w:val="0"/>
        <w:kinsoku/>
        <w:wordWrap/>
        <w:overflowPunct/>
        <w:topLinePunct w:val="0"/>
        <w:autoSpaceDE/>
        <w:autoSpaceDN/>
        <w:bidi w:val="0"/>
        <w:spacing w:after="0" w:line="360" w:lineRule="auto"/>
        <w:ind w:right="0" w:rightChars="0" w:firstLine="210" w:firstLineChars="100"/>
        <w:textAlignment w:val="auto"/>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PW取样容积范围：0.05cm-2cm</w:t>
      </w:r>
      <w:r>
        <w:rPr>
          <w:rFonts w:hint="eastAsia" w:ascii="宋体" w:hAnsi="宋体" w:eastAsia="宋体" w:cs="宋体"/>
          <w:sz w:val="21"/>
          <w:szCs w:val="21"/>
          <w:lang w:val="en-US" w:eastAsia="zh-CN"/>
        </w:rPr>
        <w:t>。</w:t>
      </w:r>
    </w:p>
    <w:p w14:paraId="4C682AE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 xml:space="preserve">凸阵探头，18cm深度，全视野，最高线密度下，彩色帧频≥16 </w:t>
      </w:r>
      <w:r>
        <w:rPr>
          <w:rFonts w:hint="eastAsia" w:ascii="宋体" w:hAnsi="宋体" w:eastAsia="宋体" w:cs="宋体"/>
          <w:sz w:val="21"/>
          <w:szCs w:val="21"/>
          <w:lang w:val="en-US" w:eastAsia="zh-CN"/>
        </w:rPr>
        <w:t>。</w:t>
      </w:r>
    </w:p>
    <w:p w14:paraId="59E1B983">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r>
        <w:rPr>
          <w:rFonts w:hint="eastAsia" w:ascii="宋体" w:hAnsi="宋体" w:eastAsia="宋体" w:cs="宋体"/>
          <w:i w:val="0"/>
          <w:iCs w:val="0"/>
          <w:color w:val="000000"/>
          <w:kern w:val="0"/>
          <w:sz w:val="21"/>
          <w:szCs w:val="21"/>
          <w:u w:val="none"/>
          <w:lang w:val="en-US" w:eastAsia="zh-CN" w:bidi="ar"/>
        </w:rPr>
        <w:t xml:space="preserve">相控阵探头，18cm 深度，扫描角度 85°，最高线密度下，彩色帧频 ≥35 </w:t>
      </w:r>
      <w:r>
        <w:rPr>
          <w:rFonts w:hint="eastAsia" w:ascii="宋体" w:hAnsi="宋体" w:eastAsia="宋体" w:cs="宋体"/>
          <w:sz w:val="21"/>
          <w:szCs w:val="21"/>
          <w:lang w:val="en-US" w:eastAsia="zh-CN"/>
        </w:rPr>
        <w:t>。</w:t>
      </w:r>
    </w:p>
    <w:p w14:paraId="05D24C11">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（5）彩色多普勒</w:t>
      </w:r>
    </w:p>
    <w:p w14:paraId="71D669E2">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i w:val="0"/>
          <w:iCs w:val="0"/>
          <w:color w:val="000000"/>
          <w:kern w:val="0"/>
          <w:sz w:val="21"/>
          <w:szCs w:val="21"/>
          <w:u w:val="none"/>
          <w:lang w:val="en-US" w:eastAsia="zh-CN" w:bidi="ar"/>
        </w:rPr>
        <w:t>显示方式：速度方差显示、能量显示、速度显示、方差显示。</w:t>
      </w:r>
    </w:p>
    <w:p w14:paraId="4974B3DD">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i w:val="0"/>
          <w:iCs w:val="0"/>
          <w:color w:val="000000"/>
          <w:kern w:val="0"/>
          <w:sz w:val="21"/>
          <w:szCs w:val="21"/>
          <w:u w:val="none"/>
          <w:lang w:val="en-US" w:eastAsia="zh-CN" w:bidi="ar"/>
        </w:rPr>
        <w:t>具有双同步/三同步显示（B/D/CFM）</w:t>
      </w:r>
      <w:r>
        <w:rPr>
          <w:rFonts w:hint="eastAsia" w:ascii="宋体" w:hAnsi="宋体" w:eastAsia="宋体" w:cs="宋体"/>
          <w:sz w:val="21"/>
          <w:szCs w:val="21"/>
          <w:lang w:val="en-US" w:eastAsia="zh-CN"/>
        </w:rPr>
        <w:t>。</w:t>
      </w:r>
    </w:p>
    <w:p w14:paraId="38120C48">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i w:val="0"/>
          <w:iCs w:val="0"/>
          <w:color w:val="000000"/>
          <w:kern w:val="0"/>
          <w:sz w:val="21"/>
          <w:szCs w:val="21"/>
          <w:u w:val="none"/>
          <w:lang w:val="en-US" w:eastAsia="zh-CN" w:bidi="ar"/>
        </w:rPr>
        <w:t>显示位置调整：线阵扫描感兴趣的图像范围：-20° ~ +20°</w:t>
      </w:r>
      <w:r>
        <w:rPr>
          <w:rFonts w:hint="eastAsia" w:ascii="宋体" w:hAnsi="宋体" w:eastAsia="宋体" w:cs="宋体"/>
          <w:sz w:val="21"/>
          <w:szCs w:val="21"/>
          <w:lang w:val="en-US" w:eastAsia="zh-CN"/>
        </w:rPr>
        <w:t>。</w:t>
      </w:r>
    </w:p>
    <w:p w14:paraId="7BD2518D">
      <w:pPr>
        <w:pStyle w:val="10"/>
        <w:keepNext w:val="0"/>
        <w:keepLines w:val="0"/>
        <w:pageBreakBefore w:val="0"/>
        <w:widowControl w:val="0"/>
        <w:kinsoku/>
        <w:wordWrap/>
        <w:overflowPunct/>
        <w:topLinePunct w:val="0"/>
        <w:autoSpaceDE/>
        <w:autoSpaceDN/>
        <w:bidi w:val="0"/>
        <w:spacing w:after="0" w:line="360" w:lineRule="auto"/>
        <w:ind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i w:val="0"/>
          <w:iCs w:val="0"/>
          <w:color w:val="000000"/>
          <w:kern w:val="0"/>
          <w:sz w:val="21"/>
          <w:szCs w:val="21"/>
          <w:u w:val="none"/>
          <w:lang w:val="en-US" w:eastAsia="zh-CN" w:bidi="ar"/>
        </w:rPr>
        <w:t>标配心脏探头彩色血流多普勒中心频率可视可调≥10个</w:t>
      </w:r>
      <w:r>
        <w:rPr>
          <w:rFonts w:hint="eastAsia" w:ascii="宋体" w:hAnsi="宋体" w:eastAsia="宋体" w:cs="宋体"/>
          <w:sz w:val="21"/>
          <w:szCs w:val="21"/>
          <w:lang w:val="en-US" w:eastAsia="zh-CN"/>
        </w:rPr>
        <w:t>。</w:t>
      </w:r>
    </w:p>
    <w:p w14:paraId="2D2CD3D9">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eastAsia" w:ascii="宋体" w:hAnsi="宋体" w:eastAsia="宋体" w:cs="宋体"/>
          <w:i w:val="0"/>
          <w:iCs w:val="0"/>
          <w:color w:val="000000"/>
          <w:kern w:val="0"/>
          <w:sz w:val="21"/>
          <w:szCs w:val="21"/>
          <w:u w:val="none"/>
          <w:lang w:val="en-US" w:eastAsia="zh-CN" w:bidi="ar"/>
        </w:rPr>
        <w:t>高频线阵探头彩色血流多普勒中心频率可视可调≥8个</w:t>
      </w:r>
      <w:r>
        <w:rPr>
          <w:rFonts w:hint="eastAsia" w:ascii="宋体" w:hAnsi="宋体" w:eastAsia="宋体" w:cs="宋体"/>
          <w:sz w:val="21"/>
          <w:szCs w:val="21"/>
          <w:lang w:val="en-US" w:eastAsia="zh-CN"/>
        </w:rPr>
        <w:t>。</w:t>
      </w:r>
    </w:p>
    <w:p w14:paraId="51321D1C">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彩色多普勒能量图 (PDI)，彩色方向性能量图（DPDI）</w:t>
      </w:r>
      <w:r>
        <w:rPr>
          <w:rFonts w:hint="eastAsia" w:ascii="宋体" w:hAnsi="宋体" w:eastAsia="宋体" w:cs="宋体"/>
          <w:sz w:val="21"/>
          <w:szCs w:val="21"/>
          <w:lang w:val="en-US" w:eastAsia="zh-CN"/>
        </w:rPr>
        <w:t>。</w:t>
      </w:r>
    </w:p>
    <w:p w14:paraId="3AC8742D">
      <w:pPr>
        <w:pStyle w:val="10"/>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w:t>
      </w:r>
      <w:r>
        <w:rPr>
          <w:rFonts w:hint="eastAsia" w:ascii="宋体" w:hAnsi="宋体" w:eastAsia="宋体" w:cs="宋体"/>
          <w:i w:val="0"/>
          <w:iCs w:val="0"/>
          <w:color w:val="000000"/>
          <w:kern w:val="0"/>
          <w:sz w:val="21"/>
          <w:szCs w:val="21"/>
          <w:u w:val="none"/>
          <w:lang w:val="en-US" w:eastAsia="zh-CN" w:bidi="ar"/>
        </w:rPr>
        <w:t>超声功率输出调节：B/M、PWD、Color Doppler输出功率可调；</w:t>
      </w:r>
    </w:p>
    <w:p w14:paraId="4B068552">
      <w:pPr>
        <w:keepNext w:val="0"/>
        <w:keepLines w:val="0"/>
        <w:pageBreakBefore w:val="0"/>
        <w:widowControl/>
        <w:kinsoku/>
        <w:wordWrap w:val="0"/>
        <w:overflowPunct/>
        <w:topLinePunct w:val="0"/>
        <w:autoSpaceDE/>
        <w:autoSpaceDN/>
        <w:bidi w:val="0"/>
        <w:adjustRightInd w:val="0"/>
        <w:snapToGrid w:val="0"/>
        <w:spacing w:line="360" w:lineRule="auto"/>
        <w:ind w:right="0" w:rightChars="0" w:firstLine="211" w:firstLineChars="100"/>
        <w:jc w:val="left"/>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（四）其他要求：提供制造商有效的三类医疗器械注册证明。</w:t>
      </w:r>
    </w:p>
    <w:p w14:paraId="5A820551">
      <w:pPr>
        <w:keepNext w:val="0"/>
        <w:keepLines w:val="0"/>
        <w:pageBreakBefore w:val="0"/>
        <w:widowControl/>
        <w:kinsoku/>
        <w:wordWrap w:val="0"/>
        <w:overflowPunct/>
        <w:topLinePunct w:val="0"/>
        <w:autoSpaceDE/>
        <w:autoSpaceDN/>
        <w:bidi w:val="0"/>
        <w:adjustRightInd w:val="0"/>
        <w:snapToGrid w:val="0"/>
        <w:spacing w:before="0" w:beforeLines="50" w:line="360" w:lineRule="auto"/>
        <w:ind w:left="842" w:leftChars="200" w:right="0" w:rightChars="0" w:hanging="422" w:hangingChars="200"/>
        <w:jc w:val="left"/>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注：1、以上技术参数均为参考，</w:t>
      </w:r>
      <w:r>
        <w:rPr>
          <w:rFonts w:hint="eastAsia" w:ascii="宋体" w:hAnsi="宋体" w:eastAsia="宋体" w:cs="宋体"/>
          <w:b/>
          <w:bCs/>
          <w:color w:val="000000" w:themeColor="text1"/>
          <w:sz w:val="21"/>
          <w:szCs w:val="21"/>
          <w:lang w:val="en-US" w:eastAsia="zh-CN"/>
          <w14:textFill>
            <w14:solidFill>
              <w14:schemeClr w14:val="tx1"/>
            </w14:solidFill>
          </w14:textFill>
        </w:rPr>
        <w:t>投标人</w:t>
      </w:r>
      <w:r>
        <w:rPr>
          <w:rFonts w:hint="eastAsia" w:ascii="宋体" w:hAnsi="宋体" w:eastAsia="宋体" w:cs="宋体"/>
          <w:b/>
          <w:bCs/>
          <w:color w:val="000000" w:themeColor="text1"/>
          <w:sz w:val="21"/>
          <w:szCs w:val="21"/>
          <w14:textFill>
            <w14:solidFill>
              <w14:schemeClr w14:val="tx1"/>
            </w14:solidFill>
          </w14:textFill>
        </w:rPr>
        <w:t>可按同档次或以上的产品进行投标。</w:t>
      </w:r>
      <w:r>
        <w:rPr>
          <w:rFonts w:hint="eastAsia" w:ascii="宋体" w:hAnsi="宋体" w:eastAsia="宋体" w:cs="宋体"/>
          <w:b/>
          <w:bCs/>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2、</w:t>
      </w:r>
      <w:bookmarkStart w:id="58" w:name="OLE_LINK1"/>
      <w:r>
        <w:rPr>
          <w:rFonts w:hint="eastAsia" w:ascii="宋体" w:hAnsi="宋体" w:eastAsia="宋体" w:cs="宋体"/>
          <w:b/>
          <w:bCs/>
          <w:color w:val="000000" w:themeColor="text1"/>
          <w:sz w:val="21"/>
          <w:szCs w:val="21"/>
          <w14:textFill>
            <w14:solidFill>
              <w14:schemeClr w14:val="tx1"/>
            </w14:solidFill>
          </w14:textFill>
        </w:rPr>
        <w:t>国家及行业管理部门对产品质量有其他要求的，必须符合国家及行业标准。</w:t>
      </w:r>
      <w:bookmarkEnd w:id="58"/>
    </w:p>
    <w:p w14:paraId="385250F0">
      <w:pPr>
        <w:pStyle w:val="18"/>
        <w:spacing w:line="360" w:lineRule="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        3、本次采购设备提供二类医疗器械注册证书即满足本项目设备采购要求；结合医院远期临床业务发展规划，后续升级将增配经食道超声探头，投标人所投设备整机须兼容经食道超声探头配置，设备生产厂家须持有该整机对应的三类医疗器械注册证。设备可直接加装配套探头使用，无需整机重新采购，有效节约医院设备更新投入成本，同时保障整机搭配经食道超声探头后完全符合国家医疗器械监督管理相关法规标准，不存在资质合规隐患。</w:t>
      </w:r>
    </w:p>
    <w:p w14:paraId="72C492C7">
      <w:pPr>
        <w:keepNext w:val="0"/>
        <w:keepLines w:val="0"/>
        <w:pageBreakBefore w:val="0"/>
        <w:widowControl/>
        <w:kinsoku/>
        <w:wordWrap w:val="0"/>
        <w:overflowPunct/>
        <w:topLinePunct w:val="0"/>
        <w:autoSpaceDE/>
        <w:autoSpaceDN/>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三</w:t>
      </w:r>
      <w:r>
        <w:rPr>
          <w:rFonts w:hint="eastAsia" w:ascii="宋体" w:hAnsi="宋体" w:eastAsia="宋体" w:cs="宋体"/>
          <w:b/>
          <w:color w:val="000000"/>
          <w:sz w:val="21"/>
          <w:szCs w:val="21"/>
        </w:rPr>
        <w:t>、项目建设要求及其他说明</w:t>
      </w:r>
    </w:p>
    <w:p w14:paraId="3ED56F7E">
      <w:pPr>
        <w:pStyle w:val="64"/>
        <w:keepNext w:val="0"/>
        <w:keepLines w:val="0"/>
        <w:pageBreakBefore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sz w:val="21"/>
          <w:szCs w:val="21"/>
        </w:rPr>
      </w:pPr>
      <w:r>
        <w:rPr>
          <w:rFonts w:hint="eastAsia" w:ascii="宋体" w:hAnsi="宋体" w:eastAsia="宋体" w:cs="宋体"/>
          <w:b/>
          <w:kern w:val="0"/>
          <w:sz w:val="21"/>
          <w:szCs w:val="21"/>
        </w:rPr>
        <w:t xml:space="preserve">1、产品运输、保险及保管 </w:t>
      </w:r>
    </w:p>
    <w:p w14:paraId="5D6B8E70">
      <w:pPr>
        <w:pStyle w:val="66"/>
        <w:keepNext w:val="0"/>
        <w:keepLines w:val="0"/>
        <w:pageBreakBefore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1.1、</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 xml:space="preserve">负责产品到施工地点的全部运输（含装卸及现场搬运等）及安装； </w:t>
      </w:r>
    </w:p>
    <w:p w14:paraId="7F01D503">
      <w:pPr>
        <w:pStyle w:val="68"/>
        <w:keepNext w:val="0"/>
        <w:keepLines w:val="0"/>
        <w:pageBreakBefore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1.2、</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 xml:space="preserve">负责产品在施工地点的保管，直至项目验收合格； </w:t>
      </w:r>
    </w:p>
    <w:p w14:paraId="234ABCA9">
      <w:pPr>
        <w:pStyle w:val="70"/>
        <w:keepNext w:val="0"/>
        <w:keepLines w:val="0"/>
        <w:pageBreakBefore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1.3、</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 xml:space="preserve">负责其派出的施工人员的人身意外保险。 </w:t>
      </w:r>
    </w:p>
    <w:p w14:paraId="40FEED70">
      <w:pPr>
        <w:pStyle w:val="72"/>
        <w:keepNext w:val="0"/>
        <w:keepLines w:val="0"/>
        <w:pageBreakBefore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sz w:val="21"/>
          <w:szCs w:val="21"/>
        </w:rPr>
      </w:pPr>
      <w:r>
        <w:rPr>
          <w:rFonts w:hint="eastAsia" w:ascii="宋体" w:hAnsi="宋体" w:eastAsia="宋体" w:cs="宋体"/>
          <w:b/>
          <w:kern w:val="0"/>
          <w:sz w:val="21"/>
          <w:szCs w:val="21"/>
        </w:rPr>
        <w:t>2、</w:t>
      </w:r>
      <w:r>
        <w:rPr>
          <w:rFonts w:hint="eastAsia" w:ascii="宋体" w:hAnsi="宋体" w:eastAsia="宋体" w:cs="宋体"/>
          <w:b/>
          <w:bCs/>
          <w:color w:val="000000" w:themeColor="text1"/>
          <w:sz w:val="21"/>
          <w:szCs w:val="21"/>
          <w14:textFill>
            <w14:solidFill>
              <w14:schemeClr w14:val="tx1"/>
            </w14:solidFill>
          </w14:textFill>
        </w:rPr>
        <w:t>安装调试</w:t>
      </w:r>
    </w:p>
    <w:p w14:paraId="4B1D1230">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2.1、</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负责对设备的安装和调试并达到</w:t>
      </w:r>
      <w:r>
        <w:rPr>
          <w:rFonts w:hint="eastAsia" w:ascii="宋体" w:hAnsi="宋体" w:eastAsia="宋体" w:cs="宋体"/>
          <w:kern w:val="0"/>
          <w:sz w:val="21"/>
          <w:szCs w:val="21"/>
          <w:lang w:eastAsia="zh-CN"/>
        </w:rPr>
        <w:t>招标</w:t>
      </w:r>
      <w:r>
        <w:rPr>
          <w:rFonts w:hint="eastAsia" w:ascii="宋体" w:hAnsi="宋体" w:eastAsia="宋体" w:cs="宋体"/>
          <w:kern w:val="0"/>
          <w:sz w:val="21"/>
          <w:szCs w:val="21"/>
        </w:rPr>
        <w:t>文件的验收标准，对安装调试错误所导致的设备损坏承担全部责任。</w:t>
      </w:r>
    </w:p>
    <w:p w14:paraId="21C4AF65">
      <w:pPr>
        <w:pStyle w:val="10"/>
        <w:keepNext w:val="0"/>
        <w:keepLines w:val="0"/>
        <w:pageBreakBefore w:val="0"/>
        <w:kinsoku/>
        <w:overflowPunct/>
        <w:topLinePunct w:val="0"/>
        <w:autoSpaceDE/>
        <w:autoSpaceDN/>
        <w:bidi w:val="0"/>
        <w:spacing w:after="0" w:line="360" w:lineRule="auto"/>
        <w:ind w:left="0" w:leftChars="0" w:right="0" w:righ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rPr>
        <w:t>2.2、</w:t>
      </w:r>
      <w:r>
        <w:rPr>
          <w:rFonts w:hint="eastAsia" w:ascii="宋体" w:hAnsi="宋体" w:eastAsia="宋体" w:cs="宋体"/>
          <w:sz w:val="21"/>
          <w:szCs w:val="21"/>
          <w:lang w:eastAsia="zh-CN"/>
        </w:rPr>
        <w:t>中标人</w:t>
      </w:r>
      <w:r>
        <w:rPr>
          <w:rFonts w:hint="eastAsia" w:ascii="宋体" w:hAnsi="宋体" w:eastAsia="宋体" w:cs="宋体"/>
          <w:sz w:val="21"/>
          <w:szCs w:val="21"/>
        </w:rPr>
        <w:t>须加强施工的组织管理，所有施工人员须遵守文明安全施工的有关规章制度</w:t>
      </w:r>
      <w:r>
        <w:rPr>
          <w:rFonts w:hint="eastAsia" w:ascii="宋体" w:hAnsi="宋体" w:eastAsia="宋体" w:cs="宋体"/>
          <w:sz w:val="21"/>
          <w:szCs w:val="21"/>
          <w:lang w:eastAsia="zh-CN"/>
        </w:rPr>
        <w:t>。</w:t>
      </w:r>
    </w:p>
    <w:p w14:paraId="1F60AEBF">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Cs/>
          <w:color w:val="000000"/>
          <w:sz w:val="21"/>
          <w:szCs w:val="21"/>
        </w:rPr>
      </w:pPr>
      <w:r>
        <w:rPr>
          <w:rFonts w:hint="eastAsia" w:ascii="宋体" w:hAnsi="宋体" w:eastAsia="宋体" w:cs="宋体"/>
          <w:kern w:val="0"/>
          <w:sz w:val="21"/>
          <w:szCs w:val="21"/>
        </w:rPr>
        <w:t>2.3、</w:t>
      </w:r>
      <w:r>
        <w:rPr>
          <w:rFonts w:hint="eastAsia" w:ascii="宋体" w:hAnsi="宋体" w:eastAsia="宋体" w:cs="宋体"/>
          <w:bCs/>
          <w:color w:val="000000"/>
          <w:sz w:val="21"/>
          <w:szCs w:val="21"/>
          <w:lang w:eastAsia="zh-CN"/>
        </w:rPr>
        <w:t>中标人</w:t>
      </w:r>
      <w:r>
        <w:rPr>
          <w:rFonts w:hint="eastAsia" w:ascii="宋体" w:hAnsi="宋体" w:eastAsia="宋体" w:cs="宋体"/>
          <w:bCs/>
          <w:color w:val="000000"/>
          <w:sz w:val="21"/>
          <w:szCs w:val="21"/>
        </w:rPr>
        <w:t>应组建专业的技术团队，提供免费运输、安装、调试等服务。设备安装、调试服务期间，项目经理必须全程驻现场。</w:t>
      </w:r>
      <w:r>
        <w:rPr>
          <w:rFonts w:hint="eastAsia" w:ascii="宋体" w:hAnsi="宋体" w:eastAsia="宋体" w:cs="宋体"/>
          <w:bCs/>
          <w:color w:val="000000"/>
          <w:sz w:val="21"/>
          <w:szCs w:val="21"/>
          <w:lang w:eastAsia="zh-CN"/>
        </w:rPr>
        <w:t>中标人</w:t>
      </w:r>
      <w:r>
        <w:rPr>
          <w:rFonts w:hint="eastAsia" w:ascii="宋体" w:hAnsi="宋体" w:eastAsia="宋体" w:cs="宋体"/>
          <w:bCs/>
          <w:color w:val="000000"/>
          <w:sz w:val="21"/>
          <w:szCs w:val="21"/>
        </w:rPr>
        <w:t>拟投入的项目经理在项目实施期间不得随意更换，如需更换须通过采购人的同意。项目组成人员必须具备相关的专业知识。</w:t>
      </w:r>
    </w:p>
    <w:p w14:paraId="75C9F344">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2.3、项目完成后，</w:t>
      </w:r>
      <w:r>
        <w:rPr>
          <w:rFonts w:hint="eastAsia" w:ascii="宋体" w:hAnsi="宋体" w:eastAsia="宋体" w:cs="宋体"/>
          <w:bCs/>
          <w:color w:val="000000"/>
          <w:sz w:val="21"/>
          <w:szCs w:val="21"/>
          <w:lang w:eastAsia="zh-CN"/>
        </w:rPr>
        <w:t>中标人</w:t>
      </w:r>
      <w:r>
        <w:rPr>
          <w:rFonts w:hint="eastAsia" w:ascii="宋体" w:hAnsi="宋体" w:eastAsia="宋体" w:cs="宋体"/>
          <w:kern w:val="0"/>
          <w:sz w:val="21"/>
          <w:szCs w:val="21"/>
        </w:rPr>
        <w:t>应将项目有关的全部资料，包括产品资料、技术文档等，移交采购人。</w:t>
      </w:r>
    </w:p>
    <w:p w14:paraId="4D86213C">
      <w:pPr>
        <w:pStyle w:val="72"/>
        <w:keepNext w:val="0"/>
        <w:keepLines w:val="0"/>
        <w:pageBreakBefore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b/>
          <w:bCs w:val="0"/>
          <w:kern w:val="0"/>
          <w:sz w:val="21"/>
          <w:szCs w:val="21"/>
        </w:rPr>
      </w:pPr>
      <w:bookmarkStart w:id="59" w:name="_Toc509918349"/>
      <w:r>
        <w:rPr>
          <w:rFonts w:hint="eastAsia" w:ascii="宋体" w:hAnsi="宋体" w:eastAsia="宋体" w:cs="宋体"/>
          <w:b/>
          <w:bCs w:val="0"/>
          <w:kern w:val="0"/>
          <w:sz w:val="21"/>
          <w:szCs w:val="21"/>
        </w:rPr>
        <w:t>3</w:t>
      </w:r>
      <w:bookmarkEnd w:id="59"/>
      <w:r>
        <w:rPr>
          <w:rFonts w:hint="eastAsia" w:ascii="宋体" w:hAnsi="宋体" w:eastAsia="宋体" w:cs="宋体"/>
          <w:b/>
          <w:bCs w:val="0"/>
          <w:kern w:val="0"/>
          <w:sz w:val="21"/>
          <w:szCs w:val="21"/>
          <w:lang w:eastAsia="zh-CN"/>
        </w:rPr>
        <w:t>、</w:t>
      </w:r>
      <w:r>
        <w:rPr>
          <w:rFonts w:hint="eastAsia" w:ascii="宋体" w:hAnsi="宋体" w:eastAsia="宋体" w:cs="宋体"/>
          <w:b/>
          <w:bCs w:val="0"/>
          <w:kern w:val="0"/>
          <w:sz w:val="21"/>
          <w:szCs w:val="21"/>
        </w:rPr>
        <w:t>验收标准</w:t>
      </w:r>
    </w:p>
    <w:p w14:paraId="4D8B6C5B">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000000"/>
          <w:sz w:val="21"/>
          <w:szCs w:val="21"/>
          <w:u w:val="none"/>
        </w:rPr>
      </w:pPr>
      <w:r>
        <w:rPr>
          <w:rFonts w:hint="eastAsia" w:ascii="宋体" w:hAnsi="宋体" w:eastAsia="宋体" w:cs="宋体"/>
          <w:b w:val="0"/>
          <w:bCs/>
          <w:color w:val="000000"/>
          <w:sz w:val="21"/>
          <w:szCs w:val="21"/>
          <w:u w:val="none"/>
        </w:rPr>
        <w:t xml:space="preserve">3.1 </w:t>
      </w:r>
      <w:r>
        <w:rPr>
          <w:rFonts w:hint="eastAsia" w:ascii="宋体" w:hAnsi="宋体" w:eastAsia="宋体" w:cs="宋体"/>
          <w:kern w:val="0"/>
          <w:sz w:val="21"/>
          <w:szCs w:val="21"/>
        </w:rPr>
        <w:t>项目验收国家有强制性规定的，按国家规定执行，验收费用由成交人承担，验收报告作为申请付款的凭证之一。</w:t>
      </w:r>
    </w:p>
    <w:p w14:paraId="4E8F2788">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000000"/>
          <w:sz w:val="21"/>
          <w:szCs w:val="21"/>
          <w:u w:val="none"/>
        </w:rPr>
      </w:pPr>
      <w:r>
        <w:rPr>
          <w:rFonts w:hint="eastAsia" w:ascii="宋体" w:hAnsi="宋体" w:eastAsia="宋体" w:cs="宋体"/>
          <w:b w:val="0"/>
          <w:bCs/>
          <w:color w:val="000000"/>
          <w:sz w:val="21"/>
          <w:szCs w:val="21"/>
          <w:u w:val="none"/>
        </w:rPr>
        <w:t xml:space="preserve">3.2 </w:t>
      </w:r>
      <w:r>
        <w:rPr>
          <w:rFonts w:hint="eastAsia" w:ascii="宋体" w:hAnsi="宋体" w:eastAsia="宋体" w:cs="宋体"/>
          <w:kern w:val="0"/>
          <w:sz w:val="21"/>
          <w:szCs w:val="21"/>
        </w:rPr>
        <w:t>验收过程中产生纠纷的，由质量技术监督部门认定的检测机构检测,如为成交人原因造成的，由成交人承担检测费用；否则，由采购人承担。</w:t>
      </w:r>
      <w:r>
        <w:rPr>
          <w:rFonts w:hint="eastAsia" w:ascii="宋体" w:hAnsi="宋体" w:eastAsia="宋体" w:cs="宋体"/>
          <w:b w:val="0"/>
          <w:bCs/>
          <w:color w:val="000000"/>
          <w:sz w:val="21"/>
          <w:szCs w:val="21"/>
          <w:u w:val="none"/>
        </w:rPr>
        <w:t xml:space="preserve"> </w:t>
      </w:r>
    </w:p>
    <w:p w14:paraId="63DAF061">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000000"/>
          <w:sz w:val="21"/>
          <w:szCs w:val="21"/>
          <w:u w:val="none"/>
        </w:rPr>
      </w:pPr>
      <w:r>
        <w:rPr>
          <w:rFonts w:hint="eastAsia" w:ascii="宋体" w:hAnsi="宋体" w:eastAsia="宋体" w:cs="宋体"/>
          <w:b w:val="0"/>
          <w:bCs/>
          <w:color w:val="000000"/>
          <w:sz w:val="21"/>
          <w:szCs w:val="21"/>
          <w:u w:val="none"/>
        </w:rPr>
        <w:t xml:space="preserve">3.3 </w:t>
      </w:r>
      <w:r>
        <w:rPr>
          <w:rFonts w:hint="eastAsia" w:ascii="宋体" w:hAnsi="宋体" w:eastAsia="宋体" w:cs="宋体"/>
          <w:kern w:val="0"/>
          <w:sz w:val="21"/>
          <w:szCs w:val="21"/>
        </w:rPr>
        <w:t>项目验收不合格，由成交人返工直至合格，有关返工、再行验收，以及给采购人造成的损失等费用由成交人承担。连续两次项目验收不合格的，采购人可终止合同，另行按规定选择其他供应商采购，由此带来的一切损失由成交人承担。</w:t>
      </w:r>
    </w:p>
    <w:p w14:paraId="54BE8D7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kern w:val="0"/>
          <w:sz w:val="21"/>
          <w:szCs w:val="21"/>
        </w:rPr>
      </w:pPr>
      <w:r>
        <w:rPr>
          <w:rFonts w:hint="eastAsia" w:ascii="宋体" w:hAnsi="宋体" w:eastAsia="宋体" w:cs="宋体"/>
          <w:b w:val="0"/>
          <w:bCs/>
          <w:color w:val="000000"/>
          <w:sz w:val="21"/>
          <w:szCs w:val="21"/>
          <w:u w:val="none"/>
        </w:rPr>
        <w:t xml:space="preserve">3.4 </w:t>
      </w:r>
      <w:r>
        <w:rPr>
          <w:rFonts w:hint="eastAsia" w:ascii="宋体" w:hAnsi="宋体" w:eastAsia="宋体" w:cs="宋体"/>
          <w:kern w:val="0"/>
          <w:sz w:val="21"/>
          <w:szCs w:val="21"/>
        </w:rPr>
        <w:t>项目验收时，供应商必须保证其供货、安装及调试能够正常运行，满足采购人的要求。</w:t>
      </w:r>
    </w:p>
    <w:p w14:paraId="17C45651">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Style w:val="29"/>
          <w:rFonts w:hint="eastAsia" w:ascii="宋体" w:hAnsi="宋体" w:eastAsia="宋体" w:cs="宋体"/>
          <w:b w:val="0"/>
          <w:bCs/>
          <w:color w:val="FF0000"/>
          <w:kern w:val="0"/>
          <w:sz w:val="21"/>
          <w:szCs w:val="21"/>
          <w:u w:val="none"/>
          <w:lang w:val="en-US" w:eastAsia="zh-CN" w:bidi="ar"/>
        </w:rPr>
      </w:pPr>
      <w:r>
        <w:rPr>
          <w:rFonts w:hint="eastAsia" w:ascii="宋体" w:hAnsi="宋体" w:eastAsia="宋体" w:cs="宋体"/>
          <w:b w:val="0"/>
          <w:bCs/>
          <w:color w:val="000000"/>
          <w:sz w:val="21"/>
          <w:szCs w:val="21"/>
          <w:u w:val="none"/>
        </w:rPr>
        <w:t>3.5</w:t>
      </w:r>
      <w:r>
        <w:rPr>
          <w:rFonts w:hint="eastAsia" w:ascii="宋体" w:hAnsi="宋体" w:eastAsia="宋体" w:cs="宋体"/>
          <w:b w:val="0"/>
          <w:bCs/>
          <w:color w:val="000000"/>
          <w:sz w:val="21"/>
          <w:szCs w:val="21"/>
          <w:u w:val="none"/>
          <w:lang w:val="en-US" w:eastAsia="zh-CN"/>
        </w:rPr>
        <w:t xml:space="preserve"> </w:t>
      </w:r>
      <w:r>
        <w:rPr>
          <w:rFonts w:hint="eastAsia" w:ascii="宋体" w:hAnsi="宋体" w:eastAsia="宋体" w:cs="宋体"/>
          <w:sz w:val="21"/>
          <w:szCs w:val="21"/>
          <w:lang w:val="en-US" w:eastAsia="zh-CN"/>
        </w:rPr>
        <w:t>中标人</w:t>
      </w:r>
      <w:r>
        <w:rPr>
          <w:rFonts w:hint="eastAsia" w:ascii="宋体" w:hAnsi="宋体" w:eastAsia="宋体" w:cs="宋体"/>
          <w:sz w:val="21"/>
          <w:szCs w:val="21"/>
        </w:rPr>
        <w:t>所提供的设备在验收时，所有设备（包括零部件）须为原厂</w:t>
      </w:r>
      <w:r>
        <w:rPr>
          <w:rFonts w:hint="eastAsia" w:ascii="宋体" w:hAnsi="宋体" w:eastAsia="宋体" w:cs="宋体"/>
          <w:sz w:val="21"/>
          <w:szCs w:val="21"/>
          <w:lang w:val="en-US" w:eastAsia="zh-CN"/>
        </w:rPr>
        <w:t>/原厂</w:t>
      </w:r>
      <w:r>
        <w:rPr>
          <w:rFonts w:hint="eastAsia" w:ascii="宋体" w:hAnsi="宋体" w:eastAsia="宋体" w:cs="宋体"/>
          <w:sz w:val="21"/>
          <w:szCs w:val="21"/>
        </w:rPr>
        <w:t>进口产品未经启封全新包装，具有出厂合格证、序列号、包装箱号与出厂批号一致并可追索查阅，所有随设备的附件必须齐全。其他有关设备的用户手册、保修手册、操作教程等有关单证资料及配备件、随机工具等交付给采购人，使用操作及安全须知等重要资料应附有中文说明，并双方签字确认。</w:t>
      </w:r>
      <w:r>
        <w:rPr>
          <w:rStyle w:val="29"/>
          <w:rFonts w:hint="eastAsia" w:ascii="宋体" w:hAnsi="宋体" w:eastAsia="宋体" w:cs="宋体"/>
          <w:b w:val="0"/>
          <w:bCs/>
          <w:color w:val="FF0000"/>
          <w:kern w:val="0"/>
          <w:sz w:val="21"/>
          <w:szCs w:val="21"/>
          <w:u w:val="none"/>
          <w:lang w:val="en-US" w:eastAsia="zh-CN" w:bidi="ar"/>
        </w:rPr>
        <w:t xml:space="preserve"> </w:t>
      </w:r>
    </w:p>
    <w:p w14:paraId="77A6EFE3">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kern w:val="0"/>
          <w:sz w:val="21"/>
          <w:szCs w:val="21"/>
        </w:rPr>
      </w:pPr>
      <w:r>
        <w:rPr>
          <w:rStyle w:val="29"/>
          <w:rFonts w:hint="eastAsia" w:ascii="宋体" w:hAnsi="宋体" w:eastAsia="宋体" w:cs="宋体"/>
          <w:color w:val="FF0000"/>
          <w:kern w:val="0"/>
          <w:sz w:val="21"/>
          <w:szCs w:val="21"/>
          <w:lang w:val="en-US" w:eastAsia="zh-CN" w:bidi="ar"/>
        </w:rPr>
        <w:t xml:space="preserve"> </w:t>
      </w:r>
      <w:r>
        <w:rPr>
          <w:rFonts w:hint="eastAsia" w:ascii="宋体" w:hAnsi="宋体" w:eastAsia="宋体" w:cs="宋体"/>
          <w:b/>
          <w:kern w:val="0"/>
          <w:sz w:val="21"/>
          <w:szCs w:val="21"/>
        </w:rPr>
        <w:t xml:space="preserve">4、质量保证 </w:t>
      </w:r>
    </w:p>
    <w:p w14:paraId="0C620D75">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 xml:space="preserve">4.1、合同签订后 3 个工作日内，中标人须结合项目清单梳理供货、安装、调试各阶段实施时限，将整体工期安排告知采购人，保障项目按期推进。 </w:t>
      </w:r>
    </w:p>
    <w:p w14:paraId="15E7ADC7">
      <w:pPr>
        <w:pStyle w:val="75"/>
        <w:keepNext w:val="0"/>
        <w:keepLines w:val="0"/>
        <w:pageBreakBefore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4.2、</w:t>
      </w:r>
      <w:r>
        <w:rPr>
          <w:rFonts w:hint="eastAsia" w:ascii="宋体" w:hAnsi="宋体" w:eastAsia="宋体" w:cs="宋体"/>
          <w:kern w:val="0"/>
          <w:sz w:val="21"/>
          <w:szCs w:val="21"/>
          <w:lang w:eastAsia="zh-CN"/>
        </w:rPr>
        <w:t>中标</w:t>
      </w:r>
      <w:r>
        <w:rPr>
          <w:rFonts w:hint="eastAsia" w:ascii="宋体" w:hAnsi="宋体" w:eastAsia="宋体" w:cs="宋体"/>
          <w:kern w:val="0"/>
          <w:sz w:val="21"/>
          <w:szCs w:val="21"/>
        </w:rPr>
        <w:t>人提供的产品应符合国家质量检测标准，具有出厂合格证或国家鉴定合格证。</w:t>
      </w:r>
    </w:p>
    <w:p w14:paraId="466E9241">
      <w:pPr>
        <w:pStyle w:val="75"/>
        <w:keepNext w:val="0"/>
        <w:keepLines w:val="0"/>
        <w:pageBreakBefore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确保安装调试后，设备性能正常运行。 </w:t>
      </w:r>
    </w:p>
    <w:p w14:paraId="6EE3BE02">
      <w:pPr>
        <w:pStyle w:val="77"/>
        <w:keepNext w:val="0"/>
        <w:keepLines w:val="0"/>
        <w:pageBreakBefore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4.3、从验收合格之日起开始计算，</w:t>
      </w:r>
      <w:r>
        <w:rPr>
          <w:rFonts w:hint="eastAsia" w:ascii="宋体" w:hAnsi="宋体" w:eastAsia="宋体" w:cs="宋体"/>
          <w:b/>
          <w:bCs/>
          <w:color w:val="000000" w:themeColor="text1"/>
          <w:kern w:val="0"/>
          <w:sz w:val="21"/>
          <w:szCs w:val="21"/>
          <w14:textFill>
            <w14:solidFill>
              <w14:schemeClr w14:val="tx1"/>
            </w14:solidFill>
          </w14:textFill>
        </w:rPr>
        <w:t>项目整体质保期</w:t>
      </w:r>
      <w:r>
        <w:rPr>
          <w:rFonts w:hint="eastAsia" w:ascii="宋体" w:hAnsi="宋体" w:eastAsia="宋体" w:cs="宋体"/>
          <w:b/>
          <w:bCs/>
          <w:color w:val="000000" w:themeColor="text1"/>
          <w:kern w:val="0"/>
          <w:sz w:val="21"/>
          <w:szCs w:val="21"/>
          <w:lang w:val="en-US" w:eastAsia="zh-CN"/>
          <w14:textFill>
            <w14:solidFill>
              <w14:schemeClr w14:val="tx1"/>
            </w14:solidFill>
          </w14:textFill>
        </w:rPr>
        <w:t>叁</w:t>
      </w:r>
      <w:r>
        <w:rPr>
          <w:rFonts w:hint="eastAsia" w:ascii="宋体" w:hAnsi="宋体" w:eastAsia="宋体" w:cs="宋体"/>
          <w:b/>
          <w:bCs/>
          <w:color w:val="000000" w:themeColor="text1"/>
          <w:kern w:val="0"/>
          <w:sz w:val="21"/>
          <w:szCs w:val="21"/>
          <w14:textFill>
            <w14:solidFill>
              <w14:schemeClr w14:val="tx1"/>
            </w14:solidFill>
          </w14:textFill>
        </w:rPr>
        <w:t>年</w:t>
      </w:r>
      <w:r>
        <w:rPr>
          <w:rFonts w:hint="eastAsia" w:ascii="宋体" w:hAnsi="宋体" w:cs="宋体"/>
          <w:b/>
          <w:bCs/>
          <w:color w:val="000000" w:themeColor="text1"/>
          <w:kern w:val="0"/>
          <w:sz w:val="21"/>
          <w:szCs w:val="21"/>
          <w:lang w:eastAsia="zh-CN"/>
          <w14:textFill>
            <w14:solidFill>
              <w14:schemeClr w14:val="tx1"/>
            </w14:solidFill>
          </w14:textFill>
        </w:rPr>
        <w:t>（含探头）</w:t>
      </w:r>
      <w:r>
        <w:rPr>
          <w:rFonts w:hint="eastAsia" w:ascii="宋体" w:hAnsi="宋体" w:eastAsia="宋体" w:cs="宋体"/>
          <w:kern w:val="0"/>
          <w:sz w:val="21"/>
          <w:szCs w:val="21"/>
        </w:rPr>
        <w:t>（含零配件、设备维护等，</w:t>
      </w:r>
      <w:r>
        <w:rPr>
          <w:rFonts w:hint="eastAsia" w:ascii="宋体" w:hAnsi="宋体" w:eastAsia="宋体" w:cs="宋体"/>
          <w:b w:val="0"/>
          <w:bCs w:val="0"/>
          <w:kern w:val="0"/>
          <w:sz w:val="21"/>
          <w:szCs w:val="21"/>
        </w:rPr>
        <w:t>配置清单技术参数中另外有要求的按技术参数要求执行）</w:t>
      </w:r>
      <w:r>
        <w:rPr>
          <w:rFonts w:hint="eastAsia" w:ascii="宋体" w:hAnsi="宋体" w:eastAsia="宋体" w:cs="宋体"/>
          <w:kern w:val="0"/>
          <w:sz w:val="21"/>
          <w:szCs w:val="21"/>
        </w:rPr>
        <w:t>，如</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有承诺质保期的以</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承诺时间为准。国家另有强制性规定的按强制性规定时间质保。质保期内，剔除人为或自然灾害等不可抗力因素外，免费提供售后服务，由此产生的费用均不再收取。质保期内出现任何质量问题（人为破坏或自然灾害等不可抗力除外），由</w:t>
      </w:r>
      <w:r>
        <w:rPr>
          <w:rFonts w:hint="eastAsia" w:ascii="宋体" w:hAnsi="宋体" w:eastAsia="宋体" w:cs="宋体"/>
          <w:kern w:val="0"/>
          <w:sz w:val="21"/>
          <w:szCs w:val="21"/>
          <w:lang w:eastAsia="zh-CN"/>
        </w:rPr>
        <w:t>中标</w:t>
      </w:r>
      <w:r>
        <w:rPr>
          <w:rFonts w:hint="eastAsia" w:ascii="宋体" w:hAnsi="宋体" w:eastAsia="宋体" w:cs="宋体"/>
          <w:kern w:val="0"/>
          <w:sz w:val="21"/>
          <w:szCs w:val="21"/>
        </w:rPr>
        <w:t>人或经采购人书面同意的授权的专业的售后服务机构负责全免费（免全部工时费、材料费、管理费、财务费等）更换或维修。质保期满后，无论采购人是否另行选择维保</w:t>
      </w:r>
      <w:r>
        <w:rPr>
          <w:rFonts w:hint="eastAsia" w:ascii="宋体" w:hAnsi="宋体" w:eastAsia="宋体" w:cs="宋体"/>
          <w:kern w:val="0"/>
          <w:sz w:val="21"/>
          <w:szCs w:val="21"/>
          <w:lang w:eastAsia="zh-CN"/>
        </w:rPr>
        <w:t>单位</w:t>
      </w:r>
      <w:r>
        <w:rPr>
          <w:rFonts w:hint="eastAsia" w:ascii="宋体" w:hAnsi="宋体" w:eastAsia="宋体" w:cs="宋体"/>
          <w:kern w:val="0"/>
          <w:sz w:val="21"/>
          <w:szCs w:val="21"/>
        </w:rPr>
        <w:t>，</w:t>
      </w:r>
      <w:r>
        <w:rPr>
          <w:rFonts w:hint="eastAsia" w:ascii="宋体" w:hAnsi="宋体" w:eastAsia="宋体" w:cs="宋体"/>
          <w:kern w:val="0"/>
          <w:sz w:val="21"/>
          <w:szCs w:val="21"/>
          <w:lang w:eastAsia="zh-CN"/>
        </w:rPr>
        <w:t>中标</w:t>
      </w:r>
      <w:r>
        <w:rPr>
          <w:rFonts w:hint="eastAsia" w:ascii="宋体" w:hAnsi="宋体" w:eastAsia="宋体" w:cs="宋体"/>
          <w:kern w:val="0"/>
          <w:sz w:val="21"/>
          <w:szCs w:val="21"/>
        </w:rPr>
        <w:t>人应及时优惠提供所需的备品备件。</w:t>
      </w:r>
    </w:p>
    <w:p w14:paraId="25DA85C3">
      <w:pPr>
        <w:pStyle w:val="79"/>
        <w:keepNext w:val="0"/>
        <w:keepLines w:val="0"/>
        <w:pageBreakBefore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sz w:val="21"/>
          <w:szCs w:val="21"/>
        </w:rPr>
      </w:pPr>
      <w:r>
        <w:rPr>
          <w:rFonts w:hint="eastAsia" w:ascii="宋体" w:hAnsi="宋体" w:eastAsia="宋体" w:cs="宋体"/>
          <w:b/>
          <w:kern w:val="0"/>
          <w:sz w:val="21"/>
          <w:szCs w:val="21"/>
        </w:rPr>
        <w:t xml:space="preserve">5、售后服务 </w:t>
      </w:r>
    </w:p>
    <w:p w14:paraId="666B657D">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5.1</w:t>
      </w:r>
      <w:r>
        <w:rPr>
          <w:rFonts w:hint="eastAsia" w:ascii="宋体" w:hAnsi="宋体" w:eastAsia="宋体" w:cs="宋体"/>
          <w:sz w:val="21"/>
          <w:szCs w:val="21"/>
        </w:rPr>
        <w:tab/>
      </w:r>
      <w:r>
        <w:rPr>
          <w:rFonts w:hint="eastAsia" w:ascii="宋体" w:hAnsi="宋体" w:eastAsia="宋体" w:cs="宋体"/>
          <w:sz w:val="21"/>
          <w:szCs w:val="21"/>
        </w:rPr>
        <w:t>系统维护。要求提交以下内容。</w:t>
      </w:r>
    </w:p>
    <w:p w14:paraId="0E730A73">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1）定期维护计划。</w:t>
      </w:r>
    </w:p>
    <w:p w14:paraId="45BC986C">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2）对采购人不定期维护要求的响应措施。</w:t>
      </w:r>
    </w:p>
    <w:p w14:paraId="37C9D033">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3）对用户修改设计要求的响应措施。</w:t>
      </w:r>
    </w:p>
    <w:p w14:paraId="649079CA">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5.2</w:t>
      </w:r>
      <w:r>
        <w:rPr>
          <w:rFonts w:hint="eastAsia" w:ascii="宋体" w:hAnsi="宋体" w:eastAsia="宋体" w:cs="宋体"/>
          <w:sz w:val="21"/>
          <w:szCs w:val="21"/>
        </w:rPr>
        <w:tab/>
      </w:r>
      <w:r>
        <w:rPr>
          <w:rFonts w:hint="eastAsia" w:ascii="宋体" w:hAnsi="宋体" w:eastAsia="宋体" w:cs="宋体"/>
          <w:sz w:val="21"/>
          <w:szCs w:val="21"/>
        </w:rPr>
        <w:t>技术支持</w:t>
      </w:r>
    </w:p>
    <w:p w14:paraId="298786C3">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bCs/>
          <w:color w:val="000000"/>
          <w:sz w:val="21"/>
          <w:szCs w:val="21"/>
          <w:lang w:eastAsia="zh-CN"/>
        </w:rPr>
        <w:t>中标人</w:t>
      </w:r>
      <w:r>
        <w:rPr>
          <w:rFonts w:hint="eastAsia" w:ascii="宋体" w:hAnsi="宋体" w:eastAsia="宋体" w:cs="宋体"/>
          <w:bCs/>
          <w:color w:val="000000"/>
          <w:sz w:val="21"/>
          <w:szCs w:val="21"/>
        </w:rPr>
        <w:t>应当承诺提供全天候7×24小时的故障维护服务和技术业务咨询服务，并有专业的技术人员负责及时解决产品出现的任何故障。</w:t>
      </w:r>
    </w:p>
    <w:p w14:paraId="44B9768F">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2）敏感时期、重大节假日提供技术人员值守服务。</w:t>
      </w:r>
    </w:p>
    <w:p w14:paraId="21A1472C">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5.3</w:t>
      </w:r>
      <w:r>
        <w:rPr>
          <w:rFonts w:hint="eastAsia" w:ascii="宋体" w:hAnsi="宋体" w:eastAsia="宋体" w:cs="宋体"/>
          <w:sz w:val="21"/>
          <w:szCs w:val="21"/>
        </w:rPr>
        <w:tab/>
      </w:r>
      <w:r>
        <w:rPr>
          <w:rFonts w:hint="eastAsia" w:ascii="宋体" w:hAnsi="宋体" w:eastAsia="宋体" w:cs="宋体"/>
          <w:sz w:val="21"/>
          <w:szCs w:val="21"/>
        </w:rPr>
        <w:t>故障响应</w:t>
      </w:r>
    </w:p>
    <w:p w14:paraId="40119C6B">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1）提供7×24小时的故障服务受理。</w:t>
      </w:r>
    </w:p>
    <w:p w14:paraId="637F5E6F">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2）对于出现的任何问题或故障，应当在全天的任何时段的30分钟内响应，专业维护人员必须3小时内到达现场，一般故障6小时内解决、重大故障12小时内解决（遇到自然灾害等不可抗拒事故除外）。</w:t>
      </w:r>
    </w:p>
    <w:p w14:paraId="6F7DCD98">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1 \* GB3</w:instrText>
      </w:r>
      <w:r>
        <w:rPr>
          <w:rFonts w:hint="eastAsia" w:ascii="宋体" w:hAnsi="宋体" w:eastAsia="宋体" w:cs="宋体"/>
          <w:sz w:val="21"/>
          <w:szCs w:val="21"/>
        </w:rPr>
        <w:fldChar w:fldCharType="separate"/>
      </w:r>
      <w:r>
        <w:rPr>
          <w:rFonts w:hint="eastAsia" w:ascii="宋体" w:hAnsi="宋体" w:eastAsia="宋体" w:cs="宋体"/>
          <w:sz w:val="21"/>
          <w:szCs w:val="21"/>
        </w:rPr>
        <w:t>①</w:t>
      </w:r>
      <w:r>
        <w:rPr>
          <w:rFonts w:hint="eastAsia" w:ascii="宋体" w:hAnsi="宋体" w:eastAsia="宋体" w:cs="宋体"/>
          <w:sz w:val="21"/>
          <w:szCs w:val="21"/>
        </w:rPr>
        <w:fldChar w:fldCharType="end"/>
      </w:r>
      <w:r>
        <w:rPr>
          <w:rFonts w:hint="eastAsia" w:ascii="宋体" w:hAnsi="宋体" w:eastAsia="宋体" w:cs="宋体"/>
          <w:sz w:val="21"/>
          <w:szCs w:val="21"/>
        </w:rPr>
        <w:t>若</w:t>
      </w:r>
      <w:r>
        <w:rPr>
          <w:rFonts w:hint="eastAsia" w:ascii="宋体" w:hAnsi="宋体" w:eastAsia="宋体" w:cs="宋体"/>
          <w:sz w:val="21"/>
          <w:szCs w:val="21"/>
          <w:lang w:eastAsia="zh-CN"/>
        </w:rPr>
        <w:t>中标人</w:t>
      </w:r>
      <w:r>
        <w:rPr>
          <w:rFonts w:hint="eastAsia" w:ascii="宋体" w:hAnsi="宋体" w:eastAsia="宋体" w:cs="宋体"/>
          <w:sz w:val="21"/>
          <w:szCs w:val="21"/>
        </w:rPr>
        <w:t>不能按期解决故障、因工作需要时，</w:t>
      </w:r>
      <w:r>
        <w:rPr>
          <w:rFonts w:hint="eastAsia" w:ascii="宋体" w:hAnsi="宋体" w:eastAsia="宋体" w:cs="宋体"/>
          <w:sz w:val="21"/>
          <w:szCs w:val="21"/>
          <w:lang w:eastAsia="zh-CN"/>
        </w:rPr>
        <w:t>中标人</w:t>
      </w:r>
      <w:r>
        <w:rPr>
          <w:rFonts w:hint="eastAsia" w:ascii="宋体" w:hAnsi="宋体" w:eastAsia="宋体" w:cs="宋体"/>
          <w:sz w:val="21"/>
          <w:szCs w:val="21"/>
        </w:rPr>
        <w:t>应提供替代/应急或备机产品供采购人使用，以上由此产生的费用由</w:t>
      </w:r>
      <w:r>
        <w:rPr>
          <w:rFonts w:hint="eastAsia" w:ascii="宋体" w:hAnsi="宋体" w:eastAsia="宋体" w:cs="宋体"/>
          <w:sz w:val="21"/>
          <w:szCs w:val="21"/>
          <w:lang w:eastAsia="zh-CN"/>
        </w:rPr>
        <w:t>中标人</w:t>
      </w:r>
      <w:r>
        <w:rPr>
          <w:rFonts w:hint="eastAsia" w:ascii="宋体" w:hAnsi="宋体" w:eastAsia="宋体" w:cs="宋体"/>
          <w:sz w:val="21"/>
          <w:szCs w:val="21"/>
        </w:rPr>
        <w:t>承担。</w:t>
      </w:r>
    </w:p>
    <w:p w14:paraId="245CE9C6">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2 \* GB3</w:instrText>
      </w:r>
      <w:r>
        <w:rPr>
          <w:rFonts w:hint="eastAsia" w:ascii="宋体" w:hAnsi="宋体" w:eastAsia="宋体" w:cs="宋体"/>
          <w:sz w:val="21"/>
          <w:szCs w:val="21"/>
        </w:rPr>
        <w:fldChar w:fldCharType="separate"/>
      </w:r>
      <w:r>
        <w:rPr>
          <w:rFonts w:hint="eastAsia" w:ascii="宋体" w:hAnsi="宋体" w:eastAsia="宋体" w:cs="宋体"/>
          <w:sz w:val="21"/>
          <w:szCs w:val="21"/>
        </w:rPr>
        <w:t>②</w:t>
      </w:r>
      <w:r>
        <w:rPr>
          <w:rFonts w:hint="eastAsia" w:ascii="宋体" w:hAnsi="宋体" w:eastAsia="宋体" w:cs="宋体"/>
          <w:sz w:val="21"/>
          <w:szCs w:val="21"/>
        </w:rPr>
        <w:fldChar w:fldCharType="end"/>
      </w:r>
      <w:r>
        <w:rPr>
          <w:rFonts w:hint="eastAsia" w:ascii="宋体" w:hAnsi="宋体" w:eastAsia="宋体" w:cs="宋体"/>
          <w:sz w:val="21"/>
          <w:szCs w:val="21"/>
        </w:rPr>
        <w:t>若</w:t>
      </w:r>
      <w:r>
        <w:rPr>
          <w:rFonts w:hint="eastAsia" w:ascii="宋体" w:hAnsi="宋体" w:eastAsia="宋体" w:cs="宋体"/>
          <w:sz w:val="21"/>
          <w:szCs w:val="21"/>
          <w:lang w:eastAsia="zh-CN"/>
        </w:rPr>
        <w:t>中标人</w:t>
      </w:r>
      <w:r>
        <w:rPr>
          <w:rFonts w:hint="eastAsia" w:ascii="宋体" w:hAnsi="宋体" w:eastAsia="宋体" w:cs="宋体"/>
          <w:sz w:val="21"/>
          <w:szCs w:val="21"/>
        </w:rPr>
        <w:t>不能按以上要求提供故障修复服务，采购人有权聘请第三方进行修复，</w:t>
      </w:r>
      <w:r>
        <w:rPr>
          <w:rFonts w:hint="eastAsia" w:ascii="宋体" w:hAnsi="宋体" w:eastAsia="宋体" w:cs="宋体"/>
          <w:sz w:val="21"/>
          <w:szCs w:val="21"/>
          <w:lang w:eastAsia="zh-CN"/>
        </w:rPr>
        <w:t>中标人</w:t>
      </w:r>
      <w:r>
        <w:rPr>
          <w:rFonts w:hint="eastAsia" w:ascii="宋体" w:hAnsi="宋体" w:eastAsia="宋体" w:cs="宋体"/>
          <w:sz w:val="21"/>
          <w:szCs w:val="21"/>
        </w:rPr>
        <w:t>必须无条件配合并支付相关费用。</w:t>
      </w:r>
    </w:p>
    <w:p w14:paraId="255A880B">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3 \* GB3</w:instrText>
      </w:r>
      <w:r>
        <w:rPr>
          <w:rFonts w:hint="eastAsia" w:ascii="宋体" w:hAnsi="宋体" w:eastAsia="宋体" w:cs="宋体"/>
          <w:sz w:val="21"/>
          <w:szCs w:val="21"/>
        </w:rPr>
        <w:fldChar w:fldCharType="separate"/>
      </w:r>
      <w:r>
        <w:rPr>
          <w:rFonts w:hint="eastAsia" w:ascii="宋体" w:hAnsi="宋体" w:eastAsia="宋体" w:cs="宋体"/>
          <w:sz w:val="21"/>
          <w:szCs w:val="21"/>
        </w:rPr>
        <w:t>③</w:t>
      </w:r>
      <w:r>
        <w:rPr>
          <w:rFonts w:hint="eastAsia" w:ascii="宋体" w:hAnsi="宋体" w:eastAsia="宋体" w:cs="宋体"/>
          <w:sz w:val="21"/>
          <w:szCs w:val="21"/>
        </w:rPr>
        <w:fldChar w:fldCharType="end"/>
      </w:r>
      <w:r>
        <w:rPr>
          <w:rFonts w:hint="eastAsia" w:ascii="宋体" w:hAnsi="宋体" w:eastAsia="宋体" w:cs="宋体"/>
          <w:sz w:val="21"/>
          <w:szCs w:val="21"/>
        </w:rPr>
        <w:t>若</w:t>
      </w:r>
      <w:r>
        <w:rPr>
          <w:rFonts w:hint="eastAsia" w:ascii="宋体" w:hAnsi="宋体" w:eastAsia="宋体" w:cs="宋体"/>
          <w:sz w:val="21"/>
          <w:szCs w:val="21"/>
          <w:lang w:eastAsia="zh-CN"/>
        </w:rPr>
        <w:t>中标人</w:t>
      </w:r>
      <w:r>
        <w:rPr>
          <w:rFonts w:hint="eastAsia" w:ascii="宋体" w:hAnsi="宋体" w:eastAsia="宋体" w:cs="宋体"/>
          <w:sz w:val="21"/>
          <w:szCs w:val="21"/>
        </w:rPr>
        <w:t>不能按照故障修复时限承诺的要求提供服务，每年累计三次及以上，采购人有权要求</w:t>
      </w:r>
      <w:r>
        <w:rPr>
          <w:rFonts w:hint="eastAsia" w:ascii="宋体" w:hAnsi="宋体" w:eastAsia="宋体" w:cs="宋体"/>
          <w:sz w:val="21"/>
          <w:szCs w:val="21"/>
          <w:lang w:eastAsia="zh-CN"/>
        </w:rPr>
        <w:t>中标人</w:t>
      </w:r>
      <w:r>
        <w:rPr>
          <w:rFonts w:hint="eastAsia" w:ascii="宋体" w:hAnsi="宋体" w:eastAsia="宋体" w:cs="宋体"/>
          <w:sz w:val="21"/>
          <w:szCs w:val="21"/>
        </w:rPr>
        <w:t>赔偿费用。</w:t>
      </w:r>
    </w:p>
    <w:p w14:paraId="0EDCE7EB">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3）备件服务：遇到重大故障，提供系统所需更换的任何备件。</w:t>
      </w:r>
    </w:p>
    <w:p w14:paraId="445E5320">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5.4</w:t>
      </w:r>
      <w:r>
        <w:rPr>
          <w:rFonts w:hint="eastAsia" w:ascii="宋体" w:hAnsi="宋体" w:eastAsia="宋体" w:cs="宋体"/>
          <w:sz w:val="21"/>
          <w:szCs w:val="21"/>
        </w:rPr>
        <w:tab/>
      </w:r>
      <w:r>
        <w:rPr>
          <w:rFonts w:hint="eastAsia" w:ascii="宋体" w:hAnsi="宋体" w:eastAsia="宋体" w:cs="宋体"/>
          <w:sz w:val="21"/>
          <w:szCs w:val="21"/>
        </w:rPr>
        <w:t>质保期内出现任何质量问题（人为破坏或自然灾害等不可抗力除外），由</w:t>
      </w:r>
      <w:r>
        <w:rPr>
          <w:rFonts w:hint="eastAsia" w:ascii="宋体" w:hAnsi="宋体" w:eastAsia="宋体" w:cs="宋体"/>
          <w:sz w:val="21"/>
          <w:szCs w:val="21"/>
          <w:lang w:eastAsia="zh-CN"/>
        </w:rPr>
        <w:t>中标</w:t>
      </w:r>
      <w:r>
        <w:rPr>
          <w:rFonts w:hint="eastAsia" w:ascii="宋体" w:hAnsi="宋体" w:eastAsia="宋体" w:cs="宋体"/>
          <w:sz w:val="21"/>
          <w:szCs w:val="21"/>
        </w:rPr>
        <w:t>人负责全免费（免全部工时费、材料费、管理费、财务费等等）更换或维修。</w:t>
      </w:r>
    </w:p>
    <w:p w14:paraId="3D2DBE40">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2" w:firstLineChars="200"/>
        <w:textAlignment w:val="auto"/>
        <w:rPr>
          <w:rFonts w:hint="eastAsia" w:ascii="宋体" w:hAnsi="宋体" w:eastAsia="宋体" w:cs="宋体"/>
          <w:bCs/>
          <w:sz w:val="21"/>
          <w:szCs w:val="21"/>
        </w:rPr>
      </w:pPr>
      <w:r>
        <w:rPr>
          <w:rFonts w:hint="eastAsia" w:ascii="宋体" w:hAnsi="宋体" w:eastAsia="宋体" w:cs="宋体"/>
          <w:b/>
          <w:bCs/>
          <w:sz w:val="21"/>
          <w:szCs w:val="21"/>
        </w:rPr>
        <w:t>6.培训</w:t>
      </w:r>
    </w:p>
    <w:p w14:paraId="3BD77C60">
      <w:pPr>
        <w:pStyle w:val="74"/>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中标人</w:t>
      </w:r>
      <w:r>
        <w:rPr>
          <w:rFonts w:hint="eastAsia" w:ascii="宋体" w:hAnsi="宋体" w:eastAsia="宋体" w:cs="宋体"/>
          <w:sz w:val="21"/>
          <w:szCs w:val="21"/>
        </w:rPr>
        <w:t>应按采购人要求免费培训操作人员及维护人员，达到熟练掌握产品性能，能及时排除一般故障的程度。</w:t>
      </w:r>
    </w:p>
    <w:p w14:paraId="20BAC2EC">
      <w:pPr>
        <w:pStyle w:val="26"/>
        <w:keepNext w:val="0"/>
        <w:keepLines w:val="0"/>
        <w:pageBreakBefore w:val="0"/>
        <w:kinsoku/>
        <w:overflowPunct/>
        <w:topLinePunct w:val="0"/>
        <w:autoSpaceDE/>
        <w:autoSpaceDN/>
        <w:bidi w:val="0"/>
        <w:spacing w:after="0" w:line="360" w:lineRule="auto"/>
        <w:ind w:left="0" w:leftChars="0" w:right="0" w:rightChars="0" w:firstLine="422" w:firstLineChars="200"/>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四</w:t>
      </w:r>
      <w:r>
        <w:rPr>
          <w:rFonts w:hint="eastAsia" w:ascii="宋体" w:hAnsi="宋体" w:eastAsia="宋体" w:cs="宋体"/>
          <w:b/>
          <w:color w:val="000000"/>
          <w:sz w:val="21"/>
          <w:szCs w:val="21"/>
        </w:rPr>
        <w:t>、其它需要说明的事项：</w:t>
      </w:r>
    </w:p>
    <w:p w14:paraId="1C2AB738">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bCs/>
          <w:color w:val="000000"/>
          <w:sz w:val="21"/>
          <w:szCs w:val="21"/>
        </w:rPr>
        <w:t>交货方式：</w:t>
      </w:r>
      <w:r>
        <w:rPr>
          <w:rFonts w:hint="eastAsia" w:ascii="宋体" w:hAnsi="宋体" w:eastAsia="宋体" w:cs="宋体"/>
          <w:color w:val="000000"/>
          <w:sz w:val="21"/>
          <w:szCs w:val="21"/>
        </w:rPr>
        <w:t>按采购人要求完成安装调试、具体以采购人实际需求为准。</w:t>
      </w:r>
    </w:p>
    <w:p w14:paraId="725400D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2、结算方法：</w:t>
      </w:r>
    </w:p>
    <w:p w14:paraId="49B295F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Cs/>
          <w:color w:val="FF0000"/>
          <w:sz w:val="21"/>
          <w:szCs w:val="21"/>
          <w:lang w:eastAsia="zh-CN"/>
        </w:rPr>
      </w:pPr>
      <w:r>
        <w:rPr>
          <w:rFonts w:hint="eastAsia" w:ascii="宋体" w:hAnsi="宋体" w:eastAsia="宋体" w:cs="宋体"/>
          <w:color w:val="000000"/>
          <w:sz w:val="21"/>
          <w:szCs w:val="21"/>
        </w:rPr>
        <w:t>1）付款人：</w:t>
      </w:r>
      <w:r>
        <w:rPr>
          <w:rFonts w:hint="eastAsia" w:ascii="宋体" w:hAnsi="宋体" w:cs="宋体"/>
          <w:bCs/>
          <w:color w:val="000000" w:themeColor="text1"/>
          <w:sz w:val="21"/>
          <w:szCs w:val="21"/>
          <w:lang w:eastAsia="zh-CN"/>
          <w14:textFill>
            <w14:solidFill>
              <w14:schemeClr w14:val="tx1"/>
            </w14:solidFill>
          </w14:textFill>
        </w:rPr>
        <w:t>益阳市人民医院</w:t>
      </w:r>
    </w:p>
    <w:p w14:paraId="20F4AA9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0D0D0D" w:themeColor="text1" w:themeTint="F2"/>
          <w:sz w:val="21"/>
          <w:szCs w:val="21"/>
          <w:u w:val="single"/>
          <w:lang w:val="en-US" w:eastAsia="zh-CN"/>
          <w14:textFill>
            <w14:solidFill>
              <w14:schemeClr w14:val="tx1">
                <w14:lumMod w14:val="95000"/>
                <w14:lumOff w14:val="5000"/>
              </w14:schemeClr>
            </w14:solidFill>
          </w14:textFill>
        </w:rPr>
      </w:pPr>
      <w:r>
        <w:rPr>
          <w:rFonts w:hint="eastAsia" w:ascii="宋体" w:hAnsi="宋体" w:eastAsia="宋体" w:cs="宋体"/>
          <w:b w:val="0"/>
          <w:bCs w:val="0"/>
          <w:color w:val="0D0D0D" w:themeColor="text1" w:themeTint="F2"/>
          <w:sz w:val="21"/>
          <w:szCs w:val="21"/>
          <w:u w:val="none"/>
          <w14:textFill>
            <w14:solidFill>
              <w14:schemeClr w14:val="tx1">
                <w14:lumMod w14:val="95000"/>
                <w14:lumOff w14:val="5000"/>
              </w14:schemeClr>
            </w14:solidFill>
          </w14:textFill>
        </w:rPr>
        <w:t>2）</w:t>
      </w:r>
      <w:r>
        <w:rPr>
          <w:rFonts w:hint="eastAsia" w:ascii="宋体" w:hAnsi="宋体" w:eastAsia="宋体" w:cs="宋体"/>
          <w:b/>
          <w:bCs/>
          <w:color w:val="0D0D0D" w:themeColor="text1" w:themeTint="F2"/>
          <w:sz w:val="21"/>
          <w:szCs w:val="21"/>
          <w:u w:val="none"/>
          <w14:textFill>
            <w14:solidFill>
              <w14:schemeClr w14:val="tx1">
                <w14:lumMod w14:val="95000"/>
                <w14:lumOff w14:val="5000"/>
              </w14:schemeClr>
            </w14:solidFill>
          </w14:textFill>
        </w:rPr>
        <w:t>付款方式</w:t>
      </w:r>
      <w:r>
        <w:rPr>
          <w:rFonts w:hint="eastAsia" w:ascii="宋体" w:hAnsi="宋体" w:eastAsia="宋体" w:cs="宋体"/>
          <w:b/>
          <w:bCs/>
          <w:color w:val="0D0D0D" w:themeColor="text1" w:themeTint="F2"/>
          <w:sz w:val="21"/>
          <w:szCs w:val="21"/>
          <w:u w:val="none"/>
          <w:lang w:eastAsia="zh-CN"/>
          <w14:textFill>
            <w14:solidFill>
              <w14:schemeClr w14:val="tx1">
                <w14:lumMod w14:val="95000"/>
                <w14:lumOff w14:val="5000"/>
              </w14:schemeClr>
            </w14:solidFill>
          </w14:textFill>
        </w:rPr>
        <w:t>：</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设备安装完成，经采购人及相关部门验收合格且稳定运行满三个月无故障，支付合同总价30%；</w:t>
      </w:r>
      <w:r>
        <w:rPr>
          <w:rFonts w:hint="eastAsia" w:ascii="宋体" w:hAnsi="宋体" w:cs="宋体"/>
          <w:b/>
          <w:bCs/>
          <w:color w:val="0D0D0D" w:themeColor="text1" w:themeTint="F2"/>
          <w:sz w:val="21"/>
          <w:szCs w:val="21"/>
          <w:lang w:val="en-US" w:eastAsia="zh-CN"/>
          <w14:textFill>
            <w14:solidFill>
              <w14:schemeClr w14:val="tx1">
                <w14:lumMod w14:val="95000"/>
                <w14:lumOff w14:val="5000"/>
              </w14:schemeClr>
            </w14:solidFill>
          </w14:textFill>
        </w:rPr>
        <w:t>使用满</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六个月</w:t>
      </w:r>
      <w:r>
        <w:rPr>
          <w:rFonts w:hint="eastAsia" w:ascii="宋体" w:hAnsi="宋体" w:cs="宋体"/>
          <w:b/>
          <w:bCs/>
          <w:color w:val="0D0D0D" w:themeColor="text1" w:themeTint="F2"/>
          <w:sz w:val="21"/>
          <w:szCs w:val="21"/>
          <w:lang w:val="en-US" w:eastAsia="zh-CN"/>
          <w14:textFill>
            <w14:solidFill>
              <w14:schemeClr w14:val="tx1">
                <w14:lumMod w14:val="95000"/>
                <w14:lumOff w14:val="5000"/>
              </w14:schemeClr>
            </w14:solidFill>
          </w14:textFill>
        </w:rPr>
        <w:t>后</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支付合同总价30%；</w:t>
      </w:r>
      <w:r>
        <w:rPr>
          <w:rFonts w:hint="eastAsia" w:ascii="宋体" w:hAnsi="宋体" w:cs="宋体"/>
          <w:b/>
          <w:bCs/>
          <w:color w:val="0D0D0D" w:themeColor="text1" w:themeTint="F2"/>
          <w:sz w:val="21"/>
          <w:szCs w:val="21"/>
          <w:lang w:val="en-US" w:eastAsia="zh-CN"/>
          <w14:textFill>
            <w14:solidFill>
              <w14:schemeClr w14:val="tx1">
                <w14:lumMod w14:val="95000"/>
                <w14:lumOff w14:val="5000"/>
              </w14:schemeClr>
            </w14:solidFill>
          </w14:textFill>
        </w:rPr>
        <w:t>使用</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满九个月</w:t>
      </w:r>
      <w:r>
        <w:rPr>
          <w:rFonts w:hint="eastAsia" w:ascii="宋体" w:hAnsi="宋体" w:cs="宋体"/>
          <w:b/>
          <w:bCs/>
          <w:color w:val="0D0D0D" w:themeColor="text1" w:themeTint="F2"/>
          <w:sz w:val="21"/>
          <w:szCs w:val="21"/>
          <w:lang w:val="en-US" w:eastAsia="zh-CN"/>
          <w14:textFill>
            <w14:solidFill>
              <w14:schemeClr w14:val="tx1">
                <w14:lumMod w14:val="95000"/>
                <w14:lumOff w14:val="5000"/>
              </w14:schemeClr>
            </w14:solidFill>
          </w14:textFill>
        </w:rPr>
        <w:t>后</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支付合同总价30%；剩余合同总价10%作为质保金，自验收合格之日起满</w:t>
      </w:r>
      <w:r>
        <w:rPr>
          <w:rFonts w:hint="eastAsia" w:ascii="宋体" w:hAnsi="宋体" w:cs="宋体"/>
          <w:b/>
          <w:bCs/>
          <w:color w:val="0D0D0D" w:themeColor="text1" w:themeTint="F2"/>
          <w:sz w:val="21"/>
          <w:szCs w:val="21"/>
          <w:lang w:val="en-US" w:eastAsia="zh-CN"/>
          <w14:textFill>
            <w14:solidFill>
              <w14:schemeClr w14:val="tx1">
                <w14:lumMod w14:val="95000"/>
                <w14:lumOff w14:val="5000"/>
              </w14:schemeClr>
            </w14:solidFill>
          </w14:textFill>
        </w:rPr>
        <w:t>十二个月</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，无质量问题一次性无息付清</w:t>
      </w:r>
      <w:r>
        <w:rPr>
          <w:rFonts w:hint="eastAsia" w:ascii="宋体" w:hAnsi="宋体" w:eastAsia="宋体" w:cs="宋体"/>
          <w:b/>
          <w:bCs/>
          <w:color w:val="0D0D0D" w:themeColor="text1" w:themeTint="F2"/>
          <w:sz w:val="21"/>
          <w:szCs w:val="21"/>
          <w14:textFill>
            <w14:solidFill>
              <w14:schemeClr w14:val="tx1">
                <w14:lumMod w14:val="95000"/>
                <w14:lumOff w14:val="5000"/>
              </w14:schemeClr>
            </w14:solidFill>
          </w14:textFill>
        </w:rPr>
        <w:t>（具体以双方签订合同为准）</w:t>
      </w:r>
      <w:r>
        <w:rPr>
          <w:rFonts w:hint="eastAsia" w:ascii="宋体" w:hAnsi="宋体" w:eastAsia="宋体" w:cs="宋体"/>
          <w:b/>
          <w:bCs/>
          <w:color w:val="0D0D0D" w:themeColor="text1" w:themeTint="F2"/>
          <w:sz w:val="21"/>
          <w:szCs w:val="21"/>
          <w:lang w:eastAsia="zh-CN"/>
          <w14:textFill>
            <w14:solidFill>
              <w14:schemeClr w14:val="tx1">
                <w14:lumMod w14:val="95000"/>
                <w14:lumOff w14:val="5000"/>
              </w14:schemeClr>
            </w14:solidFill>
          </w14:textFill>
        </w:rPr>
        <w:t>。</w:t>
      </w:r>
    </w:p>
    <w:p w14:paraId="11178CB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rPr>
        <w:t>3、交货时间：</w:t>
      </w:r>
      <w:r>
        <w:rPr>
          <w:rFonts w:hint="eastAsia" w:ascii="宋体" w:hAnsi="宋体" w:eastAsia="宋体" w:cs="宋体"/>
          <w:b w:val="0"/>
          <w:bCs w:val="0"/>
          <w:color w:val="auto"/>
          <w:kern w:val="0"/>
          <w:sz w:val="21"/>
          <w:szCs w:val="21"/>
          <w:highlight w:val="none"/>
        </w:rPr>
        <w:t>合同签订之日起</w:t>
      </w:r>
      <w:r>
        <w:rPr>
          <w:rFonts w:hint="eastAsia" w:ascii="宋体" w:hAnsi="宋体" w:eastAsia="宋体" w:cs="宋体"/>
          <w:b w:val="0"/>
          <w:bCs w:val="0"/>
          <w:color w:val="auto"/>
          <w:kern w:val="0"/>
          <w:sz w:val="21"/>
          <w:szCs w:val="21"/>
          <w:highlight w:val="none"/>
          <w:lang w:val="en-US" w:eastAsia="zh-CN"/>
        </w:rPr>
        <w:t>30</w:t>
      </w:r>
      <w:r>
        <w:rPr>
          <w:rFonts w:hint="eastAsia" w:ascii="宋体" w:hAnsi="宋体" w:eastAsia="宋体" w:cs="宋体"/>
          <w:b w:val="0"/>
          <w:bCs w:val="0"/>
          <w:color w:val="auto"/>
          <w:kern w:val="0"/>
          <w:sz w:val="21"/>
          <w:szCs w:val="21"/>
          <w:highlight w:val="none"/>
        </w:rPr>
        <w:t>个日历天内</w:t>
      </w:r>
      <w:r>
        <w:rPr>
          <w:rFonts w:hint="eastAsia" w:ascii="宋体" w:hAnsi="宋体" w:eastAsia="宋体" w:cs="宋体"/>
          <w:b w:val="0"/>
          <w:bCs w:val="0"/>
          <w:color w:val="auto"/>
          <w:sz w:val="21"/>
          <w:szCs w:val="21"/>
          <w:highlight w:val="none"/>
        </w:rPr>
        <w:t>（具体以合同为准）完成安装调试</w:t>
      </w:r>
      <w:r>
        <w:rPr>
          <w:rFonts w:hint="eastAsia" w:ascii="宋体" w:hAnsi="宋体" w:eastAsia="宋体" w:cs="宋体"/>
          <w:b w:val="0"/>
          <w:bCs w:val="0"/>
          <w:color w:val="auto"/>
          <w:sz w:val="21"/>
          <w:szCs w:val="21"/>
          <w:highlight w:val="none"/>
          <w:lang w:eastAsia="zh-CN"/>
        </w:rPr>
        <w:t>。</w:t>
      </w:r>
    </w:p>
    <w:p w14:paraId="744F8FD7">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4</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rPr>
        <w:t>项目清单中所有产品，</w:t>
      </w:r>
      <w:r>
        <w:rPr>
          <w:rFonts w:hint="eastAsia" w:ascii="宋体" w:hAnsi="宋体" w:eastAsia="宋体" w:cs="宋体"/>
          <w:color w:val="000000"/>
          <w:sz w:val="21"/>
          <w:szCs w:val="21"/>
          <w:lang w:val="en-US" w:eastAsia="zh-CN"/>
        </w:rPr>
        <w:t>中标</w:t>
      </w:r>
      <w:r>
        <w:rPr>
          <w:rFonts w:hint="eastAsia" w:ascii="宋体" w:hAnsi="宋体" w:eastAsia="宋体" w:cs="宋体"/>
          <w:color w:val="000000"/>
          <w:sz w:val="21"/>
          <w:szCs w:val="21"/>
        </w:rPr>
        <w:t>人需在收到成交</w:t>
      </w:r>
      <w:r>
        <w:rPr>
          <w:rFonts w:hint="eastAsia" w:ascii="宋体" w:hAnsi="宋体" w:eastAsia="宋体" w:cs="宋体"/>
          <w:color w:val="000000"/>
          <w:sz w:val="21"/>
          <w:szCs w:val="21"/>
          <w:lang w:val="en-US" w:eastAsia="zh-CN"/>
        </w:rPr>
        <w:t>/中标</w:t>
      </w:r>
      <w:r>
        <w:rPr>
          <w:rFonts w:hint="eastAsia" w:ascii="宋体" w:hAnsi="宋体" w:eastAsia="宋体" w:cs="宋体"/>
          <w:color w:val="000000"/>
          <w:sz w:val="21"/>
          <w:szCs w:val="21"/>
        </w:rPr>
        <w:t>通知书后，调试验收之前提交确保为原厂产品的有效证明，</w:t>
      </w:r>
      <w:r>
        <w:rPr>
          <w:rFonts w:hint="eastAsia" w:ascii="宋体" w:hAnsi="宋体" w:eastAsia="宋体" w:cs="宋体"/>
          <w:b w:val="0"/>
          <w:bCs w:val="0"/>
          <w:color w:val="000000"/>
          <w:sz w:val="21"/>
          <w:szCs w:val="21"/>
        </w:rPr>
        <w:t>进口产品还需提供相应产品海关报关单以及商检证明；</w:t>
      </w:r>
      <w:r>
        <w:rPr>
          <w:rFonts w:hint="eastAsia" w:ascii="宋体" w:hAnsi="宋体" w:eastAsia="宋体" w:cs="宋体"/>
          <w:color w:val="000000"/>
          <w:sz w:val="21"/>
          <w:szCs w:val="21"/>
        </w:rPr>
        <w:t>否则，投标无效，取消成交资格。</w:t>
      </w:r>
    </w:p>
    <w:p w14:paraId="3A813939">
      <w:pPr>
        <w:pStyle w:val="46"/>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、投标人在投标前可自行踏勘现场，踏勘期间发生的意外自负，有关费用自理。 </w:t>
      </w:r>
    </w:p>
    <w:p w14:paraId="78DEFF6E">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000000"/>
          <w:sz w:val="21"/>
          <w:szCs w:val="21"/>
        </w:rPr>
        <w:t>免费培训操作人员及维修人员，内容涉及基本原理、安装、调试、操作使用和维护保养等；</w:t>
      </w:r>
    </w:p>
    <w:p w14:paraId="57B45356">
      <w:pPr>
        <w:pStyle w:val="46"/>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7、本项目采用费用包干方式建设：</w:t>
      </w:r>
    </w:p>
    <w:p w14:paraId="1536D77B">
      <w:pPr>
        <w:pStyle w:val="46"/>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投标人应根据采购文件要求、自身情况和现场情况等进行投标报价，报价范围包括采购范围内的全部内容，本项目单价中已包含本项目所需设备、材料（含辅材）、随机配件、专用工具、运输、装卸、安装、调试、验收、保险、培训费、质保期内维修及其它附带服务等费用和一切相关税金。质保期内售后服务、保管配合、施工配套费、风险因素（包括材料、物价上涨因素）等相关费用。上述费用不另单列，投标人应充分考虑本项目合同实施期间可能发生的一切费用，并承担由此而带来的风险。凡投标人在报价中未列明但又为采购所必备的项目或遗漏项目，采购人将一律视为已包括在其报价中，在合同执行中不另行增加费用。</w:t>
      </w:r>
    </w:p>
    <w:p w14:paraId="0E165DA7">
      <w:pPr>
        <w:pStyle w:val="46"/>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②产品质量必须达到国家合格标准，产品到达现场后，采购人有权取样送检，如检测不合格，应无条件及时更换合格产品，拒不更换的，强制无条件退场，中标人承担由此带来的一切经济损失和责任。</w:t>
      </w:r>
    </w:p>
    <w:p w14:paraId="233FE836">
      <w:pPr>
        <w:pStyle w:val="46"/>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③投标文件中须提供所投产品品牌和规格型号，实施前须经采购人认可后方可实施。</w:t>
      </w:r>
    </w:p>
    <w:p w14:paraId="61766499">
      <w:pPr>
        <w:keepNext w:val="0"/>
        <w:keepLines w:val="0"/>
        <w:pageBreakBefore w:val="0"/>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8、</w:t>
      </w:r>
      <w:r>
        <w:rPr>
          <w:rFonts w:hint="eastAsia" w:ascii="宋体" w:hAnsi="宋体" w:cs="宋体"/>
          <w:color w:val="000000"/>
          <w:sz w:val="21"/>
          <w:szCs w:val="21"/>
          <w:lang w:eastAsia="zh-CN"/>
        </w:rPr>
        <w:t>设备提供终身软件升级服务，整机支持与院内现有医学工作站无缝对接、数据互通。</w:t>
      </w:r>
    </w:p>
    <w:p w14:paraId="14A4EF4F">
      <w:pPr>
        <w:keepNext w:val="0"/>
        <w:keepLines w:val="0"/>
        <w:pageBreakBefore w:val="0"/>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9、</w:t>
      </w:r>
      <w:r>
        <w:rPr>
          <w:rFonts w:hint="eastAsia" w:ascii="宋体" w:hAnsi="宋体" w:eastAsia="宋体" w:cs="宋体"/>
          <w:bCs/>
          <w:sz w:val="21"/>
          <w:szCs w:val="21"/>
          <w:lang w:val="en-US" w:eastAsia="zh-CN"/>
        </w:rPr>
        <w:t>未尽事宜按国家相关规定及行业标准执行或者双方自行合同约定。</w:t>
      </w:r>
    </w:p>
    <w:p w14:paraId="7CB0136B">
      <w:pPr>
        <w:keepNext w:val="0"/>
        <w:keepLines w:val="0"/>
        <w:pageBreakBefore w:val="0"/>
        <w:kinsoku/>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color w:val="auto"/>
          <w:sz w:val="21"/>
          <w:szCs w:val="21"/>
        </w:rPr>
        <w:sectPr>
          <w:footerReference r:id="rId9" w:type="default"/>
          <w:pgSz w:w="11907" w:h="16839"/>
          <w:pgMar w:top="1431" w:right="1466" w:bottom="1153" w:left="1597" w:header="0" w:footer="991" w:gutter="0"/>
          <w:pgNumType w:fmt="decimal"/>
          <w:cols w:space="720" w:num="1"/>
        </w:sectPr>
      </w:pPr>
      <w:r>
        <w:rPr>
          <w:rFonts w:hint="eastAsia" w:ascii="宋体" w:hAnsi="宋体" w:eastAsia="宋体" w:cs="宋体"/>
          <w:b/>
          <w:color w:val="000000"/>
          <w:sz w:val="21"/>
          <w:szCs w:val="21"/>
          <w:lang w:val="en-US" w:eastAsia="zh-CN"/>
        </w:rPr>
        <w:t>五</w:t>
      </w:r>
      <w:r>
        <w:rPr>
          <w:rFonts w:hint="eastAsia" w:ascii="宋体" w:hAnsi="宋体" w:eastAsia="宋体" w:cs="宋体"/>
          <w:b/>
          <w:color w:val="000000"/>
          <w:sz w:val="21"/>
          <w:szCs w:val="21"/>
        </w:rPr>
        <w:t>、对于上述项目要求，</w:t>
      </w:r>
      <w:r>
        <w:rPr>
          <w:rFonts w:hint="eastAsia" w:ascii="宋体" w:hAnsi="宋体" w:eastAsia="宋体" w:cs="宋体"/>
          <w:b/>
          <w:color w:val="000000"/>
          <w:sz w:val="21"/>
          <w:szCs w:val="21"/>
          <w:lang w:eastAsia="zh-CN"/>
        </w:rPr>
        <w:t>投标人</w:t>
      </w:r>
      <w:r>
        <w:rPr>
          <w:rFonts w:hint="eastAsia" w:ascii="宋体" w:hAnsi="宋体" w:eastAsia="宋体" w:cs="宋体"/>
          <w:b/>
          <w:color w:val="000000"/>
          <w:sz w:val="21"/>
          <w:szCs w:val="21"/>
        </w:rPr>
        <w:t>应在</w:t>
      </w:r>
      <w:r>
        <w:rPr>
          <w:rFonts w:hint="eastAsia" w:ascii="宋体" w:hAnsi="宋体" w:eastAsia="宋体" w:cs="宋体"/>
          <w:b/>
          <w:color w:val="000000"/>
          <w:sz w:val="21"/>
          <w:szCs w:val="21"/>
          <w:lang w:eastAsia="zh-CN"/>
        </w:rPr>
        <w:t>投标</w:t>
      </w:r>
      <w:r>
        <w:rPr>
          <w:rFonts w:hint="eastAsia" w:ascii="宋体" w:hAnsi="宋体" w:eastAsia="宋体" w:cs="宋体"/>
          <w:b/>
          <w:color w:val="000000"/>
          <w:sz w:val="21"/>
          <w:szCs w:val="21"/>
        </w:rPr>
        <w:t>文件中进行回应，作出承诺及说明。</w:t>
      </w:r>
    </w:p>
    <w:p w14:paraId="704F07E3">
      <w:pPr>
        <w:adjustRightInd w:val="0"/>
        <w:snapToGrid w:val="0"/>
        <w:spacing w:before="156" w:beforeLines="50" w:line="360" w:lineRule="auto"/>
        <w:ind w:left="420" w:leftChars="200"/>
        <w:jc w:val="center"/>
        <w:rPr>
          <w:rFonts w:ascii="黑体" w:hAnsi="华文中宋" w:eastAsia="黑体"/>
          <w:b/>
          <w:bCs/>
          <w:sz w:val="32"/>
          <w:szCs w:val="32"/>
        </w:rPr>
      </w:pPr>
      <w:r>
        <w:rPr>
          <w:rFonts w:hint="eastAsia" w:ascii="黑体" w:eastAsia="黑体"/>
          <w:b/>
          <w:sz w:val="32"/>
          <w:szCs w:val="32"/>
        </w:rPr>
        <w:t xml:space="preserve">第三章  </w:t>
      </w:r>
      <w:r>
        <w:rPr>
          <w:rFonts w:hint="eastAsia" w:ascii="黑体" w:hAnsi="华文中宋" w:eastAsia="黑体"/>
          <w:b/>
          <w:bCs/>
          <w:sz w:val="32"/>
          <w:szCs w:val="32"/>
        </w:rPr>
        <w:t>政府采购合同格式</w:t>
      </w:r>
    </w:p>
    <w:p w14:paraId="22FC2FEE">
      <w:pPr>
        <w:pStyle w:val="10"/>
        <w:spacing w:after="0"/>
        <w:jc w:val="center"/>
        <w:rPr>
          <w:rFonts w:ascii="宋体" w:hAnsi="宋体" w:cs="宋体"/>
          <w:b/>
          <w:bCs/>
          <w:spacing w:val="-20"/>
          <w:kern w:val="44"/>
          <w:sz w:val="48"/>
          <w:szCs w:val="48"/>
        </w:rPr>
      </w:pPr>
      <w:bookmarkStart w:id="60" w:name="_Toc3995"/>
    </w:p>
    <w:p w14:paraId="471ED3BB">
      <w:pPr>
        <w:pStyle w:val="10"/>
        <w:spacing w:after="0"/>
        <w:jc w:val="center"/>
        <w:rPr>
          <w:rFonts w:ascii="宋体" w:hAnsi="宋体" w:cs="宋体"/>
          <w:b/>
          <w:bCs/>
          <w:spacing w:val="-20"/>
          <w:kern w:val="44"/>
          <w:sz w:val="48"/>
          <w:szCs w:val="48"/>
        </w:rPr>
      </w:pPr>
    </w:p>
    <w:p w14:paraId="62D71232">
      <w:pPr>
        <w:pStyle w:val="10"/>
        <w:spacing w:after="0"/>
        <w:jc w:val="center"/>
        <w:rPr>
          <w:rFonts w:ascii="宋体" w:hAnsi="宋体" w:cs="宋体"/>
          <w:b/>
          <w:bCs/>
          <w:spacing w:val="-20"/>
          <w:kern w:val="44"/>
          <w:sz w:val="48"/>
          <w:szCs w:val="48"/>
        </w:rPr>
      </w:pPr>
    </w:p>
    <w:p w14:paraId="7BF563E7">
      <w:pPr>
        <w:rPr>
          <w:rFonts w:ascii="宋体" w:hAnsi="宋体" w:cs="宋体"/>
          <w:b/>
          <w:bCs/>
          <w:spacing w:val="-20"/>
          <w:kern w:val="44"/>
          <w:sz w:val="48"/>
          <w:szCs w:val="48"/>
        </w:rPr>
      </w:pPr>
    </w:p>
    <w:p w14:paraId="509CE52C">
      <w:pPr>
        <w:pStyle w:val="51"/>
      </w:pPr>
    </w:p>
    <w:p w14:paraId="6D5CC10C">
      <w:pPr>
        <w:pStyle w:val="10"/>
        <w:spacing w:after="0"/>
        <w:jc w:val="center"/>
        <w:rPr>
          <w:rFonts w:ascii="宋体" w:hAnsi="宋体" w:cs="宋体"/>
          <w:b/>
          <w:bCs/>
          <w:spacing w:val="-20"/>
          <w:kern w:val="44"/>
          <w:sz w:val="48"/>
          <w:szCs w:val="48"/>
        </w:rPr>
      </w:pPr>
    </w:p>
    <w:p w14:paraId="5D56E614">
      <w:pPr>
        <w:pStyle w:val="10"/>
        <w:spacing w:after="0"/>
        <w:jc w:val="center"/>
        <w:rPr>
          <w:rFonts w:ascii="宋体" w:hAnsi="宋体" w:cs="宋体"/>
          <w:b/>
          <w:bCs/>
          <w:spacing w:val="-20"/>
          <w:kern w:val="44"/>
          <w:sz w:val="48"/>
          <w:szCs w:val="48"/>
        </w:rPr>
      </w:pPr>
    </w:p>
    <w:p w14:paraId="232B8536">
      <w:pPr>
        <w:pStyle w:val="10"/>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0EBF0B6E">
      <w:pPr>
        <w:pStyle w:val="10"/>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4A0A9467">
      <w:pPr>
        <w:rPr>
          <w:rFonts w:ascii="宋体" w:hAnsi="宋体" w:cs="宋体"/>
          <w:b/>
          <w:bCs/>
          <w:spacing w:val="-20"/>
          <w:kern w:val="44"/>
          <w:sz w:val="40"/>
          <w:szCs w:val="40"/>
        </w:rPr>
      </w:pPr>
    </w:p>
    <w:p w14:paraId="7FC4448E">
      <w:pPr>
        <w:rPr>
          <w:rFonts w:ascii="宋体" w:hAnsi="宋体" w:cs="宋体"/>
          <w:b/>
          <w:bCs/>
          <w:spacing w:val="-20"/>
          <w:kern w:val="44"/>
          <w:sz w:val="40"/>
          <w:szCs w:val="40"/>
        </w:rPr>
      </w:pPr>
    </w:p>
    <w:p w14:paraId="434EC362">
      <w:pPr>
        <w:rPr>
          <w:rFonts w:ascii="宋体" w:hAnsi="宋体" w:cs="宋体"/>
          <w:b/>
          <w:bCs/>
          <w:spacing w:val="-20"/>
          <w:kern w:val="44"/>
          <w:sz w:val="40"/>
          <w:szCs w:val="40"/>
        </w:rPr>
      </w:pPr>
    </w:p>
    <w:p w14:paraId="1C7A64A9">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72868532">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7CE9E6A7">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29BCC3C">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4A1C749A">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5E6D0BF6"/>
    <w:p w14:paraId="2DA4D822">
      <w:pPr>
        <w:rPr>
          <w:rFonts w:eastAsia="黑体"/>
          <w:sz w:val="44"/>
          <w:szCs w:val="44"/>
        </w:rPr>
      </w:pPr>
      <w:r>
        <w:rPr>
          <w:rFonts w:eastAsia="黑体"/>
          <w:sz w:val="44"/>
          <w:szCs w:val="44"/>
        </w:rPr>
        <w:br w:type="page"/>
      </w:r>
    </w:p>
    <w:p w14:paraId="09B95035">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72C4950F">
      <w:pPr>
        <w:ind w:firstLine="640" w:firstLineChars="200"/>
        <w:rPr>
          <w:rFonts w:hint="eastAsia" w:ascii="仿宋_GB2312" w:hAnsi="仿宋_GB2312" w:eastAsia="仿宋_GB2312" w:cs="仿宋_GB2312"/>
          <w:sz w:val="32"/>
          <w:szCs w:val="32"/>
          <w:lang w:val="en-US" w:eastAsia="zh-CN"/>
        </w:rPr>
      </w:pPr>
    </w:p>
    <w:p w14:paraId="2D40100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4BFFC1AA">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7C1B2A1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6D7C3400">
      <w:pPr>
        <w:ind w:firstLine="880" w:firstLineChars="200"/>
        <w:jc w:val="both"/>
        <w:rPr>
          <w:rFonts w:eastAsia="黑体"/>
          <w:sz w:val="44"/>
          <w:szCs w:val="44"/>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60"/>
    <w:p w14:paraId="0F84608C">
      <w:pPr>
        <w:pStyle w:val="4"/>
        <w:adjustRightInd w:val="0"/>
        <w:snapToGrid w:val="0"/>
        <w:spacing w:beforeLines="0" w:line="400" w:lineRule="exact"/>
        <w:jc w:val="center"/>
        <w:rPr>
          <w:rFonts w:hint="eastAsia" w:ascii="黑体" w:hAnsi="华文中宋" w:eastAsia="黑体"/>
          <w:b w:val="0"/>
          <w:bCs w:val="0"/>
          <w:sz w:val="28"/>
          <w:szCs w:val="28"/>
        </w:rPr>
      </w:pPr>
      <w:bookmarkStart w:id="61"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61"/>
    </w:p>
    <w:p w14:paraId="4E8FEA6B">
      <w:pPr>
        <w:pStyle w:val="4"/>
        <w:adjustRightInd w:val="0"/>
        <w:snapToGrid w:val="0"/>
        <w:spacing w:beforeLines="0" w:line="400" w:lineRule="exact"/>
        <w:jc w:val="center"/>
        <w:rPr>
          <w:rFonts w:hint="eastAsia" w:ascii="黑体" w:hAnsi="华文中宋" w:eastAsia="黑体"/>
          <w:b w:val="0"/>
          <w:bCs w:val="0"/>
          <w:sz w:val="28"/>
          <w:szCs w:val="28"/>
        </w:rPr>
      </w:pPr>
    </w:p>
    <w:p w14:paraId="2D1C6815">
      <w:pPr>
        <w:adjustRightInd w:val="0"/>
        <w:snapToGrid w:val="0"/>
        <w:spacing w:before="0" w:beforeLines="0"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w:t>
      </w:r>
      <w:r>
        <w:rPr>
          <w:rFonts w:hint="eastAsia" w:ascii="宋体" w:hAnsi="宋体"/>
          <w:szCs w:val="21"/>
          <w:lang w:eastAsia="zh-CN"/>
        </w:rPr>
        <w:t>、受采购人委托签订合同的单位</w:t>
      </w:r>
      <w:r>
        <w:rPr>
          <w:rFonts w:hint="eastAsia" w:ascii="宋体" w:hAnsi="宋体"/>
          <w:szCs w:val="21"/>
        </w:rPr>
        <w:t>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文件约定的合同甲方）</w:t>
      </w:r>
    </w:p>
    <w:p w14:paraId="5685D649">
      <w:pPr>
        <w:adjustRightInd w:val="0"/>
        <w:snapToGrid w:val="0"/>
        <w:spacing w:before="0" w:beforeLines="0" w:line="400" w:lineRule="exact"/>
        <w:rPr>
          <w:rFonts w:ascii="宋体" w:hAnsi="宋体"/>
          <w:szCs w:val="21"/>
        </w:rPr>
      </w:pPr>
      <w:r>
        <w:rPr>
          <w:rFonts w:hint="eastAsia" w:ascii="宋体" w:hAnsi="宋体"/>
          <w:szCs w:val="21"/>
        </w:rPr>
        <w:t>乙方</w:t>
      </w:r>
      <w:r>
        <w:rPr>
          <w:rFonts w:hint="eastAsia" w:ascii="宋体" w:hAnsi="宋体"/>
          <w:szCs w:val="21"/>
          <w:lang w:val="en-US" w:eastAsia="zh-CN"/>
        </w:rPr>
        <w:t>1</w:t>
      </w:r>
      <w:r>
        <w:rPr>
          <w:rFonts w:hint="eastAsia" w:ascii="宋体" w:hAnsi="宋体"/>
          <w:szCs w:val="21"/>
        </w:rPr>
        <w:t>（全称）：</w:t>
      </w:r>
      <w:r>
        <w:rPr>
          <w:rFonts w:hint="eastAsia" w:ascii="宋体" w:hAnsi="宋体"/>
          <w:szCs w:val="21"/>
          <w:u w:val="single"/>
        </w:rPr>
        <w:t xml:space="preserve">                       </w:t>
      </w:r>
      <w:r>
        <w:rPr>
          <w:rFonts w:hint="eastAsia" w:ascii="宋体" w:hAnsi="宋体"/>
          <w:szCs w:val="21"/>
        </w:rPr>
        <w:t>（供应商）</w:t>
      </w:r>
    </w:p>
    <w:p w14:paraId="4F72610D">
      <w:pPr>
        <w:adjustRightInd w:val="0"/>
        <w:snapToGrid w:val="0"/>
        <w:spacing w:before="0" w:beforeLines="0"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488A8FFB">
      <w:pPr>
        <w:adjustRightInd w:val="0"/>
        <w:snapToGrid w:val="0"/>
        <w:spacing w:before="0" w:beforeLines="0" w:line="400" w:lineRule="exact"/>
        <w:rPr>
          <w:rFonts w:hint="eastAsia" w:ascii="宋体" w:hAnsi="宋体"/>
          <w:szCs w:val="21"/>
        </w:rPr>
      </w:pPr>
      <w:r>
        <w:rPr>
          <w:rFonts w:hint="eastAsia"/>
          <w:lang w:eastAsia="zh-CN"/>
        </w:rPr>
        <w:t>乙方</w:t>
      </w:r>
      <w:r>
        <w:rPr>
          <w:rFonts w:hint="eastAsia" w:ascii="宋体" w:hAnsi="宋体"/>
          <w:szCs w:val="21"/>
          <w:lang w:val="en-US" w:eastAsia="zh-CN"/>
        </w:rPr>
        <w:t>3</w:t>
      </w:r>
      <w:r>
        <w:rPr>
          <w:rFonts w:hint="eastAsia"/>
          <w:lang w:val="en-US" w:eastAsia="zh-CN"/>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32B83228">
      <w:pPr>
        <w:spacing w:beforeLines="0" w:line="400" w:lineRule="exact"/>
        <w:rPr>
          <w:rFonts w:hint="default" w:eastAsia="宋体"/>
          <w:lang w:val="en-US" w:eastAsia="zh-CN"/>
        </w:rPr>
      </w:pPr>
    </w:p>
    <w:p w14:paraId="76422DC6">
      <w:pPr>
        <w:pStyle w:val="11"/>
        <w:adjustRightInd w:val="0"/>
        <w:snapToGrid w:val="0"/>
        <w:spacing w:before="0" w:beforeLines="0" w:after="0" w:line="400" w:lineRule="exact"/>
        <w:ind w:left="0" w:leftChars="0" w:firstLine="420"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108C1E1E">
      <w:pPr>
        <w:numPr>
          <w:ilvl w:val="0"/>
          <w:numId w:val="4"/>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项目信息</w:t>
      </w:r>
    </w:p>
    <w:p w14:paraId="18278D94">
      <w:pPr>
        <w:pStyle w:val="11"/>
        <w:numPr>
          <w:ilvl w:val="0"/>
          <w:numId w:val="5"/>
        </w:numPr>
        <w:adjustRightInd w:val="0"/>
        <w:snapToGrid w:val="0"/>
        <w:spacing w:before="0" w:beforeLines="0"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292EFAE0">
      <w:pPr>
        <w:pStyle w:val="11"/>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p>
    <w:p w14:paraId="6E2EC7C9">
      <w:pPr>
        <w:pStyle w:val="11"/>
        <w:adjustRightInd w:val="0"/>
        <w:snapToGrid w:val="0"/>
        <w:spacing w:before="0" w:beforeLines="0"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045799B">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14:paraId="138C71E8">
      <w:pPr>
        <w:adjustRightInd w:val="0"/>
        <w:snapToGrid w:val="0"/>
        <w:spacing w:before="0" w:beforeLines="0" w:line="400" w:lineRule="exact"/>
        <w:ind w:firstLine="420" w:firstLineChars="20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采购标的及数量</w:t>
      </w:r>
      <w:r>
        <w:rPr>
          <w:rFonts w:hint="eastAsia" w:ascii="宋体" w:hAnsi="宋体"/>
          <w:szCs w:val="21"/>
          <w:lang w:val="en-US" w:eastAsia="zh-CN"/>
        </w:rPr>
        <w:t>（台/套</w:t>
      </w:r>
      <w:r>
        <w:rPr>
          <w:rFonts w:hint="default" w:ascii="宋体" w:hAnsi="宋体"/>
          <w:szCs w:val="21"/>
          <w:lang w:val="en" w:eastAsia="zh-CN"/>
        </w:rPr>
        <w:t>/</w:t>
      </w:r>
      <w:r>
        <w:rPr>
          <w:rFonts w:hint="eastAsia" w:ascii="宋体" w:hAnsi="宋体"/>
          <w:szCs w:val="21"/>
          <w:lang w:val="en" w:eastAsia="zh-CN"/>
        </w:rPr>
        <w:t>个</w:t>
      </w:r>
      <w:r>
        <w:rPr>
          <w:rFonts w:hint="default" w:ascii="宋体" w:hAnsi="宋体"/>
          <w:szCs w:val="21"/>
          <w:lang w:val="en" w:eastAsia="zh-CN"/>
        </w:rPr>
        <w:t>/</w:t>
      </w:r>
      <w:r>
        <w:rPr>
          <w:rFonts w:hint="eastAsia" w:ascii="宋体" w:hAnsi="宋体"/>
          <w:szCs w:val="21"/>
          <w:lang w:val="en" w:eastAsia="zh-CN"/>
        </w:rPr>
        <w:t>架</w:t>
      </w:r>
      <w:r>
        <w:rPr>
          <w:rFonts w:hint="default" w:ascii="宋体" w:hAnsi="宋体"/>
          <w:szCs w:val="21"/>
          <w:lang w:val="en" w:eastAsia="zh-CN"/>
        </w:rPr>
        <w:t>/</w:t>
      </w:r>
      <w:r>
        <w:rPr>
          <w:rFonts w:hint="eastAsia" w:ascii="宋体" w:hAnsi="宋体"/>
          <w:szCs w:val="21"/>
          <w:lang w:val="en" w:eastAsia="zh-CN"/>
        </w:rPr>
        <w:t>组等</w:t>
      </w:r>
      <w:r>
        <w:rPr>
          <w:rFonts w:hint="eastAsia" w:ascii="宋体" w:hAnsi="宋体"/>
          <w:szCs w:val="21"/>
          <w:lang w:val="en-US" w:eastAsia="zh-CN"/>
        </w:rPr>
        <w:t>）</w:t>
      </w:r>
      <w:r>
        <w:rPr>
          <w:rFonts w:hint="eastAsia" w:ascii="宋体" w:hAnsi="宋体"/>
          <w:szCs w:val="21"/>
          <w:lang w:eastAsia="zh-CN"/>
        </w:rPr>
        <w:t>：</w:t>
      </w:r>
      <w:r>
        <w:rPr>
          <w:rFonts w:hint="eastAsia" w:ascii="宋体" w:hAnsi="宋体"/>
          <w:szCs w:val="21"/>
          <w:u w:val="single"/>
          <w:lang w:val="en-US" w:eastAsia="zh-CN"/>
        </w:rPr>
        <w:t xml:space="preserve">                                         </w:t>
      </w:r>
      <w:r>
        <w:rPr>
          <w:rFonts w:hint="eastAsia" w:ascii="宋体" w:hAnsi="宋体"/>
          <w:szCs w:val="21"/>
          <w:lang w:val="en-US" w:eastAsia="zh-CN"/>
        </w:rPr>
        <w:t xml:space="preserve"> </w:t>
      </w:r>
    </w:p>
    <w:p w14:paraId="08690B24">
      <w:pPr>
        <w:numPr>
          <w:ilvl w:val="-1"/>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14:paraId="4CDAD4EA">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1E7214EC">
      <w:pPr>
        <w:numPr>
          <w:ilvl w:val="-1"/>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18E4EC7A">
      <w:pPr>
        <w:numPr>
          <w:ilvl w:val="-1"/>
          <w:numId w:val="0"/>
        </w:numPr>
        <w:adjustRightInd w:val="0"/>
        <w:snapToGrid w:val="0"/>
        <w:spacing w:before="0" w:beforeLines="0" w:line="400" w:lineRule="exact"/>
        <w:ind w:firstLine="420" w:firstLineChars="200"/>
        <w:rPr>
          <w:rFonts w:hint="eastAsia" w:ascii="宋体" w:hAnsi="宋体" w:cs="宋体"/>
          <w:kern w:val="0"/>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kern w:val="0"/>
          <w:szCs w:val="21"/>
          <w:u w:val="single"/>
          <w:lang w:val="en-US" w:eastAsia="zh-CN"/>
        </w:rPr>
        <w:t xml:space="preserve">      </w:t>
      </w:r>
      <w:r>
        <w:rPr>
          <w:rFonts w:hint="default" w:ascii="宋体" w:hAnsi="宋体" w:cs="宋体"/>
          <w:kern w:val="0"/>
          <w:szCs w:val="21"/>
          <w:u w:val="single"/>
          <w:lang w:val="en" w:eastAsia="zh-CN"/>
        </w:rPr>
        <w:t xml:space="preserve">               </w:t>
      </w:r>
      <w:r>
        <w:rPr>
          <w:rFonts w:hint="eastAsia" w:ascii="宋体" w:hAnsi="宋体" w:cs="宋体"/>
          <w:kern w:val="0"/>
          <w:szCs w:val="21"/>
          <w:u w:val="single"/>
          <w:lang w:val="en-US" w:eastAsia="zh-CN"/>
        </w:rPr>
        <w:t xml:space="preserve">    </w:t>
      </w:r>
    </w:p>
    <w:p w14:paraId="20AAA31B">
      <w:pPr>
        <w:numPr>
          <w:ilvl w:val="-1"/>
          <w:numId w:val="0"/>
        </w:numPr>
        <w:adjustRightInd w:val="0"/>
        <w:snapToGrid w:val="0"/>
        <w:spacing w:before="0" w:beforeLines="0"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14:paraId="24C246B4">
      <w:pPr>
        <w:pStyle w:val="51"/>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3215B184">
      <w:pPr>
        <w:pStyle w:val="51"/>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0637AAC7">
      <w:pPr>
        <w:pStyle w:val="51"/>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1FD4C983">
      <w:pPr>
        <w:pStyle w:val="51"/>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14:paraId="2C049494">
      <w:pPr>
        <w:pStyle w:val="5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rPr>
        <w:t>是</w:t>
      </w:r>
      <w:r>
        <w:rPr>
          <w:rFonts w:hint="eastAsia" w:asciiTheme="minorEastAsia" w:hAnsiTheme="minorEastAsia" w:eastAsiaTheme="minorEastAsia" w:cstheme="minorEastAsia"/>
          <w:iCs w:val="0"/>
          <w:sz w:val="21"/>
          <w:szCs w:val="21"/>
          <w:lang w:eastAsia="zh-CN"/>
        </w:rPr>
        <w:t>，《政府采购品目分类目录》底级品目名称</w:t>
      </w:r>
      <w:r>
        <w:rPr>
          <w:rFonts w:hint="eastAsia" w:asciiTheme="minorEastAsia" w:hAnsiTheme="minorEastAsia" w:eastAsiaTheme="minorEastAsia" w:cstheme="minorEastAsia"/>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p>
    <w:p w14:paraId="56096D0E">
      <w:pPr>
        <w:pStyle w:val="5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FE"/>
      </w:r>
      <w:r>
        <w:rPr>
          <w:rFonts w:hint="eastAsia" w:asciiTheme="minorEastAsia" w:hAnsiTheme="minorEastAsia" w:eastAsiaTheme="minorEastAsia" w:cstheme="minorEastAsia"/>
          <w:iCs w:val="0"/>
          <w:sz w:val="21"/>
          <w:szCs w:val="21"/>
          <w:lang w:eastAsia="zh-CN"/>
        </w:rPr>
        <w:t>否</w:t>
      </w:r>
    </w:p>
    <w:p w14:paraId="1949D4B5">
      <w:pPr>
        <w:pStyle w:val="51"/>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4</w:t>
      </w:r>
      <w:r>
        <w:rPr>
          <w:rFonts w:hint="eastAsia" w:asciiTheme="minorEastAsia" w:hAnsiTheme="minorEastAsia" w:eastAsiaTheme="minorEastAsia" w:cstheme="minorEastAsia"/>
          <w:iCs w:val="0"/>
          <w:sz w:val="21"/>
          <w:szCs w:val="21"/>
          <w:lang w:val="en-US" w:eastAsia="zh-CN"/>
        </w:rPr>
        <w:t>）政府采购组织形式：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政府集中采购</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 xml:space="preserve">部门集中采购  </w:t>
      </w:r>
      <w:r>
        <w:rPr>
          <w:rFonts w:hint="eastAsia" w:asciiTheme="minorEastAsia" w:hAnsiTheme="minorEastAsia" w:eastAsiaTheme="minorEastAsia" w:cstheme="minorEastAsia"/>
          <w:iCs w:val="0"/>
          <w:sz w:val="21"/>
          <w:szCs w:val="21"/>
        </w:rPr>
        <w:sym w:font="Wingdings" w:char="00FE"/>
      </w:r>
      <w:r>
        <w:rPr>
          <w:rFonts w:hint="eastAsia" w:asciiTheme="minorEastAsia" w:hAnsiTheme="minorEastAsia" w:eastAsiaTheme="minorEastAsia" w:cstheme="minorEastAsia"/>
          <w:iCs w:val="0"/>
          <w:sz w:val="21"/>
          <w:szCs w:val="21"/>
          <w:lang w:val="en-US" w:eastAsia="zh-CN"/>
        </w:rPr>
        <w:t>分散采购</w:t>
      </w:r>
    </w:p>
    <w:p w14:paraId="2E0DFF1F">
      <w:pPr>
        <w:pStyle w:val="51"/>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w:t>
      </w:r>
      <w:r>
        <w:rPr>
          <w:rFonts w:hint="default" w:asciiTheme="minorEastAsia" w:hAnsiTheme="minorEastAsia" w:eastAsiaTheme="minorEastAsia" w:cstheme="minorEastAsia"/>
          <w:iCs w:val="0"/>
          <w:sz w:val="21"/>
          <w:szCs w:val="21"/>
          <w:lang w:val="en" w:eastAsia="zh-CN"/>
        </w:rPr>
        <w:t>5</w:t>
      </w:r>
      <w:r>
        <w:rPr>
          <w:rFonts w:hint="eastAsia" w:asciiTheme="minorEastAsia" w:hAnsiTheme="minorEastAsia" w:eastAsiaTheme="minorEastAsia" w:cstheme="minorEastAsia"/>
          <w:iCs w:val="0"/>
          <w:sz w:val="21"/>
          <w:szCs w:val="21"/>
          <w:lang w:val="en-US" w:eastAsia="zh-CN"/>
        </w:rPr>
        <w:t>）政府采购方式：</w:t>
      </w:r>
      <w:r>
        <w:rPr>
          <w:rFonts w:hint="eastAsia" w:asciiTheme="minorEastAsia" w:hAnsiTheme="minorEastAsia" w:eastAsiaTheme="minorEastAsia" w:cstheme="minorEastAsia"/>
          <w:iCs w:val="0"/>
          <w:sz w:val="21"/>
          <w:szCs w:val="21"/>
        </w:rPr>
        <w:sym w:font="Wingdings" w:char="00FE"/>
      </w:r>
      <w:r>
        <w:rPr>
          <w:rFonts w:hint="eastAsia" w:asciiTheme="minorEastAsia" w:hAnsiTheme="minorEastAsia" w:eastAsiaTheme="minorEastAsia" w:cstheme="minorEastAsia"/>
          <w:iCs w:val="0"/>
          <w:sz w:val="21"/>
          <w:szCs w:val="21"/>
          <w:lang w:eastAsia="zh-CN"/>
        </w:rPr>
        <w:t>公开招标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邀请招标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竞争性谈判</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竞争性磋商</w:t>
      </w:r>
    </w:p>
    <w:p w14:paraId="3B9C55EB">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询价</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单一来源</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框架协议</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4379E73D">
      <w:pPr>
        <w:pStyle w:val="51"/>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7B936890">
      <w:pPr>
        <w:pStyle w:val="51"/>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szCs w:val="21"/>
          <w:lang w:val="en-US" w:eastAsia="zh-CN"/>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79F123D0">
      <w:pPr>
        <w:numPr>
          <w:ilvl w:val="-1"/>
          <w:numId w:val="0"/>
        </w:numPr>
        <w:adjustRightInd w:val="0"/>
        <w:snapToGrid w:val="0"/>
        <w:spacing w:before="0" w:beforeLines="0" w:line="400" w:lineRule="exact"/>
        <w:ind w:left="0" w:leftChars="0" w:firstLine="0" w:firstLineChars="0"/>
        <w:rPr>
          <w:rFonts w:hint="eastAsia" w:ascii="宋体" w:hAnsi="宋体"/>
          <w:iCs/>
          <w:szCs w:val="21"/>
        </w:rPr>
      </w:pPr>
      <w:r>
        <w:rPr>
          <w:rFonts w:hint="eastAsia" w:ascii="宋体" w:hAnsi="宋体"/>
          <w:w w:val="100"/>
          <w:szCs w:val="21"/>
          <w:lang w:val="en-US" w:eastAsia="zh-CN"/>
        </w:rPr>
        <w:t xml:space="preserve">         本合同</w:t>
      </w:r>
      <w:r>
        <w:rPr>
          <w:rFonts w:hint="eastAsia" w:ascii="宋体" w:hAnsi="宋体"/>
          <w:w w:val="100"/>
          <w:szCs w:val="21"/>
        </w:rPr>
        <w:t>是否</w:t>
      </w:r>
      <w:r>
        <w:rPr>
          <w:rFonts w:hint="eastAsia" w:ascii="宋体" w:hAnsi="宋体"/>
          <w:w w:val="100"/>
          <w:szCs w:val="21"/>
          <w:lang w:eastAsia="zh-CN"/>
        </w:rPr>
        <w:t>为专门面向</w:t>
      </w:r>
      <w:r>
        <w:rPr>
          <w:rFonts w:hint="eastAsia" w:ascii="宋体" w:hAnsi="宋体"/>
          <w:w w:val="100"/>
          <w:szCs w:val="21"/>
        </w:rPr>
        <w:t>中小企业</w:t>
      </w:r>
      <w:r>
        <w:rPr>
          <w:rFonts w:hint="eastAsia" w:ascii="宋体" w:hAnsi="宋体"/>
          <w:w w:val="100"/>
          <w:szCs w:val="21"/>
          <w:lang w:eastAsia="zh-CN"/>
        </w:rPr>
        <w:t>的采</w:t>
      </w:r>
      <w:r>
        <w:rPr>
          <w:rFonts w:hint="eastAsia" w:ascii="宋体" w:hAnsi="宋体"/>
          <w:w w:val="100"/>
          <w:szCs w:val="21"/>
          <w:shd w:val="clear"/>
          <w:lang w:eastAsia="zh-CN"/>
        </w:rPr>
        <w:t>购</w:t>
      </w:r>
      <w:r>
        <w:rPr>
          <w:rFonts w:hint="eastAsia" w:ascii="宋体" w:hAnsi="宋体"/>
          <w:w w:val="100"/>
          <w:szCs w:val="21"/>
          <w:shd w:val="clear"/>
        </w:rPr>
        <w:t>合同</w:t>
      </w:r>
      <w:r>
        <w:rPr>
          <w:rFonts w:hint="eastAsia" w:ascii="宋体" w:hAnsi="宋体"/>
          <w:w w:val="100"/>
          <w:szCs w:val="21"/>
          <w:shd w:val="clear"/>
          <w:lang w:eastAsia="zh-CN"/>
        </w:rPr>
        <w:t>（中小企业预留合同）</w:t>
      </w:r>
      <w:r>
        <w:rPr>
          <w:rFonts w:hint="eastAsia" w:ascii="宋体" w:hAnsi="宋体"/>
          <w:szCs w:val="21"/>
          <w:shd w:val="clear"/>
        </w:rPr>
        <w:t>：</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14:paraId="3EC9CECB">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65A4DB9">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D7D8FAF">
      <w:pPr>
        <w:numPr>
          <w:ilvl w:val="0"/>
          <w:numId w:val="0"/>
        </w:numPr>
        <w:snapToGrid w:val="0"/>
        <w:spacing w:beforeLines="0" w:line="400" w:lineRule="exact"/>
        <w:ind w:firstLine="0" w:firstLineChars="0"/>
        <w:rPr>
          <w:rFonts w:hint="default"/>
          <w:lang w:val="en-US" w:eastAsia="zh-CN"/>
        </w:rPr>
      </w:pPr>
      <w:r>
        <w:rPr>
          <w:rFonts w:hint="eastAsia"/>
          <w:lang w:val="en-US" w:eastAsia="zh-CN"/>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1E2B3DF8">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default" w:ascii="宋体" w:hAnsi="宋体"/>
          <w:szCs w:val="21"/>
          <w:lang w:val="en" w:eastAsia="zh-C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FE"/>
      </w:r>
      <w:r>
        <w:rPr>
          <w:rFonts w:hint="eastAsia" w:ascii="宋体" w:hAnsi="宋体"/>
          <w:iCs/>
          <w:szCs w:val="21"/>
        </w:rPr>
        <w:t>否</w:t>
      </w:r>
    </w:p>
    <w:p w14:paraId="2F227608">
      <w:pPr>
        <w:adjustRightInd w:val="0"/>
        <w:snapToGrid w:val="0"/>
        <w:spacing w:before="0" w:beforeLines="0" w:line="400" w:lineRule="exact"/>
        <w:ind w:firstLine="840" w:firstLineChars="40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131F1169">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391F15B4">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40984E05">
      <w:pPr>
        <w:adjustRightInd w:val="0"/>
        <w:snapToGrid w:val="0"/>
        <w:spacing w:before="0" w:beforeLines="0" w:line="400" w:lineRule="exact"/>
        <w:ind w:firstLine="840" w:firstLineChars="40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14:paraId="6CD6062F">
      <w:pPr>
        <w:adjustRightInd w:val="0"/>
        <w:snapToGrid w:val="0"/>
        <w:spacing w:beforeLines="0" w:line="400" w:lineRule="exact"/>
        <w:ind w:firstLine="840" w:firstLineChars="40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r>
        <w:rPr>
          <w:rFonts w:hint="eastAsia" w:ascii="宋体" w:hAnsi="宋体"/>
          <w:iCs/>
          <w:szCs w:val="21"/>
          <w:lang w:val="en-US" w:eastAsia="zh-CN"/>
        </w:rPr>
        <w:t xml:space="preserve">  </w:t>
      </w:r>
    </w:p>
    <w:p w14:paraId="4B2EC9D2">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p>
    <w:p w14:paraId="59CC2A9C">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5C6FCFCA">
      <w:pPr>
        <w:pStyle w:val="51"/>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5EDF51B2">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667772A5">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04854807">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72FCD019">
      <w:pPr>
        <w:adjustRightInd w:val="0"/>
        <w:snapToGrid w:val="0"/>
        <w:spacing w:before="0" w:beforeLines="0" w:line="400" w:lineRule="exact"/>
        <w:ind w:firstLine="840" w:firstLineChars="400"/>
        <w:rPr>
          <w:rFonts w:hint="eastAsia" w:ascii="宋体" w:hAnsi="宋体"/>
          <w:szCs w:val="21"/>
          <w:u w:val="none"/>
          <w:lang w:val="en-US" w:eastAsia="zh-CN"/>
        </w:rPr>
      </w:pPr>
      <w:r>
        <w:rPr>
          <w:rFonts w:hint="eastAsia" w:ascii="宋体" w:hAnsi="宋体"/>
          <w:iCs w:val="0"/>
          <w:szCs w:val="21"/>
          <w:lang w:val="en-US" w:eastAsia="zh-CN"/>
        </w:rPr>
        <w:t xml:space="preserve"> </w:t>
      </w:r>
      <w:r>
        <w:rPr>
          <w:rFonts w:hint="eastAsia" w:ascii="宋体" w:hAnsi="宋体"/>
          <w:iCs w:val="0"/>
          <w:szCs w:val="21"/>
        </w:rPr>
        <w:sym w:font="Wingdings" w:char="00A8"/>
      </w:r>
      <w:r>
        <w:rPr>
          <w:rFonts w:hint="eastAsia" w:ascii="宋体" w:hAnsi="宋体" w:eastAsia="宋体"/>
          <w:iCs w:val="0"/>
          <w:szCs w:val="21"/>
          <w:lang w:eastAsia="zh-CN"/>
        </w:rPr>
        <w:t>否</w:t>
      </w:r>
    </w:p>
    <w:p w14:paraId="35DF8E36">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0</w:t>
      </w:r>
      <w:r>
        <w:rPr>
          <w:rFonts w:hint="eastAsia" w:ascii="宋体" w:hAnsi="宋体"/>
          <w:b w:val="0"/>
          <w:bCs w:val="0"/>
          <w:sz w:val="21"/>
          <w:szCs w:val="21"/>
          <w:u w:val="none"/>
          <w:lang w:val="en-US" w:eastAsia="zh-CN"/>
        </w:rPr>
        <w:t>）</w:t>
      </w:r>
      <w:r>
        <w:rPr>
          <w:rFonts w:hint="eastAsia" w:ascii="宋体" w:hAnsi="宋体" w:eastAsia="宋体"/>
          <w:b w:val="0"/>
          <w:bCs w:val="0"/>
          <w:sz w:val="21"/>
          <w:szCs w:val="21"/>
          <w:u w:val="none"/>
          <w:lang w:val="en-US" w:eastAsia="zh-CN"/>
        </w:rPr>
        <w:t>是否涉及节能产品：</w:t>
      </w:r>
    </w:p>
    <w:p w14:paraId="063ED218">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3E48A613">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76AEB6D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B6A06EC">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是否涉及</w:t>
      </w:r>
      <w:r>
        <w:rPr>
          <w:rFonts w:hint="eastAsia" w:ascii="宋体" w:hAnsi="宋体"/>
          <w:b w:val="0"/>
          <w:bCs w:val="0"/>
          <w:sz w:val="21"/>
          <w:szCs w:val="21"/>
          <w:u w:val="none"/>
          <w:lang w:val="en-US" w:eastAsia="zh-CN"/>
        </w:rPr>
        <w:t>环境标志</w:t>
      </w:r>
      <w:r>
        <w:rPr>
          <w:rFonts w:hint="eastAsia" w:ascii="宋体" w:hAnsi="宋体" w:eastAsia="宋体"/>
          <w:b w:val="0"/>
          <w:bCs w:val="0"/>
          <w:sz w:val="21"/>
          <w:szCs w:val="21"/>
          <w:u w:val="none"/>
          <w:lang w:val="en-US" w:eastAsia="zh-CN"/>
        </w:rPr>
        <w:t>产品：</w:t>
      </w:r>
    </w:p>
    <w:p w14:paraId="1BA71D36">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5AB114AB">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72CE1F5E">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AEB4DB1">
      <w:pPr>
        <w:pStyle w:val="51"/>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kern w:val="2"/>
          <w:sz w:val="21"/>
          <w:szCs w:val="21"/>
          <w:u w:val="none"/>
          <w:lang w:val="en-US" w:eastAsia="zh-CN"/>
        </w:rPr>
        <w:t>是否涉及绿色产品：</w:t>
      </w:r>
      <w:r>
        <w:rPr>
          <w:rFonts w:hint="eastAsia" w:ascii="宋体" w:hAnsi="宋体" w:eastAsia="宋体" w:cs="Times New Roman"/>
          <w:iCs w:val="0"/>
          <w:kern w:val="2"/>
          <w:sz w:val="21"/>
          <w:szCs w:val="21"/>
          <w:u w:val="none"/>
          <w:lang w:val="en-US" w:eastAsia="zh-CN"/>
        </w:rPr>
        <w:t xml:space="preserve"> </w:t>
      </w:r>
    </w:p>
    <w:p w14:paraId="3D94C21B">
      <w:pPr>
        <w:pStyle w:val="51"/>
        <w:spacing w:beforeLines="0"/>
        <w:ind w:firstLine="420" w:firstLineChars="0"/>
        <w:rPr>
          <w:rFonts w:hint="eastAsia" w:ascii="宋体" w:hAnsi="宋体" w:eastAsia="宋体"/>
          <w:szCs w:val="21"/>
          <w:u w:val="singl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是</w:t>
      </w:r>
      <w:r>
        <w:rPr>
          <w:rFonts w:hint="eastAsia" w:ascii="宋体" w:hAnsi="宋体" w:eastAsia="宋体" w:cs="Times New Roman"/>
          <w:iCs w:val="0"/>
          <w:kern w:val="2"/>
          <w:sz w:val="21"/>
          <w:szCs w:val="21"/>
          <w:u w:val="none"/>
          <w:lang w:eastAsia="zh-CN"/>
        </w:rPr>
        <w:t>，绿色产品政府采购相关政策确定的底级品目名称：</w:t>
      </w:r>
      <w:r>
        <w:rPr>
          <w:rFonts w:hint="eastAsia" w:ascii="宋体" w:hAnsi="宋体" w:eastAsia="宋体"/>
          <w:szCs w:val="21"/>
          <w:u w:val="single"/>
          <w:lang w:val="en-US" w:eastAsia="zh-CN"/>
        </w:rPr>
        <w:t xml:space="preserve">         </w:t>
      </w:r>
    </w:p>
    <w:p w14:paraId="7692C661">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4A096ECD">
      <w:pPr>
        <w:pStyle w:val="51"/>
        <w:spacing w:beforeLines="0"/>
        <w:ind w:firstLine="420" w:firstLineChars="0"/>
        <w:rPr>
          <w:rFonts w:hint="eastAsia" w:ascii="宋体" w:hAnsi="宋体"/>
          <w:b w:val="0"/>
          <w:bCs w:val="0"/>
          <w:sz w:val="21"/>
          <w:szCs w:val="21"/>
          <w:u w:val="non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否</w:t>
      </w:r>
    </w:p>
    <w:p w14:paraId="1F1F78AA">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1</w:t>
      </w:r>
      <w:r>
        <w:rPr>
          <w:rFonts w:hint="eastAsia" w:ascii="宋体" w:hAnsi="宋体"/>
          <w:szCs w:val="21"/>
          <w:lang w:val="en-US" w:eastAsia="zh-CN"/>
        </w:rPr>
        <w:t>）</w:t>
      </w:r>
      <w:r>
        <w:rPr>
          <w:rFonts w:hint="eastAsia" w:ascii="宋体" w:hAnsi="宋体" w:eastAsia="宋体"/>
          <w:szCs w:val="21"/>
          <w:lang w:val="en-US" w:eastAsia="zh-CN"/>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3C0BBFE7">
      <w:pPr>
        <w:numPr>
          <w:ilvl w:val="-1"/>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07C8F01A">
      <w:pPr>
        <w:numPr>
          <w:ilvl w:val="0"/>
          <w:numId w:val="4"/>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合同金额</w:t>
      </w:r>
    </w:p>
    <w:p w14:paraId="31163C94">
      <w:pPr>
        <w:adjustRightInd w:val="0"/>
        <w:snapToGrid w:val="0"/>
        <w:spacing w:before="0" w:beforeLines="0"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674A9B08">
      <w:pPr>
        <w:adjustRightInd w:val="0"/>
        <w:snapToGrid w:val="0"/>
        <w:spacing w:before="0" w:beforeLines="0" w:line="400" w:lineRule="exact"/>
        <w:ind w:left="0" w:firstLine="0" w:firstLineChars="0"/>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2E01385">
      <w:pPr>
        <w:adjustRightInd w:val="0"/>
        <w:snapToGrid w:val="0"/>
        <w:spacing w:before="0" w:beforeLines="0" w:line="400" w:lineRule="exact"/>
        <w:ind w:firstLine="0" w:firstLineChars="0"/>
        <w:rPr>
          <w:rFonts w:ascii="宋体" w:hAnsi="宋体"/>
          <w:szCs w:val="21"/>
        </w:rPr>
      </w:pPr>
      <w:r>
        <w:rPr>
          <w:rFonts w:hint="eastAsia" w:ascii="宋体" w:hAnsi="宋体"/>
          <w:szCs w:val="21"/>
          <w:lang w:val="en-US" w:eastAsia="zh-CN"/>
        </w:rPr>
        <w:t xml:space="preserve">         </w:t>
      </w:r>
      <w:r>
        <w:rPr>
          <w:rFonts w:hint="eastAsia" w:ascii="宋体" w:hAnsi="宋体"/>
          <w:szCs w:val="21"/>
        </w:rPr>
        <w:t>分包金额</w:t>
      </w:r>
      <w:r>
        <w:rPr>
          <w:rFonts w:hint="eastAsia" w:ascii="宋体" w:hAnsi="宋体"/>
          <w:szCs w:val="21"/>
          <w:lang w:eastAsia="zh-CN"/>
        </w:rPr>
        <w:t>（如有）</w:t>
      </w:r>
      <w:r>
        <w:rPr>
          <w:rFonts w:hint="eastAsia" w:ascii="宋体" w:hAnsi="宋体"/>
          <w:szCs w:val="21"/>
        </w:rPr>
        <w:t>小写：</w:t>
      </w:r>
      <w:r>
        <w:rPr>
          <w:rFonts w:hint="eastAsia" w:ascii="宋体" w:hAnsi="宋体"/>
          <w:szCs w:val="21"/>
          <w:u w:val="single"/>
        </w:rPr>
        <w:t xml:space="preserve">                   </w:t>
      </w:r>
    </w:p>
    <w:p w14:paraId="4612F2CD">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555DF318">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14:paraId="086517E4">
      <w:pPr>
        <w:numPr>
          <w:ilvl w:val="-1"/>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182837FD">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固定费率</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r>
        <w:rPr>
          <w:rFonts w:hint="eastAsia" w:ascii="宋体" w:hAnsi="宋体"/>
          <w:szCs w:val="21"/>
          <w:u w:val="single"/>
        </w:rPr>
        <w:t xml:space="preserve">       </w:t>
      </w:r>
    </w:p>
    <w:p w14:paraId="6920E37A">
      <w:pPr>
        <w:pStyle w:val="46"/>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14:paraId="545F5532">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w:t>
      </w:r>
      <w:r>
        <w:rPr>
          <w:rFonts w:hint="eastAsia" w:ascii="宋体" w:hAnsi="宋体"/>
          <w:szCs w:val="21"/>
          <w:u w:val="single"/>
          <w:lang w:eastAsia="zh-CN"/>
        </w:rPr>
        <w:t>明确</w:t>
      </w:r>
      <w:r>
        <w:rPr>
          <w:rFonts w:hint="eastAsia" w:ascii="宋体" w:hAnsi="宋体"/>
          <w:szCs w:val="21"/>
          <w:u w:val="single"/>
        </w:rPr>
        <w:t>一次性支付合同款项</w:t>
      </w:r>
      <w:r>
        <w:rPr>
          <w:rFonts w:hint="eastAsia" w:ascii="宋体" w:hAnsi="宋体"/>
          <w:szCs w:val="21"/>
          <w:u w:val="single"/>
          <w:lang w:eastAsia="zh-CN"/>
        </w:rPr>
        <w:t>的条件</w:t>
      </w:r>
      <w:r>
        <w:rPr>
          <w:rFonts w:hint="eastAsia" w:ascii="宋体" w:hAnsi="宋体"/>
          <w:szCs w:val="21"/>
          <w:u w:val="single"/>
        </w:rPr>
        <w:t xml:space="preserve">）                    </w:t>
      </w:r>
    </w:p>
    <w:p w14:paraId="011DA204">
      <w:pPr>
        <w:snapToGrid w:val="0"/>
        <w:spacing w:beforeLines="0"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w:t>
      </w:r>
      <w:r>
        <w:rPr>
          <w:rFonts w:hint="eastAsia" w:ascii="宋体" w:hAnsi="宋体"/>
          <w:szCs w:val="21"/>
          <w:lang w:eastAsia="zh-CN"/>
        </w:rPr>
        <w:t>其中涉及预付款的</w:t>
      </w:r>
      <w:r>
        <w:rPr>
          <w:rFonts w:hint="eastAsia" w:ascii="宋体" w:hAnsi="宋体"/>
          <w:szCs w:val="21"/>
        </w:rPr>
        <w:t>：</w:t>
      </w:r>
      <w:r>
        <w:rPr>
          <w:rFonts w:hint="eastAsia" w:ascii="宋体" w:hAnsi="宋体"/>
          <w:szCs w:val="21"/>
          <w:u w:val="single"/>
        </w:rPr>
        <w:t xml:space="preserve"> （应明确预付款的支付比例和支付条件） </w:t>
      </w:r>
    </w:p>
    <w:p w14:paraId="353C97E8">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C0505CF">
      <w:pPr>
        <w:adjustRightInd w:val="0"/>
        <w:snapToGrid w:val="0"/>
        <w:spacing w:before="0" w:beforeLines="0"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0DDC70BE">
      <w:pPr>
        <w:numPr>
          <w:ilvl w:val="0"/>
          <w:numId w:val="4"/>
        </w:numPr>
        <w:adjustRightInd w:val="0"/>
        <w:snapToGrid w:val="0"/>
        <w:spacing w:before="0" w:beforeLines="0" w:line="400" w:lineRule="exact"/>
        <w:ind w:firstLine="422" w:firstLineChars="200"/>
        <w:rPr>
          <w:rFonts w:ascii="宋体" w:hAnsi="宋体"/>
          <w:b/>
          <w:bCs w:val="0"/>
          <w:szCs w:val="21"/>
          <w:u w:val="single"/>
        </w:rPr>
      </w:pPr>
      <w:r>
        <w:rPr>
          <w:rFonts w:hint="eastAsia" w:ascii="宋体" w:hAnsi="宋体"/>
          <w:b/>
          <w:bCs w:val="0"/>
          <w:szCs w:val="21"/>
        </w:rPr>
        <w:t>合同履行</w:t>
      </w:r>
    </w:p>
    <w:p w14:paraId="1D8E5A39">
      <w:pPr>
        <w:adjustRightInd w:val="0"/>
        <w:snapToGrid w:val="0"/>
        <w:spacing w:before="0" w:beforeLines="0"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58D563C">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p>
    <w:p w14:paraId="3FEF8EC2">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31E8375E">
      <w:pPr>
        <w:pStyle w:val="51"/>
        <w:spacing w:beforeLines="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56534207">
      <w:pPr>
        <w:pStyle w:val="51"/>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7F32ECC2">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51034E2A">
      <w:pPr>
        <w:adjustRightInd w:val="0"/>
        <w:snapToGrid w:val="0"/>
        <w:spacing w:before="0" w:beforeLines="0"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28D853C2">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1F462ADA">
      <w:pPr>
        <w:numPr>
          <w:ilvl w:val="0"/>
          <w:numId w:val="4"/>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合同验收</w:t>
      </w:r>
    </w:p>
    <w:p w14:paraId="054AE5F4">
      <w:pPr>
        <w:numPr>
          <w:ilvl w:val="0"/>
          <w:numId w:val="6"/>
        </w:num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eastAsia="宋体" w:cs="宋体"/>
          <w:sz w:val="21"/>
          <w:szCs w:val="21"/>
        </w:rPr>
        <w:sym w:font="Wingdings" w:char="00A8"/>
      </w:r>
      <w:r>
        <w:rPr>
          <w:rFonts w:hint="eastAsia" w:ascii="宋体" w:hAnsi="宋体"/>
          <w:bCs/>
          <w:szCs w:val="21"/>
        </w:rPr>
        <w:t xml:space="preserve">自行组织 </w:t>
      </w:r>
      <w:r>
        <w:rPr>
          <w:rFonts w:hint="eastAsia" w:ascii="宋体" w:hAnsi="宋体" w:eastAsia="宋体" w:cs="宋体"/>
          <w:sz w:val="21"/>
          <w:szCs w:val="21"/>
        </w:rPr>
        <w:sym w:font="Wingdings" w:char="00A8"/>
      </w:r>
      <w:r>
        <w:rPr>
          <w:rFonts w:hint="eastAsia" w:ascii="宋体" w:hAnsi="宋体"/>
          <w:bCs/>
          <w:szCs w:val="21"/>
        </w:rPr>
        <w:t>委托第三方组织</w:t>
      </w:r>
    </w:p>
    <w:p w14:paraId="407C0443">
      <w:pPr>
        <w:numPr>
          <w:ilvl w:val="0"/>
          <w:numId w:val="0"/>
        </w:numPr>
        <w:adjustRightInd w:val="0"/>
        <w:snapToGrid w:val="0"/>
        <w:spacing w:before="0" w:beforeLines="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rPr>
        <w:t xml:space="preserve">                  </w:t>
      </w:r>
    </w:p>
    <w:p w14:paraId="2AD3E4CA">
      <w:pPr>
        <w:adjustRightInd w:val="0"/>
        <w:snapToGrid w:val="0"/>
        <w:spacing w:before="0" w:beforeLines="0" w:line="400" w:lineRule="exact"/>
        <w:ind w:firstLine="0" w:firstLineChars="0"/>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是否邀请本项目的其他供应商</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3629D726">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是否邀请专家</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4213D368">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是否邀请服务对象</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5D5430FE">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是否邀请第三方检测机构</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696BCEEA">
      <w:pPr>
        <w:adjustRightInd w:val="0"/>
        <w:snapToGrid w:val="0"/>
        <w:spacing w:before="0" w:beforeLines="0" w:line="400" w:lineRule="exact"/>
        <w:ind w:firstLine="840" w:firstLineChars="400"/>
        <w:rPr>
          <w:rFonts w:hint="eastAsia" w:ascii="宋体" w:hAnsi="宋体"/>
          <w:bCs/>
          <w:szCs w:val="21"/>
        </w:rPr>
      </w:pPr>
      <w:r>
        <w:rPr>
          <w:rFonts w:hint="eastAsia" w:ascii="宋体" w:hAnsi="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bCs/>
          <w:szCs w:val="21"/>
        </w:rPr>
        <w:t>是</w:t>
      </w:r>
      <w:r>
        <w:rPr>
          <w:rFonts w:hint="eastAsia" w:ascii="宋体" w:hAnsi="宋体"/>
          <w:bCs/>
          <w:szCs w:val="21"/>
          <w:lang w:eastAsia="zh-CN"/>
        </w:rPr>
        <w:t>，抽查比例：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hint="eastAsia" w:ascii="宋体" w:hAnsi="宋体" w:eastAsia="宋体" w:cs="宋体"/>
          <w:sz w:val="21"/>
          <w:szCs w:val="21"/>
        </w:rPr>
        <w:sym w:font="Wingdings" w:char="00A8"/>
      </w:r>
      <w:r>
        <w:rPr>
          <w:rFonts w:hint="eastAsia" w:ascii="宋体" w:hAnsi="宋体"/>
          <w:bCs/>
          <w:szCs w:val="21"/>
        </w:rPr>
        <w:t>否</w:t>
      </w:r>
    </w:p>
    <w:p w14:paraId="1C5A7E8E">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088B381F">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523A5C5D">
      <w:pPr>
        <w:adjustRightInd w:val="0"/>
        <w:snapToGrid w:val="0"/>
        <w:spacing w:before="0" w:beforeLines="0"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1240E02B">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eastAsia="zh-CN"/>
        </w:rPr>
        <w:t xml:space="preserve"> </w:t>
      </w:r>
    </w:p>
    <w:p w14:paraId="5F427671">
      <w:p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eastAsia="宋体" w:cs="宋体"/>
          <w:sz w:val="21"/>
          <w:szCs w:val="21"/>
        </w:rPr>
        <w:sym w:font="Wingdings" w:char="00A8"/>
      </w:r>
      <w:r>
        <w:rPr>
          <w:rFonts w:hint="eastAsia" w:ascii="宋体" w:hAnsi="宋体"/>
          <w:bCs/>
          <w:szCs w:val="21"/>
        </w:rPr>
        <w:t xml:space="preserve">一次性验收         </w:t>
      </w:r>
    </w:p>
    <w:p w14:paraId="70C006F4">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hint="default"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14:paraId="1807AA6D">
      <w:pPr>
        <w:adjustRightInd w:val="0"/>
        <w:snapToGrid w:val="0"/>
        <w:spacing w:before="0" w:beforeLines="0"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15B7993A">
      <w:pPr>
        <w:adjustRightInd w:val="0"/>
        <w:snapToGrid w:val="0"/>
        <w:spacing w:before="0" w:beforeLines="0"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（应当包括每一项技术和商务要求的履约情况，特别是落实政府采购扶持中小企业，支持绿色发展和乡村振兴等政策情况）</w:t>
      </w:r>
      <w:r>
        <w:rPr>
          <w:rFonts w:hint="eastAsia" w:ascii="宋体" w:hAnsi="宋体"/>
          <w:bCs/>
          <w:szCs w:val="21"/>
          <w:u w:val="single"/>
        </w:rPr>
        <w:t xml:space="preserve">                                      </w:t>
      </w:r>
    </w:p>
    <w:p w14:paraId="15C77921">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48BACFB1">
      <w:pPr>
        <w:pStyle w:val="51"/>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0DD93067">
      <w:pPr>
        <w:adjustRightInd w:val="0"/>
        <w:snapToGrid w:val="0"/>
        <w:spacing w:before="0" w:beforeLines="0"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（产权过户登记等）</w:t>
      </w:r>
      <w:r>
        <w:rPr>
          <w:rFonts w:hint="eastAsia" w:ascii="宋体" w:hAnsi="宋体" w:cs="宋体"/>
          <w:bCs/>
          <w:szCs w:val="21"/>
          <w:u w:val="single"/>
        </w:rPr>
        <w:t xml:space="preserve">          </w:t>
      </w:r>
    </w:p>
    <w:p w14:paraId="625C67A6">
      <w:pPr>
        <w:numPr>
          <w:ilvl w:val="0"/>
          <w:numId w:val="4"/>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组成合同的文件</w:t>
      </w:r>
    </w:p>
    <w:p w14:paraId="5A0D2718">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2DEB426A">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14:paraId="1E2C379E">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7884ED15">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3474DA57">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14:paraId="033B1A10">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6BFC3DDC">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14:paraId="220D4B37">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14:paraId="3485541F">
      <w:pPr>
        <w:pStyle w:val="51"/>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4C3B564D">
      <w:pPr>
        <w:numPr>
          <w:ilvl w:val="0"/>
          <w:numId w:val="4"/>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合同生效</w:t>
      </w:r>
    </w:p>
    <w:p w14:paraId="6EE47D2C">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AB05D9F">
      <w:pPr>
        <w:numPr>
          <w:ilvl w:val="0"/>
          <w:numId w:val="4"/>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合同份数</w:t>
      </w:r>
    </w:p>
    <w:p w14:paraId="3589FA1C">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份，均具有同等法律效力。</w:t>
      </w:r>
    </w:p>
    <w:p w14:paraId="77BE6301">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60EBD50">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8AC429E">
      <w:pPr>
        <w:adjustRightInd w:val="0"/>
        <w:snapToGrid w:val="0"/>
        <w:spacing w:before="0" w:beforeLines="0" w:line="400" w:lineRule="exact"/>
        <w:ind w:firstLine="420" w:firstLineChars="20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14:paraId="714CF505">
      <w:pPr>
        <w:pStyle w:val="46"/>
        <w:spacing w:beforeLines="0" w:line="400" w:lineRule="exact"/>
      </w:pPr>
    </w:p>
    <w:p w14:paraId="3B0108B8">
      <w:pPr>
        <w:pStyle w:val="4"/>
        <w:spacing w:beforeLines="0" w:line="400" w:lineRule="exact"/>
        <w:rPr>
          <w:rFonts w:hint="eastAsia" w:ascii="宋体" w:hAnsi="宋体" w:cs="Times New Roman"/>
          <w:b w:val="0"/>
          <w:bCs w:val="0"/>
          <w:sz w:val="21"/>
          <w:szCs w:val="21"/>
          <w:highlight w:val="none"/>
          <w:lang w:val="en-US" w:eastAsia="zh-CN"/>
        </w:rPr>
      </w:pPr>
      <w:r>
        <w:rPr>
          <w:rFonts w:hint="default"/>
          <w:lang w:val="en"/>
        </w:rPr>
        <w:t xml:space="preserve">   </w:t>
      </w:r>
    </w:p>
    <w:p w14:paraId="3A3C2C6C">
      <w:pPr>
        <w:rPr>
          <w:rFonts w:hint="eastAsia"/>
        </w:rPr>
      </w:pPr>
      <w:r>
        <w:rPr>
          <w:rFonts w:hint="eastAsia"/>
        </w:rPr>
        <w:br w:type="page"/>
      </w:r>
    </w:p>
    <w:p w14:paraId="2D6F29A8">
      <w:pPr>
        <w:pStyle w:val="46"/>
        <w:rPr>
          <w:rFonts w:hint="eastAsia"/>
        </w:rPr>
      </w:pPr>
    </w:p>
    <w:tbl>
      <w:tblPr>
        <w:tblStyle w:val="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11"/>
        <w:gridCol w:w="2564"/>
        <w:gridCol w:w="2103"/>
        <w:gridCol w:w="2250"/>
      </w:tblGrid>
      <w:tr w14:paraId="0AA8F7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56D7A75B">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49C57846">
            <w:pPr>
              <w:adjustRightInd w:val="0"/>
              <w:snapToGrid w:val="0"/>
              <w:spacing w:line="300" w:lineRule="exact"/>
              <w:jc w:val="center"/>
            </w:pPr>
            <w:r>
              <w:rPr>
                <w:szCs w:val="21"/>
              </w:rPr>
              <w:t>乙方</w:t>
            </w:r>
            <w:r>
              <w:rPr>
                <w:rFonts w:hint="eastAsia"/>
                <w:szCs w:val="21"/>
              </w:rPr>
              <w:t>（供应商）</w:t>
            </w:r>
          </w:p>
        </w:tc>
      </w:tr>
      <w:tr w14:paraId="54FF1C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51DF955">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624F549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1E31D00">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vAlign w:val="center"/>
          </w:tcPr>
          <w:p w14:paraId="40CD7427">
            <w:pPr>
              <w:adjustRightInd w:val="0"/>
              <w:snapToGrid w:val="0"/>
              <w:spacing w:line="300" w:lineRule="exact"/>
              <w:jc w:val="center"/>
              <w:rPr>
                <w:spacing w:val="20"/>
                <w:szCs w:val="21"/>
              </w:rPr>
            </w:pPr>
          </w:p>
        </w:tc>
      </w:tr>
      <w:tr w14:paraId="6CDE12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F21A985">
            <w:pPr>
              <w:adjustRightInd w:val="0"/>
              <w:snapToGrid w:val="0"/>
              <w:spacing w:line="300" w:lineRule="exact"/>
              <w:jc w:val="center"/>
              <w:rPr>
                <w:szCs w:val="21"/>
              </w:rPr>
            </w:pPr>
            <w:r>
              <w:rPr>
                <w:szCs w:val="21"/>
              </w:rPr>
              <w:t>法定代表人</w:t>
            </w:r>
          </w:p>
          <w:p w14:paraId="05FB6848">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481807E1">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1C3E4996">
            <w:pPr>
              <w:adjustRightInd w:val="0"/>
              <w:snapToGrid w:val="0"/>
              <w:spacing w:line="300" w:lineRule="exact"/>
              <w:jc w:val="center"/>
              <w:rPr>
                <w:szCs w:val="21"/>
              </w:rPr>
            </w:pPr>
            <w:r>
              <w:rPr>
                <w:szCs w:val="21"/>
              </w:rPr>
              <w:t>法定代表人</w:t>
            </w:r>
          </w:p>
          <w:p w14:paraId="0AD2E05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0E74F5B0">
            <w:pPr>
              <w:adjustRightInd w:val="0"/>
              <w:snapToGrid w:val="0"/>
              <w:spacing w:line="300" w:lineRule="exact"/>
              <w:jc w:val="center"/>
              <w:rPr>
                <w:szCs w:val="21"/>
              </w:rPr>
            </w:pPr>
          </w:p>
        </w:tc>
      </w:tr>
      <w:tr w14:paraId="5C7DEC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8449D15">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0599B79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B4A418C">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72618D59">
            <w:pPr>
              <w:adjustRightInd w:val="0"/>
              <w:snapToGrid w:val="0"/>
              <w:spacing w:line="300" w:lineRule="exact"/>
              <w:jc w:val="center"/>
              <w:rPr>
                <w:spacing w:val="20"/>
                <w:szCs w:val="21"/>
              </w:rPr>
            </w:pPr>
          </w:p>
        </w:tc>
      </w:tr>
      <w:tr w14:paraId="1C5060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4768EDE">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7786FD1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395055A">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vAlign w:val="center"/>
          </w:tcPr>
          <w:p w14:paraId="3A16483A">
            <w:pPr>
              <w:adjustRightInd w:val="0"/>
              <w:snapToGrid w:val="0"/>
              <w:spacing w:line="300" w:lineRule="exact"/>
              <w:jc w:val="center"/>
              <w:rPr>
                <w:spacing w:val="20"/>
                <w:szCs w:val="21"/>
              </w:rPr>
            </w:pPr>
          </w:p>
        </w:tc>
      </w:tr>
      <w:tr w14:paraId="2FEF26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08D8E30">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1EBC5C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F6A47C0">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4ADE1133">
            <w:pPr>
              <w:adjustRightInd w:val="0"/>
              <w:snapToGrid w:val="0"/>
              <w:spacing w:line="300" w:lineRule="exact"/>
              <w:jc w:val="center"/>
              <w:rPr>
                <w:spacing w:val="20"/>
                <w:szCs w:val="21"/>
              </w:rPr>
            </w:pPr>
          </w:p>
        </w:tc>
      </w:tr>
      <w:tr w14:paraId="747400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72B75FD">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F0F966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EF425A5">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5382787B">
            <w:pPr>
              <w:adjustRightInd w:val="0"/>
              <w:snapToGrid w:val="0"/>
              <w:spacing w:line="300" w:lineRule="exact"/>
              <w:jc w:val="center"/>
              <w:rPr>
                <w:spacing w:val="20"/>
                <w:szCs w:val="21"/>
              </w:rPr>
            </w:pPr>
          </w:p>
        </w:tc>
      </w:tr>
      <w:tr w14:paraId="37E446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C84B635">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D02F1F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2A07D05">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458B5A6A">
            <w:pPr>
              <w:adjustRightInd w:val="0"/>
              <w:snapToGrid w:val="0"/>
              <w:spacing w:line="300" w:lineRule="exact"/>
              <w:jc w:val="center"/>
              <w:rPr>
                <w:spacing w:val="20"/>
                <w:szCs w:val="21"/>
              </w:rPr>
            </w:pPr>
          </w:p>
        </w:tc>
      </w:tr>
      <w:tr w14:paraId="33B996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4EB6BD9">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DECDAB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BEEC63A">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3CC50E2A">
            <w:pPr>
              <w:adjustRightInd w:val="0"/>
              <w:snapToGrid w:val="0"/>
              <w:spacing w:line="300" w:lineRule="exact"/>
              <w:jc w:val="center"/>
              <w:rPr>
                <w:spacing w:val="20"/>
                <w:szCs w:val="21"/>
              </w:rPr>
            </w:pPr>
          </w:p>
        </w:tc>
      </w:tr>
      <w:tr w14:paraId="58E59E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8CBCF5">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0B4B68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4C742AD">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2B0DE644">
            <w:pPr>
              <w:adjustRightInd w:val="0"/>
              <w:snapToGrid w:val="0"/>
              <w:spacing w:line="300" w:lineRule="exact"/>
              <w:jc w:val="center"/>
              <w:rPr>
                <w:spacing w:val="20"/>
                <w:szCs w:val="21"/>
              </w:rPr>
            </w:pPr>
          </w:p>
        </w:tc>
      </w:tr>
      <w:tr w14:paraId="187360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EB9E01">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A394B9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593D93C">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4943FE00">
            <w:pPr>
              <w:adjustRightInd w:val="0"/>
              <w:snapToGrid w:val="0"/>
              <w:spacing w:line="300" w:lineRule="exact"/>
              <w:jc w:val="center"/>
              <w:rPr>
                <w:spacing w:val="20"/>
                <w:szCs w:val="21"/>
              </w:rPr>
            </w:pPr>
          </w:p>
        </w:tc>
      </w:tr>
      <w:tr w14:paraId="2AD1E4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EB3738E">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704E3EA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C80D4E5">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2A86B543">
            <w:pPr>
              <w:adjustRightInd w:val="0"/>
              <w:snapToGrid w:val="0"/>
              <w:spacing w:line="300" w:lineRule="exact"/>
              <w:jc w:val="center"/>
              <w:rPr>
                <w:spacing w:val="20"/>
                <w:szCs w:val="21"/>
              </w:rPr>
            </w:pPr>
          </w:p>
        </w:tc>
      </w:tr>
      <w:tr w14:paraId="12C5A0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B85954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0C83071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D409844">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791A881A">
            <w:pPr>
              <w:adjustRightInd w:val="0"/>
              <w:snapToGrid w:val="0"/>
              <w:spacing w:line="300" w:lineRule="exact"/>
              <w:jc w:val="center"/>
              <w:rPr>
                <w:spacing w:val="20"/>
                <w:szCs w:val="21"/>
              </w:rPr>
            </w:pPr>
          </w:p>
        </w:tc>
      </w:tr>
      <w:tr w14:paraId="6325E3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64A248">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9D7F7C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7A8CBAA">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22F1327B">
            <w:pPr>
              <w:adjustRightInd w:val="0"/>
              <w:snapToGrid w:val="0"/>
              <w:spacing w:line="300" w:lineRule="exact"/>
              <w:jc w:val="center"/>
              <w:rPr>
                <w:spacing w:val="20"/>
                <w:szCs w:val="21"/>
              </w:rPr>
            </w:pPr>
          </w:p>
        </w:tc>
      </w:tr>
      <w:tr w14:paraId="66EC33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0F076C16">
            <w:pPr>
              <w:pStyle w:val="11"/>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4F02EC33">
      <w:pPr>
        <w:pStyle w:val="4"/>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62" w:name="_Toc27624"/>
      <w:r>
        <w:rPr>
          <w:rFonts w:hint="eastAsia" w:ascii="黑体" w:hAnsi="黑体" w:eastAsia="黑体"/>
          <w:b w:val="0"/>
          <w:bCs w:val="0"/>
          <w:sz w:val="28"/>
          <w:szCs w:val="28"/>
        </w:rPr>
        <w:t>第二节 政府采购合同通用条款</w:t>
      </w:r>
      <w:bookmarkEnd w:id="62"/>
    </w:p>
    <w:p w14:paraId="58CB8B11">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1BF63C19">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2B9660B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4AF68FD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283143F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14:paraId="2696A641">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37D7954C">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14:paraId="246BAE16">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0B6B893B">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14:paraId="13023304">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6B9231C0">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14:paraId="0F6CA762">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2B22A98C">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2B864BFC">
      <w:pPr>
        <w:numPr>
          <w:ilvl w:val="0"/>
          <w:numId w:val="7"/>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67897486">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2BFCB2BE">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14:paraId="3B2596E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2DEDEEA5">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14:paraId="293BA9A8">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6FF9A11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163EA011">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79BD78C7">
      <w:pPr>
        <w:snapToGrid w:val="0"/>
        <w:spacing w:line="400" w:lineRule="exact"/>
        <w:ind w:firstLine="420" w:firstLineChars="200"/>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14:paraId="316AFE9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14:paraId="78BBDBAF">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14:paraId="7AB24631">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14:paraId="1453FBFA">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5779A047">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负责项目实施过程中的所有协调工作。</w:t>
      </w:r>
    </w:p>
    <w:p w14:paraId="54747D10">
      <w:pPr>
        <w:pStyle w:val="10"/>
        <w:spacing w:after="0" w:line="400" w:lineRule="exact"/>
        <w:ind w:firstLine="369"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乙方有权</w:t>
      </w:r>
      <w:r>
        <w:rPr>
          <w:rFonts w:hint="eastAsia" w:ascii="宋体" w:hAnsi="宋体" w:cs="宋体"/>
          <w:color w:val="000000" w:themeColor="text1"/>
          <w:szCs w:val="21"/>
          <w:highlight w:val="none"/>
          <w14:textFill>
            <w14:solidFill>
              <w14:schemeClr w14:val="tx1"/>
            </w14:solidFill>
          </w14:textFill>
        </w:rPr>
        <w:t>根据合同约定向甲方收取</w:t>
      </w:r>
      <w:r>
        <w:rPr>
          <w:rFonts w:hint="eastAsia" w:ascii="宋体" w:hAnsi="宋体" w:cs="宋体"/>
          <w:color w:val="000000" w:themeColor="text1"/>
          <w:szCs w:val="21"/>
          <w:highlight w:val="none"/>
          <w:lang w:eastAsia="zh-CN"/>
          <w14:textFill>
            <w14:solidFill>
              <w14:schemeClr w14:val="tx1"/>
            </w14:solidFill>
          </w14:textFill>
        </w:rPr>
        <w:t>合同价款</w:t>
      </w:r>
      <w:r>
        <w:rPr>
          <w:rFonts w:hint="eastAsia" w:ascii="宋体" w:hAnsi="宋体" w:cs="宋体"/>
          <w:color w:val="000000" w:themeColor="text1"/>
          <w:szCs w:val="21"/>
          <w:highlight w:val="none"/>
          <w14:textFill>
            <w14:solidFill>
              <w14:schemeClr w14:val="tx1"/>
            </w14:solidFill>
          </w14:textFill>
        </w:rPr>
        <w:t>。</w:t>
      </w:r>
    </w:p>
    <w:p w14:paraId="3DEDEC6E">
      <w:pPr>
        <w:pStyle w:val="10"/>
        <w:spacing w:after="0" w:line="400" w:lineRule="exact"/>
        <w:ind w:firstLine="369"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4AA06080">
      <w:pPr>
        <w:numPr>
          <w:ilvl w:val="0"/>
          <w:numId w:val="8"/>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14:paraId="4851234F">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0568B5B1">
      <w:pPr>
        <w:autoSpaceDE w:val="0"/>
        <w:autoSpaceDN w:val="0"/>
        <w:adjustRightInd w:val="0"/>
        <w:snapToGrid w:val="0"/>
        <w:spacing w:before="0" w:line="400" w:lineRule="exact"/>
        <w:ind w:firstLine="420" w:firstLineChars="200"/>
        <w:jc w:val="left"/>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6B853AD0">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14:paraId="3F961553">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55AD468A">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14:paraId="5818BB70">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776003AA">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14:paraId="54501D32">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4D5CBD5F">
      <w:pPr>
        <w:pStyle w:val="51"/>
        <w:rPr>
          <w:rFonts w:hint="default" w:eastAsia="华文楷体"/>
          <w:sz w:val="21"/>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47C6755F">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14:paraId="65B8C3FE">
      <w:pPr>
        <w:pStyle w:val="14"/>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669F13E2">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2D545F51">
      <w:pPr>
        <w:pStyle w:val="14"/>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2660984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5166B73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2C9E901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415D032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272A23E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166753A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4CEB023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14:paraId="1E61C843">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31F61E54">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14:paraId="27AE38C5">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14:paraId="7BBE05EF">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乙方保证在交付的货物上不存在抵押权等担保物权。</w:t>
      </w:r>
    </w:p>
    <w:p w14:paraId="5C8D7E9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14:paraId="31D34D2C">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14:paraId="2DB945E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63"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63"/>
      <w:r>
        <w:rPr>
          <w:rFonts w:hint="eastAsia" w:ascii="宋体" w:hAnsi="宋体"/>
          <w:color w:val="auto"/>
          <w:szCs w:val="21"/>
          <w:highlight w:val="none"/>
        </w:rPr>
        <w:t>。</w:t>
      </w:r>
    </w:p>
    <w:p w14:paraId="65373A8C">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08C0950F">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36490F0D">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6AF92104">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4233FD7E">
      <w:pPr>
        <w:pStyle w:val="4"/>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5762D873">
      <w:pPr>
        <w:pStyle w:val="10"/>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5A41FD67">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767C3E30">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10FC5A40">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453BAC24">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428D858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561E2D6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28FEE62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0F3D46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195DC127">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45BABDCF">
      <w:pPr>
        <w:pStyle w:val="51"/>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3C56E17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01E7E21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492C8D2C">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15D0DB5F">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746D00E3">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6E8D1D82">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5EFEF9A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03424975">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64226A3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3915A8D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7EEB7B2A">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1CDEB897">
      <w:pPr>
        <w:numPr>
          <w:ilvl w:val="0"/>
          <w:numId w:val="9"/>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7AF8055C">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2AC030C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0048D3ED">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30495B2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278E3292">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06BEC160">
      <w:pPr>
        <w:pStyle w:val="51"/>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1E2971CD">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53C208BA">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4C82FF7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17D5C447">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78F7828B">
      <w:pPr>
        <w:pStyle w:val="5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193339CA">
      <w:pPr>
        <w:pStyle w:val="51"/>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4C5FEBE4">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6484B24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52FA994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5ED42F79">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0E8FCFE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2007FF2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4CD4331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1679CC6A">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4B6C4C4B">
      <w:pPr>
        <w:pStyle w:val="51"/>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306827B7">
      <w:pPr>
        <w:pStyle w:val="51"/>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DFC8D22">
      <w:pPr>
        <w:pStyle w:val="51"/>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0D150F96">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24C7DBB7">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231A0A3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4C181FB9">
      <w:pPr>
        <w:pStyle w:val="10"/>
        <w:spacing w:after="0" w:line="400" w:lineRule="exact"/>
        <w:ind w:firstLine="42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143CF61">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19871E7D">
      <w:pPr>
        <w:pStyle w:val="51"/>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71A1D346">
      <w:pPr>
        <w:pStyle w:val="51"/>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43552C34">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63BEC84C">
      <w:pPr>
        <w:pStyle w:val="51"/>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2DEC8E31">
      <w:pPr>
        <w:pStyle w:val="51"/>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7CF39433">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171617D6">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76C53EFC">
      <w:pPr>
        <w:numPr>
          <w:ilvl w:val="0"/>
          <w:numId w:val="10"/>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71F8FAB6">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53BA6E44">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64" w:name="_Toc20313"/>
    </w:p>
    <w:p w14:paraId="1FF09A04">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0537A980">
      <w:pPr>
        <w:pStyle w:val="4"/>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64"/>
    </w:p>
    <w:tbl>
      <w:tblPr>
        <w:tblStyle w:val="2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D16A8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7376EE">
            <w:pPr>
              <w:adjustRightInd w:val="0"/>
              <w:snapToGrid w:val="0"/>
              <w:jc w:val="center"/>
              <w:rPr>
                <w:rFonts w:ascii="宋体" w:hAnsi="宋体"/>
                <w:szCs w:val="21"/>
              </w:rPr>
            </w:pPr>
            <w:r>
              <w:rPr>
                <w:rFonts w:hint="eastAsia" w:ascii="宋体" w:hAnsi="宋体"/>
                <w:szCs w:val="21"/>
              </w:rPr>
              <w:t>第二节</w:t>
            </w:r>
          </w:p>
          <w:p w14:paraId="4B0F7C59">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vAlign w:val="center"/>
          </w:tcPr>
          <w:p w14:paraId="084B27B8">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vAlign w:val="center"/>
          </w:tcPr>
          <w:p w14:paraId="042B90CE">
            <w:pPr>
              <w:adjustRightInd w:val="0"/>
              <w:snapToGrid w:val="0"/>
              <w:jc w:val="left"/>
              <w:rPr>
                <w:rFonts w:ascii="宋体" w:hAnsi="宋体"/>
                <w:szCs w:val="21"/>
              </w:rPr>
            </w:pPr>
          </w:p>
        </w:tc>
      </w:tr>
      <w:tr w14:paraId="0BF462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827E095">
            <w:pPr>
              <w:adjustRightInd w:val="0"/>
              <w:snapToGrid w:val="0"/>
              <w:jc w:val="center"/>
              <w:rPr>
                <w:rFonts w:ascii="宋体" w:hAnsi="宋体"/>
                <w:szCs w:val="21"/>
              </w:rPr>
            </w:pPr>
            <w:r>
              <w:rPr>
                <w:rFonts w:hint="eastAsia" w:ascii="宋体" w:hAnsi="宋体"/>
                <w:szCs w:val="21"/>
              </w:rPr>
              <w:t>第二节</w:t>
            </w:r>
          </w:p>
          <w:p w14:paraId="12423B85">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vAlign w:val="center"/>
          </w:tcPr>
          <w:p w14:paraId="306EC0C1">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vAlign w:val="center"/>
          </w:tcPr>
          <w:p w14:paraId="1CE504E8">
            <w:pPr>
              <w:adjustRightInd w:val="0"/>
              <w:snapToGrid w:val="0"/>
              <w:jc w:val="left"/>
              <w:rPr>
                <w:rFonts w:ascii="宋体" w:hAnsi="宋体" w:eastAsia="宋体" w:cs="Times New Roman"/>
                <w:kern w:val="2"/>
                <w:sz w:val="21"/>
                <w:szCs w:val="21"/>
                <w:lang w:val="en-US" w:eastAsia="zh-CN" w:bidi="ar-SA"/>
              </w:rPr>
            </w:pPr>
          </w:p>
        </w:tc>
      </w:tr>
      <w:tr w14:paraId="12A5D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B46CCC6">
            <w:pPr>
              <w:adjustRightInd w:val="0"/>
              <w:snapToGrid w:val="0"/>
              <w:jc w:val="center"/>
              <w:rPr>
                <w:rFonts w:ascii="宋体" w:hAnsi="宋体"/>
                <w:szCs w:val="21"/>
              </w:rPr>
            </w:pPr>
            <w:r>
              <w:rPr>
                <w:rFonts w:hint="eastAsia" w:ascii="宋体" w:hAnsi="宋体"/>
                <w:szCs w:val="21"/>
              </w:rPr>
              <w:t>第二节</w:t>
            </w:r>
          </w:p>
          <w:p w14:paraId="0E0EE1C6">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vAlign w:val="center"/>
          </w:tcPr>
          <w:p w14:paraId="4060AC21">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vAlign w:val="center"/>
          </w:tcPr>
          <w:p w14:paraId="145B09E9">
            <w:pPr>
              <w:adjustRightInd w:val="0"/>
              <w:snapToGrid w:val="0"/>
              <w:jc w:val="left"/>
              <w:rPr>
                <w:rFonts w:ascii="宋体" w:hAnsi="宋体" w:eastAsia="宋体" w:cs="Times New Roman"/>
                <w:kern w:val="2"/>
                <w:sz w:val="21"/>
                <w:szCs w:val="21"/>
                <w:lang w:val="en-US" w:eastAsia="zh-CN" w:bidi="ar-SA"/>
              </w:rPr>
            </w:pPr>
          </w:p>
        </w:tc>
      </w:tr>
      <w:tr w14:paraId="3EB926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C3F302">
            <w:pPr>
              <w:adjustRightInd w:val="0"/>
              <w:snapToGrid w:val="0"/>
              <w:jc w:val="center"/>
              <w:rPr>
                <w:rFonts w:ascii="宋体" w:hAnsi="宋体"/>
                <w:szCs w:val="21"/>
              </w:rPr>
            </w:pPr>
            <w:r>
              <w:rPr>
                <w:rFonts w:hint="eastAsia" w:ascii="宋体" w:hAnsi="宋体"/>
                <w:szCs w:val="21"/>
              </w:rPr>
              <w:t>第二节</w:t>
            </w:r>
          </w:p>
          <w:p w14:paraId="63135DEC">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vAlign w:val="center"/>
          </w:tcPr>
          <w:p w14:paraId="77F8D3B7">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vAlign w:val="center"/>
          </w:tcPr>
          <w:p w14:paraId="6C993891">
            <w:pPr>
              <w:adjustRightInd w:val="0"/>
              <w:snapToGrid w:val="0"/>
              <w:jc w:val="left"/>
              <w:rPr>
                <w:rFonts w:ascii="宋体" w:hAnsi="宋体" w:eastAsia="宋体" w:cs="Times New Roman"/>
                <w:kern w:val="2"/>
                <w:sz w:val="21"/>
                <w:szCs w:val="21"/>
                <w:lang w:val="en-US" w:eastAsia="zh-CN" w:bidi="ar-SA"/>
              </w:rPr>
            </w:pPr>
          </w:p>
        </w:tc>
      </w:tr>
      <w:tr w14:paraId="03624B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F774F7">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0922F3F6">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vAlign w:val="center"/>
          </w:tcPr>
          <w:p w14:paraId="0CA1B139">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vAlign w:val="center"/>
          </w:tcPr>
          <w:p w14:paraId="4DCEA180">
            <w:pPr>
              <w:adjustRightInd w:val="0"/>
              <w:snapToGrid w:val="0"/>
              <w:jc w:val="left"/>
              <w:rPr>
                <w:rFonts w:ascii="宋体" w:hAnsi="宋体" w:eastAsia="宋体" w:cs="Times New Roman"/>
                <w:kern w:val="2"/>
                <w:sz w:val="21"/>
                <w:szCs w:val="21"/>
                <w:lang w:val="en-US" w:eastAsia="zh-CN" w:bidi="ar-SA"/>
              </w:rPr>
            </w:pPr>
          </w:p>
        </w:tc>
      </w:tr>
      <w:tr w14:paraId="2C084F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CC59870">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1B2DB3C6">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vAlign w:val="center"/>
          </w:tcPr>
          <w:p w14:paraId="3FA45925">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vAlign w:val="center"/>
          </w:tcPr>
          <w:p w14:paraId="3FED3B47">
            <w:pPr>
              <w:adjustRightInd w:val="0"/>
              <w:snapToGrid w:val="0"/>
              <w:jc w:val="left"/>
              <w:rPr>
                <w:rFonts w:ascii="宋体" w:hAnsi="宋体" w:eastAsia="宋体" w:cs="Times New Roman"/>
                <w:kern w:val="2"/>
                <w:sz w:val="21"/>
                <w:szCs w:val="21"/>
                <w:lang w:val="en-US" w:eastAsia="zh-CN" w:bidi="ar-SA"/>
              </w:rPr>
            </w:pPr>
          </w:p>
        </w:tc>
      </w:tr>
      <w:tr w14:paraId="3C11A6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8F5EAA3">
            <w:pPr>
              <w:adjustRightInd w:val="0"/>
              <w:snapToGrid w:val="0"/>
              <w:jc w:val="center"/>
              <w:rPr>
                <w:rFonts w:ascii="宋体" w:hAnsi="宋体"/>
                <w:szCs w:val="21"/>
              </w:rPr>
            </w:pPr>
            <w:r>
              <w:rPr>
                <w:rFonts w:hint="eastAsia" w:ascii="宋体" w:hAnsi="宋体"/>
                <w:szCs w:val="21"/>
              </w:rPr>
              <w:t>第二节</w:t>
            </w:r>
          </w:p>
          <w:p w14:paraId="6B9D0134">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vAlign w:val="center"/>
          </w:tcPr>
          <w:p w14:paraId="3605EF0E">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vAlign w:val="center"/>
          </w:tcPr>
          <w:p w14:paraId="0FBF6068"/>
        </w:tc>
      </w:tr>
      <w:tr w14:paraId="6A8149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32381D24">
            <w:pPr>
              <w:adjustRightInd w:val="0"/>
              <w:snapToGrid w:val="0"/>
              <w:jc w:val="center"/>
              <w:rPr>
                <w:rFonts w:hint="eastAsia" w:ascii="宋体" w:hAnsi="宋体"/>
                <w:szCs w:val="21"/>
              </w:rPr>
            </w:pPr>
          </w:p>
        </w:tc>
        <w:tc>
          <w:tcPr>
            <w:tcW w:w="1742" w:type="dxa"/>
            <w:vAlign w:val="center"/>
          </w:tcPr>
          <w:p w14:paraId="70DE74F5">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vAlign w:val="center"/>
          </w:tcPr>
          <w:p w14:paraId="31B2C607">
            <w:pPr>
              <w:rPr>
                <w:rFonts w:hint="eastAsia"/>
              </w:rPr>
            </w:pPr>
          </w:p>
        </w:tc>
      </w:tr>
      <w:tr w14:paraId="2E5A35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7B3E149C">
            <w:pPr>
              <w:adjustRightInd w:val="0"/>
              <w:snapToGrid w:val="0"/>
              <w:jc w:val="center"/>
              <w:rPr>
                <w:rFonts w:ascii="宋体" w:hAnsi="宋体"/>
                <w:szCs w:val="21"/>
              </w:rPr>
            </w:pPr>
            <w:r>
              <w:rPr>
                <w:rFonts w:hint="eastAsia" w:ascii="宋体" w:hAnsi="宋体"/>
                <w:szCs w:val="21"/>
              </w:rPr>
              <w:t>第二节</w:t>
            </w:r>
          </w:p>
          <w:p w14:paraId="313F85E1">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vAlign w:val="center"/>
          </w:tcPr>
          <w:p w14:paraId="3B036198">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vAlign w:val="center"/>
          </w:tcPr>
          <w:p w14:paraId="1F29E4DA">
            <w:pPr>
              <w:rPr>
                <w:rFonts w:hint="eastAsia"/>
              </w:rPr>
            </w:pPr>
          </w:p>
        </w:tc>
      </w:tr>
      <w:tr w14:paraId="12853D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CBE3151">
            <w:pPr>
              <w:adjustRightInd w:val="0"/>
              <w:snapToGrid w:val="0"/>
              <w:jc w:val="center"/>
              <w:rPr>
                <w:rFonts w:ascii="宋体" w:hAnsi="宋体"/>
                <w:szCs w:val="21"/>
              </w:rPr>
            </w:pPr>
            <w:r>
              <w:rPr>
                <w:rFonts w:hint="eastAsia" w:ascii="宋体" w:hAnsi="宋体"/>
                <w:szCs w:val="21"/>
              </w:rPr>
              <w:t>第二节</w:t>
            </w:r>
          </w:p>
          <w:p w14:paraId="085F59B9">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vAlign w:val="center"/>
          </w:tcPr>
          <w:p w14:paraId="2B4B8E80">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vAlign w:val="center"/>
          </w:tcPr>
          <w:p w14:paraId="02954DDF">
            <w:pPr>
              <w:rPr>
                <w:rFonts w:hint="eastAsia"/>
              </w:rPr>
            </w:pPr>
          </w:p>
        </w:tc>
      </w:tr>
      <w:tr w14:paraId="6F6863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2413766">
            <w:pPr>
              <w:adjustRightInd w:val="0"/>
              <w:snapToGrid w:val="0"/>
              <w:jc w:val="center"/>
              <w:rPr>
                <w:rFonts w:ascii="宋体" w:hAnsi="宋体"/>
                <w:szCs w:val="21"/>
              </w:rPr>
            </w:pPr>
            <w:r>
              <w:rPr>
                <w:rFonts w:hint="eastAsia" w:ascii="宋体" w:hAnsi="宋体"/>
                <w:szCs w:val="21"/>
              </w:rPr>
              <w:t>第二节</w:t>
            </w:r>
          </w:p>
          <w:p w14:paraId="1721F9E3">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vAlign w:val="center"/>
          </w:tcPr>
          <w:p w14:paraId="1E66DD40">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353640E2">
            <w:pPr>
              <w:autoSpaceDE w:val="0"/>
              <w:autoSpaceDN w:val="0"/>
              <w:adjustRightInd w:val="0"/>
              <w:snapToGrid w:val="0"/>
              <w:ind w:firstLine="420" w:firstLineChars="200"/>
              <w:jc w:val="left"/>
              <w:rPr>
                <w:rFonts w:ascii="宋体" w:hAnsi="宋体"/>
                <w:szCs w:val="21"/>
              </w:rPr>
            </w:pPr>
          </w:p>
        </w:tc>
      </w:tr>
      <w:tr w14:paraId="289E2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E1E8D3D">
            <w:pPr>
              <w:adjustRightInd w:val="0"/>
              <w:snapToGrid w:val="0"/>
              <w:jc w:val="center"/>
              <w:rPr>
                <w:rFonts w:ascii="宋体" w:hAnsi="宋体"/>
                <w:szCs w:val="21"/>
              </w:rPr>
            </w:pPr>
            <w:r>
              <w:rPr>
                <w:rFonts w:hint="eastAsia" w:ascii="宋体" w:hAnsi="宋体"/>
                <w:szCs w:val="21"/>
              </w:rPr>
              <w:t>第二节</w:t>
            </w:r>
          </w:p>
          <w:p w14:paraId="1F2048A9">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vAlign w:val="center"/>
          </w:tcPr>
          <w:p w14:paraId="718340B2">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5C0BFE86">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74FA5DCA">
            <w:pPr>
              <w:adjustRightInd w:val="0"/>
              <w:snapToGrid w:val="0"/>
              <w:jc w:val="left"/>
              <w:rPr>
                <w:rFonts w:ascii="宋体" w:hAnsi="宋体"/>
                <w:szCs w:val="21"/>
              </w:rPr>
            </w:pPr>
          </w:p>
        </w:tc>
      </w:tr>
      <w:tr w14:paraId="69BF44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DFE19D9">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0DB7312E">
            <w:pPr>
              <w:pStyle w:val="51"/>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vAlign w:val="center"/>
          </w:tcPr>
          <w:p w14:paraId="4AA0910A">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vAlign w:val="center"/>
          </w:tcPr>
          <w:p w14:paraId="54CEAD86">
            <w:pPr>
              <w:adjustRightInd w:val="0"/>
              <w:snapToGrid w:val="0"/>
              <w:jc w:val="left"/>
              <w:rPr>
                <w:rFonts w:ascii="宋体" w:hAnsi="宋体"/>
                <w:szCs w:val="21"/>
              </w:rPr>
            </w:pPr>
          </w:p>
        </w:tc>
      </w:tr>
      <w:tr w14:paraId="49F45B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C3DCEE8">
            <w:pPr>
              <w:adjustRightInd w:val="0"/>
              <w:snapToGrid w:val="0"/>
              <w:jc w:val="center"/>
              <w:rPr>
                <w:rFonts w:ascii="宋体" w:hAnsi="宋体"/>
                <w:szCs w:val="21"/>
              </w:rPr>
            </w:pPr>
            <w:r>
              <w:rPr>
                <w:rFonts w:hint="eastAsia" w:ascii="宋体" w:hAnsi="宋体"/>
                <w:szCs w:val="21"/>
              </w:rPr>
              <w:t>第二节</w:t>
            </w:r>
          </w:p>
          <w:p w14:paraId="05648D04">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vAlign w:val="center"/>
          </w:tcPr>
          <w:p w14:paraId="08312BE7">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vAlign w:val="center"/>
          </w:tcPr>
          <w:p w14:paraId="677D1B9D">
            <w:pPr>
              <w:adjustRightInd w:val="0"/>
              <w:snapToGrid w:val="0"/>
              <w:jc w:val="left"/>
              <w:rPr>
                <w:rFonts w:ascii="宋体" w:hAnsi="宋体"/>
                <w:szCs w:val="21"/>
              </w:rPr>
            </w:pPr>
          </w:p>
        </w:tc>
      </w:tr>
      <w:tr w14:paraId="352B11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10543D6">
            <w:pPr>
              <w:adjustRightInd w:val="0"/>
              <w:snapToGrid w:val="0"/>
              <w:jc w:val="center"/>
              <w:rPr>
                <w:rFonts w:hint="eastAsia" w:ascii="宋体" w:hAnsi="宋体"/>
                <w:szCs w:val="21"/>
              </w:rPr>
            </w:pPr>
            <w:r>
              <w:rPr>
                <w:rFonts w:hint="eastAsia" w:ascii="宋体" w:hAnsi="宋体"/>
                <w:szCs w:val="21"/>
              </w:rPr>
              <w:t>第二节</w:t>
            </w:r>
          </w:p>
          <w:p w14:paraId="17296271">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vAlign w:val="center"/>
          </w:tcPr>
          <w:p w14:paraId="21461B26">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vAlign w:val="center"/>
          </w:tcPr>
          <w:p w14:paraId="3CE0BD73">
            <w:pPr>
              <w:adjustRightInd w:val="0"/>
              <w:snapToGrid w:val="0"/>
              <w:jc w:val="left"/>
              <w:rPr>
                <w:rFonts w:ascii="宋体" w:hAnsi="宋体"/>
                <w:szCs w:val="21"/>
              </w:rPr>
            </w:pPr>
          </w:p>
        </w:tc>
      </w:tr>
      <w:tr w14:paraId="6AED2A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DD40CC4">
            <w:pPr>
              <w:adjustRightInd w:val="0"/>
              <w:snapToGrid w:val="0"/>
              <w:jc w:val="center"/>
              <w:rPr>
                <w:rFonts w:hint="eastAsia" w:ascii="宋体" w:hAnsi="宋体"/>
                <w:szCs w:val="21"/>
              </w:rPr>
            </w:pPr>
            <w:r>
              <w:rPr>
                <w:rFonts w:hint="eastAsia" w:ascii="宋体" w:hAnsi="宋体"/>
                <w:szCs w:val="21"/>
              </w:rPr>
              <w:t>第二节</w:t>
            </w:r>
          </w:p>
          <w:p w14:paraId="6D4EFF93">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vAlign w:val="center"/>
          </w:tcPr>
          <w:p w14:paraId="717C29C1">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vAlign w:val="center"/>
          </w:tcPr>
          <w:p w14:paraId="23853C49">
            <w:pPr>
              <w:adjustRightInd w:val="0"/>
              <w:snapToGrid w:val="0"/>
              <w:jc w:val="left"/>
              <w:rPr>
                <w:rFonts w:ascii="宋体" w:hAnsi="宋体"/>
                <w:szCs w:val="21"/>
              </w:rPr>
            </w:pPr>
          </w:p>
        </w:tc>
      </w:tr>
      <w:tr w14:paraId="7FD36A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5081ECE">
            <w:pPr>
              <w:adjustRightInd w:val="0"/>
              <w:snapToGrid w:val="0"/>
              <w:jc w:val="center"/>
              <w:rPr>
                <w:rFonts w:ascii="宋体" w:hAnsi="宋体"/>
                <w:szCs w:val="21"/>
              </w:rPr>
            </w:pPr>
            <w:r>
              <w:rPr>
                <w:rFonts w:hint="eastAsia" w:ascii="宋体" w:hAnsi="宋体"/>
                <w:szCs w:val="21"/>
              </w:rPr>
              <w:t>第二节</w:t>
            </w:r>
          </w:p>
          <w:p w14:paraId="0D1671F4">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vAlign w:val="center"/>
          </w:tcPr>
          <w:p w14:paraId="0285B198">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vAlign w:val="center"/>
          </w:tcPr>
          <w:p w14:paraId="18123BAD">
            <w:pPr>
              <w:adjustRightInd w:val="0"/>
              <w:snapToGrid w:val="0"/>
              <w:jc w:val="left"/>
              <w:rPr>
                <w:rFonts w:ascii="宋体" w:hAnsi="宋体"/>
                <w:szCs w:val="21"/>
              </w:rPr>
            </w:pPr>
          </w:p>
        </w:tc>
      </w:tr>
      <w:tr w14:paraId="7E5ACF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B3EDBC6">
            <w:pPr>
              <w:adjustRightInd w:val="0"/>
              <w:snapToGrid w:val="0"/>
              <w:jc w:val="center"/>
              <w:rPr>
                <w:rFonts w:ascii="宋体" w:hAnsi="宋体"/>
                <w:szCs w:val="21"/>
              </w:rPr>
            </w:pPr>
            <w:r>
              <w:rPr>
                <w:rFonts w:hint="eastAsia" w:ascii="宋体" w:hAnsi="宋体"/>
                <w:szCs w:val="21"/>
              </w:rPr>
              <w:t>第二节</w:t>
            </w:r>
          </w:p>
          <w:p w14:paraId="25F3AAC8">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vAlign w:val="center"/>
          </w:tcPr>
          <w:p w14:paraId="4289AEB4">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vAlign w:val="center"/>
          </w:tcPr>
          <w:p w14:paraId="3C55A111">
            <w:pPr>
              <w:adjustRightInd w:val="0"/>
              <w:snapToGrid w:val="0"/>
              <w:jc w:val="left"/>
              <w:rPr>
                <w:rFonts w:ascii="宋体" w:hAnsi="宋体"/>
                <w:szCs w:val="21"/>
              </w:rPr>
            </w:pPr>
          </w:p>
        </w:tc>
      </w:tr>
      <w:tr w14:paraId="4DBACC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F6CEF7A">
            <w:pPr>
              <w:adjustRightInd w:val="0"/>
              <w:snapToGrid w:val="0"/>
              <w:jc w:val="center"/>
              <w:rPr>
                <w:rFonts w:ascii="宋体" w:hAnsi="宋体"/>
                <w:szCs w:val="21"/>
              </w:rPr>
            </w:pPr>
            <w:r>
              <w:rPr>
                <w:rFonts w:hint="eastAsia" w:ascii="宋体" w:hAnsi="宋体"/>
                <w:szCs w:val="21"/>
              </w:rPr>
              <w:t>第二节</w:t>
            </w:r>
          </w:p>
          <w:p w14:paraId="5218C5FD">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vAlign w:val="center"/>
          </w:tcPr>
          <w:p w14:paraId="375980E8">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44B6B836">
            <w:pPr>
              <w:adjustRightInd w:val="0"/>
              <w:snapToGrid w:val="0"/>
              <w:jc w:val="left"/>
              <w:rPr>
                <w:rFonts w:ascii="宋体" w:hAnsi="宋体"/>
                <w:szCs w:val="21"/>
              </w:rPr>
            </w:pPr>
          </w:p>
        </w:tc>
      </w:tr>
      <w:tr w14:paraId="36434E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A37C9BF">
            <w:pPr>
              <w:adjustRightInd w:val="0"/>
              <w:snapToGrid w:val="0"/>
              <w:jc w:val="center"/>
              <w:rPr>
                <w:rFonts w:ascii="宋体" w:hAnsi="宋体"/>
                <w:szCs w:val="21"/>
              </w:rPr>
            </w:pPr>
            <w:r>
              <w:rPr>
                <w:rFonts w:hint="eastAsia" w:ascii="宋体" w:hAnsi="宋体"/>
                <w:szCs w:val="21"/>
              </w:rPr>
              <w:t>第二节</w:t>
            </w:r>
          </w:p>
          <w:p w14:paraId="73C871A5">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vAlign w:val="center"/>
          </w:tcPr>
          <w:p w14:paraId="51A04ADD">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vAlign w:val="center"/>
          </w:tcPr>
          <w:p w14:paraId="1C474C1A">
            <w:pPr>
              <w:adjustRightInd w:val="0"/>
              <w:snapToGrid w:val="0"/>
              <w:jc w:val="left"/>
              <w:rPr>
                <w:rFonts w:ascii="宋体" w:hAnsi="宋体"/>
                <w:szCs w:val="21"/>
              </w:rPr>
            </w:pPr>
          </w:p>
        </w:tc>
      </w:tr>
      <w:tr w14:paraId="678448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A063623">
            <w:pPr>
              <w:adjustRightInd w:val="0"/>
              <w:snapToGrid w:val="0"/>
              <w:jc w:val="center"/>
              <w:rPr>
                <w:rFonts w:ascii="宋体" w:hAnsi="宋体"/>
                <w:szCs w:val="21"/>
              </w:rPr>
            </w:pPr>
            <w:r>
              <w:rPr>
                <w:rFonts w:hint="eastAsia" w:ascii="宋体" w:hAnsi="宋体"/>
                <w:szCs w:val="21"/>
              </w:rPr>
              <w:t>第二节</w:t>
            </w:r>
          </w:p>
          <w:p w14:paraId="1334E407">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vAlign w:val="center"/>
          </w:tcPr>
          <w:p w14:paraId="3B8BC7B1">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4E13D6ED">
            <w:pPr>
              <w:adjustRightInd w:val="0"/>
              <w:snapToGrid w:val="0"/>
              <w:jc w:val="left"/>
              <w:rPr>
                <w:rFonts w:ascii="宋体" w:hAnsi="宋体"/>
                <w:szCs w:val="21"/>
                <w:u w:val="single"/>
              </w:rPr>
            </w:pPr>
          </w:p>
        </w:tc>
      </w:tr>
      <w:tr w14:paraId="6CB7A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44F745">
            <w:pPr>
              <w:adjustRightInd w:val="0"/>
              <w:snapToGrid w:val="0"/>
              <w:jc w:val="center"/>
              <w:rPr>
                <w:rFonts w:ascii="宋体" w:hAnsi="宋体"/>
                <w:szCs w:val="21"/>
              </w:rPr>
            </w:pPr>
            <w:r>
              <w:rPr>
                <w:rFonts w:hint="eastAsia" w:ascii="宋体" w:hAnsi="宋体"/>
                <w:szCs w:val="21"/>
              </w:rPr>
              <w:t>第二节</w:t>
            </w:r>
          </w:p>
          <w:p w14:paraId="2E716D6E">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vAlign w:val="center"/>
          </w:tcPr>
          <w:p w14:paraId="1AD26ADD">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57F7F647">
            <w:pPr>
              <w:adjustRightInd w:val="0"/>
              <w:snapToGrid w:val="0"/>
              <w:jc w:val="left"/>
              <w:rPr>
                <w:rFonts w:ascii="宋体" w:hAnsi="宋体"/>
                <w:szCs w:val="21"/>
                <w:u w:val="single"/>
              </w:rPr>
            </w:pPr>
          </w:p>
        </w:tc>
      </w:tr>
      <w:tr w14:paraId="494D4F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72F92B3F">
            <w:pPr>
              <w:adjustRightInd w:val="0"/>
              <w:snapToGrid w:val="0"/>
              <w:jc w:val="center"/>
              <w:rPr>
                <w:rFonts w:ascii="宋体" w:hAnsi="宋体"/>
                <w:szCs w:val="21"/>
              </w:rPr>
            </w:pPr>
            <w:r>
              <w:rPr>
                <w:rFonts w:hint="eastAsia" w:ascii="宋体" w:hAnsi="宋体"/>
                <w:szCs w:val="21"/>
              </w:rPr>
              <w:t>第二节</w:t>
            </w:r>
          </w:p>
          <w:p w14:paraId="092DBC49">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17CB1C46">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437CC47B">
            <w:pPr>
              <w:adjustRightInd w:val="0"/>
              <w:snapToGrid w:val="0"/>
              <w:jc w:val="left"/>
              <w:rPr>
                <w:rFonts w:ascii="宋体" w:hAnsi="宋体"/>
                <w:szCs w:val="21"/>
                <w:u w:val="single"/>
              </w:rPr>
            </w:pPr>
          </w:p>
        </w:tc>
      </w:tr>
      <w:tr w14:paraId="476695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67" w:hRule="atLeast"/>
        </w:trPr>
        <w:tc>
          <w:tcPr>
            <w:tcW w:w="1607" w:type="dxa"/>
            <w:tcBorders>
              <w:top w:val="single" w:color="auto" w:sz="2" w:space="0"/>
              <w:right w:val="single" w:color="auto" w:sz="2" w:space="0"/>
            </w:tcBorders>
            <w:vAlign w:val="center"/>
          </w:tcPr>
          <w:p w14:paraId="5D3FFB54">
            <w:pPr>
              <w:adjustRightInd w:val="0"/>
              <w:snapToGrid w:val="0"/>
              <w:jc w:val="center"/>
              <w:rPr>
                <w:rFonts w:ascii="宋体" w:hAnsi="宋体"/>
                <w:szCs w:val="21"/>
              </w:rPr>
            </w:pPr>
            <w:r>
              <w:rPr>
                <w:rFonts w:hint="eastAsia" w:ascii="宋体" w:hAnsi="宋体"/>
                <w:szCs w:val="21"/>
              </w:rPr>
              <w:t>第二节</w:t>
            </w:r>
          </w:p>
          <w:p w14:paraId="59C6F46F">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5A702A83">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vAlign w:val="center"/>
          </w:tcPr>
          <w:p w14:paraId="642AC7B4">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2</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71FF4FB2">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24D6FD56">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 益阳市  </w:t>
            </w:r>
            <w:r>
              <w:rPr>
                <w:rFonts w:hint="eastAsia" w:ascii="宋体" w:hAnsi="宋体" w:eastAsia="宋体" w:cs="宋体"/>
                <w:b w:val="0"/>
                <w:bCs w:val="0"/>
                <w:iCs/>
                <w:szCs w:val="21"/>
              </w:rPr>
              <w:t>人民法院起诉。</w:t>
            </w:r>
          </w:p>
        </w:tc>
      </w:tr>
      <w:tr w14:paraId="159E61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198FCCA0">
            <w:pPr>
              <w:adjustRightInd w:val="0"/>
              <w:snapToGrid w:val="0"/>
              <w:jc w:val="center"/>
              <w:rPr>
                <w:rFonts w:ascii="宋体" w:hAnsi="宋体"/>
                <w:szCs w:val="21"/>
              </w:rPr>
            </w:pPr>
            <w:r>
              <w:rPr>
                <w:rFonts w:hint="eastAsia" w:ascii="宋体" w:hAnsi="宋体"/>
                <w:szCs w:val="21"/>
              </w:rPr>
              <w:t>第二节</w:t>
            </w:r>
          </w:p>
          <w:p w14:paraId="4AF228D2">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vAlign w:val="center"/>
          </w:tcPr>
          <w:p w14:paraId="4FDE89CF">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vAlign w:val="center"/>
          </w:tcPr>
          <w:p w14:paraId="62CDF53E">
            <w:pPr>
              <w:adjustRightInd w:val="0"/>
              <w:snapToGrid w:val="0"/>
              <w:jc w:val="left"/>
              <w:rPr>
                <w:rFonts w:hint="default" w:ascii="宋体" w:hAnsi="宋体" w:eastAsia="宋体"/>
                <w:szCs w:val="21"/>
                <w:lang w:val="en-US" w:eastAsia="zh-CN"/>
              </w:rPr>
            </w:pPr>
          </w:p>
        </w:tc>
      </w:tr>
    </w:tbl>
    <w:p w14:paraId="1FD8A984">
      <w:pPr>
        <w:pStyle w:val="14"/>
        <w:adjustRightInd w:val="0"/>
        <w:snapToGrid w:val="0"/>
        <w:spacing w:line="360" w:lineRule="auto"/>
        <w:jc w:val="center"/>
        <w:outlineLvl w:val="0"/>
        <w:rPr>
          <w:rFonts w:hint="eastAsia" w:ascii="宋体" w:hAnsi="宋体" w:eastAsia="宋体" w:cs="宋体"/>
          <w:b/>
          <w:color w:val="auto"/>
          <w:sz w:val="32"/>
          <w:szCs w:val="32"/>
        </w:rPr>
      </w:pPr>
    </w:p>
    <w:p w14:paraId="45F515AB">
      <w:pPr>
        <w:pStyle w:val="14"/>
        <w:adjustRightInd w:val="0"/>
        <w:snapToGrid w:val="0"/>
        <w:spacing w:line="360" w:lineRule="auto"/>
        <w:jc w:val="center"/>
        <w:outlineLvl w:val="0"/>
        <w:rPr>
          <w:rFonts w:hint="eastAsia" w:ascii="宋体" w:hAnsi="宋体" w:eastAsia="宋体" w:cs="宋体"/>
          <w:b/>
          <w:color w:val="auto"/>
          <w:sz w:val="32"/>
          <w:szCs w:val="32"/>
        </w:rPr>
      </w:pPr>
    </w:p>
    <w:p w14:paraId="2D8A0EB4">
      <w:pPr>
        <w:pStyle w:val="14"/>
        <w:adjustRightInd w:val="0"/>
        <w:snapToGrid w:val="0"/>
        <w:spacing w:line="360" w:lineRule="auto"/>
        <w:jc w:val="center"/>
        <w:outlineLvl w:val="0"/>
        <w:rPr>
          <w:rFonts w:hint="eastAsia" w:ascii="宋体" w:hAnsi="宋体" w:eastAsia="宋体" w:cs="宋体"/>
          <w:b/>
          <w:color w:val="auto"/>
          <w:sz w:val="32"/>
          <w:szCs w:val="32"/>
        </w:rPr>
      </w:pPr>
    </w:p>
    <w:p w14:paraId="562D4CC1">
      <w:pPr>
        <w:pStyle w:val="14"/>
        <w:adjustRightInd w:val="0"/>
        <w:snapToGrid w:val="0"/>
        <w:spacing w:line="360" w:lineRule="auto"/>
        <w:jc w:val="center"/>
        <w:outlineLvl w:val="0"/>
        <w:rPr>
          <w:rFonts w:hint="eastAsia" w:ascii="宋体" w:hAnsi="宋体" w:eastAsia="宋体" w:cs="宋体"/>
          <w:b/>
          <w:color w:val="auto"/>
          <w:sz w:val="32"/>
          <w:szCs w:val="32"/>
        </w:rPr>
      </w:pPr>
    </w:p>
    <w:p w14:paraId="14CAEC5F">
      <w:pPr>
        <w:pStyle w:val="14"/>
        <w:adjustRightInd w:val="0"/>
        <w:snapToGrid w:val="0"/>
        <w:spacing w:line="360" w:lineRule="auto"/>
        <w:jc w:val="center"/>
        <w:outlineLvl w:val="0"/>
        <w:rPr>
          <w:rFonts w:hint="eastAsia" w:ascii="宋体" w:hAnsi="宋体" w:eastAsia="宋体" w:cs="宋体"/>
          <w:b/>
          <w:color w:val="auto"/>
          <w:sz w:val="32"/>
          <w:szCs w:val="32"/>
        </w:rPr>
      </w:pPr>
    </w:p>
    <w:p w14:paraId="75F4E31B">
      <w:pPr>
        <w:pStyle w:val="14"/>
        <w:adjustRightInd w:val="0"/>
        <w:snapToGrid w:val="0"/>
        <w:spacing w:line="360" w:lineRule="auto"/>
        <w:jc w:val="center"/>
        <w:outlineLvl w:val="0"/>
        <w:rPr>
          <w:rFonts w:hint="eastAsia" w:ascii="宋体" w:hAnsi="宋体" w:eastAsia="宋体" w:cs="宋体"/>
          <w:b/>
          <w:color w:val="auto"/>
          <w:sz w:val="32"/>
          <w:szCs w:val="32"/>
        </w:rPr>
      </w:pPr>
    </w:p>
    <w:p w14:paraId="78965099">
      <w:pPr>
        <w:pStyle w:val="14"/>
        <w:adjustRightInd w:val="0"/>
        <w:snapToGrid w:val="0"/>
        <w:spacing w:line="360" w:lineRule="auto"/>
        <w:jc w:val="center"/>
        <w:outlineLvl w:val="0"/>
        <w:rPr>
          <w:rFonts w:hint="eastAsia" w:ascii="宋体" w:hAnsi="宋体" w:eastAsia="宋体" w:cs="宋体"/>
          <w:b/>
          <w:color w:val="auto"/>
          <w:sz w:val="32"/>
          <w:szCs w:val="32"/>
        </w:rPr>
      </w:pPr>
    </w:p>
    <w:p w14:paraId="743384A8">
      <w:pPr>
        <w:pStyle w:val="14"/>
        <w:adjustRightInd w:val="0"/>
        <w:snapToGrid w:val="0"/>
        <w:spacing w:line="360" w:lineRule="auto"/>
        <w:jc w:val="center"/>
        <w:outlineLvl w:val="0"/>
        <w:rPr>
          <w:rFonts w:hint="eastAsia" w:ascii="宋体" w:hAnsi="宋体" w:eastAsia="宋体" w:cs="宋体"/>
          <w:b/>
          <w:color w:val="auto"/>
          <w:sz w:val="32"/>
          <w:szCs w:val="32"/>
        </w:rPr>
      </w:pPr>
    </w:p>
    <w:p w14:paraId="3536325E">
      <w:pPr>
        <w:pStyle w:val="14"/>
        <w:adjustRightInd w:val="0"/>
        <w:snapToGrid w:val="0"/>
        <w:spacing w:line="360" w:lineRule="auto"/>
        <w:jc w:val="center"/>
        <w:outlineLvl w:val="0"/>
        <w:rPr>
          <w:rFonts w:hint="eastAsia" w:ascii="宋体" w:hAnsi="宋体" w:eastAsia="宋体" w:cs="宋体"/>
          <w:b/>
          <w:color w:val="auto"/>
          <w:sz w:val="32"/>
          <w:szCs w:val="32"/>
        </w:rPr>
      </w:pPr>
    </w:p>
    <w:p w14:paraId="44682958">
      <w:pPr>
        <w:pStyle w:val="14"/>
        <w:adjustRightInd w:val="0"/>
        <w:snapToGrid w:val="0"/>
        <w:spacing w:line="360" w:lineRule="auto"/>
        <w:jc w:val="center"/>
        <w:outlineLvl w:val="0"/>
        <w:rPr>
          <w:rFonts w:hint="eastAsia" w:ascii="宋体" w:hAnsi="宋体" w:eastAsia="宋体" w:cs="宋体"/>
          <w:b/>
          <w:color w:val="auto"/>
          <w:sz w:val="32"/>
          <w:szCs w:val="32"/>
        </w:rPr>
      </w:pPr>
    </w:p>
    <w:p w14:paraId="5CE07729">
      <w:pPr>
        <w:pStyle w:val="14"/>
        <w:adjustRightInd w:val="0"/>
        <w:snapToGrid w:val="0"/>
        <w:spacing w:line="360" w:lineRule="auto"/>
        <w:jc w:val="center"/>
        <w:outlineLvl w:val="0"/>
        <w:rPr>
          <w:rFonts w:hint="eastAsia" w:ascii="宋体" w:hAnsi="宋体" w:eastAsia="宋体" w:cs="宋体"/>
          <w:b/>
          <w:color w:val="auto"/>
          <w:sz w:val="32"/>
          <w:szCs w:val="32"/>
        </w:rPr>
      </w:pPr>
      <w:bookmarkStart w:id="65" w:name="_Toc5587"/>
      <w:r>
        <w:rPr>
          <w:rFonts w:hint="eastAsia" w:ascii="宋体" w:hAnsi="宋体" w:eastAsia="宋体" w:cs="宋体"/>
          <w:b/>
          <w:color w:val="auto"/>
          <w:sz w:val="32"/>
          <w:szCs w:val="32"/>
        </w:rPr>
        <w:t>第七章 投标文件的组成</w:t>
      </w:r>
      <w:bookmarkEnd w:id="65"/>
    </w:p>
    <w:p w14:paraId="35E210B6">
      <w:pPr>
        <w:adjustRightInd w:val="0"/>
        <w:snapToGrid w:val="0"/>
        <w:spacing w:line="360" w:lineRule="auto"/>
        <w:ind w:left="-88" w:leftChars="-42"/>
        <w:jc w:val="center"/>
        <w:rPr>
          <w:rFonts w:hint="eastAsia" w:ascii="宋体" w:hAnsi="宋体" w:eastAsia="宋体" w:cs="宋体"/>
          <w:b/>
          <w:bCs/>
          <w:color w:val="auto"/>
          <w:sz w:val="32"/>
        </w:rPr>
      </w:pPr>
    </w:p>
    <w:p w14:paraId="493416B7">
      <w:pPr>
        <w:adjustRightInd w:val="0"/>
        <w:snapToGrid w:val="0"/>
        <w:spacing w:before="156" w:beforeLines="50" w:line="360" w:lineRule="auto"/>
        <w:jc w:val="left"/>
        <w:rPr>
          <w:rFonts w:hint="eastAsia" w:ascii="宋体" w:hAnsi="宋体" w:eastAsia="宋体" w:cs="宋体"/>
          <w:b/>
          <w:color w:val="auto"/>
          <w:szCs w:val="21"/>
        </w:rPr>
      </w:pPr>
      <w:r>
        <w:rPr>
          <w:rFonts w:hint="eastAsia" w:ascii="宋体" w:hAnsi="宋体" w:eastAsia="宋体" w:cs="宋体"/>
          <w:b/>
          <w:color w:val="auto"/>
          <w:szCs w:val="21"/>
        </w:rPr>
        <w:t>第一部分 资格证明文件</w:t>
      </w:r>
    </w:p>
    <w:p w14:paraId="0B58938A">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一、开标一览表</w:t>
      </w:r>
    </w:p>
    <w:p w14:paraId="703EB8D6">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二、投标保</w:t>
      </w:r>
      <w:r>
        <w:rPr>
          <w:rFonts w:hint="eastAsia" w:ascii="宋体" w:hAnsi="宋体" w:eastAsia="宋体" w:cs="宋体"/>
          <w:bCs/>
          <w:color w:val="auto"/>
          <w:szCs w:val="21"/>
        </w:rPr>
        <w:t>证金</w:t>
      </w:r>
    </w:p>
    <w:p w14:paraId="3E6D6981">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三、法定代表人身份证明或授权委托书</w:t>
      </w:r>
    </w:p>
    <w:p w14:paraId="314A69F0">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四、投标人提供的资格证明文件</w:t>
      </w:r>
    </w:p>
    <w:p w14:paraId="29AC4030">
      <w:pPr>
        <w:adjustRightInd w:val="0"/>
        <w:snapToGrid w:val="0"/>
        <w:spacing w:before="156" w:beforeLines="50" w:line="360" w:lineRule="auto"/>
        <w:jc w:val="left"/>
        <w:rPr>
          <w:rFonts w:hint="eastAsia" w:ascii="宋体" w:hAnsi="宋体" w:eastAsia="宋体" w:cs="宋体"/>
          <w:b/>
          <w:color w:val="auto"/>
          <w:szCs w:val="21"/>
        </w:rPr>
      </w:pPr>
      <w:bookmarkStart w:id="66" w:name="OLE_LINK9"/>
      <w:r>
        <w:rPr>
          <w:rFonts w:hint="eastAsia" w:ascii="宋体" w:hAnsi="宋体" w:eastAsia="宋体" w:cs="宋体"/>
          <w:b/>
          <w:color w:val="auto"/>
          <w:szCs w:val="21"/>
        </w:rPr>
        <w:t>第二部分 商务技术文件</w:t>
      </w:r>
    </w:p>
    <w:p w14:paraId="3613B1FE">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五、投标函</w:t>
      </w:r>
    </w:p>
    <w:p w14:paraId="5F93737C">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六、分项报价</w:t>
      </w:r>
    </w:p>
    <w:p w14:paraId="316AA3B4">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七、采购需求响应</w:t>
      </w:r>
    </w:p>
    <w:p w14:paraId="6D6AD1DD">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八、合同条款偏离表</w:t>
      </w:r>
    </w:p>
    <w:p w14:paraId="2A23BFE1">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九、采购需求偏离表</w:t>
      </w:r>
    </w:p>
    <w:p w14:paraId="0DF13027">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十、享受政府采购政策优惠的证明资料</w:t>
      </w:r>
    </w:p>
    <w:p w14:paraId="74EB60FF">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十一、投标</w:t>
      </w:r>
      <w:r>
        <w:rPr>
          <w:rFonts w:hint="eastAsia" w:ascii="宋体" w:hAnsi="宋体" w:eastAsia="宋体" w:cs="宋体"/>
          <w:color w:val="auto"/>
          <w:szCs w:val="21"/>
          <w:lang w:val="en-US" w:eastAsia="zh-CN"/>
        </w:rPr>
        <w:t>服务</w:t>
      </w:r>
      <w:r>
        <w:rPr>
          <w:rFonts w:hint="eastAsia" w:ascii="宋体" w:hAnsi="宋体" w:eastAsia="宋体" w:cs="宋体"/>
          <w:color w:val="auto"/>
          <w:szCs w:val="21"/>
        </w:rPr>
        <w:t>符合招标文件规定的证明文件</w:t>
      </w:r>
    </w:p>
    <w:p w14:paraId="77A21914">
      <w:pPr>
        <w:adjustRightInd w:val="0"/>
        <w:snapToGrid w:val="0"/>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十二、投标人认为需提供的其他资料</w:t>
      </w:r>
    </w:p>
    <w:bookmarkEnd w:id="66"/>
    <w:p w14:paraId="2E721C82">
      <w:pPr>
        <w:adjustRightInd w:val="0"/>
        <w:snapToGrid w:val="0"/>
        <w:spacing w:before="156" w:beforeLines="50" w:line="360" w:lineRule="auto"/>
        <w:ind w:firstLine="420" w:firstLineChars="200"/>
        <w:jc w:val="left"/>
        <w:rPr>
          <w:rFonts w:hint="eastAsia" w:ascii="宋体" w:hAnsi="宋体" w:eastAsia="宋体" w:cs="宋体"/>
          <w:color w:val="auto"/>
          <w:szCs w:val="21"/>
        </w:rPr>
      </w:pPr>
    </w:p>
    <w:p w14:paraId="01A5DD83">
      <w:pPr>
        <w:adjustRightInd w:val="0"/>
        <w:snapToGrid w:val="0"/>
        <w:spacing w:line="360" w:lineRule="auto"/>
        <w:jc w:val="center"/>
        <w:rPr>
          <w:rFonts w:hint="eastAsia" w:ascii="宋体" w:hAnsi="宋体" w:eastAsia="宋体" w:cs="宋体"/>
          <w:color w:val="auto"/>
          <w:szCs w:val="21"/>
        </w:rPr>
      </w:pPr>
    </w:p>
    <w:p w14:paraId="1AC9AA15">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Cs w:val="21"/>
        </w:rPr>
        <w:br w:type="page"/>
      </w:r>
    </w:p>
    <w:p w14:paraId="61FE39BD">
      <w:pPr>
        <w:adjustRightInd w:val="0"/>
        <w:snapToGrid w:val="0"/>
        <w:spacing w:line="360" w:lineRule="auto"/>
        <w:jc w:val="center"/>
        <w:rPr>
          <w:rFonts w:hint="eastAsia" w:ascii="宋体" w:hAnsi="宋体" w:eastAsia="宋体" w:cs="宋体"/>
          <w:color w:val="auto"/>
          <w:sz w:val="32"/>
          <w:szCs w:val="32"/>
        </w:rPr>
      </w:pPr>
    </w:p>
    <w:p w14:paraId="5735AD6A">
      <w:pPr>
        <w:pStyle w:val="14"/>
        <w:adjustRightInd w:val="0"/>
        <w:snapToGrid w:val="0"/>
        <w:spacing w:line="360" w:lineRule="auto"/>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政府采购</w:t>
      </w:r>
    </w:p>
    <w:p w14:paraId="0947EE8E">
      <w:pPr>
        <w:adjustRightInd w:val="0"/>
        <w:snapToGrid w:val="0"/>
        <w:spacing w:line="360" w:lineRule="auto"/>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投 标 文 件</w:t>
      </w:r>
    </w:p>
    <w:p w14:paraId="5A0EAF66">
      <w:pPr>
        <w:pStyle w:val="4"/>
        <w:adjustRightInd w:val="0"/>
        <w:snapToGrid w:val="0"/>
        <w:jc w:val="center"/>
        <w:rPr>
          <w:rFonts w:hint="eastAsia" w:ascii="宋体" w:hAnsi="宋体" w:eastAsia="宋体" w:cs="宋体"/>
          <w:color w:val="auto"/>
          <w:sz w:val="44"/>
          <w:szCs w:val="44"/>
        </w:rPr>
      </w:pPr>
      <w:bookmarkStart w:id="67" w:name="_Toc16715"/>
      <w:r>
        <w:rPr>
          <w:rFonts w:hint="eastAsia" w:ascii="宋体" w:hAnsi="宋体" w:eastAsia="宋体" w:cs="宋体"/>
          <w:color w:val="auto"/>
          <w:sz w:val="44"/>
          <w:szCs w:val="44"/>
        </w:rPr>
        <w:t>第一部分 资格证明文件</w:t>
      </w:r>
      <w:bookmarkEnd w:id="67"/>
    </w:p>
    <w:p w14:paraId="65207E87">
      <w:pPr>
        <w:adjustRightInd w:val="0"/>
        <w:snapToGrid w:val="0"/>
        <w:spacing w:line="360" w:lineRule="auto"/>
        <w:rPr>
          <w:rFonts w:hint="eastAsia" w:ascii="宋体" w:hAnsi="宋体" w:eastAsia="宋体" w:cs="宋体"/>
          <w:b/>
          <w:color w:val="auto"/>
          <w:sz w:val="32"/>
          <w:szCs w:val="32"/>
        </w:rPr>
      </w:pPr>
    </w:p>
    <w:p w14:paraId="3EE23B23">
      <w:pPr>
        <w:adjustRightInd w:val="0"/>
        <w:snapToGrid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                     </w:t>
      </w:r>
    </w:p>
    <w:p w14:paraId="1A2EA614">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采购项目名称:</w:t>
      </w:r>
      <w:r>
        <w:rPr>
          <w:rFonts w:hint="eastAsia" w:ascii="宋体" w:hAnsi="宋体" w:eastAsia="宋体" w:cs="宋体"/>
          <w:b/>
          <w:bCs/>
          <w:color w:val="auto"/>
          <w:sz w:val="30"/>
          <w:szCs w:val="30"/>
          <w:u w:val="single"/>
        </w:rPr>
        <w:t xml:space="preserve">                       </w:t>
      </w:r>
    </w:p>
    <w:p w14:paraId="7FC65C07">
      <w:pPr>
        <w:pStyle w:val="14"/>
        <w:adjustRightInd w:val="0"/>
        <w:snapToGrid w:val="0"/>
        <w:spacing w:line="360" w:lineRule="auto"/>
        <w:ind w:firstLine="1988" w:firstLineChars="660"/>
        <w:rPr>
          <w:rFonts w:hint="eastAsia" w:ascii="宋体" w:hAnsi="宋体" w:eastAsia="宋体" w:cs="宋体"/>
          <w:b/>
          <w:bCs/>
          <w:color w:val="auto"/>
          <w:sz w:val="30"/>
          <w:szCs w:val="30"/>
        </w:rPr>
      </w:pPr>
      <w:r>
        <w:rPr>
          <w:rFonts w:hint="eastAsia" w:ascii="宋体" w:hAnsi="宋体" w:eastAsia="宋体" w:cs="宋体"/>
          <w:b/>
          <w:bCs/>
          <w:color w:val="auto"/>
          <w:sz w:val="30"/>
          <w:szCs w:val="30"/>
        </w:rPr>
        <w:t>采   购   人：</w:t>
      </w:r>
      <w:r>
        <w:rPr>
          <w:rFonts w:hint="eastAsia" w:ascii="宋体" w:hAnsi="宋体" w:eastAsia="宋体" w:cs="宋体"/>
          <w:b/>
          <w:bCs/>
          <w:color w:val="auto"/>
          <w:sz w:val="30"/>
          <w:szCs w:val="30"/>
          <w:u w:val="single"/>
        </w:rPr>
        <w:t xml:space="preserve">                      </w:t>
      </w:r>
    </w:p>
    <w:p w14:paraId="5FE19BEF">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政府采购计划编号:</w:t>
      </w:r>
      <w:r>
        <w:rPr>
          <w:rFonts w:hint="eastAsia" w:ascii="宋体" w:hAnsi="宋体" w:eastAsia="宋体" w:cs="宋体"/>
          <w:b/>
          <w:bCs/>
          <w:color w:val="auto"/>
          <w:sz w:val="30"/>
          <w:szCs w:val="30"/>
          <w:u w:val="single"/>
        </w:rPr>
        <w:t xml:space="preserve">                   </w:t>
      </w:r>
    </w:p>
    <w:p w14:paraId="1E4EA9A5">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委托代理编号:</w:t>
      </w:r>
      <w:r>
        <w:rPr>
          <w:rFonts w:hint="eastAsia" w:ascii="宋体" w:hAnsi="宋体" w:eastAsia="宋体" w:cs="宋体"/>
          <w:b/>
          <w:bCs/>
          <w:color w:val="auto"/>
          <w:sz w:val="30"/>
          <w:szCs w:val="30"/>
          <w:u w:val="single"/>
        </w:rPr>
        <w:t xml:space="preserve">                       </w:t>
      </w:r>
    </w:p>
    <w:p w14:paraId="598C97EC">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采购代理机构：</w:t>
      </w:r>
      <w:r>
        <w:rPr>
          <w:rFonts w:hint="eastAsia" w:ascii="宋体" w:hAnsi="宋体" w:eastAsia="宋体" w:cs="宋体"/>
          <w:b/>
          <w:bCs/>
          <w:color w:val="auto"/>
          <w:sz w:val="30"/>
          <w:szCs w:val="30"/>
          <w:u w:val="single"/>
        </w:rPr>
        <w:t xml:space="preserve">                      </w:t>
      </w:r>
    </w:p>
    <w:p w14:paraId="2FDF3377">
      <w:pPr>
        <w:adjustRightInd w:val="0"/>
        <w:snapToGrid w:val="0"/>
        <w:spacing w:line="360" w:lineRule="auto"/>
        <w:rPr>
          <w:rFonts w:hint="eastAsia" w:ascii="宋体" w:hAnsi="宋体" w:eastAsia="宋体" w:cs="宋体"/>
          <w:color w:val="auto"/>
          <w:sz w:val="30"/>
          <w:szCs w:val="30"/>
        </w:rPr>
      </w:pPr>
    </w:p>
    <w:p w14:paraId="73DE3FF6">
      <w:pPr>
        <w:adjustRightInd w:val="0"/>
        <w:snapToGrid w:val="0"/>
        <w:rPr>
          <w:rFonts w:hint="eastAsia" w:ascii="宋体" w:hAnsi="宋体" w:eastAsia="宋体" w:cs="宋体"/>
          <w:color w:val="auto"/>
          <w:sz w:val="30"/>
          <w:szCs w:val="30"/>
        </w:rPr>
      </w:pPr>
    </w:p>
    <w:p w14:paraId="2968976D">
      <w:pPr>
        <w:adjustRightInd w:val="0"/>
        <w:snapToGrid w:val="0"/>
        <w:spacing w:line="360" w:lineRule="auto"/>
        <w:rPr>
          <w:rFonts w:hint="eastAsia" w:ascii="宋体" w:hAnsi="宋体" w:eastAsia="宋体" w:cs="宋体"/>
          <w:color w:val="auto"/>
          <w:sz w:val="30"/>
          <w:szCs w:val="30"/>
        </w:rPr>
      </w:pPr>
    </w:p>
    <w:p w14:paraId="68790461">
      <w:pPr>
        <w:adjustRightInd w:val="0"/>
        <w:snapToGrid w:val="0"/>
        <w:spacing w:line="360" w:lineRule="auto"/>
        <w:rPr>
          <w:rFonts w:hint="eastAsia" w:ascii="宋体" w:hAnsi="宋体" w:eastAsia="宋体" w:cs="宋体"/>
          <w:color w:val="auto"/>
          <w:sz w:val="30"/>
          <w:szCs w:val="30"/>
        </w:rPr>
      </w:pPr>
    </w:p>
    <w:p w14:paraId="700FCEBF">
      <w:pPr>
        <w:adjustRightInd w:val="0"/>
        <w:snapToGrid w:val="0"/>
        <w:spacing w:line="360" w:lineRule="auto"/>
        <w:rPr>
          <w:rFonts w:hint="eastAsia" w:ascii="宋体" w:hAnsi="宋体" w:eastAsia="宋体" w:cs="宋体"/>
          <w:color w:val="auto"/>
          <w:sz w:val="30"/>
          <w:szCs w:val="30"/>
        </w:rPr>
      </w:pPr>
    </w:p>
    <w:p w14:paraId="01A29FF7">
      <w:pPr>
        <w:adjustRightInd w:val="0"/>
        <w:snapToGrid w:val="0"/>
        <w:spacing w:line="360" w:lineRule="auto"/>
        <w:ind w:firstLine="1984" w:firstLineChars="620"/>
        <w:rPr>
          <w:rFonts w:hint="eastAsia" w:ascii="宋体" w:hAnsi="宋体" w:eastAsia="宋体" w:cs="宋体"/>
          <w:color w:val="auto"/>
          <w:sz w:val="32"/>
          <w:szCs w:val="32"/>
          <w:u w:val="single"/>
        </w:rPr>
      </w:pPr>
      <w:r>
        <w:rPr>
          <w:rFonts w:hint="eastAsia" w:ascii="宋体" w:hAnsi="宋体" w:eastAsia="宋体" w:cs="宋体"/>
          <w:color w:val="auto"/>
          <w:sz w:val="32"/>
          <w:szCs w:val="32"/>
        </w:rPr>
        <w:t>投标人</w:t>
      </w:r>
      <w:r>
        <w:rPr>
          <w:rFonts w:hint="eastAsia" w:ascii="宋体" w:hAnsi="宋体" w:eastAsia="宋体" w:cs="宋体"/>
          <w:color w:val="auto"/>
          <w:sz w:val="32"/>
          <w:szCs w:val="32"/>
          <w:u w:val="single"/>
        </w:rPr>
        <w:t xml:space="preserve">                         </w:t>
      </w:r>
    </w:p>
    <w:p w14:paraId="7F5395B1">
      <w:pPr>
        <w:adjustRightInd w:val="0"/>
        <w:snapToGrid w:val="0"/>
        <w:spacing w:line="360" w:lineRule="auto"/>
        <w:jc w:val="center"/>
        <w:rPr>
          <w:rFonts w:hint="eastAsia" w:ascii="宋体" w:hAnsi="宋体" w:eastAsia="宋体" w:cs="宋体"/>
          <w:color w:val="auto"/>
          <w:sz w:val="10"/>
          <w:szCs w:val="10"/>
        </w:rPr>
      </w:pPr>
      <w:r>
        <w:rPr>
          <w:rFonts w:hint="eastAsia" w:ascii="宋体" w:hAnsi="宋体" w:eastAsia="宋体" w:cs="宋体"/>
          <w:color w:val="auto"/>
          <w:sz w:val="32"/>
          <w:szCs w:val="32"/>
        </w:rPr>
        <w:t>年  月  日</w:t>
      </w:r>
      <w:r>
        <w:rPr>
          <w:rFonts w:hint="eastAsia" w:ascii="宋体" w:hAnsi="宋体" w:eastAsia="宋体" w:cs="宋体"/>
          <w:color w:val="auto"/>
          <w:sz w:val="28"/>
          <w:szCs w:val="28"/>
        </w:rPr>
        <w:br w:type="page"/>
      </w:r>
    </w:p>
    <w:p w14:paraId="2BA8465D">
      <w:pPr>
        <w:pStyle w:val="5"/>
        <w:adjustRightInd w:val="0"/>
        <w:snapToGrid w:val="0"/>
        <w:spacing w:before="0" w:after="0" w:line="360" w:lineRule="auto"/>
        <w:jc w:val="center"/>
        <w:rPr>
          <w:rFonts w:hint="eastAsia" w:ascii="宋体" w:hAnsi="宋体" w:eastAsia="宋体" w:cs="宋体"/>
          <w:color w:val="auto"/>
          <w:sz w:val="28"/>
          <w:szCs w:val="28"/>
        </w:rPr>
      </w:pPr>
      <w:bookmarkStart w:id="68" w:name="_Toc13545"/>
      <w:r>
        <w:rPr>
          <w:rFonts w:hint="eastAsia" w:ascii="宋体" w:hAnsi="宋体" w:eastAsia="宋体" w:cs="宋体"/>
          <w:color w:val="auto"/>
          <w:sz w:val="28"/>
          <w:szCs w:val="28"/>
        </w:rPr>
        <w:t>一、开标一览表</w:t>
      </w:r>
      <w:bookmarkEnd w:id="68"/>
    </w:p>
    <w:p w14:paraId="1CAEA8DA">
      <w:pPr>
        <w:adjustRightInd w:val="0"/>
        <w:snapToGrid w:val="0"/>
        <w:spacing w:line="360" w:lineRule="auto"/>
        <w:ind w:left="-88" w:leftChars="-42"/>
        <w:jc w:val="center"/>
        <w:rPr>
          <w:rFonts w:hint="eastAsia" w:ascii="宋体" w:hAnsi="宋体" w:eastAsia="宋体" w:cs="宋体"/>
          <w:color w:val="auto"/>
          <w:sz w:val="24"/>
        </w:rPr>
      </w:pPr>
    </w:p>
    <w:p w14:paraId="1CDF8AC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政府采购计划编号：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5E41DF7A">
      <w:pPr>
        <w:adjustRightInd w:val="0"/>
        <w:snapToGrid w:val="0"/>
        <w:spacing w:line="360" w:lineRule="auto"/>
        <w:rPr>
          <w:rFonts w:hint="eastAsia" w:ascii="宋体" w:hAnsi="宋体" w:eastAsia="宋体" w:cs="宋体"/>
          <w:b/>
          <w:color w:val="auto"/>
          <w:szCs w:val="21"/>
        </w:rPr>
      </w:pPr>
      <w:r>
        <w:rPr>
          <w:rFonts w:hint="eastAsia" w:ascii="宋体" w:hAnsi="宋体" w:eastAsia="宋体" w:cs="宋体"/>
          <w:color w:val="auto"/>
          <w:szCs w:val="21"/>
        </w:rPr>
        <w:t>包号：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包名称：</w:t>
      </w:r>
      <w:r>
        <w:rPr>
          <w:rFonts w:hint="eastAsia" w:ascii="宋体" w:hAnsi="宋体" w:eastAsia="宋体" w:cs="宋体"/>
          <w:color w:val="auto"/>
          <w:szCs w:val="21"/>
          <w:u w:val="single"/>
        </w:rPr>
        <w:t xml:space="preserve">                  </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4982AD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084DFD8D">
            <w:pPr>
              <w:adjustRightInd w:val="0"/>
              <w:snapToGrid w:val="0"/>
              <w:spacing w:line="360" w:lineRule="auto"/>
              <w:jc w:val="center"/>
              <w:rPr>
                <w:rFonts w:hint="eastAsia" w:ascii="宋体" w:hAnsi="宋体" w:eastAsia="宋体" w:cs="宋体"/>
                <w:b/>
                <w:color w:val="auto"/>
                <w:kern w:val="0"/>
                <w:sz w:val="20"/>
                <w:szCs w:val="21"/>
              </w:rPr>
            </w:pPr>
            <w:r>
              <w:rPr>
                <w:rFonts w:hint="eastAsia" w:ascii="宋体" w:hAnsi="宋体" w:eastAsia="宋体" w:cs="宋体"/>
                <w:b/>
                <w:color w:val="auto"/>
                <w:kern w:val="0"/>
                <w:szCs w:val="21"/>
              </w:rPr>
              <w:t>投标报价</w:t>
            </w:r>
          </w:p>
        </w:tc>
        <w:tc>
          <w:tcPr>
            <w:tcW w:w="3119" w:type="dxa"/>
            <w:noWrap w:val="0"/>
            <w:vAlign w:val="center"/>
          </w:tcPr>
          <w:p w14:paraId="3FDC7F80">
            <w:pPr>
              <w:adjustRightInd w:val="0"/>
              <w:snapToGrid w:val="0"/>
              <w:spacing w:line="360" w:lineRule="auto"/>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其他内容</w:t>
            </w:r>
          </w:p>
        </w:tc>
      </w:tr>
      <w:tr w14:paraId="2ECC91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08C71C14">
            <w:pPr>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小写金额：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r>
              <w:rPr>
                <w:rFonts w:hint="eastAsia" w:ascii="宋体" w:hAnsi="宋体" w:eastAsia="宋体" w:cs="宋体"/>
                <w:color w:val="auto"/>
                <w:kern w:val="0"/>
                <w:sz w:val="20"/>
                <w:szCs w:val="21"/>
              </w:rPr>
              <w:t>人民币元</w:t>
            </w:r>
            <w:r>
              <w:rPr>
                <w:rFonts w:hint="eastAsia" w:ascii="宋体" w:hAnsi="宋体" w:eastAsia="宋体" w:cs="宋体"/>
                <w:color w:val="auto"/>
                <w:kern w:val="0"/>
                <w:szCs w:val="21"/>
              </w:rPr>
              <w:t>）</w:t>
            </w:r>
          </w:p>
          <w:p w14:paraId="7F785417">
            <w:pPr>
              <w:adjustRightInd w:val="0"/>
              <w:snapToGrid w:val="0"/>
              <w:spacing w:line="360" w:lineRule="auto"/>
              <w:jc w:val="center"/>
              <w:rPr>
                <w:rFonts w:hint="eastAsia" w:ascii="宋体" w:hAnsi="宋体" w:eastAsia="宋体" w:cs="宋体"/>
                <w:color w:val="auto"/>
                <w:kern w:val="0"/>
                <w:szCs w:val="21"/>
                <w:u w:val="single"/>
              </w:rPr>
            </w:pPr>
            <w:r>
              <w:rPr>
                <w:rFonts w:hint="eastAsia" w:ascii="宋体" w:hAnsi="宋体" w:eastAsia="宋体" w:cs="宋体"/>
                <w:color w:val="auto"/>
                <w:kern w:val="0"/>
                <w:szCs w:val="21"/>
              </w:rPr>
              <w:t>大写金额：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r>
              <w:rPr>
                <w:rFonts w:hint="eastAsia" w:ascii="宋体" w:hAnsi="宋体" w:eastAsia="宋体" w:cs="宋体"/>
                <w:color w:val="auto"/>
                <w:kern w:val="0"/>
                <w:sz w:val="20"/>
                <w:szCs w:val="21"/>
              </w:rPr>
              <w:t>人民币元</w:t>
            </w:r>
            <w:r>
              <w:rPr>
                <w:rFonts w:hint="eastAsia" w:ascii="宋体" w:hAnsi="宋体" w:eastAsia="宋体" w:cs="宋体"/>
                <w:color w:val="auto"/>
                <w:kern w:val="0"/>
                <w:szCs w:val="21"/>
              </w:rPr>
              <w:t>）</w:t>
            </w:r>
          </w:p>
          <w:p w14:paraId="58911D69">
            <w:pPr>
              <w:adjustRightInd w:val="0"/>
              <w:snapToGrid w:val="0"/>
              <w:spacing w:line="360" w:lineRule="auto"/>
              <w:jc w:val="center"/>
              <w:rPr>
                <w:rFonts w:hint="eastAsia" w:ascii="宋体" w:hAnsi="宋体" w:eastAsia="宋体" w:cs="宋体"/>
                <w:color w:val="auto"/>
                <w:kern w:val="0"/>
                <w:sz w:val="20"/>
                <w:szCs w:val="21"/>
              </w:rPr>
            </w:pPr>
            <w:r>
              <w:rPr>
                <w:rFonts w:hint="eastAsia" w:ascii="宋体" w:hAnsi="宋体" w:eastAsia="宋体" w:cs="宋体"/>
                <w:color w:val="auto"/>
                <w:kern w:val="0"/>
                <w:szCs w:val="21"/>
              </w:rPr>
              <w:t>（</w:t>
            </w:r>
            <w:r>
              <w:rPr>
                <w:rFonts w:hint="eastAsia" w:ascii="宋体" w:hAnsi="宋体" w:eastAsia="宋体" w:cs="宋体"/>
                <w:color w:val="auto"/>
                <w:kern w:val="0"/>
                <w:sz w:val="24"/>
              </w:rPr>
              <w:t>大写金额与小写金额不一致时，以大写金额为准</w:t>
            </w:r>
            <w:r>
              <w:rPr>
                <w:rFonts w:hint="eastAsia" w:ascii="宋体" w:hAnsi="宋体" w:eastAsia="宋体" w:cs="宋体"/>
                <w:color w:val="auto"/>
                <w:kern w:val="0"/>
                <w:szCs w:val="21"/>
              </w:rPr>
              <w:t>）</w:t>
            </w:r>
          </w:p>
        </w:tc>
        <w:tc>
          <w:tcPr>
            <w:tcW w:w="3119" w:type="dxa"/>
            <w:noWrap w:val="0"/>
            <w:vAlign w:val="center"/>
          </w:tcPr>
          <w:p w14:paraId="5548C777">
            <w:pPr>
              <w:adjustRightInd w:val="0"/>
              <w:snapToGrid w:val="0"/>
              <w:spacing w:line="360" w:lineRule="auto"/>
              <w:jc w:val="center"/>
              <w:rPr>
                <w:rFonts w:hint="eastAsia" w:ascii="宋体" w:hAnsi="宋体" w:eastAsia="宋体" w:cs="宋体"/>
                <w:color w:val="auto"/>
                <w:kern w:val="0"/>
                <w:szCs w:val="21"/>
              </w:rPr>
            </w:pPr>
          </w:p>
        </w:tc>
      </w:tr>
    </w:tbl>
    <w:p w14:paraId="2D879635">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Cs/>
          <w:color w:val="auto"/>
          <w:szCs w:val="21"/>
        </w:rPr>
        <w:t>注：</w:t>
      </w:r>
      <w:r>
        <w:rPr>
          <w:rFonts w:hint="eastAsia" w:ascii="宋体" w:hAnsi="宋体" w:eastAsia="宋体" w:cs="宋体"/>
          <w:color w:val="auto"/>
          <w:szCs w:val="21"/>
        </w:rPr>
        <w:t>1.本表须按包填写，一个“包号”一份。</w:t>
      </w:r>
    </w:p>
    <w:p w14:paraId="7ABCDE6A">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color w:val="auto"/>
        </w:rPr>
        <w:t>投标人对采购项目内容只允许有一个投标报价，否则其</w:t>
      </w:r>
      <w:r>
        <w:rPr>
          <w:rFonts w:hint="eastAsia" w:ascii="宋体" w:hAnsi="宋体" w:eastAsia="宋体" w:cs="宋体"/>
          <w:b/>
          <w:color w:val="auto"/>
        </w:rPr>
        <w:t>投标无效</w:t>
      </w:r>
      <w:r>
        <w:rPr>
          <w:rFonts w:hint="eastAsia" w:ascii="宋体" w:hAnsi="宋体" w:eastAsia="宋体" w:cs="宋体"/>
          <w:color w:val="auto"/>
          <w:szCs w:val="21"/>
        </w:rPr>
        <w:t>。</w:t>
      </w:r>
    </w:p>
    <w:p w14:paraId="3416DCF8">
      <w:pPr>
        <w:adjustRightInd w:val="0"/>
        <w:snapToGrid w:val="0"/>
        <w:spacing w:line="360" w:lineRule="auto"/>
        <w:ind w:firstLine="420" w:firstLineChars="200"/>
        <w:jc w:val="left"/>
        <w:rPr>
          <w:rFonts w:hint="eastAsia" w:ascii="宋体" w:hAnsi="宋体" w:eastAsia="宋体" w:cs="宋体"/>
          <w:color w:val="auto"/>
        </w:rPr>
      </w:pPr>
      <w:r>
        <w:rPr>
          <w:rFonts w:hint="eastAsia" w:ascii="宋体" w:hAnsi="宋体" w:eastAsia="宋体" w:cs="宋体"/>
          <w:color w:val="auto"/>
          <w:szCs w:val="21"/>
        </w:rPr>
        <w:t>3.</w:t>
      </w:r>
      <w:r>
        <w:rPr>
          <w:rFonts w:hint="eastAsia" w:ascii="宋体" w:hAnsi="宋体" w:eastAsia="宋体" w:cs="宋体"/>
          <w:color w:val="auto"/>
        </w:rPr>
        <w:t>投标人在投标截止时间前修改“开标一览表”中的投标报价的，应同时修改投标文件“分项报价明细表”“享受政府采购政策优惠的证明资料”以及“联合体协议书”（如果影响）等相关内容。</w:t>
      </w:r>
    </w:p>
    <w:p w14:paraId="0BAA0330">
      <w:pPr>
        <w:adjustRightInd w:val="0"/>
        <w:snapToGrid w:val="0"/>
        <w:spacing w:line="360" w:lineRule="auto"/>
        <w:ind w:firstLine="420" w:firstLineChars="200"/>
        <w:rPr>
          <w:rFonts w:hint="eastAsia" w:ascii="宋体" w:hAnsi="宋体" w:eastAsia="宋体" w:cs="宋体"/>
          <w:color w:val="auto"/>
          <w:szCs w:val="21"/>
        </w:rPr>
      </w:pPr>
    </w:p>
    <w:p w14:paraId="7994F815">
      <w:pPr>
        <w:adjustRightInd w:val="0"/>
        <w:snapToGrid w:val="0"/>
        <w:spacing w:line="360" w:lineRule="auto"/>
        <w:ind w:firstLine="420" w:firstLineChars="200"/>
        <w:rPr>
          <w:rFonts w:hint="eastAsia" w:ascii="宋体" w:hAnsi="宋体" w:eastAsia="宋体" w:cs="宋体"/>
          <w:color w:val="auto"/>
          <w:szCs w:val="21"/>
        </w:rPr>
      </w:pPr>
    </w:p>
    <w:p w14:paraId="41CB71FF">
      <w:pPr>
        <w:adjustRightInd w:val="0"/>
        <w:snapToGrid w:val="0"/>
        <w:spacing w:line="360" w:lineRule="auto"/>
        <w:rPr>
          <w:rFonts w:hint="eastAsia" w:ascii="宋体" w:hAnsi="宋体" w:eastAsia="宋体" w:cs="宋体"/>
          <w:color w:val="auto"/>
          <w:szCs w:val="21"/>
        </w:rPr>
      </w:pPr>
    </w:p>
    <w:p w14:paraId="0819B7B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2A7695B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0C29D6D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16873AC7">
      <w:pPr>
        <w:widowControl/>
        <w:jc w:val="left"/>
        <w:rPr>
          <w:rFonts w:hint="eastAsia" w:ascii="宋体" w:hAnsi="宋体" w:eastAsia="宋体" w:cs="宋体"/>
          <w:color w:val="auto"/>
          <w:sz w:val="10"/>
          <w:szCs w:val="10"/>
        </w:rPr>
      </w:pPr>
      <w:r>
        <w:rPr>
          <w:rFonts w:hint="eastAsia" w:ascii="宋体" w:hAnsi="宋体" w:eastAsia="宋体" w:cs="宋体"/>
          <w:color w:val="auto"/>
          <w:szCs w:val="21"/>
        </w:rPr>
        <w:br w:type="page"/>
      </w:r>
    </w:p>
    <w:p w14:paraId="156E2605">
      <w:pPr>
        <w:pStyle w:val="5"/>
        <w:adjustRightInd w:val="0"/>
        <w:snapToGrid w:val="0"/>
        <w:spacing w:before="0" w:after="0" w:line="360" w:lineRule="auto"/>
        <w:jc w:val="center"/>
        <w:rPr>
          <w:rFonts w:hint="eastAsia" w:ascii="宋体" w:hAnsi="宋体" w:eastAsia="宋体" w:cs="宋体"/>
          <w:color w:val="auto"/>
          <w:sz w:val="28"/>
          <w:szCs w:val="28"/>
          <w:lang w:eastAsia="zh-CN"/>
        </w:rPr>
      </w:pPr>
      <w:bookmarkStart w:id="69" w:name="_Toc25511"/>
      <w:r>
        <w:rPr>
          <w:rFonts w:hint="eastAsia" w:ascii="宋体" w:hAnsi="宋体" w:eastAsia="宋体" w:cs="宋体"/>
          <w:color w:val="auto"/>
          <w:sz w:val="28"/>
          <w:szCs w:val="28"/>
        </w:rPr>
        <w:t>二、投标保证金</w:t>
      </w:r>
      <w:bookmarkEnd w:id="69"/>
      <w:r>
        <w:rPr>
          <w:rFonts w:hint="eastAsia" w:ascii="宋体" w:hAnsi="宋体" w:cs="宋体"/>
          <w:color w:val="auto"/>
          <w:sz w:val="28"/>
          <w:szCs w:val="28"/>
          <w:lang w:eastAsia="zh-CN"/>
        </w:rPr>
        <w:t>（本项目不要求提供）</w:t>
      </w:r>
    </w:p>
    <w:p w14:paraId="042C7039">
      <w:pPr>
        <w:adjustRightInd w:val="0"/>
        <w:snapToGrid w:val="0"/>
        <w:spacing w:before="156" w:beforeLines="50" w:line="360" w:lineRule="auto"/>
        <w:ind w:firstLine="420" w:firstLineChars="200"/>
        <w:jc w:val="left"/>
        <w:rPr>
          <w:rFonts w:hint="eastAsia" w:ascii="宋体" w:hAnsi="宋体" w:eastAsia="宋体" w:cs="宋体"/>
          <w:color w:val="auto"/>
          <w:szCs w:val="21"/>
        </w:rPr>
      </w:pPr>
    </w:p>
    <w:p w14:paraId="1D054179">
      <w:pPr>
        <w:spacing w:before="58"/>
        <w:ind w:right="0"/>
        <w:jc w:val="left"/>
        <w:rPr>
          <w:rFonts w:hint="eastAsia" w:ascii="宋体" w:hAnsi="宋体" w:eastAsia="宋体" w:cs="宋体"/>
          <w:bCs/>
          <w:color w:val="auto"/>
          <w:szCs w:val="21"/>
          <w:lang w:val="en-US" w:eastAsia="zh-CN"/>
        </w:rPr>
      </w:pPr>
    </w:p>
    <w:p w14:paraId="47DC5F26">
      <w:pPr>
        <w:adjustRightInd w:val="0"/>
        <w:snapToGrid w:val="0"/>
        <w:spacing w:before="156" w:beforeLines="50" w:line="360" w:lineRule="auto"/>
        <w:jc w:val="left"/>
        <w:rPr>
          <w:rFonts w:hint="eastAsia" w:ascii="宋体" w:hAnsi="宋体" w:eastAsia="宋体" w:cs="宋体"/>
          <w:bCs/>
          <w:color w:val="auto"/>
          <w:szCs w:val="21"/>
          <w:lang w:val="en-US" w:eastAsia="zh-CN"/>
        </w:rPr>
      </w:pPr>
    </w:p>
    <w:p w14:paraId="2C2511CD">
      <w:pPr>
        <w:widowControl/>
        <w:jc w:val="left"/>
        <w:rPr>
          <w:rFonts w:hint="eastAsia" w:ascii="宋体" w:hAnsi="宋体" w:eastAsia="宋体" w:cs="宋体"/>
          <w:color w:val="auto"/>
          <w:sz w:val="24"/>
          <w:szCs w:val="24"/>
          <w:lang w:val="en-US" w:eastAsia="zh-CN"/>
        </w:rPr>
      </w:pPr>
    </w:p>
    <w:p w14:paraId="36DE1456">
      <w:pPr>
        <w:widowControl/>
        <w:jc w:val="center"/>
        <w:rPr>
          <w:rFonts w:hint="eastAsia" w:ascii="宋体" w:hAnsi="宋体" w:eastAsia="宋体" w:cs="宋体"/>
          <w:color w:val="auto"/>
          <w:sz w:val="28"/>
          <w:szCs w:val="28"/>
        </w:rPr>
      </w:pPr>
      <w:r>
        <w:rPr>
          <w:rFonts w:hint="eastAsia" w:ascii="宋体" w:hAnsi="宋体" w:eastAsia="宋体" w:cs="宋体"/>
          <w:color w:val="auto"/>
          <w:sz w:val="32"/>
          <w:szCs w:val="32"/>
        </w:rPr>
        <w:br w:type="page"/>
      </w:r>
      <w:r>
        <w:rPr>
          <w:rFonts w:hint="eastAsia" w:ascii="宋体" w:hAnsi="宋体" w:eastAsia="宋体" w:cs="宋体"/>
          <w:b/>
          <w:bCs/>
          <w:color w:val="auto"/>
          <w:sz w:val="28"/>
          <w:szCs w:val="28"/>
        </w:rPr>
        <w:t>三、法定代表人身份证明或授权委托书</w:t>
      </w:r>
    </w:p>
    <w:p w14:paraId="646A7711">
      <w:pPr>
        <w:spacing w:before="167" w:line="219" w:lineRule="auto"/>
        <w:jc w:val="center"/>
        <w:rPr>
          <w:rFonts w:hint="eastAsia" w:ascii="宋体" w:hAnsi="宋体" w:eastAsia="宋体" w:cs="宋体"/>
          <w:color w:val="auto"/>
          <w:sz w:val="28"/>
          <w:szCs w:val="28"/>
        </w:rPr>
      </w:pPr>
      <w:r>
        <w:rPr>
          <w:rFonts w:hint="eastAsia" w:ascii="宋体" w:hAnsi="宋体" w:eastAsia="宋体" w:cs="宋体"/>
          <w:color w:val="auto"/>
          <w:spacing w:val="-2"/>
          <w:sz w:val="28"/>
          <w:szCs w:val="28"/>
          <w:lang w:val="en-US" w:eastAsia="zh-CN"/>
        </w:rPr>
        <w:t>1、</w:t>
      </w:r>
      <w:r>
        <w:rPr>
          <w:rFonts w:hint="eastAsia" w:ascii="宋体" w:hAnsi="宋体" w:eastAsia="宋体" w:cs="宋体"/>
          <w:color w:val="auto"/>
          <w:spacing w:val="-2"/>
          <w:sz w:val="28"/>
          <w:szCs w:val="28"/>
        </w:rPr>
        <w:t>法定代表人身份证明(法定代表人参加)</w:t>
      </w:r>
    </w:p>
    <w:p w14:paraId="3D30CFE8">
      <w:pPr>
        <w:spacing w:line="361" w:lineRule="auto"/>
        <w:rPr>
          <w:rFonts w:hint="eastAsia" w:ascii="宋体" w:hAnsi="宋体" w:eastAsia="宋体" w:cs="宋体"/>
          <w:color w:val="auto"/>
          <w:sz w:val="21"/>
        </w:rPr>
      </w:pPr>
    </w:p>
    <w:p w14:paraId="16395896">
      <w:pPr>
        <w:pStyle w:val="10"/>
        <w:spacing w:before="68" w:line="221" w:lineRule="auto"/>
        <w:ind w:left="140"/>
        <w:rPr>
          <w:rFonts w:hint="eastAsia" w:ascii="宋体" w:hAnsi="宋体" w:eastAsia="宋体" w:cs="宋体"/>
          <w:color w:val="auto"/>
          <w:sz w:val="21"/>
          <w:szCs w:val="21"/>
        </w:rPr>
      </w:pPr>
      <w:r>
        <w:rPr>
          <w:rFonts w:hint="eastAsia" w:ascii="宋体" w:hAnsi="宋体" w:eastAsia="宋体" w:cs="宋体"/>
          <w:color w:val="auto"/>
          <w:spacing w:val="-4"/>
          <w:sz w:val="21"/>
          <w:szCs w:val="21"/>
        </w:rPr>
        <w:t>投标人名称：</w:t>
      </w:r>
      <w:r>
        <w:rPr>
          <w:rFonts w:hint="eastAsia" w:ascii="宋体" w:hAnsi="宋体" w:eastAsia="宋体" w:cs="宋体"/>
          <w:color w:val="auto"/>
          <w:sz w:val="21"/>
          <w:szCs w:val="21"/>
          <w:u w:val="single" w:color="auto"/>
        </w:rPr>
        <w:t xml:space="preserve">                  </w:t>
      </w:r>
    </w:p>
    <w:p w14:paraId="4418E41C">
      <w:pPr>
        <w:pStyle w:val="10"/>
        <w:spacing w:before="156" w:line="359" w:lineRule="auto"/>
        <w:ind w:left="142"/>
        <w:rPr>
          <w:rFonts w:hint="eastAsia" w:ascii="宋体" w:hAnsi="宋体" w:eastAsia="宋体" w:cs="宋体"/>
          <w:color w:val="auto"/>
          <w:sz w:val="21"/>
          <w:szCs w:val="21"/>
        </w:rPr>
      </w:pPr>
      <w:r>
        <w:rPr>
          <w:rFonts w:hint="eastAsia" w:ascii="宋体" w:hAnsi="宋体" w:eastAsia="宋体" w:cs="宋体"/>
          <w:color w:val="auto"/>
          <w:spacing w:val="-10"/>
          <w:sz w:val="21"/>
          <w:szCs w:val="21"/>
        </w:rPr>
        <w:t>统一社会信用代码：</w:t>
      </w:r>
      <w:r>
        <w:rPr>
          <w:rFonts w:hint="eastAsia" w:ascii="宋体" w:hAnsi="宋体" w:eastAsia="宋体" w:cs="宋体"/>
          <w:color w:val="auto"/>
          <w:spacing w:val="-28"/>
          <w:sz w:val="21"/>
          <w:szCs w:val="21"/>
        </w:rPr>
        <w:t xml:space="preserve"> </w:t>
      </w:r>
      <w:r>
        <w:rPr>
          <w:rFonts w:hint="eastAsia" w:ascii="宋体" w:hAnsi="宋体" w:eastAsia="宋体" w:cs="宋体"/>
          <w:color w:val="auto"/>
          <w:sz w:val="21"/>
          <w:szCs w:val="21"/>
          <w:u w:val="single" w:color="auto"/>
        </w:rPr>
        <w:t xml:space="preserve">                 </w:t>
      </w:r>
    </w:p>
    <w:p w14:paraId="41872D1D">
      <w:pPr>
        <w:pStyle w:val="10"/>
        <w:spacing w:line="222" w:lineRule="auto"/>
        <w:ind w:left="137"/>
        <w:rPr>
          <w:rFonts w:hint="eastAsia" w:ascii="宋体" w:hAnsi="宋体" w:eastAsia="宋体" w:cs="宋体"/>
          <w:color w:val="auto"/>
          <w:sz w:val="21"/>
          <w:szCs w:val="21"/>
        </w:rPr>
      </w:pPr>
      <w:r>
        <w:rPr>
          <w:rFonts w:hint="eastAsia" w:ascii="宋体" w:hAnsi="宋体" w:eastAsia="宋体" w:cs="宋体"/>
          <w:color w:val="auto"/>
          <w:spacing w:val="-17"/>
          <w:sz w:val="21"/>
          <w:szCs w:val="21"/>
        </w:rPr>
        <w:t>注册地址：</w:t>
      </w:r>
      <w:r>
        <w:rPr>
          <w:rFonts w:hint="eastAsia" w:ascii="宋体" w:hAnsi="宋体" w:eastAsia="宋体" w:cs="宋体"/>
          <w:color w:val="auto"/>
          <w:spacing w:val="-29"/>
          <w:sz w:val="21"/>
          <w:szCs w:val="21"/>
        </w:rPr>
        <w:t xml:space="preserve"> </w:t>
      </w:r>
      <w:r>
        <w:rPr>
          <w:rFonts w:hint="eastAsia" w:ascii="宋体" w:hAnsi="宋体" w:eastAsia="宋体" w:cs="宋体"/>
          <w:color w:val="auto"/>
          <w:sz w:val="21"/>
          <w:szCs w:val="21"/>
          <w:u w:val="single" w:color="auto"/>
        </w:rPr>
        <w:t xml:space="preserve">                 </w:t>
      </w:r>
    </w:p>
    <w:p w14:paraId="2F613477">
      <w:pPr>
        <w:pStyle w:val="10"/>
        <w:spacing w:before="155" w:line="378" w:lineRule="auto"/>
        <w:jc w:val="right"/>
        <w:rPr>
          <w:rFonts w:hint="eastAsia" w:ascii="宋体" w:hAnsi="宋体" w:eastAsia="宋体" w:cs="宋体"/>
          <w:color w:val="auto"/>
          <w:sz w:val="21"/>
          <w:szCs w:val="21"/>
        </w:rPr>
      </w:pPr>
      <w:r>
        <w:rPr>
          <w:rFonts w:hint="eastAsia" w:ascii="宋体" w:hAnsi="宋体" w:eastAsia="宋体" w:cs="宋体"/>
          <w:color w:val="auto"/>
          <w:spacing w:val="-5"/>
          <w:sz w:val="21"/>
          <w:szCs w:val="21"/>
        </w:rPr>
        <w:t>姓名：</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5"/>
          <w:sz w:val="21"/>
          <w:szCs w:val="21"/>
        </w:rPr>
        <w:t>性别：</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95"/>
          <w:sz w:val="21"/>
          <w:szCs w:val="21"/>
        </w:rPr>
        <w:t xml:space="preserve"> </w:t>
      </w:r>
      <w:r>
        <w:rPr>
          <w:rFonts w:hint="eastAsia" w:ascii="宋体" w:hAnsi="宋体" w:eastAsia="宋体" w:cs="宋体"/>
          <w:color w:val="auto"/>
          <w:spacing w:val="-5"/>
          <w:sz w:val="21"/>
          <w:szCs w:val="21"/>
        </w:rPr>
        <w:t>年龄：</w:t>
      </w:r>
      <w:r>
        <w:rPr>
          <w:rFonts w:hint="eastAsia" w:ascii="宋体" w:hAnsi="宋体" w:eastAsia="宋体" w:cs="宋体"/>
          <w:color w:val="auto"/>
          <w:spacing w:val="12"/>
          <w:sz w:val="21"/>
          <w:szCs w:val="21"/>
          <w:u w:val="single" w:color="auto"/>
        </w:rPr>
        <w:t xml:space="preserve">        </w:t>
      </w:r>
      <w:r>
        <w:rPr>
          <w:rFonts w:hint="eastAsia" w:ascii="宋体" w:hAnsi="宋体" w:eastAsia="宋体" w:cs="宋体"/>
          <w:color w:val="auto"/>
          <w:spacing w:val="-89"/>
          <w:sz w:val="21"/>
          <w:szCs w:val="21"/>
        </w:rPr>
        <w:t xml:space="preserve"> </w:t>
      </w:r>
      <w:r>
        <w:rPr>
          <w:rFonts w:hint="eastAsia" w:ascii="宋体" w:hAnsi="宋体" w:eastAsia="宋体" w:cs="宋体"/>
          <w:color w:val="auto"/>
          <w:spacing w:val="-5"/>
          <w:sz w:val="21"/>
          <w:szCs w:val="21"/>
        </w:rPr>
        <w:t>职务：</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91"/>
          <w:sz w:val="21"/>
          <w:szCs w:val="21"/>
        </w:rPr>
        <w:t xml:space="preserve"> </w:t>
      </w:r>
      <w:r>
        <w:rPr>
          <w:rFonts w:hint="eastAsia" w:ascii="宋体" w:hAnsi="宋体" w:eastAsia="宋体" w:cs="宋体"/>
          <w:color w:val="auto"/>
          <w:spacing w:val="-5"/>
          <w:sz w:val="21"/>
          <w:szCs w:val="21"/>
        </w:rPr>
        <w:t>系</w:t>
      </w:r>
      <w:r>
        <w:rPr>
          <w:rFonts w:hint="eastAsia" w:ascii="宋体" w:hAnsi="宋体" w:eastAsia="宋体" w:cs="宋体"/>
          <w:color w:val="auto"/>
          <w:spacing w:val="12"/>
          <w:sz w:val="21"/>
          <w:szCs w:val="21"/>
          <w:u w:val="single" w:color="auto"/>
        </w:rPr>
        <w:t xml:space="preserve">        </w:t>
      </w:r>
      <w:r>
        <w:rPr>
          <w:rFonts w:hint="eastAsia" w:ascii="宋体" w:hAnsi="宋体" w:eastAsia="宋体" w:cs="宋体"/>
          <w:color w:val="auto"/>
          <w:spacing w:val="-5"/>
          <w:sz w:val="21"/>
          <w:szCs w:val="21"/>
        </w:rPr>
        <w:t>（投标人名</w:t>
      </w:r>
    </w:p>
    <w:p w14:paraId="1BEB6380">
      <w:pPr>
        <w:pStyle w:val="10"/>
        <w:spacing w:before="1" w:line="211" w:lineRule="auto"/>
        <w:ind w:left="139"/>
        <w:rPr>
          <w:rFonts w:hint="eastAsia" w:ascii="宋体" w:hAnsi="宋体" w:eastAsia="宋体" w:cs="宋体"/>
          <w:color w:val="auto"/>
          <w:sz w:val="21"/>
          <w:szCs w:val="21"/>
        </w:rPr>
      </w:pPr>
      <w:r>
        <w:rPr>
          <w:rFonts w:hint="eastAsia" w:ascii="宋体" w:hAnsi="宋体" w:eastAsia="宋体" w:cs="宋体"/>
          <w:color w:val="auto"/>
          <w:spacing w:val="-2"/>
          <w:sz w:val="21"/>
          <w:szCs w:val="21"/>
        </w:rPr>
        <w:t>称）的法定代表人</w:t>
      </w:r>
      <w:r>
        <w:rPr>
          <w:rFonts w:hint="eastAsia" w:ascii="宋体" w:hAnsi="宋体" w:eastAsia="宋体" w:cs="宋体"/>
          <w:color w:val="auto"/>
          <w:spacing w:val="-2"/>
          <w:position w:val="1"/>
          <w:sz w:val="21"/>
          <w:szCs w:val="21"/>
        </w:rPr>
        <w:t>。</w:t>
      </w:r>
    </w:p>
    <w:p w14:paraId="1C3B88A7">
      <w:pPr>
        <w:pStyle w:val="10"/>
        <w:spacing w:before="157" w:line="221" w:lineRule="auto"/>
        <w:ind w:left="557"/>
        <w:rPr>
          <w:rFonts w:hint="eastAsia" w:ascii="宋体" w:hAnsi="宋体" w:eastAsia="宋体" w:cs="宋体"/>
          <w:color w:val="auto"/>
          <w:sz w:val="21"/>
          <w:szCs w:val="21"/>
        </w:rPr>
      </w:pPr>
      <w:r>
        <w:rPr>
          <w:rFonts w:hint="eastAsia" w:ascii="宋体" w:hAnsi="宋体" w:eastAsia="宋体" w:cs="宋体"/>
          <w:color w:val="auto"/>
          <w:spacing w:val="-5"/>
          <w:sz w:val="21"/>
          <w:szCs w:val="21"/>
        </w:rPr>
        <w:t>特此证明。</w:t>
      </w:r>
    </w:p>
    <w:p w14:paraId="6A28B3C3">
      <w:pPr>
        <w:pStyle w:val="10"/>
        <w:spacing w:before="157" w:line="220" w:lineRule="auto"/>
        <w:ind w:left="154"/>
        <w:rPr>
          <w:rFonts w:hint="eastAsia" w:ascii="宋体" w:hAnsi="宋体" w:eastAsia="宋体" w:cs="宋体"/>
          <w:color w:val="auto"/>
          <w:sz w:val="21"/>
          <w:szCs w:val="21"/>
        </w:rPr>
      </w:pPr>
      <w:r>
        <w:rPr>
          <w:rFonts w:hint="eastAsia" w:ascii="宋体" w:hAnsi="宋体" w:eastAsia="宋体" w:cs="宋体"/>
          <w:color w:val="auto"/>
          <w:spacing w:val="-9"/>
          <w:sz w:val="21"/>
          <w:szCs w:val="21"/>
        </w:rPr>
        <w:t>附：</w:t>
      </w:r>
      <w:r>
        <w:rPr>
          <w:rFonts w:hint="eastAsia" w:ascii="宋体" w:hAnsi="宋体" w:eastAsia="宋体" w:cs="宋体"/>
          <w:color w:val="auto"/>
          <w:spacing w:val="-23"/>
          <w:sz w:val="21"/>
          <w:szCs w:val="21"/>
        </w:rPr>
        <w:t xml:space="preserve"> </w:t>
      </w:r>
      <w:r>
        <w:rPr>
          <w:rFonts w:hint="eastAsia" w:ascii="宋体" w:hAnsi="宋体" w:eastAsia="宋体" w:cs="宋体"/>
          <w:color w:val="auto"/>
          <w:spacing w:val="-9"/>
          <w:sz w:val="21"/>
          <w:szCs w:val="21"/>
        </w:rPr>
        <w:t>法定代表人身份证复印件。</w:t>
      </w:r>
    </w:p>
    <w:p w14:paraId="138E0368">
      <w:pPr>
        <w:spacing w:line="130" w:lineRule="exact"/>
        <w:rPr>
          <w:rFonts w:hint="eastAsia" w:ascii="宋体" w:hAnsi="宋体" w:eastAsia="宋体" w:cs="宋体"/>
          <w:color w:val="auto"/>
        </w:rPr>
      </w:pPr>
    </w:p>
    <w:tbl>
      <w:tblPr>
        <w:tblStyle w:val="52"/>
        <w:tblW w:w="8745" w:type="dxa"/>
        <w:tblInd w:w="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09"/>
        <w:gridCol w:w="4336"/>
      </w:tblGrid>
      <w:tr w14:paraId="756E4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409" w:type="dxa"/>
            <w:noWrap w:val="0"/>
            <w:vAlign w:val="top"/>
          </w:tcPr>
          <w:p w14:paraId="7AD6F4D5">
            <w:pPr>
              <w:spacing w:line="390" w:lineRule="auto"/>
              <w:rPr>
                <w:rFonts w:hint="eastAsia" w:ascii="宋体" w:hAnsi="宋体" w:eastAsia="宋体" w:cs="宋体"/>
                <w:color w:val="auto"/>
                <w:sz w:val="21"/>
              </w:rPr>
            </w:pPr>
          </w:p>
          <w:p w14:paraId="295EBC0C">
            <w:pPr>
              <w:pStyle w:val="53"/>
              <w:spacing w:before="68" w:line="221" w:lineRule="auto"/>
              <w:ind w:left="916"/>
              <w:rPr>
                <w:rFonts w:hint="eastAsia" w:ascii="宋体" w:hAnsi="宋体" w:eastAsia="宋体" w:cs="宋体"/>
                <w:color w:val="auto"/>
              </w:rPr>
            </w:pPr>
            <w:r>
              <w:rPr>
                <w:rFonts w:hint="eastAsia" w:ascii="宋体" w:hAnsi="宋体" w:eastAsia="宋体" w:cs="宋体"/>
                <w:color w:val="auto"/>
                <w:spacing w:val="-10"/>
              </w:rPr>
              <w:t>身份证（正面）</w:t>
            </w:r>
            <w:r>
              <w:rPr>
                <w:rFonts w:hint="eastAsia" w:ascii="宋体" w:hAnsi="宋体" w:eastAsia="宋体" w:cs="宋体"/>
                <w:color w:val="auto"/>
                <w:spacing w:val="-20"/>
              </w:rPr>
              <w:t xml:space="preserve"> </w:t>
            </w:r>
            <w:r>
              <w:rPr>
                <w:rFonts w:hint="eastAsia" w:ascii="宋体" w:hAnsi="宋体" w:eastAsia="宋体" w:cs="宋体"/>
                <w:color w:val="auto"/>
                <w:spacing w:val="-10"/>
              </w:rPr>
              <w:t>复印件</w:t>
            </w:r>
          </w:p>
        </w:tc>
        <w:tc>
          <w:tcPr>
            <w:tcW w:w="4336" w:type="dxa"/>
            <w:noWrap w:val="0"/>
            <w:vAlign w:val="top"/>
          </w:tcPr>
          <w:p w14:paraId="61FDD3AE">
            <w:pPr>
              <w:spacing w:line="390" w:lineRule="auto"/>
              <w:rPr>
                <w:rFonts w:hint="eastAsia" w:ascii="宋体" w:hAnsi="宋体" w:eastAsia="宋体" w:cs="宋体"/>
                <w:color w:val="auto"/>
                <w:sz w:val="21"/>
              </w:rPr>
            </w:pPr>
          </w:p>
          <w:p w14:paraId="42283454">
            <w:pPr>
              <w:pStyle w:val="53"/>
              <w:spacing w:before="68" w:line="221" w:lineRule="auto"/>
              <w:ind w:left="913"/>
              <w:rPr>
                <w:rFonts w:hint="eastAsia" w:ascii="宋体" w:hAnsi="宋体" w:eastAsia="宋体" w:cs="宋体"/>
                <w:color w:val="auto"/>
              </w:rPr>
            </w:pPr>
            <w:r>
              <w:rPr>
                <w:rFonts w:hint="eastAsia" w:ascii="宋体" w:hAnsi="宋体" w:eastAsia="宋体" w:cs="宋体"/>
                <w:color w:val="auto"/>
                <w:spacing w:val="-9"/>
              </w:rPr>
              <w:t>身份证（反面）</w:t>
            </w:r>
            <w:r>
              <w:rPr>
                <w:rFonts w:hint="eastAsia" w:ascii="宋体" w:hAnsi="宋体" w:eastAsia="宋体" w:cs="宋体"/>
                <w:color w:val="auto"/>
                <w:spacing w:val="-30"/>
              </w:rPr>
              <w:t xml:space="preserve"> </w:t>
            </w:r>
            <w:r>
              <w:rPr>
                <w:rFonts w:hint="eastAsia" w:ascii="宋体" w:hAnsi="宋体" w:eastAsia="宋体" w:cs="宋体"/>
                <w:color w:val="auto"/>
                <w:spacing w:val="-9"/>
              </w:rPr>
              <w:t>复印件</w:t>
            </w:r>
          </w:p>
        </w:tc>
      </w:tr>
    </w:tbl>
    <w:p w14:paraId="321EDFAA">
      <w:pPr>
        <w:spacing w:line="367" w:lineRule="auto"/>
        <w:rPr>
          <w:rFonts w:hint="eastAsia" w:ascii="宋体" w:hAnsi="宋体" w:eastAsia="宋体" w:cs="宋体"/>
          <w:color w:val="auto"/>
          <w:sz w:val="21"/>
        </w:rPr>
      </w:pPr>
    </w:p>
    <w:p w14:paraId="4952F6AE">
      <w:pPr>
        <w:pStyle w:val="10"/>
        <w:spacing w:before="69" w:line="819" w:lineRule="exact"/>
        <w:ind w:left="37"/>
        <w:rPr>
          <w:rFonts w:hint="eastAsia" w:ascii="宋体" w:hAnsi="宋体" w:eastAsia="宋体" w:cs="宋体"/>
          <w:color w:val="auto"/>
          <w:sz w:val="21"/>
          <w:szCs w:val="21"/>
        </w:rPr>
      </w:pPr>
      <w:r>
        <w:rPr>
          <w:rFonts w:hint="eastAsia" w:ascii="宋体" w:hAnsi="宋体" w:eastAsia="宋体" w:cs="宋体"/>
          <w:color w:val="auto"/>
          <w:position w:val="47"/>
          <w:sz w:val="21"/>
          <w:szCs w:val="21"/>
        </w:rPr>
        <w:t>注：投标人代表为法定代表人的提供。自然人投标的无需</w:t>
      </w:r>
      <w:r>
        <w:rPr>
          <w:rFonts w:hint="eastAsia" w:ascii="宋体" w:hAnsi="宋体" w:eastAsia="宋体" w:cs="宋体"/>
          <w:color w:val="auto"/>
          <w:spacing w:val="-1"/>
          <w:position w:val="47"/>
          <w:sz w:val="21"/>
          <w:szCs w:val="21"/>
        </w:rPr>
        <w:t>提供。</w:t>
      </w:r>
    </w:p>
    <w:p w14:paraId="4E57B021">
      <w:pPr>
        <w:pStyle w:val="10"/>
        <w:spacing w:before="1" w:line="219" w:lineRule="auto"/>
        <w:ind w:left="39"/>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投标人名称（盖单位章</w:t>
      </w:r>
      <w:r>
        <w:rPr>
          <w:rFonts w:hint="eastAsia" w:ascii="宋体" w:hAnsi="宋体" w:eastAsia="宋体" w:cs="宋体"/>
          <w:color w:val="auto"/>
          <w:spacing w:val="-12"/>
          <w:sz w:val="21"/>
          <w:szCs w:val="21"/>
        </w:rPr>
        <w:t>）</w:t>
      </w:r>
      <w:r>
        <w:rPr>
          <w:rFonts w:hint="eastAsia" w:ascii="宋体" w:hAnsi="宋体" w:eastAsia="宋体" w:cs="宋体"/>
          <w:color w:val="auto"/>
          <w:spacing w:val="-20"/>
          <w:sz w:val="21"/>
          <w:szCs w:val="21"/>
        </w:rPr>
        <w:t xml:space="preserve"> </w:t>
      </w:r>
      <w:r>
        <w:rPr>
          <w:rFonts w:hint="eastAsia" w:ascii="宋体" w:hAnsi="宋体" w:eastAsia="宋体" w:cs="宋体"/>
          <w:color w:val="auto"/>
          <w:spacing w:val="-12"/>
          <w:sz w:val="21"/>
          <w:szCs w:val="21"/>
        </w:rPr>
        <w:t>：</w:t>
      </w:r>
      <w:r>
        <w:rPr>
          <w:rFonts w:hint="eastAsia" w:ascii="宋体" w:hAnsi="宋体" w:eastAsia="宋体" w:cs="宋体"/>
          <w:color w:val="auto"/>
          <w:sz w:val="21"/>
          <w:szCs w:val="21"/>
          <w:u w:val="single" w:color="auto"/>
        </w:rPr>
        <w:t xml:space="preserve">     </w:t>
      </w:r>
      <w:r>
        <w:rPr>
          <w:rFonts w:hint="eastAsia" w:ascii="宋体" w:hAnsi="宋体"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45A570D2">
      <w:pPr>
        <w:pStyle w:val="10"/>
        <w:spacing w:before="157" w:line="221" w:lineRule="auto"/>
        <w:ind w:left="37"/>
        <w:rPr>
          <w:rFonts w:hint="eastAsia" w:ascii="宋体" w:hAnsi="宋体" w:eastAsia="宋体" w:cs="宋体"/>
          <w:color w:val="auto"/>
          <w:sz w:val="21"/>
          <w:szCs w:val="21"/>
        </w:rPr>
      </w:pPr>
      <w:r>
        <w:rPr>
          <w:rFonts w:hint="eastAsia" w:ascii="宋体" w:hAnsi="宋体" w:eastAsia="宋体" w:cs="宋体"/>
          <w:color w:val="auto"/>
          <w:spacing w:val="-11"/>
          <w:sz w:val="21"/>
          <w:szCs w:val="21"/>
        </w:rPr>
        <w:t>法定代表人（签字</w:t>
      </w:r>
      <w:r>
        <w:rPr>
          <w:rFonts w:hint="eastAsia" w:ascii="宋体" w:hAnsi="宋体" w:eastAsia="宋体" w:cs="宋体"/>
          <w:color w:val="auto"/>
          <w:spacing w:val="-10"/>
          <w:sz w:val="21"/>
          <w:szCs w:val="21"/>
        </w:rPr>
        <w:t>）</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10"/>
          <w:sz w:val="21"/>
          <w:szCs w:val="21"/>
        </w:rPr>
        <w:t>：</w:t>
      </w:r>
      <w:r>
        <w:rPr>
          <w:rFonts w:hint="eastAsia" w:ascii="宋体" w:hAnsi="宋体" w:eastAsia="宋体" w:cs="宋体"/>
          <w:color w:val="auto"/>
          <w:sz w:val="21"/>
          <w:szCs w:val="21"/>
          <w:u w:val="single" w:color="auto"/>
        </w:rPr>
        <w:t xml:space="preserve">       </w:t>
      </w:r>
      <w:r>
        <w:rPr>
          <w:rFonts w:hint="eastAsia" w:ascii="宋体" w:hAnsi="宋体"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0464B931">
      <w:pPr>
        <w:pStyle w:val="10"/>
        <w:spacing w:before="157" w:line="221" w:lineRule="auto"/>
        <w:ind w:left="73"/>
        <w:rPr>
          <w:rFonts w:hint="eastAsia" w:ascii="宋体" w:hAnsi="宋体" w:eastAsia="宋体" w:cs="宋体"/>
          <w:color w:val="auto"/>
          <w:sz w:val="21"/>
          <w:szCs w:val="21"/>
        </w:rPr>
      </w:pPr>
      <w:r>
        <w:rPr>
          <w:rFonts w:hint="eastAsia" w:ascii="宋体" w:hAnsi="宋体" w:eastAsia="宋体" w:cs="宋体"/>
          <w:color w:val="auto"/>
          <w:spacing w:val="-26"/>
          <w:sz w:val="21"/>
          <w:szCs w:val="21"/>
        </w:rPr>
        <w:t>日期：</w:t>
      </w:r>
      <w:r>
        <w:rPr>
          <w:rFonts w:hint="eastAsia" w:ascii="宋体" w:hAnsi="宋体" w:eastAsia="宋体" w:cs="宋体"/>
          <w:color w:val="auto"/>
          <w:spacing w:val="-14"/>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95"/>
          <w:sz w:val="21"/>
          <w:szCs w:val="21"/>
        </w:rPr>
        <w:t xml:space="preserve"> </w:t>
      </w:r>
      <w:r>
        <w:rPr>
          <w:rFonts w:hint="eastAsia" w:ascii="宋体" w:hAnsi="宋体" w:eastAsia="宋体" w:cs="宋体"/>
          <w:color w:val="auto"/>
          <w:spacing w:val="-26"/>
          <w:sz w:val="21"/>
          <w:szCs w:val="21"/>
        </w:rPr>
        <w:t>年</w:t>
      </w:r>
      <w:r>
        <w:rPr>
          <w:rFonts w:hint="eastAsia" w:ascii="宋体" w:hAnsi="宋体" w:eastAsia="宋体" w:cs="宋体"/>
          <w:color w:val="auto"/>
          <w:spacing w:val="34"/>
          <w:sz w:val="21"/>
          <w:szCs w:val="21"/>
          <w:u w:val="single" w:color="auto"/>
        </w:rPr>
        <w:t xml:space="preserve">   </w:t>
      </w:r>
      <w:r>
        <w:rPr>
          <w:rFonts w:hint="eastAsia" w:ascii="宋体" w:hAnsi="宋体" w:eastAsia="宋体" w:cs="宋体"/>
          <w:color w:val="auto"/>
          <w:spacing w:val="-91"/>
          <w:sz w:val="21"/>
          <w:szCs w:val="21"/>
        </w:rPr>
        <w:t xml:space="preserve"> </w:t>
      </w:r>
      <w:r>
        <w:rPr>
          <w:rFonts w:hint="eastAsia" w:ascii="宋体" w:hAnsi="宋体" w:eastAsia="宋体" w:cs="宋体"/>
          <w:color w:val="auto"/>
          <w:spacing w:val="-26"/>
          <w:sz w:val="21"/>
          <w:szCs w:val="21"/>
        </w:rPr>
        <w:t>月</w:t>
      </w:r>
      <w:r>
        <w:rPr>
          <w:rFonts w:hint="eastAsia" w:ascii="宋体" w:hAnsi="宋体" w:eastAsia="宋体" w:cs="宋体"/>
          <w:color w:val="auto"/>
          <w:spacing w:val="-104"/>
          <w:sz w:val="21"/>
          <w:szCs w:val="21"/>
        </w:rPr>
        <w:t xml:space="preserve"> </w:t>
      </w:r>
      <w:r>
        <w:rPr>
          <w:rFonts w:hint="eastAsia" w:ascii="宋体" w:hAnsi="宋体" w:eastAsia="宋体" w:cs="宋体"/>
          <w:color w:val="auto"/>
          <w:spacing w:val="51"/>
          <w:sz w:val="21"/>
          <w:szCs w:val="21"/>
          <w:u w:val="single" w:color="auto"/>
        </w:rPr>
        <w:t xml:space="preserve">  </w:t>
      </w:r>
      <w:r>
        <w:rPr>
          <w:rFonts w:hint="eastAsia" w:ascii="宋体" w:hAnsi="宋体" w:eastAsia="宋体" w:cs="宋体"/>
          <w:color w:val="auto"/>
          <w:spacing w:val="-61"/>
          <w:sz w:val="21"/>
          <w:szCs w:val="21"/>
        </w:rPr>
        <w:t xml:space="preserve"> </w:t>
      </w:r>
      <w:r>
        <w:rPr>
          <w:rFonts w:hint="eastAsia" w:ascii="宋体" w:hAnsi="宋体" w:eastAsia="宋体" w:cs="宋体"/>
          <w:color w:val="auto"/>
          <w:spacing w:val="-26"/>
          <w:sz w:val="21"/>
          <w:szCs w:val="21"/>
        </w:rPr>
        <w:t>日</w:t>
      </w:r>
    </w:p>
    <w:p w14:paraId="117B791C">
      <w:pPr>
        <w:pStyle w:val="5"/>
        <w:adjustRightInd w:val="0"/>
        <w:snapToGrid w:val="0"/>
        <w:spacing w:before="0" w:after="0" w:line="360" w:lineRule="auto"/>
        <w:jc w:val="center"/>
        <w:rPr>
          <w:rFonts w:hint="eastAsia" w:ascii="宋体" w:hAnsi="宋体" w:eastAsia="宋体" w:cs="宋体"/>
          <w:b w:val="0"/>
          <w:bCs w:val="0"/>
          <w:color w:val="auto"/>
          <w:spacing w:val="-2"/>
          <w:kern w:val="2"/>
          <w:sz w:val="28"/>
          <w:szCs w:val="28"/>
          <w:lang w:val="en-US" w:eastAsia="zh-CN" w:bidi="ar-SA"/>
        </w:rPr>
        <w:sectPr>
          <w:headerReference r:id="rId12" w:type="default"/>
          <w:footerReference r:id="rId13" w:type="default"/>
          <w:pgSz w:w="11906" w:h="16838"/>
          <w:pgMar w:top="1474" w:right="1474" w:bottom="1474" w:left="1588" w:header="851" w:footer="992" w:gutter="0"/>
          <w:pgNumType w:fmt="decimal"/>
          <w:cols w:space="720" w:num="1"/>
          <w:docGrid w:type="lines" w:linePitch="312" w:charSpace="0"/>
        </w:sectPr>
      </w:pPr>
    </w:p>
    <w:p w14:paraId="3A0370D5">
      <w:pPr>
        <w:pStyle w:val="5"/>
        <w:adjustRightInd w:val="0"/>
        <w:snapToGrid w:val="0"/>
        <w:spacing w:before="0" w:after="0" w:line="360" w:lineRule="auto"/>
        <w:jc w:val="center"/>
        <w:rPr>
          <w:rFonts w:hint="eastAsia" w:ascii="宋体" w:hAnsi="宋体" w:eastAsia="宋体" w:cs="宋体"/>
          <w:color w:val="auto"/>
          <w:kern w:val="0"/>
          <w:szCs w:val="21"/>
        </w:rPr>
      </w:pPr>
      <w:bookmarkStart w:id="70" w:name="_Toc19803"/>
      <w:r>
        <w:rPr>
          <w:rFonts w:hint="eastAsia" w:ascii="宋体" w:hAnsi="宋体" w:eastAsia="宋体" w:cs="宋体"/>
          <w:b w:val="0"/>
          <w:bCs w:val="0"/>
          <w:color w:val="auto"/>
          <w:spacing w:val="-2"/>
          <w:kern w:val="2"/>
          <w:sz w:val="28"/>
          <w:szCs w:val="28"/>
          <w:lang w:val="en-US" w:eastAsia="zh-CN" w:bidi="ar-SA"/>
        </w:rPr>
        <w:t>2、授权委托书(委托代理人参加)</w:t>
      </w:r>
      <w:bookmarkEnd w:id="70"/>
    </w:p>
    <w:p w14:paraId="1BA3F930">
      <w:pPr>
        <w:pStyle w:val="54"/>
        <w:rPr>
          <w:rFonts w:hint="eastAsia" w:ascii="宋体" w:hAnsi="宋体" w:eastAsia="宋体" w:cs="宋体"/>
          <w:color w:val="auto"/>
        </w:rPr>
      </w:pPr>
    </w:p>
    <w:p w14:paraId="6EA269B2">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本人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（姓名、职务）系</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 xml:space="preserve"> （</w:t>
      </w:r>
      <w:r>
        <w:rPr>
          <w:rFonts w:hint="eastAsia" w:ascii="宋体" w:hAnsi="宋体" w:eastAsia="宋体" w:cs="宋体"/>
          <w:color w:val="auto"/>
          <w:szCs w:val="21"/>
        </w:rPr>
        <w:t>投标人</w:t>
      </w:r>
      <w:r>
        <w:rPr>
          <w:rFonts w:hint="eastAsia" w:ascii="宋体" w:hAnsi="宋体" w:eastAsia="宋体" w:cs="宋体"/>
          <w:color w:val="auto"/>
          <w:kern w:val="0"/>
          <w:szCs w:val="21"/>
        </w:rPr>
        <w:t>名称）的法定代表人（</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kern w:val="0"/>
          <w:szCs w:val="21"/>
        </w:rPr>
        <w:t>，现授权</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（姓名、职务）为我方代理人。代理人根据授权，以我方名义签署、澄清、说明、补正、递交、撤回、修改</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（项目名称）（</w:t>
      </w:r>
      <w:r>
        <w:rPr>
          <w:rFonts w:hint="eastAsia" w:ascii="宋体" w:hAnsi="宋体" w:eastAsia="宋体" w:cs="宋体"/>
          <w:color w:val="auto"/>
        </w:rPr>
        <w:t>政府采购计划编号</w:t>
      </w:r>
      <w:r>
        <w:rPr>
          <w:rFonts w:hint="eastAsia" w:ascii="宋体" w:hAnsi="宋体" w:eastAsia="宋体" w:cs="宋体"/>
          <w:iCs/>
          <w:color w:val="auto"/>
        </w:rPr>
        <w:t>：</w:t>
      </w:r>
      <w:r>
        <w:rPr>
          <w:rFonts w:hint="eastAsia" w:ascii="宋体" w:hAnsi="宋体" w:eastAsia="宋体" w:cs="宋体"/>
          <w:iCs/>
          <w:color w:val="auto"/>
          <w:u w:val="single"/>
        </w:rPr>
        <w:t xml:space="preserve">      </w:t>
      </w:r>
      <w:r>
        <w:rPr>
          <w:rFonts w:hint="eastAsia" w:ascii="宋体" w:hAnsi="宋体" w:eastAsia="宋体" w:cs="宋体"/>
          <w:iCs/>
          <w:color w:val="auto"/>
        </w:rPr>
        <w:t xml:space="preserve"> ，</w:t>
      </w:r>
      <w:r>
        <w:rPr>
          <w:rFonts w:hint="eastAsia" w:ascii="宋体" w:hAnsi="宋体" w:eastAsia="宋体" w:cs="宋体"/>
          <w:color w:val="auto"/>
          <w:kern w:val="0"/>
          <w:szCs w:val="21"/>
        </w:rPr>
        <w:t>委托代理编号：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）投标文件、签订合同和处理有关事宜，其法律后果由我方承担。</w:t>
      </w:r>
    </w:p>
    <w:p w14:paraId="5B879881">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委托期限：</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 xml:space="preserve"> 。</w:t>
      </w:r>
    </w:p>
    <w:p w14:paraId="6A3ABF69">
      <w:pPr>
        <w:adjustRightInd w:val="0"/>
        <w:snapToGrid w:val="0"/>
        <w:spacing w:line="360" w:lineRule="auto"/>
        <w:ind w:firstLine="435"/>
        <w:rPr>
          <w:rFonts w:hint="eastAsia" w:ascii="宋体" w:hAnsi="宋体" w:eastAsia="宋体" w:cs="宋体"/>
          <w:color w:val="auto"/>
          <w:kern w:val="0"/>
          <w:szCs w:val="21"/>
        </w:rPr>
      </w:pPr>
      <w:r>
        <w:rPr>
          <w:rFonts w:hint="eastAsia" w:ascii="宋体" w:hAnsi="宋体" w:eastAsia="宋体" w:cs="宋体"/>
          <w:color w:val="auto"/>
          <w:kern w:val="0"/>
          <w:szCs w:val="21"/>
        </w:rPr>
        <w:t>代理人无转委托权。</w:t>
      </w:r>
    </w:p>
    <w:p w14:paraId="0678048D">
      <w:pPr>
        <w:adjustRightInd w:val="0"/>
        <w:snapToGrid w:val="0"/>
        <w:spacing w:line="360" w:lineRule="auto"/>
        <w:ind w:firstLine="435"/>
        <w:rPr>
          <w:rFonts w:hint="eastAsia" w:ascii="宋体" w:hAnsi="宋体" w:eastAsia="宋体" w:cs="宋体"/>
          <w:color w:val="auto"/>
          <w:kern w:val="0"/>
          <w:szCs w:val="21"/>
        </w:rPr>
      </w:pPr>
      <w:r>
        <w:rPr>
          <w:rFonts w:hint="eastAsia" w:ascii="宋体" w:hAnsi="宋体" w:eastAsia="宋体" w:cs="宋体"/>
          <w:color w:val="auto"/>
          <w:szCs w:val="21"/>
        </w:rPr>
        <w:t>本授权书于</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日签字生效，特此声明。</w:t>
      </w:r>
    </w:p>
    <w:tbl>
      <w:tblPr>
        <w:tblStyle w:val="27"/>
        <w:tblW w:w="9135"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2"/>
        <w:gridCol w:w="4573"/>
      </w:tblGrid>
      <w:tr w14:paraId="0F57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4562" w:type="dxa"/>
            <w:noWrap w:val="0"/>
            <w:vAlign w:val="center"/>
          </w:tcPr>
          <w:p w14:paraId="72C8D469">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委托代理人身份证（正面）</w:t>
            </w:r>
            <w:r>
              <w:rPr>
                <w:rFonts w:hint="eastAsia" w:ascii="宋体" w:hAnsi="宋体" w:eastAsia="宋体" w:cs="宋体"/>
                <w:color w:val="auto"/>
                <w:spacing w:val="-2"/>
                <w:kern w:val="0"/>
                <w:szCs w:val="21"/>
              </w:rPr>
              <w:t>复</w:t>
            </w:r>
            <w:r>
              <w:rPr>
                <w:rFonts w:hint="eastAsia" w:ascii="宋体" w:hAnsi="宋体" w:eastAsia="宋体" w:cs="宋体"/>
                <w:color w:val="auto"/>
                <w:kern w:val="0"/>
                <w:szCs w:val="21"/>
              </w:rPr>
              <w:t>印</w:t>
            </w:r>
            <w:r>
              <w:rPr>
                <w:rFonts w:hint="eastAsia" w:ascii="宋体" w:hAnsi="宋体" w:eastAsia="宋体" w:cs="宋体"/>
                <w:color w:val="auto"/>
                <w:spacing w:val="-2"/>
                <w:kern w:val="0"/>
                <w:szCs w:val="21"/>
              </w:rPr>
              <w:t>件</w:t>
            </w:r>
          </w:p>
        </w:tc>
        <w:tc>
          <w:tcPr>
            <w:tcW w:w="4573" w:type="dxa"/>
            <w:noWrap w:val="0"/>
            <w:vAlign w:val="center"/>
          </w:tcPr>
          <w:p w14:paraId="24595336">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委托代理人身份证（反面）</w:t>
            </w:r>
            <w:r>
              <w:rPr>
                <w:rFonts w:hint="eastAsia" w:ascii="宋体" w:hAnsi="宋体" w:eastAsia="宋体" w:cs="宋体"/>
                <w:color w:val="auto"/>
                <w:spacing w:val="-2"/>
                <w:kern w:val="0"/>
                <w:szCs w:val="21"/>
              </w:rPr>
              <w:t>复</w:t>
            </w:r>
            <w:r>
              <w:rPr>
                <w:rFonts w:hint="eastAsia" w:ascii="宋体" w:hAnsi="宋体" w:eastAsia="宋体" w:cs="宋体"/>
                <w:color w:val="auto"/>
                <w:kern w:val="0"/>
                <w:szCs w:val="21"/>
              </w:rPr>
              <w:t>印</w:t>
            </w:r>
            <w:r>
              <w:rPr>
                <w:rFonts w:hint="eastAsia" w:ascii="宋体" w:hAnsi="宋体" w:eastAsia="宋体" w:cs="宋体"/>
                <w:color w:val="auto"/>
                <w:spacing w:val="-2"/>
                <w:kern w:val="0"/>
                <w:szCs w:val="21"/>
              </w:rPr>
              <w:t>件</w:t>
            </w:r>
          </w:p>
        </w:tc>
      </w:tr>
      <w:tr w14:paraId="16D4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4562" w:type="dxa"/>
            <w:noWrap w:val="0"/>
            <w:vAlign w:val="center"/>
          </w:tcPr>
          <w:p w14:paraId="5F0B90E1">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法定代表人身份证（正面）</w:t>
            </w:r>
            <w:r>
              <w:rPr>
                <w:rFonts w:hint="eastAsia" w:ascii="宋体" w:hAnsi="宋体" w:eastAsia="宋体" w:cs="宋体"/>
                <w:color w:val="auto"/>
                <w:spacing w:val="-2"/>
                <w:kern w:val="0"/>
                <w:szCs w:val="21"/>
              </w:rPr>
              <w:t>复</w:t>
            </w:r>
            <w:r>
              <w:rPr>
                <w:rFonts w:hint="eastAsia" w:ascii="宋体" w:hAnsi="宋体" w:eastAsia="宋体" w:cs="宋体"/>
                <w:color w:val="auto"/>
                <w:kern w:val="0"/>
                <w:szCs w:val="21"/>
              </w:rPr>
              <w:t>印</w:t>
            </w:r>
            <w:r>
              <w:rPr>
                <w:rFonts w:hint="eastAsia" w:ascii="宋体" w:hAnsi="宋体" w:eastAsia="宋体" w:cs="宋体"/>
                <w:color w:val="auto"/>
                <w:spacing w:val="-2"/>
                <w:kern w:val="0"/>
                <w:szCs w:val="21"/>
              </w:rPr>
              <w:t>件</w:t>
            </w:r>
          </w:p>
        </w:tc>
        <w:tc>
          <w:tcPr>
            <w:tcW w:w="4573" w:type="dxa"/>
            <w:noWrap w:val="0"/>
            <w:vAlign w:val="center"/>
          </w:tcPr>
          <w:p w14:paraId="050480E3">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法定代表人身份证（反面）</w:t>
            </w:r>
            <w:r>
              <w:rPr>
                <w:rFonts w:hint="eastAsia" w:ascii="宋体" w:hAnsi="宋体" w:eastAsia="宋体" w:cs="宋体"/>
                <w:color w:val="auto"/>
                <w:spacing w:val="-2"/>
                <w:kern w:val="0"/>
                <w:szCs w:val="21"/>
              </w:rPr>
              <w:t>复</w:t>
            </w:r>
            <w:r>
              <w:rPr>
                <w:rFonts w:hint="eastAsia" w:ascii="宋体" w:hAnsi="宋体" w:eastAsia="宋体" w:cs="宋体"/>
                <w:color w:val="auto"/>
                <w:kern w:val="0"/>
                <w:szCs w:val="21"/>
              </w:rPr>
              <w:t>印</w:t>
            </w:r>
            <w:r>
              <w:rPr>
                <w:rFonts w:hint="eastAsia" w:ascii="宋体" w:hAnsi="宋体" w:eastAsia="宋体" w:cs="宋体"/>
                <w:color w:val="auto"/>
                <w:spacing w:val="-2"/>
                <w:kern w:val="0"/>
                <w:szCs w:val="21"/>
              </w:rPr>
              <w:t>件</w:t>
            </w:r>
          </w:p>
        </w:tc>
      </w:tr>
    </w:tbl>
    <w:p w14:paraId="7476EC49">
      <w:pPr>
        <w:adjustRightInd w:val="0"/>
        <w:snapToGrid w:val="0"/>
        <w:spacing w:line="360" w:lineRule="auto"/>
        <w:ind w:firstLine="420" w:firstLineChars="200"/>
        <w:rPr>
          <w:rFonts w:hint="eastAsia" w:ascii="宋体" w:hAnsi="宋体" w:eastAsia="宋体" w:cs="宋体"/>
          <w:color w:val="auto"/>
          <w:szCs w:val="21"/>
        </w:rPr>
      </w:pPr>
    </w:p>
    <w:p w14:paraId="3E980C6A">
      <w:pPr>
        <w:adjustRightInd w:val="0"/>
        <w:snapToGrid w:val="0"/>
        <w:spacing w:line="360" w:lineRule="auto"/>
        <w:ind w:firstLine="420" w:firstLineChars="200"/>
        <w:rPr>
          <w:rFonts w:hint="eastAsia" w:ascii="宋体" w:hAnsi="宋体" w:eastAsia="宋体" w:cs="宋体"/>
          <w:color w:val="auto"/>
          <w:szCs w:val="21"/>
        </w:rPr>
      </w:pPr>
    </w:p>
    <w:p w14:paraId="02ACF88A">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注：投标人代表不是投标人的法定代表人（单位负责人）的提供。</w:t>
      </w:r>
    </w:p>
    <w:p w14:paraId="3DBEB675">
      <w:pPr>
        <w:adjustRightInd w:val="0"/>
        <w:snapToGrid w:val="0"/>
        <w:spacing w:line="360" w:lineRule="auto"/>
        <w:ind w:firstLine="420" w:firstLineChars="200"/>
        <w:rPr>
          <w:rFonts w:hint="eastAsia" w:ascii="宋体" w:hAnsi="宋体" w:eastAsia="宋体" w:cs="宋体"/>
          <w:color w:val="auto"/>
          <w:szCs w:val="21"/>
        </w:rPr>
      </w:pPr>
    </w:p>
    <w:p w14:paraId="75A6D032">
      <w:pPr>
        <w:adjustRightInd w:val="0"/>
        <w:snapToGrid w:val="0"/>
        <w:spacing w:line="360" w:lineRule="auto"/>
        <w:ind w:firstLine="420" w:firstLineChars="200"/>
        <w:rPr>
          <w:rFonts w:hint="eastAsia" w:ascii="宋体" w:hAnsi="宋体" w:eastAsia="宋体" w:cs="宋体"/>
          <w:color w:val="auto"/>
          <w:szCs w:val="21"/>
        </w:rPr>
      </w:pPr>
    </w:p>
    <w:p w14:paraId="24476CD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05E272AE">
      <w:pPr>
        <w:adjustRightInd w:val="0"/>
        <w:snapToGrid w:val="0"/>
        <w:spacing w:line="360" w:lineRule="auto"/>
        <w:ind w:right="420"/>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（签字或印章）：</w:t>
      </w:r>
      <w:r>
        <w:rPr>
          <w:rFonts w:hint="eastAsia" w:ascii="宋体" w:hAnsi="宋体" w:eastAsia="宋体" w:cs="宋体"/>
          <w:color w:val="auto"/>
          <w:szCs w:val="21"/>
          <w:u w:val="single"/>
        </w:rPr>
        <w:t xml:space="preserve">                     </w:t>
      </w:r>
    </w:p>
    <w:p w14:paraId="5E9EB294">
      <w:pPr>
        <w:adjustRightInd w:val="0"/>
        <w:snapToGrid w:val="0"/>
        <w:spacing w:line="360" w:lineRule="auto"/>
        <w:ind w:right="420"/>
        <w:rPr>
          <w:rFonts w:hint="eastAsia" w:ascii="宋体" w:hAnsi="宋体" w:eastAsia="宋体" w:cs="宋体"/>
          <w:color w:val="auto"/>
          <w:szCs w:val="21"/>
        </w:rPr>
      </w:pPr>
      <w:r>
        <w:rPr>
          <w:rFonts w:hint="eastAsia" w:ascii="宋体" w:hAnsi="宋体" w:eastAsia="宋体" w:cs="宋体"/>
          <w:color w:val="auto"/>
          <w:szCs w:val="21"/>
        </w:rPr>
        <w:t>委托代理人（签字或印章）：</w:t>
      </w:r>
      <w:r>
        <w:rPr>
          <w:rFonts w:hint="eastAsia" w:ascii="宋体" w:hAnsi="宋体" w:eastAsia="宋体" w:cs="宋体"/>
          <w:color w:val="auto"/>
          <w:szCs w:val="21"/>
          <w:u w:val="single"/>
        </w:rPr>
        <w:t xml:space="preserve">                     </w:t>
      </w:r>
    </w:p>
    <w:p w14:paraId="5A5EDE56">
      <w:pPr>
        <w:adjustRightInd w:val="0"/>
        <w:snapToGrid w:val="0"/>
        <w:spacing w:line="360" w:lineRule="auto"/>
        <w:ind w:right="420"/>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4D4130AE">
      <w:pPr>
        <w:adjustRightInd w:val="0"/>
        <w:snapToGrid w:val="0"/>
        <w:spacing w:line="360" w:lineRule="auto"/>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r>
    </w:p>
    <w:p w14:paraId="0E619123">
      <w:pPr>
        <w:pStyle w:val="5"/>
        <w:adjustRightInd w:val="0"/>
        <w:snapToGrid w:val="0"/>
        <w:spacing w:before="0" w:after="0" w:line="360" w:lineRule="auto"/>
        <w:jc w:val="center"/>
        <w:rPr>
          <w:rFonts w:hint="eastAsia" w:ascii="宋体" w:hAnsi="宋体" w:eastAsia="宋体" w:cs="宋体"/>
          <w:color w:val="auto"/>
          <w:sz w:val="28"/>
          <w:szCs w:val="28"/>
        </w:rPr>
      </w:pPr>
      <w:bookmarkStart w:id="71" w:name="_Toc22242"/>
      <w:r>
        <w:rPr>
          <w:rFonts w:hint="eastAsia" w:ascii="宋体" w:hAnsi="宋体" w:eastAsia="宋体" w:cs="宋体"/>
          <w:color w:val="auto"/>
          <w:sz w:val="28"/>
          <w:szCs w:val="28"/>
        </w:rPr>
        <w:t>四、投标人提供的资格证明文件</w:t>
      </w:r>
      <w:bookmarkEnd w:id="71"/>
      <w:bookmarkStart w:id="72" w:name="_Toc294206743"/>
      <w:bookmarkStart w:id="73" w:name="_Toc294186060"/>
    </w:p>
    <w:p w14:paraId="04B84513">
      <w:pPr>
        <w:pStyle w:val="14"/>
        <w:adjustRightInd w:val="0"/>
        <w:snapToGrid w:val="0"/>
        <w:spacing w:line="360" w:lineRule="auto"/>
        <w:jc w:val="center"/>
        <w:rPr>
          <w:rFonts w:hint="eastAsia" w:ascii="宋体" w:hAnsi="宋体" w:eastAsia="宋体" w:cs="宋体"/>
          <w:b/>
          <w:bCs/>
          <w:color w:val="auto"/>
          <w:sz w:val="24"/>
          <w:szCs w:val="24"/>
        </w:rPr>
      </w:pPr>
    </w:p>
    <w:p w14:paraId="6395BA65">
      <w:pPr>
        <w:pStyle w:val="14"/>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须  知</w:t>
      </w:r>
    </w:p>
    <w:p w14:paraId="37D183E0">
      <w:pPr>
        <w:tabs>
          <w:tab w:val="left" w:pos="4725"/>
        </w:tabs>
        <w:adjustRightInd w:val="0"/>
        <w:snapToGrid w:val="0"/>
        <w:spacing w:before="156" w:beforeLines="50" w:line="360" w:lineRule="auto"/>
        <w:ind w:firstLine="422" w:firstLineChars="200"/>
        <w:rPr>
          <w:rFonts w:hint="eastAsia" w:ascii="宋体" w:hAnsi="宋体" w:eastAsia="宋体" w:cs="宋体"/>
          <w:b/>
          <w:bCs/>
          <w:color w:val="auto"/>
          <w:szCs w:val="21"/>
        </w:rPr>
      </w:pPr>
      <w:r>
        <w:rPr>
          <w:rFonts w:hint="eastAsia" w:ascii="宋体" w:hAnsi="宋体" w:eastAsia="宋体" w:cs="宋体"/>
          <w:b/>
          <w:color w:val="auto"/>
          <w:szCs w:val="21"/>
        </w:rPr>
        <w:t>1、投标人</w:t>
      </w:r>
      <w:r>
        <w:rPr>
          <w:rFonts w:hint="eastAsia" w:ascii="宋体" w:hAnsi="宋体" w:eastAsia="宋体" w:cs="宋体"/>
          <w:b/>
          <w:bCs/>
          <w:color w:val="auto"/>
          <w:szCs w:val="21"/>
        </w:rPr>
        <w:t>应按第二章第1</w:t>
      </w:r>
      <w:r>
        <w:rPr>
          <w:rFonts w:hint="eastAsia" w:ascii="宋体" w:hAnsi="宋体" w:eastAsia="宋体" w:cs="宋体"/>
          <w:b/>
          <w:bCs/>
          <w:color w:val="auto"/>
          <w:szCs w:val="21"/>
          <w:lang w:val="en-US" w:eastAsia="zh-CN"/>
        </w:rPr>
        <w:t>4</w:t>
      </w:r>
      <w:r>
        <w:rPr>
          <w:rFonts w:hint="eastAsia" w:ascii="宋体" w:hAnsi="宋体" w:eastAsia="宋体" w:cs="宋体"/>
          <w:b/>
          <w:bCs/>
          <w:color w:val="auto"/>
          <w:szCs w:val="21"/>
        </w:rPr>
        <w:t>.1款要求提供下列的证明材料</w:t>
      </w:r>
    </w:p>
    <w:p w14:paraId="33C77ACB">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rPr>
      </w:pPr>
      <w:r>
        <w:rPr>
          <w:rFonts w:hint="eastAsia" w:ascii="宋体" w:hAnsi="宋体" w:eastAsia="宋体" w:cs="宋体"/>
          <w:color w:val="auto"/>
          <w:szCs w:val="21"/>
        </w:rPr>
        <w:t>附件4-1 法人或者其他组织的营业执照等主体资格证明文件，自然人的身份证明</w:t>
      </w:r>
    </w:p>
    <w:p w14:paraId="5B85C0CD">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rPr>
      </w:pPr>
      <w:r>
        <w:rPr>
          <w:rFonts w:hint="eastAsia" w:ascii="宋体" w:hAnsi="宋体" w:eastAsia="宋体" w:cs="宋体"/>
          <w:color w:val="auto"/>
          <w:szCs w:val="21"/>
        </w:rPr>
        <w:t xml:space="preserve">附件4-2 </w:t>
      </w:r>
      <w:r>
        <w:rPr>
          <w:rFonts w:hint="eastAsia" w:ascii="宋体" w:hAnsi="宋体" w:cs="宋体"/>
          <w:color w:val="auto"/>
          <w:szCs w:val="21"/>
          <w:lang w:eastAsia="zh-CN"/>
        </w:rPr>
        <w:t>湖南省政府采购供应商资格承诺函</w:t>
      </w:r>
      <w:r>
        <w:rPr>
          <w:rFonts w:hint="eastAsia" w:ascii="宋体" w:hAnsi="宋体" w:eastAsia="宋体" w:cs="宋体"/>
          <w:color w:val="auto"/>
          <w:szCs w:val="21"/>
        </w:rPr>
        <w:t>(格式)</w:t>
      </w:r>
    </w:p>
    <w:p w14:paraId="451F1A9B">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rPr>
      </w:pPr>
      <w:r>
        <w:rPr>
          <w:rFonts w:hint="eastAsia" w:ascii="宋体" w:hAnsi="宋体" w:eastAsia="宋体" w:cs="宋体"/>
          <w:color w:val="auto"/>
          <w:szCs w:val="21"/>
        </w:rPr>
        <w:t>附件4-3 符合特定资格条件证明材料复印件或者情况说明</w:t>
      </w:r>
    </w:p>
    <w:p w14:paraId="758C076B">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rPr>
      </w:pPr>
      <w:r>
        <w:rPr>
          <w:rFonts w:hint="eastAsia" w:ascii="宋体" w:hAnsi="宋体" w:eastAsia="宋体" w:cs="宋体"/>
          <w:color w:val="auto"/>
          <w:szCs w:val="21"/>
        </w:rPr>
        <w:t>附件4-4 联合体协议书（格式）（联合体形式投标的提供）</w:t>
      </w:r>
    </w:p>
    <w:p w14:paraId="3731A2A0">
      <w:pPr>
        <w:tabs>
          <w:tab w:val="left" w:pos="4725"/>
        </w:tabs>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2、投标人以联合体形式投标的，除应提交联合协议书(本节附4-4)外，参加联合体的各方均应提交上款资格证明材料。</w:t>
      </w:r>
    </w:p>
    <w:p w14:paraId="6872A48A">
      <w:pPr>
        <w:tabs>
          <w:tab w:val="left" w:pos="4725"/>
        </w:tabs>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3、附件4-5 分包承诺（执行强制分包的提供）</w:t>
      </w:r>
    </w:p>
    <w:p w14:paraId="1CCAB7AE">
      <w:pPr>
        <w:tabs>
          <w:tab w:val="left" w:pos="4725"/>
        </w:tabs>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4、附件4-6 资格条件更新材料</w:t>
      </w:r>
      <w:r>
        <w:rPr>
          <w:rFonts w:hint="eastAsia" w:ascii="宋体" w:hAnsi="宋体" w:eastAsia="宋体" w:cs="宋体"/>
          <w:b/>
          <w:bCs/>
          <w:color w:val="auto"/>
          <w:szCs w:val="21"/>
        </w:rPr>
        <w:t>（已进行资格预审的）</w:t>
      </w:r>
    </w:p>
    <w:p w14:paraId="139E7F63">
      <w:pPr>
        <w:pStyle w:val="46"/>
        <w:rPr>
          <w:rFonts w:hint="eastAsia" w:ascii="宋体" w:hAnsi="宋体" w:eastAsia="宋体" w:cs="宋体"/>
          <w:color w:val="auto"/>
        </w:rPr>
      </w:pPr>
    </w:p>
    <w:p w14:paraId="4D977A3B">
      <w:pPr>
        <w:tabs>
          <w:tab w:val="left" w:pos="4725"/>
        </w:tabs>
        <w:adjustRightInd w:val="0"/>
        <w:snapToGrid w:val="0"/>
        <w:spacing w:line="360" w:lineRule="auto"/>
        <w:rPr>
          <w:rFonts w:hint="eastAsia" w:ascii="宋体" w:hAnsi="宋体" w:eastAsia="宋体" w:cs="宋体"/>
          <w:color w:val="auto"/>
          <w:szCs w:val="21"/>
        </w:rPr>
      </w:pPr>
    </w:p>
    <w:p w14:paraId="2642BAA3">
      <w:pPr>
        <w:widowControl/>
        <w:adjustRightInd w:val="0"/>
        <w:snapToGrid w:val="0"/>
        <w:spacing w:line="360" w:lineRule="auto"/>
        <w:jc w:val="left"/>
        <w:rPr>
          <w:rFonts w:hint="eastAsia" w:ascii="宋体" w:hAnsi="宋体" w:eastAsia="宋体" w:cs="宋体"/>
          <w:color w:val="auto"/>
          <w:sz w:val="10"/>
          <w:szCs w:val="10"/>
        </w:rPr>
      </w:pPr>
      <w:r>
        <w:rPr>
          <w:rFonts w:hint="eastAsia" w:ascii="宋体" w:hAnsi="宋体" w:eastAsia="宋体" w:cs="宋体"/>
          <w:color w:val="auto"/>
          <w:szCs w:val="21"/>
        </w:rPr>
        <w:br w:type="page"/>
      </w:r>
    </w:p>
    <w:p w14:paraId="0F1211A2">
      <w:pPr>
        <w:pStyle w:val="6"/>
        <w:rPr>
          <w:rFonts w:hint="eastAsia" w:ascii="宋体" w:hAnsi="宋体" w:eastAsia="宋体" w:cs="宋体"/>
          <w:b w:val="0"/>
          <w:color w:val="auto"/>
          <w:sz w:val="21"/>
          <w:szCs w:val="21"/>
        </w:rPr>
      </w:pPr>
      <w:bookmarkStart w:id="74" w:name="_Toc11543"/>
      <w:r>
        <w:rPr>
          <w:rFonts w:hint="eastAsia" w:ascii="宋体" w:hAnsi="宋体" w:eastAsia="宋体" w:cs="宋体"/>
          <w:b w:val="0"/>
          <w:color w:val="auto"/>
          <w:sz w:val="21"/>
          <w:szCs w:val="21"/>
        </w:rPr>
        <w:t>附件4-1 法人或者其他组织的营业执照等主体资格证明文件，自然人的身份证明</w:t>
      </w:r>
      <w:bookmarkEnd w:id="74"/>
    </w:p>
    <w:p w14:paraId="7E5F9C2E">
      <w:pPr>
        <w:widowControl/>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法人或者其他组织的营业执照等主体资格证明文件，自然人的身份证明</w:t>
      </w:r>
    </w:p>
    <w:p w14:paraId="70202B96">
      <w:pPr>
        <w:widowControl/>
        <w:adjustRightInd w:val="0"/>
        <w:snapToGrid w:val="0"/>
        <w:spacing w:before="156" w:beforeLines="50" w:line="360" w:lineRule="auto"/>
        <w:ind w:firstLine="420" w:firstLineChars="200"/>
        <w:jc w:val="left"/>
        <w:rPr>
          <w:rFonts w:hint="eastAsia" w:ascii="宋体" w:hAnsi="宋体" w:eastAsia="宋体" w:cs="宋体"/>
          <w:color w:val="auto"/>
          <w:szCs w:val="21"/>
        </w:rPr>
      </w:pPr>
    </w:p>
    <w:p w14:paraId="7A5FC04E">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注：按第二章第14.1（1）项要求提供。</w:t>
      </w:r>
    </w:p>
    <w:p w14:paraId="7FA6A181">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szCs w:val="21"/>
        </w:rPr>
        <w:t>（1）</w:t>
      </w:r>
      <w:r>
        <w:rPr>
          <w:rFonts w:hint="eastAsia" w:ascii="宋体" w:hAnsi="宋体" w:eastAsia="宋体" w:cs="宋体"/>
          <w:color w:val="auto"/>
        </w:rPr>
        <w:t>投标人为法人的，应提交营业执照或法人登记证书的复印件；</w:t>
      </w:r>
    </w:p>
    <w:p w14:paraId="6013DF57">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szCs w:val="21"/>
        </w:rPr>
        <w:t>（2）</w:t>
      </w:r>
      <w:r>
        <w:rPr>
          <w:rFonts w:hint="eastAsia" w:ascii="宋体" w:hAnsi="宋体" w:eastAsia="宋体" w:cs="宋体"/>
          <w:color w:val="auto"/>
        </w:rPr>
        <w:t>投标人为非法人组织的，应提交依法登记证书复印件；</w:t>
      </w:r>
    </w:p>
    <w:p w14:paraId="6C0B4A83">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szCs w:val="21"/>
        </w:rPr>
        <w:t>（3）</w:t>
      </w:r>
      <w:r>
        <w:rPr>
          <w:rFonts w:hint="eastAsia" w:ascii="宋体" w:hAnsi="宋体" w:eastAsia="宋体" w:cs="宋体"/>
          <w:color w:val="auto"/>
        </w:rPr>
        <w:t>投标人为个体工商户的，应提交个体工商户营业执照复印件；</w:t>
      </w:r>
    </w:p>
    <w:p w14:paraId="5922420A">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szCs w:val="21"/>
        </w:rPr>
        <w:t>（4）</w:t>
      </w:r>
      <w:r>
        <w:rPr>
          <w:rFonts w:hint="eastAsia" w:ascii="宋体" w:hAnsi="宋体" w:eastAsia="宋体" w:cs="宋体"/>
          <w:color w:val="auto"/>
        </w:rPr>
        <w:t>投标人为自然人的，应提交自然人的身份证明复印件。</w:t>
      </w:r>
    </w:p>
    <w:p w14:paraId="043D38F8">
      <w:pPr>
        <w:adjustRightInd w:val="0"/>
        <w:snapToGrid w:val="0"/>
        <w:spacing w:before="156" w:beforeLines="50" w:line="360" w:lineRule="auto"/>
        <w:ind w:firstLine="420" w:firstLineChars="200"/>
        <w:rPr>
          <w:rFonts w:hint="eastAsia" w:ascii="宋体" w:hAnsi="宋体" w:eastAsia="宋体" w:cs="宋体"/>
          <w:color w:val="auto"/>
        </w:rPr>
      </w:pPr>
    </w:p>
    <w:p w14:paraId="603074B3">
      <w:pPr>
        <w:widowControl/>
        <w:jc w:val="left"/>
        <w:rPr>
          <w:rFonts w:hint="eastAsia" w:ascii="宋体" w:hAnsi="宋体" w:eastAsia="宋体" w:cs="宋体"/>
          <w:bCs/>
          <w:color w:val="auto"/>
          <w:sz w:val="10"/>
          <w:szCs w:val="10"/>
        </w:rPr>
      </w:pPr>
      <w:r>
        <w:rPr>
          <w:rFonts w:hint="eastAsia" w:ascii="宋体" w:hAnsi="宋体" w:eastAsia="宋体" w:cs="宋体"/>
          <w:b/>
          <w:color w:val="auto"/>
          <w:szCs w:val="21"/>
        </w:rPr>
        <w:br w:type="page"/>
      </w:r>
    </w:p>
    <w:p w14:paraId="763393CF">
      <w:pPr>
        <w:pStyle w:val="6"/>
        <w:adjustRightInd w:val="0"/>
        <w:snapToGrid w:val="0"/>
        <w:spacing w:before="156" w:beforeLines="50" w:after="0" w:line="360" w:lineRule="auto"/>
        <w:rPr>
          <w:rFonts w:hint="eastAsia" w:ascii="宋体" w:hAnsi="宋体" w:eastAsia="宋体" w:cs="宋体"/>
          <w:b w:val="0"/>
          <w:color w:val="auto"/>
          <w:sz w:val="2"/>
          <w:szCs w:val="2"/>
        </w:rPr>
      </w:pPr>
    </w:p>
    <w:p w14:paraId="5CB7283D">
      <w:pPr>
        <w:pStyle w:val="6"/>
        <w:adjustRightInd w:val="0"/>
        <w:snapToGrid w:val="0"/>
        <w:spacing w:before="156" w:beforeLines="50" w:after="0" w:line="360" w:lineRule="auto"/>
        <w:rPr>
          <w:rFonts w:hint="eastAsia" w:ascii="宋体" w:hAnsi="宋体" w:eastAsia="宋体" w:cs="宋体"/>
          <w:b w:val="0"/>
          <w:color w:val="auto"/>
          <w:sz w:val="21"/>
          <w:szCs w:val="21"/>
        </w:rPr>
      </w:pPr>
      <w:bookmarkStart w:id="75" w:name="_Toc15883"/>
      <w:r>
        <w:rPr>
          <w:rFonts w:hint="eastAsia" w:ascii="宋体" w:hAnsi="宋体" w:eastAsia="宋体" w:cs="宋体"/>
          <w:b w:val="0"/>
          <w:color w:val="auto"/>
          <w:sz w:val="21"/>
          <w:szCs w:val="21"/>
        </w:rPr>
        <w:t xml:space="preserve">附件4-2 </w:t>
      </w:r>
      <w:r>
        <w:rPr>
          <w:rFonts w:hint="eastAsia" w:ascii="宋体" w:hAnsi="宋体" w:eastAsia="宋体" w:cs="宋体"/>
          <w:b w:val="0"/>
          <w:color w:val="auto"/>
          <w:sz w:val="21"/>
          <w:szCs w:val="21"/>
          <w:lang w:eastAsia="zh-CN"/>
        </w:rPr>
        <w:t>湖南省政府采购供应商资格承诺函</w:t>
      </w:r>
      <w:r>
        <w:rPr>
          <w:rFonts w:hint="eastAsia" w:ascii="宋体" w:hAnsi="宋体" w:eastAsia="宋体" w:cs="宋体"/>
          <w:b w:val="0"/>
          <w:color w:val="auto"/>
          <w:sz w:val="21"/>
          <w:szCs w:val="21"/>
        </w:rPr>
        <w:t>(格式)</w:t>
      </w:r>
      <w:bookmarkEnd w:id="75"/>
    </w:p>
    <w:p w14:paraId="766EAFD4">
      <w:pPr>
        <w:widowControl/>
        <w:adjustRightInd w:val="0"/>
        <w:snapToGrid w:val="0"/>
        <w:spacing w:before="468" w:beforeLines="150" w:line="360" w:lineRule="auto"/>
        <w:jc w:val="center"/>
        <w:rPr>
          <w:rFonts w:hint="eastAsia" w:ascii="宋体" w:hAnsi="宋体" w:eastAsia="宋体" w:cs="宋体"/>
          <w:color w:val="auto"/>
          <w:szCs w:val="21"/>
        </w:rPr>
      </w:pPr>
      <w:r>
        <w:rPr>
          <w:rFonts w:hint="eastAsia" w:ascii="宋体" w:hAnsi="宋体" w:cs="宋体"/>
          <w:b/>
          <w:color w:val="auto"/>
          <w:sz w:val="28"/>
          <w:szCs w:val="28"/>
          <w:lang w:eastAsia="zh-CN"/>
        </w:rPr>
        <w:t>湖南省政府采购供应商资格承诺函</w:t>
      </w:r>
      <w:r>
        <w:rPr>
          <w:rFonts w:hint="eastAsia" w:ascii="宋体" w:hAnsi="宋体" w:eastAsia="宋体" w:cs="宋体"/>
          <w:b/>
          <w:color w:val="auto"/>
          <w:sz w:val="28"/>
          <w:szCs w:val="28"/>
        </w:rPr>
        <w:t>(格式)</w:t>
      </w:r>
    </w:p>
    <w:p w14:paraId="7A95EFF2">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本公司</w:t>
      </w:r>
      <w:r>
        <w:rPr>
          <w:rFonts w:hint="eastAsia" w:ascii="宋体" w:hAnsi="宋体" w:eastAsia="宋体" w:cs="宋体"/>
          <w:color w:val="auto"/>
          <w:szCs w:val="21"/>
          <w:lang w:val="en-US" w:eastAsia="zh-CN"/>
        </w:rPr>
        <w:t>具有独立承担民事责任的能力</w:t>
      </w:r>
      <w:r>
        <w:rPr>
          <w:rFonts w:hint="eastAsia" w:ascii="宋体" w:hAnsi="宋体" w:eastAsia="宋体" w:cs="宋体"/>
          <w:color w:val="auto"/>
          <w:szCs w:val="21"/>
        </w:rPr>
        <w:t>、良好的商业信誉和健全的财务会计制度、履行合同所必需的设备和专业技术能力</w:t>
      </w:r>
      <w:r>
        <w:rPr>
          <w:rFonts w:hint="eastAsia" w:ascii="宋体" w:hAnsi="宋体" w:eastAsia="宋体" w:cs="宋体"/>
          <w:color w:val="auto"/>
          <w:szCs w:val="21"/>
          <w:lang w:eastAsia="zh-CN"/>
        </w:rPr>
        <w:t>、</w:t>
      </w:r>
      <w:r>
        <w:rPr>
          <w:rFonts w:hint="eastAsia" w:ascii="宋体" w:hAnsi="宋体" w:eastAsia="宋体" w:cs="宋体"/>
          <w:color w:val="auto"/>
          <w:szCs w:val="21"/>
        </w:rPr>
        <w:t>依法缴纳税收和社会保障资金的良好记录,在前三年的经营活动中无重大违法记录,未列入严重失信行为名单,符合政府采购投标人的基本资格要求。</w:t>
      </w:r>
    </w:p>
    <w:p w14:paraId="2D36992C">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按照《政府采购促进中小企业发展管理办法》(财库〔2020〕46号),本公司企业规模为: </w:t>
      </w:r>
    </w:p>
    <w:p w14:paraId="79841079">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大型口</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中型口</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小型□</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微型□。</w:t>
      </w:r>
    </w:p>
    <w:p w14:paraId="33745783">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□本公司自愿入驻湖南省政府采购电子卖场,遵守《湖南省政府采购电子卖场管理办法》(湘财购〔2019〕27号),如违反承诺,同意金融机构将增信保证划缴国库(非电子卖场采购活动项目不需勾选)。</w:t>
      </w:r>
    </w:p>
    <w:p w14:paraId="024AF065">
      <w:pPr>
        <w:widowControl/>
        <w:spacing w:before="156" w:beforeLines="50" w:line="360" w:lineRule="auto"/>
        <w:ind w:firstLine="420" w:firstLineChars="200"/>
        <w:jc w:val="left"/>
        <w:rPr>
          <w:rFonts w:hint="eastAsia" w:ascii="宋体" w:hAnsi="宋体" w:eastAsia="宋体" w:cs="宋体"/>
          <w:color w:val="auto"/>
          <w:szCs w:val="21"/>
        </w:rPr>
      </w:pPr>
    </w:p>
    <w:p w14:paraId="576ADE6B">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公司(单位)名称(盖章)：</w:t>
      </w:r>
    </w:p>
    <w:p w14:paraId="0874CF34">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机构代码、注册登记机构、日期、有效期、注册资本、地 址、经济行业、经济性质</w:t>
      </w:r>
    </w:p>
    <w:p w14:paraId="7A827A07">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法定代表人(负责人)姓名(签字)、身份证号、手机号:</w:t>
      </w:r>
    </w:p>
    <w:p w14:paraId="69960D0F">
      <w:pPr>
        <w:widowControl/>
        <w:spacing w:before="156" w:beforeLines="50"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授权代表人姓名(签字)、身份证号、手机号:</w:t>
      </w:r>
    </w:p>
    <w:p w14:paraId="1ACA7403">
      <w:pPr>
        <w:widowControl/>
        <w:spacing w:before="156" w:beforeLines="50" w:line="360" w:lineRule="auto"/>
        <w:ind w:firstLine="420" w:firstLineChars="200"/>
        <w:jc w:val="left"/>
        <w:rPr>
          <w:rFonts w:hint="eastAsia" w:ascii="宋体" w:hAnsi="宋体" w:eastAsia="宋体" w:cs="宋体"/>
          <w:color w:val="auto"/>
          <w:szCs w:val="21"/>
        </w:rPr>
      </w:pPr>
    </w:p>
    <w:p w14:paraId="2A97CC9C">
      <w:pPr>
        <w:widowControl/>
        <w:spacing w:line="360" w:lineRule="auto"/>
        <w:ind w:firstLine="422" w:firstLineChars="200"/>
        <w:jc w:val="left"/>
        <w:rPr>
          <w:rFonts w:hint="eastAsia" w:ascii="宋体" w:hAnsi="宋体" w:eastAsia="宋体" w:cs="宋体"/>
          <w:bCs/>
          <w:color w:val="auto"/>
          <w:sz w:val="10"/>
          <w:szCs w:val="10"/>
        </w:rPr>
      </w:pPr>
      <w:r>
        <w:rPr>
          <w:rFonts w:hint="eastAsia" w:ascii="宋体" w:hAnsi="宋体" w:eastAsia="宋体" w:cs="宋体"/>
          <w:b/>
          <w:color w:val="auto"/>
          <w:szCs w:val="21"/>
        </w:rPr>
        <w:br w:type="page"/>
      </w:r>
    </w:p>
    <w:p w14:paraId="5DC7E5B9">
      <w:pPr>
        <w:pStyle w:val="6"/>
        <w:spacing w:before="0"/>
        <w:rPr>
          <w:rFonts w:hint="eastAsia" w:ascii="宋体" w:hAnsi="宋体" w:eastAsia="宋体" w:cs="宋体"/>
          <w:b w:val="0"/>
          <w:color w:val="auto"/>
          <w:sz w:val="21"/>
          <w:szCs w:val="21"/>
        </w:rPr>
      </w:pPr>
      <w:bookmarkStart w:id="76" w:name="_Toc19625"/>
      <w:r>
        <w:rPr>
          <w:rFonts w:hint="eastAsia" w:ascii="宋体" w:hAnsi="宋体" w:eastAsia="宋体" w:cs="宋体"/>
          <w:b w:val="0"/>
          <w:color w:val="auto"/>
          <w:sz w:val="21"/>
          <w:szCs w:val="21"/>
        </w:rPr>
        <w:t>附件4-3 符合特定资格条件证明材料复印件或者情况说明</w:t>
      </w:r>
      <w:bookmarkEnd w:id="76"/>
    </w:p>
    <w:p w14:paraId="0C9719C8">
      <w:pPr>
        <w:widowControl/>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符合特定资格条件证明材料复印件或者情况说明</w:t>
      </w:r>
    </w:p>
    <w:p w14:paraId="6B359BBC">
      <w:pPr>
        <w:widowControl/>
        <w:adjustRightInd w:val="0"/>
        <w:snapToGrid w:val="0"/>
        <w:spacing w:line="360" w:lineRule="auto"/>
        <w:ind w:firstLine="560" w:firstLineChars="200"/>
        <w:jc w:val="left"/>
        <w:rPr>
          <w:rFonts w:hint="eastAsia" w:ascii="宋体" w:hAnsi="宋体" w:eastAsia="宋体" w:cs="宋体"/>
          <w:color w:val="auto"/>
          <w:sz w:val="28"/>
          <w:szCs w:val="28"/>
        </w:rPr>
      </w:pPr>
    </w:p>
    <w:p w14:paraId="2C134CD7">
      <w:pPr>
        <w:widowControl/>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注：按第二章第14.1（3）项要求提供。</w:t>
      </w:r>
    </w:p>
    <w:p w14:paraId="1DBF2F84">
      <w:pPr>
        <w:widowControl/>
        <w:jc w:val="left"/>
        <w:rPr>
          <w:rFonts w:hint="eastAsia" w:ascii="宋体" w:hAnsi="宋体" w:eastAsia="宋体" w:cs="宋体"/>
          <w:color w:val="auto"/>
          <w:sz w:val="10"/>
          <w:szCs w:val="10"/>
        </w:rPr>
      </w:pPr>
      <w:r>
        <w:rPr>
          <w:rFonts w:hint="eastAsia" w:ascii="宋体" w:hAnsi="宋体" w:eastAsia="宋体" w:cs="宋体"/>
          <w:color w:val="auto"/>
          <w:szCs w:val="21"/>
        </w:rPr>
        <w:br w:type="page"/>
      </w:r>
    </w:p>
    <w:p w14:paraId="536DF4D4">
      <w:pPr>
        <w:pStyle w:val="6"/>
        <w:spacing w:before="0"/>
        <w:rPr>
          <w:rFonts w:hint="eastAsia" w:ascii="宋体" w:hAnsi="宋体" w:eastAsia="宋体" w:cs="宋体"/>
          <w:b w:val="0"/>
          <w:color w:val="auto"/>
          <w:kern w:val="0"/>
          <w:sz w:val="21"/>
          <w:szCs w:val="21"/>
        </w:rPr>
      </w:pPr>
      <w:bookmarkStart w:id="77" w:name="_Toc10186"/>
      <w:r>
        <w:rPr>
          <w:rFonts w:hint="eastAsia" w:ascii="宋体" w:hAnsi="宋体" w:eastAsia="宋体" w:cs="宋体"/>
          <w:b w:val="0"/>
          <w:color w:val="auto"/>
          <w:sz w:val="21"/>
          <w:szCs w:val="21"/>
        </w:rPr>
        <w:t>附件4-4 联合体协议书（格式）</w:t>
      </w:r>
      <w:bookmarkEnd w:id="77"/>
      <w:r>
        <w:rPr>
          <w:rFonts w:hint="eastAsia" w:ascii="宋体" w:hAnsi="宋体" w:eastAsia="宋体" w:cs="宋体"/>
          <w:b/>
          <w:bCs/>
          <w:color w:val="auto"/>
          <w:kern w:val="2"/>
          <w:sz w:val="21"/>
          <w:szCs w:val="24"/>
          <w:lang w:val="en-US" w:eastAsia="zh-CN" w:bidi="ar-SA"/>
        </w:rPr>
        <w:t>（本项目不适用）</w:t>
      </w:r>
    </w:p>
    <w:p w14:paraId="65CF057D">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联合体协议书</w:t>
      </w:r>
    </w:p>
    <w:p w14:paraId="6AE57D07">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（格式）（联合体形式投标的提供）</w:t>
      </w:r>
    </w:p>
    <w:p w14:paraId="31A8C0E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（采购人、采购代理机构）：</w:t>
      </w:r>
    </w:p>
    <w:p w14:paraId="2C348AD8">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经研究，我们决定自愿组成联合体共同参加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（项目名称）（政府采购计划编号：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）项目的投标。现就联合体投标事宜订立如下协议：</w:t>
      </w:r>
    </w:p>
    <w:p w14:paraId="575ED944">
      <w:pPr>
        <w:adjustRightInd w:val="0"/>
        <w:snapToGrid w:val="0"/>
        <w:spacing w:line="360"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一、联合体基本信息：</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（各方公司名称、地址、注册资金、营业执照、</w:t>
      </w: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姓名）</w:t>
      </w:r>
    </w:p>
    <w:p w14:paraId="730891A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二、</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（某成员单位名称）为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（联合体名称）牵头人。</w:t>
      </w:r>
    </w:p>
    <w:p w14:paraId="7EAAAE56">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4F04760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四．联合体将严格按照招标文件的各项要求，递交投标文件，参加投标，履行中标义务和中标后的合同，并向采购人承担连带责任。</w:t>
      </w:r>
    </w:p>
    <w:p w14:paraId="49D84C78">
      <w:pPr>
        <w:adjustRightInd w:val="0"/>
        <w:snapToGrid w:val="0"/>
        <w:spacing w:line="360"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五、联合体各成员单位内部的职责分工如下：</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。按照本条上述分工，联合体各成员的协议合同金额占联合体协议合同总金额比例如下：</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2AE829A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六、本协议书自签署之日起生效，合同履行完毕后自动失效。</w:t>
      </w:r>
    </w:p>
    <w:p w14:paraId="07E17447">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七、本协议书一式</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份，联合体成员和采购人各执一份。</w:t>
      </w:r>
    </w:p>
    <w:p w14:paraId="69C715D2">
      <w:pPr>
        <w:adjustRightInd w:val="0"/>
        <w:snapToGrid w:val="0"/>
        <w:spacing w:line="360" w:lineRule="auto"/>
        <w:rPr>
          <w:rFonts w:hint="eastAsia" w:ascii="宋体" w:hAnsi="宋体" w:eastAsia="宋体" w:cs="宋体"/>
          <w:color w:val="auto"/>
          <w:szCs w:val="21"/>
        </w:rPr>
      </w:pPr>
    </w:p>
    <w:p w14:paraId="64DB912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牵头人名称（盖单位章）：</w:t>
      </w:r>
    </w:p>
    <w:p w14:paraId="1A7B146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或其委托代理人（签字或印章）：</w:t>
      </w:r>
      <w:r>
        <w:rPr>
          <w:rFonts w:hint="eastAsia" w:ascii="宋体" w:hAnsi="宋体" w:eastAsia="宋体" w:cs="宋体"/>
          <w:color w:val="auto"/>
          <w:szCs w:val="21"/>
          <w:u w:val="single"/>
        </w:rPr>
        <w:t xml:space="preserve">                          </w:t>
      </w:r>
    </w:p>
    <w:p w14:paraId="07A3A08C">
      <w:pPr>
        <w:adjustRightInd w:val="0"/>
        <w:snapToGrid w:val="0"/>
        <w:spacing w:line="360" w:lineRule="auto"/>
        <w:rPr>
          <w:rFonts w:hint="eastAsia" w:ascii="宋体" w:hAnsi="宋体" w:eastAsia="宋体" w:cs="宋体"/>
          <w:color w:val="auto"/>
          <w:szCs w:val="21"/>
        </w:rPr>
      </w:pPr>
    </w:p>
    <w:p w14:paraId="0FAF758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成员1名称（盖单位章）：</w:t>
      </w:r>
    </w:p>
    <w:p w14:paraId="777976F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或其委托代理人（签字或印章）：</w:t>
      </w:r>
      <w:r>
        <w:rPr>
          <w:rFonts w:hint="eastAsia" w:ascii="宋体" w:hAnsi="宋体" w:eastAsia="宋体" w:cs="宋体"/>
          <w:color w:val="auto"/>
          <w:szCs w:val="21"/>
          <w:u w:val="single"/>
        </w:rPr>
        <w:t xml:space="preserve">                          </w:t>
      </w:r>
    </w:p>
    <w:p w14:paraId="723DAA0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成员2名称（盖单位章）：</w:t>
      </w:r>
    </w:p>
    <w:p w14:paraId="15347AB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或其委托代理人（签字或印章）：</w:t>
      </w:r>
      <w:r>
        <w:rPr>
          <w:rFonts w:hint="eastAsia" w:ascii="宋体" w:hAnsi="宋体" w:eastAsia="宋体" w:cs="宋体"/>
          <w:color w:val="auto"/>
          <w:szCs w:val="21"/>
          <w:u w:val="single"/>
        </w:rPr>
        <w:t xml:space="preserve">                          </w:t>
      </w:r>
    </w:p>
    <w:p w14:paraId="4181302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w:t>
      </w:r>
    </w:p>
    <w:p w14:paraId="4BDE92B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  </w:t>
      </w:r>
    </w:p>
    <w:p w14:paraId="28915029">
      <w:pPr>
        <w:widowControl/>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bCs/>
          <w:color w:val="auto"/>
          <w:szCs w:val="21"/>
        </w:rPr>
        <w:t>注：1.</w:t>
      </w:r>
      <w:r>
        <w:rPr>
          <w:rFonts w:hint="eastAsia" w:ascii="宋体" w:hAnsi="宋体" w:eastAsia="宋体" w:cs="宋体"/>
          <w:color w:val="auto"/>
          <w:szCs w:val="21"/>
        </w:rPr>
        <w:t>本协议书由委托代理人签字的，应附授权委托书。</w:t>
      </w:r>
    </w:p>
    <w:p w14:paraId="5C161A50">
      <w:pPr>
        <w:widowControl/>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2.投标人在提交投标文件的截止时间前修改“开标一览表”中的投标报价，影响本协议书第五条的，应同时修改本协议书第五条。</w:t>
      </w:r>
      <w:bookmarkEnd w:id="72"/>
      <w:bookmarkEnd w:id="73"/>
      <w:r>
        <w:rPr>
          <w:rFonts w:hint="eastAsia" w:ascii="宋体" w:hAnsi="宋体" w:eastAsia="宋体" w:cs="宋体"/>
          <w:color w:val="auto"/>
          <w:szCs w:val="21"/>
        </w:rPr>
        <w:t>否则，评审时价格评审优惠不予以考虑。</w:t>
      </w:r>
    </w:p>
    <w:p w14:paraId="17DDF878">
      <w:pPr>
        <w:rPr>
          <w:rFonts w:hint="eastAsia" w:ascii="宋体" w:hAnsi="宋体" w:eastAsia="宋体" w:cs="宋体"/>
          <w:color w:val="auto"/>
        </w:rPr>
      </w:pPr>
    </w:p>
    <w:p w14:paraId="694AF39A">
      <w:pPr>
        <w:pStyle w:val="46"/>
        <w:rPr>
          <w:rFonts w:hint="eastAsia" w:ascii="宋体" w:hAnsi="宋体" w:eastAsia="宋体" w:cs="宋体"/>
          <w:color w:val="auto"/>
        </w:rPr>
      </w:pPr>
    </w:p>
    <w:p w14:paraId="4CBDDA2F">
      <w:pPr>
        <w:pStyle w:val="6"/>
        <w:spacing w:before="156"/>
        <w:rPr>
          <w:rFonts w:hint="eastAsia" w:ascii="宋体" w:hAnsi="宋体" w:eastAsia="宋体" w:cs="宋体"/>
          <w:b w:val="0"/>
          <w:color w:val="auto"/>
          <w:sz w:val="2"/>
          <w:szCs w:val="2"/>
        </w:rPr>
      </w:pPr>
    </w:p>
    <w:p w14:paraId="7B924966">
      <w:pPr>
        <w:pStyle w:val="6"/>
        <w:spacing w:before="156"/>
        <w:rPr>
          <w:rFonts w:hint="eastAsia" w:ascii="宋体" w:hAnsi="宋体" w:eastAsia="宋体" w:cs="宋体"/>
          <w:b w:val="0"/>
          <w:color w:val="auto"/>
          <w:kern w:val="0"/>
          <w:sz w:val="21"/>
          <w:szCs w:val="21"/>
        </w:rPr>
      </w:pPr>
      <w:bookmarkStart w:id="78" w:name="_Toc24357"/>
      <w:r>
        <w:rPr>
          <w:rFonts w:hint="eastAsia" w:ascii="宋体" w:hAnsi="宋体" w:eastAsia="宋体" w:cs="宋体"/>
          <w:b w:val="0"/>
          <w:color w:val="auto"/>
          <w:sz w:val="21"/>
          <w:szCs w:val="21"/>
        </w:rPr>
        <w:t>附件4-5 分包承诺（执行强制分包的提供）</w:t>
      </w:r>
      <w:bookmarkEnd w:id="78"/>
    </w:p>
    <w:p w14:paraId="6FB98322">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注：采购项目或者采购包属于“预留采购份额”，且要求合同分包的，投标人应当按照招标文件第一章第三条第2款规定提供《分包承诺》，格式自拟。</w:t>
      </w:r>
    </w:p>
    <w:p w14:paraId="3AF51530">
      <w:pPr>
        <w:rPr>
          <w:rFonts w:hint="eastAsia" w:ascii="宋体" w:hAnsi="宋体" w:eastAsia="宋体" w:cs="宋体"/>
          <w:color w:val="auto"/>
        </w:rPr>
      </w:pPr>
    </w:p>
    <w:p w14:paraId="23426C7D">
      <w:pPr>
        <w:pStyle w:val="46"/>
        <w:rPr>
          <w:rFonts w:hint="eastAsia" w:ascii="宋体" w:hAnsi="宋体" w:eastAsia="宋体" w:cs="宋体"/>
          <w:color w:val="auto"/>
        </w:rPr>
      </w:pPr>
    </w:p>
    <w:p w14:paraId="0D3D0573">
      <w:pPr>
        <w:pStyle w:val="46"/>
        <w:rPr>
          <w:rFonts w:hint="eastAsia" w:ascii="宋体" w:hAnsi="宋体" w:eastAsia="宋体" w:cs="宋体"/>
          <w:color w:val="auto"/>
        </w:rPr>
      </w:pPr>
    </w:p>
    <w:p w14:paraId="45938D6F">
      <w:pPr>
        <w:pStyle w:val="46"/>
        <w:rPr>
          <w:rFonts w:hint="eastAsia" w:ascii="宋体" w:hAnsi="宋体" w:eastAsia="宋体" w:cs="宋体"/>
          <w:color w:val="auto"/>
        </w:rPr>
      </w:pPr>
    </w:p>
    <w:p w14:paraId="53B6834A">
      <w:pPr>
        <w:pStyle w:val="46"/>
        <w:rPr>
          <w:rFonts w:hint="eastAsia" w:ascii="宋体" w:hAnsi="宋体" w:eastAsia="宋体" w:cs="宋体"/>
          <w:color w:val="auto"/>
        </w:rPr>
      </w:pPr>
    </w:p>
    <w:p w14:paraId="4CD2805F">
      <w:pPr>
        <w:pStyle w:val="46"/>
        <w:rPr>
          <w:rFonts w:hint="eastAsia" w:ascii="宋体" w:hAnsi="宋体" w:eastAsia="宋体" w:cs="宋体"/>
          <w:color w:val="auto"/>
        </w:rPr>
      </w:pPr>
    </w:p>
    <w:p w14:paraId="471F373C">
      <w:pPr>
        <w:pStyle w:val="46"/>
        <w:rPr>
          <w:rFonts w:hint="eastAsia" w:ascii="宋体" w:hAnsi="宋体" w:eastAsia="宋体" w:cs="宋体"/>
          <w:color w:val="auto"/>
        </w:rPr>
      </w:pPr>
    </w:p>
    <w:p w14:paraId="6B84FB77">
      <w:pPr>
        <w:pStyle w:val="46"/>
        <w:rPr>
          <w:rFonts w:hint="eastAsia" w:ascii="宋体" w:hAnsi="宋体" w:eastAsia="宋体" w:cs="宋体"/>
          <w:color w:val="auto"/>
        </w:rPr>
      </w:pPr>
    </w:p>
    <w:p w14:paraId="0BF75CCE">
      <w:pPr>
        <w:pStyle w:val="46"/>
        <w:rPr>
          <w:rFonts w:hint="eastAsia" w:ascii="宋体" w:hAnsi="宋体" w:eastAsia="宋体" w:cs="宋体"/>
          <w:color w:val="auto"/>
        </w:rPr>
      </w:pPr>
    </w:p>
    <w:p w14:paraId="6B2797F0">
      <w:pPr>
        <w:pStyle w:val="46"/>
        <w:rPr>
          <w:rFonts w:hint="eastAsia" w:ascii="宋体" w:hAnsi="宋体" w:eastAsia="宋体" w:cs="宋体"/>
          <w:color w:val="auto"/>
        </w:rPr>
      </w:pPr>
    </w:p>
    <w:p w14:paraId="1199F6FA">
      <w:pPr>
        <w:pStyle w:val="46"/>
        <w:rPr>
          <w:rFonts w:hint="eastAsia" w:ascii="宋体" w:hAnsi="宋体" w:eastAsia="宋体" w:cs="宋体"/>
          <w:color w:val="auto"/>
        </w:rPr>
      </w:pPr>
    </w:p>
    <w:p w14:paraId="1F7AB5FA">
      <w:pPr>
        <w:pStyle w:val="46"/>
        <w:rPr>
          <w:rFonts w:hint="eastAsia" w:ascii="宋体" w:hAnsi="宋体" w:eastAsia="宋体" w:cs="宋体"/>
          <w:color w:val="auto"/>
        </w:rPr>
      </w:pPr>
    </w:p>
    <w:p w14:paraId="2D251326">
      <w:pPr>
        <w:pStyle w:val="46"/>
        <w:rPr>
          <w:rFonts w:hint="eastAsia" w:ascii="宋体" w:hAnsi="宋体" w:eastAsia="宋体" w:cs="宋体"/>
          <w:color w:val="auto"/>
        </w:rPr>
      </w:pPr>
    </w:p>
    <w:p w14:paraId="7766C621">
      <w:pPr>
        <w:pStyle w:val="46"/>
        <w:rPr>
          <w:rFonts w:hint="eastAsia" w:ascii="宋体" w:hAnsi="宋体" w:eastAsia="宋体" w:cs="宋体"/>
          <w:color w:val="auto"/>
        </w:rPr>
      </w:pPr>
    </w:p>
    <w:p w14:paraId="493FB944">
      <w:pPr>
        <w:pStyle w:val="46"/>
        <w:rPr>
          <w:rFonts w:hint="eastAsia" w:ascii="宋体" w:hAnsi="宋体" w:eastAsia="宋体" w:cs="宋体"/>
          <w:color w:val="auto"/>
        </w:rPr>
      </w:pPr>
    </w:p>
    <w:p w14:paraId="75258166">
      <w:pPr>
        <w:pStyle w:val="46"/>
        <w:rPr>
          <w:rFonts w:hint="eastAsia" w:ascii="宋体" w:hAnsi="宋体" w:eastAsia="宋体" w:cs="宋体"/>
          <w:color w:val="auto"/>
        </w:rPr>
      </w:pPr>
    </w:p>
    <w:p w14:paraId="54F2F958">
      <w:pPr>
        <w:pStyle w:val="46"/>
        <w:rPr>
          <w:rFonts w:hint="eastAsia" w:ascii="宋体" w:hAnsi="宋体" w:eastAsia="宋体" w:cs="宋体"/>
          <w:color w:val="auto"/>
        </w:rPr>
      </w:pPr>
    </w:p>
    <w:p w14:paraId="1715F6A1">
      <w:pPr>
        <w:pStyle w:val="46"/>
        <w:rPr>
          <w:rFonts w:hint="eastAsia" w:ascii="宋体" w:hAnsi="宋体" w:eastAsia="宋体" w:cs="宋体"/>
          <w:color w:val="auto"/>
        </w:rPr>
      </w:pPr>
    </w:p>
    <w:p w14:paraId="39F82845">
      <w:pPr>
        <w:pStyle w:val="46"/>
        <w:rPr>
          <w:rFonts w:hint="eastAsia" w:ascii="宋体" w:hAnsi="宋体" w:eastAsia="宋体" w:cs="宋体"/>
          <w:color w:val="auto"/>
        </w:rPr>
      </w:pPr>
    </w:p>
    <w:p w14:paraId="56B33253">
      <w:pPr>
        <w:pStyle w:val="46"/>
        <w:rPr>
          <w:rFonts w:hint="eastAsia" w:ascii="宋体" w:hAnsi="宋体" w:eastAsia="宋体" w:cs="宋体"/>
          <w:color w:val="auto"/>
        </w:rPr>
      </w:pPr>
    </w:p>
    <w:p w14:paraId="02A63688">
      <w:pPr>
        <w:pStyle w:val="46"/>
        <w:rPr>
          <w:rFonts w:hint="eastAsia" w:ascii="宋体" w:hAnsi="宋体" w:eastAsia="宋体" w:cs="宋体"/>
          <w:color w:val="auto"/>
        </w:rPr>
      </w:pPr>
    </w:p>
    <w:p w14:paraId="25FE6482">
      <w:pPr>
        <w:pStyle w:val="46"/>
        <w:rPr>
          <w:rFonts w:hint="eastAsia" w:ascii="宋体" w:hAnsi="宋体" w:eastAsia="宋体" w:cs="宋体"/>
          <w:color w:val="auto"/>
        </w:rPr>
      </w:pPr>
    </w:p>
    <w:p w14:paraId="0CFE6238">
      <w:pPr>
        <w:pStyle w:val="46"/>
        <w:rPr>
          <w:rFonts w:hint="eastAsia" w:ascii="宋体" w:hAnsi="宋体" w:eastAsia="宋体" w:cs="宋体"/>
          <w:color w:val="auto"/>
        </w:rPr>
      </w:pPr>
    </w:p>
    <w:p w14:paraId="4ED2A0C9">
      <w:pPr>
        <w:pStyle w:val="46"/>
        <w:rPr>
          <w:rFonts w:hint="eastAsia" w:ascii="宋体" w:hAnsi="宋体" w:eastAsia="宋体" w:cs="宋体"/>
          <w:color w:val="auto"/>
        </w:rPr>
      </w:pPr>
    </w:p>
    <w:p w14:paraId="79BB59E8">
      <w:pPr>
        <w:pStyle w:val="46"/>
        <w:rPr>
          <w:rFonts w:hint="eastAsia" w:ascii="宋体" w:hAnsi="宋体" w:eastAsia="宋体" w:cs="宋体"/>
          <w:color w:val="auto"/>
        </w:rPr>
      </w:pPr>
    </w:p>
    <w:p w14:paraId="06CD50DA">
      <w:pPr>
        <w:pStyle w:val="46"/>
        <w:rPr>
          <w:rFonts w:hint="eastAsia" w:ascii="宋体" w:hAnsi="宋体" w:eastAsia="宋体" w:cs="宋体"/>
          <w:color w:val="auto"/>
        </w:rPr>
      </w:pPr>
    </w:p>
    <w:p w14:paraId="55C6B71D">
      <w:pPr>
        <w:pStyle w:val="46"/>
        <w:rPr>
          <w:rFonts w:hint="eastAsia" w:ascii="宋体" w:hAnsi="宋体" w:eastAsia="宋体" w:cs="宋体"/>
          <w:color w:val="auto"/>
        </w:rPr>
      </w:pPr>
    </w:p>
    <w:p w14:paraId="2BD7639C">
      <w:pPr>
        <w:pStyle w:val="46"/>
        <w:rPr>
          <w:rFonts w:hint="eastAsia" w:ascii="宋体" w:hAnsi="宋体" w:eastAsia="宋体" w:cs="宋体"/>
          <w:color w:val="auto"/>
        </w:rPr>
      </w:pPr>
    </w:p>
    <w:p w14:paraId="2B59AB3F">
      <w:pPr>
        <w:pStyle w:val="46"/>
        <w:rPr>
          <w:rFonts w:hint="eastAsia" w:ascii="宋体" w:hAnsi="宋体" w:eastAsia="宋体" w:cs="宋体"/>
          <w:color w:val="auto"/>
        </w:rPr>
      </w:pPr>
    </w:p>
    <w:p w14:paraId="45559FAD">
      <w:pPr>
        <w:pStyle w:val="46"/>
        <w:rPr>
          <w:rFonts w:hint="eastAsia" w:ascii="宋体" w:hAnsi="宋体" w:eastAsia="宋体" w:cs="宋体"/>
          <w:color w:val="auto"/>
        </w:rPr>
      </w:pPr>
    </w:p>
    <w:p w14:paraId="7E733AC0">
      <w:pPr>
        <w:pStyle w:val="46"/>
        <w:rPr>
          <w:rFonts w:hint="eastAsia" w:ascii="宋体" w:hAnsi="宋体" w:eastAsia="宋体" w:cs="宋体"/>
          <w:color w:val="auto"/>
        </w:rPr>
      </w:pPr>
    </w:p>
    <w:p w14:paraId="51688326">
      <w:pPr>
        <w:pStyle w:val="46"/>
        <w:rPr>
          <w:rFonts w:hint="eastAsia" w:ascii="宋体" w:hAnsi="宋体" w:eastAsia="宋体" w:cs="宋体"/>
          <w:color w:val="auto"/>
        </w:rPr>
      </w:pPr>
    </w:p>
    <w:p w14:paraId="577A44C8">
      <w:pPr>
        <w:pStyle w:val="46"/>
        <w:rPr>
          <w:rFonts w:hint="eastAsia" w:ascii="宋体" w:hAnsi="宋体" w:eastAsia="宋体" w:cs="宋体"/>
          <w:color w:val="auto"/>
        </w:rPr>
      </w:pPr>
    </w:p>
    <w:p w14:paraId="1853C756">
      <w:pPr>
        <w:pStyle w:val="46"/>
        <w:rPr>
          <w:rFonts w:hint="eastAsia" w:ascii="宋体" w:hAnsi="宋体" w:eastAsia="宋体" w:cs="宋体"/>
          <w:color w:val="auto"/>
        </w:rPr>
      </w:pPr>
    </w:p>
    <w:p w14:paraId="39A1EDFE">
      <w:pPr>
        <w:pStyle w:val="46"/>
        <w:rPr>
          <w:rFonts w:hint="eastAsia" w:ascii="宋体" w:hAnsi="宋体" w:eastAsia="宋体" w:cs="宋体"/>
          <w:color w:val="auto"/>
        </w:rPr>
      </w:pPr>
    </w:p>
    <w:p w14:paraId="0A63F7FF">
      <w:pPr>
        <w:rPr>
          <w:rFonts w:hint="eastAsia" w:ascii="宋体" w:hAnsi="宋体" w:eastAsia="宋体" w:cs="宋体"/>
          <w:color w:val="auto"/>
        </w:rPr>
      </w:pPr>
    </w:p>
    <w:p w14:paraId="0A9F417B">
      <w:pPr>
        <w:pStyle w:val="46"/>
        <w:rPr>
          <w:rFonts w:hint="eastAsia" w:ascii="宋体" w:hAnsi="宋体" w:eastAsia="宋体" w:cs="宋体"/>
          <w:color w:val="auto"/>
        </w:rPr>
      </w:pPr>
    </w:p>
    <w:p w14:paraId="2CDD6FC5">
      <w:pPr>
        <w:pStyle w:val="46"/>
        <w:ind w:firstLine="200"/>
        <w:rPr>
          <w:rFonts w:hint="eastAsia" w:ascii="宋体" w:hAnsi="宋体" w:eastAsia="宋体" w:cs="宋体"/>
          <w:color w:val="auto"/>
          <w:sz w:val="10"/>
          <w:szCs w:val="10"/>
        </w:rPr>
      </w:pPr>
    </w:p>
    <w:p w14:paraId="3522484F">
      <w:pPr>
        <w:pStyle w:val="6"/>
        <w:spacing w:before="0"/>
        <w:rPr>
          <w:rFonts w:hint="eastAsia" w:ascii="宋体" w:hAnsi="宋体" w:eastAsia="宋体" w:cs="宋体"/>
          <w:b w:val="0"/>
          <w:color w:val="auto"/>
          <w:sz w:val="21"/>
          <w:szCs w:val="21"/>
        </w:rPr>
        <w:sectPr>
          <w:headerReference r:id="rId14" w:type="default"/>
          <w:footerReference r:id="rId15" w:type="default"/>
          <w:pgSz w:w="11907" w:h="16839"/>
          <w:pgMar w:top="1092" w:right="1406" w:bottom="1283" w:left="1409" w:header="1077" w:footer="993" w:gutter="0"/>
          <w:pgNumType w:fmt="decimal"/>
          <w:cols w:space="720" w:num="1"/>
        </w:sectPr>
      </w:pPr>
    </w:p>
    <w:p w14:paraId="3FABA3DD">
      <w:pPr>
        <w:pStyle w:val="6"/>
        <w:spacing w:before="0"/>
        <w:rPr>
          <w:rFonts w:hint="eastAsia" w:ascii="宋体" w:hAnsi="宋体" w:eastAsia="宋体" w:cs="宋体"/>
          <w:b w:val="0"/>
          <w:color w:val="auto"/>
          <w:kern w:val="0"/>
          <w:sz w:val="21"/>
          <w:szCs w:val="21"/>
        </w:rPr>
      </w:pPr>
      <w:bookmarkStart w:id="79" w:name="_Toc1485"/>
      <w:r>
        <w:rPr>
          <w:rFonts w:hint="eastAsia" w:ascii="宋体" w:hAnsi="宋体" w:eastAsia="宋体" w:cs="宋体"/>
          <w:b w:val="0"/>
          <w:color w:val="auto"/>
          <w:sz w:val="21"/>
          <w:szCs w:val="21"/>
        </w:rPr>
        <w:t>附件4-6 资格条件更新材料（已进行资格预审的）</w:t>
      </w:r>
      <w:bookmarkEnd w:id="79"/>
    </w:p>
    <w:p w14:paraId="12AF8C91">
      <w:pPr>
        <w:adjustRightInd w:val="0"/>
        <w:snapToGrid w:val="0"/>
        <w:spacing w:before="156" w:beforeLines="50"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投标人的资格条件更新材料</w:t>
      </w:r>
    </w:p>
    <w:p w14:paraId="0D643192">
      <w:pPr>
        <w:widowControl/>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bCs/>
          <w:color w:val="auto"/>
          <w:szCs w:val="21"/>
        </w:rPr>
        <w:t>注</w:t>
      </w:r>
      <w:r>
        <w:rPr>
          <w:rFonts w:hint="eastAsia" w:ascii="宋体" w:hAnsi="宋体" w:eastAsia="宋体" w:cs="宋体"/>
          <w:color w:val="auto"/>
        </w:rPr>
        <w:t>：</w:t>
      </w:r>
      <w:r>
        <w:rPr>
          <w:rFonts w:hint="eastAsia" w:ascii="宋体" w:hAnsi="宋体" w:eastAsia="宋体" w:cs="宋体"/>
          <w:color w:val="auto"/>
          <w:kern w:val="0"/>
          <w:szCs w:val="21"/>
          <w:lang w:val="zh-CN"/>
        </w:rPr>
        <w:t>根据招标文件第二章第14.1款规定，</w:t>
      </w:r>
      <w:r>
        <w:rPr>
          <w:rFonts w:hint="eastAsia" w:ascii="宋体" w:hAnsi="宋体" w:eastAsia="宋体" w:cs="宋体"/>
          <w:color w:val="auto"/>
          <w:szCs w:val="21"/>
        </w:rPr>
        <w:t>投标人在提交资格证明材料</w:t>
      </w:r>
      <w:r>
        <w:rPr>
          <w:rFonts w:hint="eastAsia" w:ascii="宋体" w:hAnsi="宋体" w:eastAsia="宋体" w:cs="宋体"/>
          <w:bCs/>
          <w:color w:val="auto"/>
          <w:szCs w:val="21"/>
        </w:rPr>
        <w:t>起</w:t>
      </w:r>
      <w:r>
        <w:rPr>
          <w:rFonts w:hint="eastAsia" w:ascii="宋体" w:hAnsi="宋体" w:eastAsia="宋体" w:cs="宋体"/>
          <w:color w:val="auto"/>
          <w:szCs w:val="21"/>
        </w:rPr>
        <w:t>至</w:t>
      </w:r>
      <w:r>
        <w:rPr>
          <w:rFonts w:hint="eastAsia" w:ascii="宋体" w:hAnsi="宋体" w:eastAsia="宋体" w:cs="宋体"/>
          <w:color w:val="auto"/>
          <w:kern w:val="0"/>
          <w:szCs w:val="21"/>
        </w:rPr>
        <w:t>提交投标文件</w:t>
      </w:r>
      <w:r>
        <w:rPr>
          <w:rFonts w:hint="eastAsia" w:ascii="宋体" w:hAnsi="宋体" w:eastAsia="宋体" w:cs="宋体"/>
          <w:color w:val="auto"/>
          <w:szCs w:val="21"/>
        </w:rPr>
        <w:t>止，其资格条件发生变化，影响或者可能影响资格条件的，应随本投标文件提供更新或者补充的资格证明材料。</w:t>
      </w:r>
    </w:p>
    <w:p w14:paraId="10F4FB48">
      <w:pPr>
        <w:widowControl/>
        <w:adjustRightInd w:val="0"/>
        <w:snapToGrid w:val="0"/>
        <w:spacing w:line="360" w:lineRule="auto"/>
        <w:ind w:firstLine="420" w:firstLineChars="200"/>
        <w:jc w:val="left"/>
        <w:rPr>
          <w:rFonts w:hint="eastAsia"/>
        </w:rPr>
      </w:pPr>
      <w:r>
        <w:rPr>
          <w:rFonts w:hint="eastAsia" w:ascii="宋体" w:hAnsi="宋体" w:eastAsia="宋体" w:cs="宋体"/>
          <w:color w:val="auto"/>
          <w:szCs w:val="21"/>
        </w:rPr>
        <w:t>投标人在“信用中国”网站被列入失信被执行人和重大税收违法案件当事人名单，或在“中国政府采购网”网站</w:t>
      </w:r>
      <w:r>
        <w:rPr>
          <w:rFonts w:hint="eastAsia" w:ascii="宋体" w:hAnsi="宋体" w:cs="宋体"/>
          <w:color w:val="auto"/>
          <w:szCs w:val="21"/>
          <w:lang w:val="en-US" w:eastAsia="zh-CN"/>
        </w:rPr>
        <w:t>未</w:t>
      </w:r>
      <w:r>
        <w:rPr>
          <w:rFonts w:hint="eastAsia" w:ascii="宋体" w:hAnsi="宋体" w:eastAsia="宋体" w:cs="宋体"/>
          <w:color w:val="auto"/>
          <w:szCs w:val="21"/>
        </w:rPr>
        <w:t>被列入政府采购严重违法失信行为记录名单</w:t>
      </w:r>
      <w:r>
        <w:rPr>
          <w:rFonts w:hint="eastAsia" w:ascii="宋体" w:hAnsi="宋体" w:eastAsia="宋体" w:cs="宋体"/>
          <w:color w:val="auto"/>
          <w:kern w:val="0"/>
          <w:szCs w:val="21"/>
        </w:rPr>
        <w:t>。</w:t>
      </w:r>
    </w:p>
    <w:p w14:paraId="181AADA8">
      <w:pPr>
        <w:widowControl/>
        <w:adjustRightInd w:val="0"/>
        <w:snapToGrid w:val="0"/>
        <w:spacing w:line="360" w:lineRule="auto"/>
        <w:ind w:firstLine="420" w:firstLineChars="200"/>
        <w:jc w:val="left"/>
        <w:rPr>
          <w:rFonts w:hint="eastAsia" w:ascii="宋体" w:hAnsi="宋体" w:eastAsia="宋体" w:cs="宋体"/>
          <w:color w:val="auto"/>
          <w:sz w:val="32"/>
          <w:szCs w:val="32"/>
        </w:rPr>
      </w:pPr>
      <w:r>
        <w:rPr>
          <w:rFonts w:hint="eastAsia" w:ascii="宋体" w:hAnsi="宋体" w:eastAsia="宋体" w:cs="宋体"/>
          <w:color w:val="auto"/>
          <w:szCs w:val="21"/>
        </w:rPr>
        <w:br w:type="page"/>
      </w:r>
    </w:p>
    <w:p w14:paraId="2FF52CA3">
      <w:pPr>
        <w:adjustRightInd w:val="0"/>
        <w:snapToGrid w:val="0"/>
        <w:spacing w:line="360" w:lineRule="auto"/>
        <w:jc w:val="center"/>
        <w:rPr>
          <w:rFonts w:hint="eastAsia" w:ascii="宋体" w:hAnsi="宋体" w:eastAsia="宋体" w:cs="宋体"/>
          <w:color w:val="auto"/>
          <w:sz w:val="32"/>
          <w:szCs w:val="32"/>
        </w:rPr>
      </w:pPr>
    </w:p>
    <w:p w14:paraId="17B20043">
      <w:pPr>
        <w:adjustRightInd w:val="0"/>
        <w:snapToGrid w:val="0"/>
        <w:spacing w:line="360" w:lineRule="auto"/>
        <w:jc w:val="center"/>
        <w:rPr>
          <w:rFonts w:hint="eastAsia" w:ascii="宋体" w:hAnsi="宋体" w:eastAsia="宋体" w:cs="宋体"/>
          <w:color w:val="auto"/>
          <w:sz w:val="32"/>
          <w:szCs w:val="32"/>
        </w:rPr>
      </w:pPr>
    </w:p>
    <w:p w14:paraId="501D9A72">
      <w:pPr>
        <w:pStyle w:val="14"/>
        <w:adjustRightInd w:val="0"/>
        <w:snapToGrid w:val="0"/>
        <w:spacing w:line="360" w:lineRule="auto"/>
        <w:jc w:val="center"/>
        <w:rPr>
          <w:rFonts w:hint="eastAsia" w:ascii="宋体" w:hAnsi="宋体" w:eastAsia="宋体" w:cs="宋体"/>
          <w:bCs/>
          <w:color w:val="auto"/>
          <w:sz w:val="72"/>
          <w:szCs w:val="72"/>
        </w:rPr>
      </w:pPr>
      <w:r>
        <w:rPr>
          <w:rFonts w:hint="eastAsia" w:ascii="宋体" w:hAnsi="宋体" w:eastAsia="宋体" w:cs="宋体"/>
          <w:bCs/>
          <w:color w:val="auto"/>
          <w:sz w:val="72"/>
          <w:szCs w:val="72"/>
        </w:rPr>
        <w:t>政府采购</w:t>
      </w:r>
    </w:p>
    <w:p w14:paraId="4E28A548">
      <w:pPr>
        <w:adjustRightInd w:val="0"/>
        <w:snapToGrid w:val="0"/>
        <w:spacing w:line="360" w:lineRule="auto"/>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投 标 文 件</w:t>
      </w:r>
    </w:p>
    <w:p w14:paraId="6DD16FBF">
      <w:pPr>
        <w:pStyle w:val="4"/>
        <w:adjustRightInd w:val="0"/>
        <w:snapToGrid w:val="0"/>
        <w:jc w:val="center"/>
        <w:rPr>
          <w:rFonts w:hint="eastAsia" w:ascii="宋体" w:hAnsi="宋体" w:eastAsia="宋体" w:cs="宋体"/>
          <w:color w:val="auto"/>
          <w:sz w:val="44"/>
          <w:szCs w:val="44"/>
        </w:rPr>
      </w:pPr>
      <w:bookmarkStart w:id="80" w:name="_Toc30425"/>
      <w:r>
        <w:rPr>
          <w:rFonts w:hint="eastAsia" w:ascii="宋体" w:hAnsi="宋体" w:eastAsia="宋体" w:cs="宋体"/>
          <w:color w:val="auto"/>
          <w:sz w:val="44"/>
          <w:szCs w:val="44"/>
        </w:rPr>
        <w:t>第二部分 商务技术文件</w:t>
      </w:r>
      <w:bookmarkEnd w:id="80"/>
    </w:p>
    <w:p w14:paraId="66AC6311">
      <w:pPr>
        <w:adjustRightInd w:val="0"/>
        <w:snapToGrid w:val="0"/>
        <w:spacing w:line="360" w:lineRule="auto"/>
        <w:rPr>
          <w:rFonts w:hint="eastAsia" w:ascii="宋体" w:hAnsi="宋体" w:eastAsia="宋体" w:cs="宋体"/>
          <w:color w:val="auto"/>
          <w:sz w:val="32"/>
          <w:szCs w:val="32"/>
        </w:rPr>
      </w:pPr>
    </w:p>
    <w:p w14:paraId="6747BD62">
      <w:pPr>
        <w:pStyle w:val="14"/>
        <w:adjustRightInd w:val="0"/>
        <w:snapToGrid w:val="0"/>
        <w:spacing w:line="360" w:lineRule="auto"/>
        <w:ind w:firstLine="1988" w:firstLineChars="660"/>
        <w:rPr>
          <w:rFonts w:hint="eastAsia" w:ascii="宋体" w:hAnsi="宋体" w:eastAsia="宋体" w:cs="宋体"/>
          <w:b/>
          <w:bCs/>
          <w:color w:val="auto"/>
          <w:sz w:val="30"/>
          <w:szCs w:val="30"/>
        </w:rPr>
      </w:pPr>
    </w:p>
    <w:p w14:paraId="22C9C30B">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采购项目名称:</w:t>
      </w:r>
      <w:r>
        <w:rPr>
          <w:rFonts w:hint="eastAsia" w:ascii="宋体" w:hAnsi="宋体" w:eastAsia="宋体" w:cs="宋体"/>
          <w:b/>
          <w:bCs/>
          <w:color w:val="auto"/>
          <w:sz w:val="30"/>
          <w:szCs w:val="30"/>
          <w:u w:val="single"/>
        </w:rPr>
        <w:t xml:space="preserve">                        </w:t>
      </w:r>
    </w:p>
    <w:p w14:paraId="241201D2">
      <w:pPr>
        <w:pStyle w:val="14"/>
        <w:adjustRightInd w:val="0"/>
        <w:snapToGrid w:val="0"/>
        <w:spacing w:line="360" w:lineRule="auto"/>
        <w:ind w:firstLine="1988" w:firstLineChars="660"/>
        <w:rPr>
          <w:rFonts w:hint="eastAsia" w:ascii="宋体" w:hAnsi="宋体" w:eastAsia="宋体" w:cs="宋体"/>
          <w:b/>
          <w:bCs/>
          <w:color w:val="auto"/>
          <w:sz w:val="30"/>
          <w:szCs w:val="30"/>
        </w:rPr>
      </w:pPr>
      <w:r>
        <w:rPr>
          <w:rFonts w:hint="eastAsia" w:ascii="宋体" w:hAnsi="宋体" w:eastAsia="宋体" w:cs="宋体"/>
          <w:b/>
          <w:bCs/>
          <w:color w:val="auto"/>
          <w:sz w:val="30"/>
          <w:szCs w:val="30"/>
        </w:rPr>
        <w:t>采   购   人：</w:t>
      </w:r>
      <w:r>
        <w:rPr>
          <w:rFonts w:hint="eastAsia" w:ascii="宋体" w:hAnsi="宋体" w:eastAsia="宋体" w:cs="宋体"/>
          <w:b/>
          <w:bCs/>
          <w:color w:val="auto"/>
          <w:sz w:val="30"/>
          <w:szCs w:val="30"/>
          <w:u w:val="single"/>
        </w:rPr>
        <w:t xml:space="preserve">                       </w:t>
      </w:r>
    </w:p>
    <w:p w14:paraId="79EB2A78">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政府采购计划编号:</w:t>
      </w:r>
      <w:r>
        <w:rPr>
          <w:rFonts w:hint="eastAsia" w:ascii="宋体" w:hAnsi="宋体" w:eastAsia="宋体" w:cs="宋体"/>
          <w:b/>
          <w:bCs/>
          <w:color w:val="auto"/>
          <w:sz w:val="30"/>
          <w:szCs w:val="30"/>
          <w:u w:val="single"/>
        </w:rPr>
        <w:t xml:space="preserve">                    </w:t>
      </w:r>
    </w:p>
    <w:p w14:paraId="70C77498">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委托代理编号:</w:t>
      </w:r>
      <w:r>
        <w:rPr>
          <w:rFonts w:hint="eastAsia" w:ascii="宋体" w:hAnsi="宋体" w:eastAsia="宋体" w:cs="宋体"/>
          <w:b/>
          <w:bCs/>
          <w:color w:val="auto"/>
          <w:sz w:val="30"/>
          <w:szCs w:val="30"/>
          <w:u w:val="single"/>
        </w:rPr>
        <w:t xml:space="preserve">                        </w:t>
      </w:r>
    </w:p>
    <w:p w14:paraId="114C85BE">
      <w:pPr>
        <w:pStyle w:val="14"/>
        <w:adjustRightInd w:val="0"/>
        <w:snapToGrid w:val="0"/>
        <w:spacing w:line="360" w:lineRule="auto"/>
        <w:ind w:firstLine="1988" w:firstLineChars="660"/>
        <w:rPr>
          <w:rFonts w:hint="eastAsia" w:ascii="宋体" w:hAnsi="宋体" w:eastAsia="宋体" w:cs="宋体"/>
          <w:b/>
          <w:bCs/>
          <w:color w:val="auto"/>
          <w:sz w:val="30"/>
          <w:szCs w:val="30"/>
          <w:u w:val="single"/>
        </w:rPr>
      </w:pPr>
      <w:r>
        <w:rPr>
          <w:rFonts w:hint="eastAsia" w:ascii="宋体" w:hAnsi="宋体" w:eastAsia="宋体" w:cs="宋体"/>
          <w:b/>
          <w:bCs/>
          <w:color w:val="auto"/>
          <w:sz w:val="30"/>
          <w:szCs w:val="30"/>
        </w:rPr>
        <w:t>采购代理机构：</w:t>
      </w:r>
      <w:r>
        <w:rPr>
          <w:rFonts w:hint="eastAsia" w:ascii="宋体" w:hAnsi="宋体" w:eastAsia="宋体" w:cs="宋体"/>
          <w:b/>
          <w:bCs/>
          <w:color w:val="auto"/>
          <w:sz w:val="30"/>
          <w:szCs w:val="30"/>
          <w:u w:val="single"/>
        </w:rPr>
        <w:t xml:space="preserve">                       </w:t>
      </w:r>
    </w:p>
    <w:p w14:paraId="32D0FF71">
      <w:pPr>
        <w:adjustRightInd w:val="0"/>
        <w:snapToGrid w:val="0"/>
        <w:spacing w:line="360" w:lineRule="auto"/>
        <w:rPr>
          <w:rFonts w:hint="eastAsia" w:ascii="宋体" w:hAnsi="宋体" w:eastAsia="宋体" w:cs="宋体"/>
          <w:color w:val="auto"/>
          <w:sz w:val="30"/>
          <w:szCs w:val="30"/>
        </w:rPr>
      </w:pPr>
    </w:p>
    <w:p w14:paraId="56FDAE11">
      <w:pPr>
        <w:adjustRightInd w:val="0"/>
        <w:snapToGrid w:val="0"/>
        <w:spacing w:line="360" w:lineRule="auto"/>
        <w:rPr>
          <w:rFonts w:hint="eastAsia" w:ascii="宋体" w:hAnsi="宋体" w:eastAsia="宋体" w:cs="宋体"/>
          <w:color w:val="auto"/>
          <w:sz w:val="30"/>
          <w:szCs w:val="30"/>
        </w:rPr>
      </w:pPr>
    </w:p>
    <w:p w14:paraId="0EDF77F9">
      <w:pPr>
        <w:adjustRightInd w:val="0"/>
        <w:snapToGrid w:val="0"/>
        <w:spacing w:line="360" w:lineRule="auto"/>
        <w:rPr>
          <w:rFonts w:hint="eastAsia" w:ascii="宋体" w:hAnsi="宋体" w:eastAsia="宋体" w:cs="宋体"/>
          <w:color w:val="auto"/>
          <w:sz w:val="30"/>
          <w:szCs w:val="30"/>
        </w:rPr>
      </w:pPr>
    </w:p>
    <w:p w14:paraId="605A5535">
      <w:pPr>
        <w:adjustRightInd w:val="0"/>
        <w:snapToGrid w:val="0"/>
        <w:spacing w:line="360" w:lineRule="auto"/>
        <w:rPr>
          <w:rFonts w:hint="eastAsia" w:ascii="宋体" w:hAnsi="宋体" w:eastAsia="宋体" w:cs="宋体"/>
          <w:color w:val="auto"/>
          <w:sz w:val="30"/>
          <w:szCs w:val="30"/>
        </w:rPr>
      </w:pPr>
    </w:p>
    <w:p w14:paraId="44ADF0F4">
      <w:pPr>
        <w:adjustRightInd w:val="0"/>
        <w:snapToGrid w:val="0"/>
        <w:spacing w:line="360" w:lineRule="auto"/>
        <w:ind w:left="1273" w:leftChars="606" w:firstLine="640" w:firstLineChars="200"/>
        <w:rPr>
          <w:rFonts w:hint="eastAsia" w:ascii="宋体" w:hAnsi="宋体" w:eastAsia="宋体" w:cs="宋体"/>
          <w:color w:val="auto"/>
          <w:sz w:val="32"/>
          <w:szCs w:val="32"/>
          <w:u w:val="single"/>
        </w:rPr>
      </w:pPr>
      <w:r>
        <w:rPr>
          <w:rFonts w:hint="eastAsia" w:ascii="宋体" w:hAnsi="宋体" w:eastAsia="宋体" w:cs="宋体"/>
          <w:color w:val="auto"/>
          <w:sz w:val="32"/>
          <w:szCs w:val="32"/>
        </w:rPr>
        <w:t>投标人</w:t>
      </w:r>
      <w:r>
        <w:rPr>
          <w:rFonts w:hint="eastAsia" w:ascii="宋体" w:hAnsi="宋体" w:eastAsia="宋体" w:cs="宋体"/>
          <w:color w:val="auto"/>
          <w:sz w:val="32"/>
          <w:szCs w:val="32"/>
          <w:u w:val="single"/>
        </w:rPr>
        <w:t xml:space="preserve">                         </w:t>
      </w:r>
    </w:p>
    <w:p w14:paraId="118B6E5C">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年  月  日</w:t>
      </w:r>
    </w:p>
    <w:p w14:paraId="206DBD97">
      <w:pPr>
        <w:pStyle w:val="5"/>
        <w:adjustRightInd w:val="0"/>
        <w:snapToGrid w:val="0"/>
        <w:spacing w:before="0" w:after="0" w:line="360" w:lineRule="auto"/>
        <w:jc w:val="center"/>
        <w:rPr>
          <w:rFonts w:hint="eastAsia" w:ascii="宋体" w:hAnsi="宋体" w:eastAsia="宋体" w:cs="宋体"/>
          <w:color w:val="auto"/>
          <w:sz w:val="28"/>
          <w:szCs w:val="28"/>
        </w:rPr>
      </w:pPr>
      <w:r>
        <w:rPr>
          <w:rFonts w:hint="eastAsia" w:ascii="宋体" w:hAnsi="宋体" w:eastAsia="宋体" w:cs="宋体"/>
          <w:color w:val="auto"/>
          <w:u w:val="single"/>
        </w:rPr>
        <w:br w:type="page"/>
      </w:r>
      <w:bookmarkStart w:id="81" w:name="_Toc24003"/>
      <w:r>
        <w:rPr>
          <w:rFonts w:hint="eastAsia" w:ascii="宋体" w:hAnsi="宋体" w:eastAsia="宋体" w:cs="宋体"/>
          <w:color w:val="auto"/>
          <w:sz w:val="28"/>
          <w:szCs w:val="28"/>
        </w:rPr>
        <w:t>五、投标函</w:t>
      </w:r>
      <w:bookmarkEnd w:id="81"/>
    </w:p>
    <w:p w14:paraId="6A3BF52D">
      <w:pPr>
        <w:adjustRightInd w:val="0"/>
        <w:snapToGrid w:val="0"/>
        <w:spacing w:before="156" w:beforeLines="50" w:line="360" w:lineRule="auto"/>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（采购人、采购代理机构）：</w:t>
      </w:r>
    </w:p>
    <w:p w14:paraId="7900F0D0">
      <w:pPr>
        <w:adjustRightInd w:val="0"/>
        <w:snapToGrid w:val="0"/>
        <w:spacing w:before="156" w:beforeLines="50" w:line="360" w:lineRule="auto"/>
        <w:ind w:firstLine="435"/>
        <w:rPr>
          <w:rFonts w:hint="eastAsia" w:ascii="宋体" w:hAnsi="宋体" w:eastAsia="宋体" w:cs="宋体"/>
          <w:color w:val="auto"/>
          <w:szCs w:val="21"/>
        </w:rPr>
      </w:pPr>
      <w:r>
        <w:rPr>
          <w:rFonts w:hint="eastAsia" w:ascii="宋体" w:hAnsi="宋体" w:eastAsia="宋体" w:cs="宋体"/>
          <w:color w:val="auto"/>
          <w:szCs w:val="21"/>
        </w:rPr>
        <w:t>根据贵方为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（项目名称）的投标邀请（</w:t>
      </w:r>
      <w:r>
        <w:rPr>
          <w:rFonts w:hint="eastAsia" w:ascii="宋体" w:hAnsi="宋体" w:eastAsia="宋体" w:cs="宋体"/>
          <w:color w:val="auto"/>
        </w:rPr>
        <w:t>政府采购计划编号</w:t>
      </w:r>
      <w:r>
        <w:rPr>
          <w:rFonts w:hint="eastAsia" w:ascii="宋体" w:hAnsi="宋体" w:eastAsia="宋体" w:cs="宋体"/>
          <w:iCs/>
          <w:color w:val="auto"/>
        </w:rPr>
        <w:t>：</w:t>
      </w:r>
      <w:r>
        <w:rPr>
          <w:rFonts w:hint="eastAsia" w:ascii="宋体" w:hAnsi="宋体" w:eastAsia="宋体" w:cs="宋体"/>
          <w:iCs/>
          <w:color w:val="auto"/>
          <w:u w:val="single"/>
        </w:rPr>
        <w:t xml:space="preserve">      </w:t>
      </w:r>
      <w:r>
        <w:rPr>
          <w:rFonts w:hint="eastAsia" w:ascii="宋体" w:hAnsi="宋体" w:eastAsia="宋体" w:cs="宋体"/>
          <w:iCs/>
          <w:color w:val="auto"/>
        </w:rPr>
        <w:t xml:space="preserve"> ，</w:t>
      </w:r>
      <w:r>
        <w:rPr>
          <w:rFonts w:hint="eastAsia" w:ascii="宋体" w:hAnsi="宋体" w:eastAsia="宋体" w:cs="宋体"/>
          <w:color w:val="auto"/>
          <w:szCs w:val="21"/>
        </w:rPr>
        <w:t>委托代理编号：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），签字代表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（姓名、职务）经正式授权并代表投标人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（投标人名称）提交下述投标文件：投标文件正本一份，参加采购项目第</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包投标，并在此声明，所递交的投标文件内容完整、真实。</w:t>
      </w:r>
    </w:p>
    <w:p w14:paraId="68838CD2">
      <w:pPr>
        <w:adjustRightInd w:val="0"/>
        <w:snapToGrid w:val="0"/>
        <w:spacing w:before="156" w:beforeLines="50"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第一部分 资格证明文件</w:t>
      </w:r>
    </w:p>
    <w:p w14:paraId="1954352A">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一、开标一览表</w:t>
      </w:r>
    </w:p>
    <w:p w14:paraId="0DC42A81">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二、投标保证金</w:t>
      </w:r>
    </w:p>
    <w:p w14:paraId="11F8CF0D">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三、法定代表人身份证明或授权委托书</w:t>
      </w:r>
    </w:p>
    <w:p w14:paraId="4E4C4345">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四、投标人提供的资格证明文件</w:t>
      </w:r>
    </w:p>
    <w:p w14:paraId="55FD87ED">
      <w:pPr>
        <w:adjustRightInd w:val="0"/>
        <w:snapToGrid w:val="0"/>
        <w:spacing w:before="156" w:beforeLines="50"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第二部分 商务技术文件</w:t>
      </w:r>
    </w:p>
    <w:p w14:paraId="504BADED">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五、投标函</w:t>
      </w:r>
    </w:p>
    <w:p w14:paraId="126BD010">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六、分项报价</w:t>
      </w:r>
    </w:p>
    <w:p w14:paraId="40EF446C">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七、采购需求响应</w:t>
      </w:r>
    </w:p>
    <w:p w14:paraId="05256897">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八、合同条款偏离表</w:t>
      </w:r>
    </w:p>
    <w:p w14:paraId="00958273">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九、采购需求偏离表</w:t>
      </w:r>
    </w:p>
    <w:p w14:paraId="5EBCD01E">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十、享受政府采购政策优惠的证明资料</w:t>
      </w:r>
    </w:p>
    <w:p w14:paraId="10492AC6">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十一、投标</w:t>
      </w:r>
      <w:r>
        <w:rPr>
          <w:rFonts w:hint="eastAsia" w:ascii="宋体" w:hAnsi="宋体" w:eastAsia="宋体" w:cs="宋体"/>
          <w:color w:val="auto"/>
          <w:szCs w:val="21"/>
          <w:lang w:val="en-US" w:eastAsia="zh-CN"/>
        </w:rPr>
        <w:t>服务</w:t>
      </w:r>
      <w:r>
        <w:rPr>
          <w:rFonts w:hint="eastAsia" w:ascii="宋体" w:hAnsi="宋体" w:eastAsia="宋体" w:cs="宋体"/>
          <w:color w:val="auto"/>
          <w:szCs w:val="21"/>
        </w:rPr>
        <w:t>符合招标文件规定的证明文件</w:t>
      </w:r>
    </w:p>
    <w:p w14:paraId="2B32A614">
      <w:pPr>
        <w:adjustRightInd w:val="0"/>
        <w:snapToGrid w:val="0"/>
        <w:spacing w:before="156" w:beforeLines="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十二、投标人认为需提供的其他资料</w:t>
      </w:r>
    </w:p>
    <w:p w14:paraId="6E4D49D1">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在此，签字代表宣布同意如下：</w:t>
      </w:r>
    </w:p>
    <w:p w14:paraId="32F71B27">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1、投标人严格按照招标文件的规定报价，见《开标一览表》。</w:t>
      </w:r>
    </w:p>
    <w:p w14:paraId="7AE424BC">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2、投标人将按招标文件的规定履行合同责任和义务。</w:t>
      </w:r>
    </w:p>
    <w:p w14:paraId="1D7450DB">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3、投标人已详细审查招标文件。我们完全理解并同意放弃对这方面有不明及误解的权力。</w:t>
      </w:r>
    </w:p>
    <w:p w14:paraId="24FB0D8C">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szCs w:val="21"/>
        </w:rPr>
        <w:t>4、本投标有效期为自招标文件规定的提交投标文件截止之日起</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90</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个日历日。在投标有效期内，</w:t>
      </w:r>
      <w:r>
        <w:rPr>
          <w:rFonts w:hint="eastAsia" w:ascii="宋体" w:hAnsi="宋体" w:eastAsia="宋体" w:cs="宋体"/>
          <w:color w:val="auto"/>
        </w:rPr>
        <w:t>投标人同意遵守本</w:t>
      </w:r>
      <w:r>
        <w:rPr>
          <w:rFonts w:hint="eastAsia" w:ascii="宋体" w:hAnsi="宋体" w:eastAsia="宋体" w:cs="宋体"/>
          <w:color w:val="auto"/>
          <w:szCs w:val="21"/>
        </w:rPr>
        <w:t>投标</w:t>
      </w:r>
      <w:r>
        <w:rPr>
          <w:rFonts w:hint="eastAsia" w:ascii="宋体" w:hAnsi="宋体" w:eastAsia="宋体" w:cs="宋体"/>
          <w:color w:val="auto"/>
        </w:rPr>
        <w:t>文件中的承诺且在此期限期满之前</w:t>
      </w:r>
      <w:r>
        <w:rPr>
          <w:rFonts w:hint="eastAsia" w:ascii="宋体" w:hAnsi="宋体" w:eastAsia="宋体" w:cs="宋体"/>
          <w:color w:val="auto"/>
          <w:szCs w:val="21"/>
        </w:rPr>
        <w:t>投标</w:t>
      </w:r>
      <w:r>
        <w:rPr>
          <w:rFonts w:hint="eastAsia" w:ascii="宋体" w:hAnsi="宋体" w:eastAsia="宋体" w:cs="宋体"/>
          <w:color w:val="auto"/>
        </w:rPr>
        <w:t>文件</w:t>
      </w:r>
      <w:r>
        <w:rPr>
          <w:rFonts w:hint="eastAsia" w:ascii="宋体" w:hAnsi="宋体" w:eastAsia="宋体" w:cs="宋体"/>
          <w:color w:val="auto"/>
          <w:szCs w:val="21"/>
        </w:rPr>
        <w:t>对我方具有法律约束力</w:t>
      </w:r>
      <w:r>
        <w:rPr>
          <w:rFonts w:hint="eastAsia" w:ascii="宋体" w:hAnsi="宋体" w:eastAsia="宋体" w:cs="宋体"/>
          <w:color w:val="auto"/>
        </w:rPr>
        <w:t>。</w:t>
      </w:r>
    </w:p>
    <w:p w14:paraId="3C6133BD">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rPr>
        <w:t>5、</w:t>
      </w:r>
      <w:r>
        <w:rPr>
          <w:rFonts w:hint="eastAsia" w:ascii="宋体" w:hAnsi="宋体" w:eastAsia="宋体" w:cs="宋体"/>
          <w:color w:val="auto"/>
          <w:szCs w:val="21"/>
        </w:rPr>
        <w:t>同意提供贵方可能要求的与其投标有关的一切数据或资料。</w:t>
      </w:r>
    </w:p>
    <w:p w14:paraId="0DE2E16D">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6、与本投标有关的一切正式往来信函请寄：</w:t>
      </w:r>
    </w:p>
    <w:p w14:paraId="2F871028">
      <w:pPr>
        <w:adjustRightInd w:val="0"/>
        <w:snapToGrid w:val="0"/>
        <w:spacing w:before="156" w:beforeLines="5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；邮编：</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；电子邮箱：</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274D7175">
      <w:pPr>
        <w:adjustRightInd w:val="0"/>
        <w:snapToGrid w:val="0"/>
        <w:spacing w:before="156" w:beforeLines="50" w:line="360" w:lineRule="auto"/>
        <w:ind w:firstLine="420" w:firstLineChars="200"/>
        <w:rPr>
          <w:rFonts w:hint="eastAsia" w:ascii="宋体" w:hAnsi="宋体" w:eastAsia="宋体" w:cs="宋体"/>
          <w:color w:val="auto"/>
          <w:szCs w:val="21"/>
        </w:rPr>
      </w:pPr>
    </w:p>
    <w:p w14:paraId="274589F8">
      <w:pPr>
        <w:pStyle w:val="14"/>
        <w:adjustRightInd w:val="0"/>
        <w:snapToGrid w:val="0"/>
        <w:spacing w:before="156" w:beforeLines="50" w:line="360" w:lineRule="auto"/>
        <w:rPr>
          <w:rFonts w:hint="eastAsia" w:ascii="宋体" w:hAnsi="宋体" w:eastAsia="宋体" w:cs="宋体"/>
          <w:color w:val="auto"/>
        </w:rPr>
      </w:pPr>
    </w:p>
    <w:p w14:paraId="39C4E34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40CCC9A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16A0FBE6">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6A9EB347">
      <w:pPr>
        <w:adjustRightInd w:val="0"/>
        <w:snapToGrid w:val="0"/>
        <w:spacing w:before="156" w:beforeLines="50" w:line="12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r>
    </w:p>
    <w:p w14:paraId="7B99649E">
      <w:pPr>
        <w:pStyle w:val="5"/>
        <w:adjustRightInd w:val="0"/>
        <w:snapToGrid w:val="0"/>
        <w:spacing w:before="0" w:after="0" w:line="360" w:lineRule="auto"/>
        <w:jc w:val="center"/>
        <w:rPr>
          <w:rFonts w:hint="eastAsia" w:ascii="宋体" w:hAnsi="宋体" w:eastAsia="宋体" w:cs="宋体"/>
          <w:color w:val="auto"/>
          <w:sz w:val="28"/>
          <w:szCs w:val="28"/>
        </w:rPr>
      </w:pPr>
      <w:bookmarkStart w:id="82" w:name="_Toc25212"/>
      <w:r>
        <w:rPr>
          <w:rFonts w:hint="eastAsia" w:ascii="宋体" w:hAnsi="宋体" w:eastAsia="宋体" w:cs="宋体"/>
          <w:color w:val="auto"/>
          <w:sz w:val="28"/>
          <w:szCs w:val="28"/>
        </w:rPr>
        <w:t>六、分项报价</w:t>
      </w:r>
      <w:bookmarkEnd w:id="82"/>
    </w:p>
    <w:p w14:paraId="46E865C8">
      <w:pPr>
        <w:rPr>
          <w:rFonts w:hint="eastAsia" w:ascii="宋体" w:hAnsi="宋体" w:eastAsia="宋体" w:cs="宋体"/>
          <w:color w:val="auto"/>
        </w:rPr>
      </w:pPr>
    </w:p>
    <w:p w14:paraId="4A01639F">
      <w:pPr>
        <w:pStyle w:val="6"/>
        <w:jc w:val="left"/>
        <w:rPr>
          <w:rFonts w:hint="eastAsia" w:ascii="宋体" w:hAnsi="宋体" w:eastAsia="宋体" w:cs="宋体"/>
          <w:b w:val="0"/>
          <w:color w:val="auto"/>
          <w:kern w:val="0"/>
          <w:sz w:val="21"/>
          <w:szCs w:val="21"/>
        </w:rPr>
      </w:pPr>
      <w:bookmarkStart w:id="83" w:name="_Toc2214"/>
      <w:r>
        <w:rPr>
          <w:rFonts w:hint="eastAsia" w:ascii="宋体" w:hAnsi="宋体" w:eastAsia="宋体" w:cs="宋体"/>
          <w:b w:val="0"/>
          <w:bCs w:val="0"/>
          <w:color w:val="auto"/>
          <w:spacing w:val="6"/>
          <w:kern w:val="0"/>
          <w:sz w:val="21"/>
          <w:szCs w:val="21"/>
        </w:rPr>
        <w:t xml:space="preserve">附件6-2 </w:t>
      </w:r>
      <w:r>
        <w:rPr>
          <w:rFonts w:hint="eastAsia" w:ascii="宋体" w:hAnsi="宋体" w:eastAsia="宋体" w:cs="宋体"/>
          <w:b w:val="0"/>
          <w:color w:val="auto"/>
          <w:spacing w:val="-2"/>
          <w:kern w:val="0"/>
          <w:position w:val="-3"/>
          <w:sz w:val="21"/>
          <w:szCs w:val="21"/>
        </w:rPr>
        <w:t>分</w:t>
      </w:r>
      <w:r>
        <w:rPr>
          <w:rFonts w:hint="eastAsia" w:ascii="宋体" w:hAnsi="宋体" w:eastAsia="宋体" w:cs="宋体"/>
          <w:b w:val="0"/>
          <w:color w:val="auto"/>
          <w:kern w:val="0"/>
          <w:position w:val="-3"/>
          <w:sz w:val="21"/>
          <w:szCs w:val="21"/>
        </w:rPr>
        <w:t>项</w:t>
      </w:r>
      <w:r>
        <w:rPr>
          <w:rFonts w:hint="eastAsia" w:ascii="宋体" w:hAnsi="宋体" w:eastAsia="宋体" w:cs="宋体"/>
          <w:b w:val="0"/>
          <w:color w:val="auto"/>
          <w:spacing w:val="-2"/>
          <w:kern w:val="0"/>
          <w:position w:val="-3"/>
          <w:sz w:val="21"/>
          <w:szCs w:val="21"/>
        </w:rPr>
        <w:t>报</w:t>
      </w:r>
      <w:r>
        <w:rPr>
          <w:rFonts w:hint="eastAsia" w:ascii="宋体" w:hAnsi="宋体" w:eastAsia="宋体" w:cs="宋体"/>
          <w:b w:val="0"/>
          <w:color w:val="auto"/>
          <w:kern w:val="0"/>
          <w:position w:val="-3"/>
          <w:sz w:val="21"/>
          <w:szCs w:val="21"/>
        </w:rPr>
        <w:t>价明细表</w:t>
      </w:r>
      <w:bookmarkEnd w:id="83"/>
    </w:p>
    <w:p w14:paraId="604F1901">
      <w:pPr>
        <w:adjustRightInd w:val="0"/>
        <w:snapToGrid w:val="0"/>
        <w:spacing w:line="360" w:lineRule="auto"/>
        <w:jc w:val="center"/>
        <w:rPr>
          <w:rFonts w:hint="eastAsia" w:ascii="宋体" w:hAnsi="宋体" w:eastAsia="宋体" w:cs="宋体"/>
          <w:b/>
          <w:color w:val="auto"/>
          <w:kern w:val="0"/>
          <w:position w:val="-3"/>
          <w:sz w:val="28"/>
          <w:szCs w:val="28"/>
        </w:rPr>
      </w:pPr>
      <w:r>
        <w:rPr>
          <w:rFonts w:hint="eastAsia" w:ascii="宋体" w:hAnsi="宋体" w:eastAsia="宋体" w:cs="宋体"/>
          <w:b/>
          <w:color w:val="auto"/>
          <w:spacing w:val="-2"/>
          <w:kern w:val="0"/>
          <w:position w:val="-3"/>
          <w:sz w:val="28"/>
          <w:szCs w:val="28"/>
        </w:rPr>
        <w:t>分</w:t>
      </w:r>
      <w:r>
        <w:rPr>
          <w:rFonts w:hint="eastAsia" w:ascii="宋体" w:hAnsi="宋体" w:eastAsia="宋体" w:cs="宋体"/>
          <w:b/>
          <w:color w:val="auto"/>
          <w:kern w:val="0"/>
          <w:position w:val="-3"/>
          <w:sz w:val="28"/>
          <w:szCs w:val="28"/>
        </w:rPr>
        <w:t>项</w:t>
      </w:r>
      <w:r>
        <w:rPr>
          <w:rFonts w:hint="eastAsia" w:ascii="宋体" w:hAnsi="宋体" w:eastAsia="宋体" w:cs="宋体"/>
          <w:b/>
          <w:color w:val="auto"/>
          <w:spacing w:val="-2"/>
          <w:kern w:val="0"/>
          <w:position w:val="-3"/>
          <w:sz w:val="28"/>
          <w:szCs w:val="28"/>
        </w:rPr>
        <w:t>报</w:t>
      </w:r>
      <w:r>
        <w:rPr>
          <w:rFonts w:hint="eastAsia" w:ascii="宋体" w:hAnsi="宋体" w:eastAsia="宋体" w:cs="宋体"/>
          <w:b/>
          <w:color w:val="auto"/>
          <w:kern w:val="0"/>
          <w:position w:val="-3"/>
          <w:sz w:val="28"/>
          <w:szCs w:val="28"/>
        </w:rPr>
        <w:t>价明细表</w:t>
      </w:r>
    </w:p>
    <w:p w14:paraId="01CA5C51">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政府采购计划编号：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7E3A138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包号：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包名称：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tbl>
      <w:tblPr>
        <w:tblStyle w:val="27"/>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383FFE18">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noWrap w:val="0"/>
            <w:vAlign w:val="center"/>
          </w:tcPr>
          <w:p w14:paraId="12808329">
            <w:pPr>
              <w:autoSpaceDE w:val="0"/>
              <w:autoSpaceDN w:val="0"/>
              <w:adjustRightInd w:val="0"/>
              <w:snapToGrid w:val="0"/>
              <w:spacing w:line="360" w:lineRule="auto"/>
              <w:ind w:right="-20"/>
              <w:jc w:val="center"/>
              <w:rPr>
                <w:rFonts w:hint="eastAsia" w:ascii="宋体" w:hAnsi="宋体" w:eastAsia="宋体" w:cs="宋体"/>
                <w:color w:val="auto"/>
                <w:kern w:val="0"/>
                <w:position w:val="-1"/>
                <w:szCs w:val="21"/>
              </w:rPr>
            </w:pPr>
            <w:r>
              <w:rPr>
                <w:rFonts w:hint="eastAsia" w:ascii="宋体" w:hAnsi="宋体" w:eastAsia="宋体" w:cs="宋体"/>
                <w:color w:val="auto"/>
                <w:kern w:val="0"/>
                <w:position w:val="-1"/>
                <w:szCs w:val="21"/>
              </w:rPr>
              <w:t>标的名称</w:t>
            </w:r>
          </w:p>
        </w:tc>
        <w:tc>
          <w:tcPr>
            <w:tcW w:w="2126" w:type="dxa"/>
            <w:vMerge w:val="restart"/>
            <w:tcBorders>
              <w:top w:val="double" w:color="auto" w:sz="4" w:space="0"/>
              <w:left w:val="single" w:color="auto" w:sz="6" w:space="0"/>
              <w:bottom w:val="single" w:color="auto" w:sz="6" w:space="0"/>
              <w:right w:val="single" w:color="auto" w:sz="4" w:space="0"/>
            </w:tcBorders>
            <w:noWrap w:val="0"/>
            <w:vAlign w:val="center"/>
          </w:tcPr>
          <w:p w14:paraId="0E0D8E44">
            <w:pPr>
              <w:autoSpaceDE w:val="0"/>
              <w:autoSpaceDN w:val="0"/>
              <w:adjustRightInd w:val="0"/>
              <w:snapToGrid w:val="0"/>
              <w:spacing w:line="360" w:lineRule="auto"/>
              <w:ind w:right="-20"/>
              <w:jc w:val="center"/>
              <w:rPr>
                <w:rFonts w:hint="eastAsia" w:ascii="宋体" w:hAnsi="宋体" w:eastAsia="宋体" w:cs="宋体"/>
                <w:color w:val="auto"/>
                <w:szCs w:val="21"/>
              </w:rPr>
            </w:pPr>
            <w:r>
              <w:rPr>
                <w:rFonts w:hint="eastAsia" w:ascii="宋体" w:hAnsi="宋体" w:eastAsia="宋体" w:cs="宋体"/>
                <w:color w:val="auto"/>
                <w:szCs w:val="21"/>
              </w:rPr>
              <w:t>规格型号</w:t>
            </w:r>
          </w:p>
          <w:p w14:paraId="47702152">
            <w:pPr>
              <w:autoSpaceDE w:val="0"/>
              <w:autoSpaceDN w:val="0"/>
              <w:adjustRightInd w:val="0"/>
              <w:snapToGrid w:val="0"/>
              <w:spacing w:line="360" w:lineRule="auto"/>
              <w:ind w:right="-20"/>
              <w:jc w:val="center"/>
              <w:rPr>
                <w:rFonts w:hint="eastAsia" w:ascii="宋体" w:hAnsi="宋体" w:eastAsia="宋体" w:cs="宋体"/>
                <w:color w:val="auto"/>
                <w:szCs w:val="21"/>
              </w:rPr>
            </w:pPr>
            <w:r>
              <w:rPr>
                <w:rFonts w:hint="eastAsia" w:ascii="宋体" w:hAnsi="宋体" w:eastAsia="宋体" w:cs="宋体"/>
                <w:color w:val="auto"/>
                <w:szCs w:val="21"/>
              </w:rPr>
              <w:t>（或项目特征描述）</w:t>
            </w:r>
          </w:p>
        </w:tc>
        <w:tc>
          <w:tcPr>
            <w:tcW w:w="1200" w:type="dxa"/>
            <w:vMerge w:val="restart"/>
            <w:tcBorders>
              <w:top w:val="double" w:color="auto" w:sz="4" w:space="0"/>
              <w:left w:val="single" w:color="auto" w:sz="4" w:space="0"/>
              <w:bottom w:val="single" w:color="auto" w:sz="6" w:space="0"/>
              <w:right w:val="single" w:color="auto" w:sz="6" w:space="0"/>
            </w:tcBorders>
            <w:noWrap w:val="0"/>
            <w:vAlign w:val="center"/>
          </w:tcPr>
          <w:p w14:paraId="5856BB8D">
            <w:pPr>
              <w:autoSpaceDE w:val="0"/>
              <w:autoSpaceDN w:val="0"/>
              <w:adjustRightInd w:val="0"/>
              <w:snapToGrid w:val="0"/>
              <w:spacing w:line="360" w:lineRule="auto"/>
              <w:ind w:right="-20"/>
              <w:jc w:val="center"/>
              <w:rPr>
                <w:rFonts w:hint="eastAsia" w:ascii="宋体" w:hAnsi="宋体" w:eastAsia="宋体" w:cs="宋体"/>
                <w:color w:val="auto"/>
                <w:szCs w:val="21"/>
              </w:rPr>
            </w:pPr>
            <w:r>
              <w:rPr>
                <w:rFonts w:hint="eastAsia" w:ascii="宋体" w:hAnsi="宋体" w:eastAsia="宋体" w:cs="宋体"/>
                <w:color w:val="auto"/>
                <w:szCs w:val="21"/>
              </w:rPr>
              <w:t>品牌/产地</w:t>
            </w:r>
          </w:p>
        </w:tc>
        <w:tc>
          <w:tcPr>
            <w:tcW w:w="1092" w:type="dxa"/>
            <w:vMerge w:val="restart"/>
            <w:tcBorders>
              <w:top w:val="double" w:color="auto" w:sz="4" w:space="0"/>
              <w:left w:val="single" w:color="auto" w:sz="6" w:space="0"/>
              <w:right w:val="single" w:color="auto" w:sz="4" w:space="0"/>
            </w:tcBorders>
            <w:noWrap w:val="0"/>
            <w:vAlign w:val="center"/>
          </w:tcPr>
          <w:p w14:paraId="402076D8">
            <w:pPr>
              <w:autoSpaceDE w:val="0"/>
              <w:autoSpaceDN w:val="0"/>
              <w:adjustRightInd w:val="0"/>
              <w:snapToGrid w:val="0"/>
              <w:spacing w:line="360" w:lineRule="auto"/>
              <w:ind w:right="-20"/>
              <w:jc w:val="center"/>
              <w:rPr>
                <w:rFonts w:hint="eastAsia" w:ascii="宋体" w:hAnsi="宋体" w:eastAsia="宋体" w:cs="宋体"/>
                <w:color w:val="auto"/>
                <w:kern w:val="0"/>
                <w:position w:val="-1"/>
                <w:szCs w:val="21"/>
              </w:rPr>
            </w:pPr>
            <w:r>
              <w:rPr>
                <w:rFonts w:hint="eastAsia" w:ascii="宋体" w:hAnsi="宋体" w:eastAsia="宋体" w:cs="宋体"/>
                <w:color w:val="auto"/>
                <w:kern w:val="0"/>
                <w:szCs w:val="21"/>
              </w:rPr>
              <w:t>数量/单位</w:t>
            </w:r>
          </w:p>
        </w:tc>
        <w:tc>
          <w:tcPr>
            <w:tcW w:w="1826" w:type="dxa"/>
            <w:gridSpan w:val="2"/>
            <w:tcBorders>
              <w:top w:val="double" w:color="auto" w:sz="4" w:space="0"/>
              <w:left w:val="single" w:color="auto" w:sz="4" w:space="0"/>
              <w:bottom w:val="single" w:color="auto" w:sz="6" w:space="0"/>
              <w:right w:val="single" w:color="auto" w:sz="6" w:space="0"/>
            </w:tcBorders>
            <w:noWrap w:val="0"/>
            <w:vAlign w:val="center"/>
          </w:tcPr>
          <w:p w14:paraId="6FE263FF">
            <w:pPr>
              <w:autoSpaceDE w:val="0"/>
              <w:autoSpaceDN w:val="0"/>
              <w:adjustRightInd w:val="0"/>
              <w:snapToGrid w:val="0"/>
              <w:spacing w:line="360" w:lineRule="auto"/>
              <w:ind w:right="-20"/>
              <w:jc w:val="center"/>
              <w:rPr>
                <w:rFonts w:hint="eastAsia" w:ascii="宋体" w:hAnsi="宋体" w:eastAsia="宋体" w:cs="宋体"/>
                <w:color w:val="auto"/>
                <w:kern w:val="0"/>
                <w:position w:val="-1"/>
                <w:szCs w:val="21"/>
              </w:rPr>
            </w:pPr>
            <w:r>
              <w:rPr>
                <w:rFonts w:hint="eastAsia" w:ascii="宋体" w:hAnsi="宋体" w:eastAsia="宋体" w:cs="宋体"/>
                <w:color w:val="auto"/>
                <w:kern w:val="0"/>
                <w:position w:val="-1"/>
                <w:szCs w:val="21"/>
              </w:rPr>
              <w:t>金额（元）</w:t>
            </w:r>
          </w:p>
        </w:tc>
        <w:tc>
          <w:tcPr>
            <w:tcW w:w="914" w:type="dxa"/>
            <w:vMerge w:val="restart"/>
            <w:tcBorders>
              <w:top w:val="double" w:color="auto" w:sz="4" w:space="0"/>
              <w:left w:val="single" w:color="auto" w:sz="6" w:space="0"/>
              <w:bottom w:val="single" w:color="auto" w:sz="6" w:space="0"/>
              <w:right w:val="double" w:color="auto" w:sz="4" w:space="0"/>
            </w:tcBorders>
            <w:noWrap w:val="0"/>
            <w:vAlign w:val="center"/>
          </w:tcPr>
          <w:p w14:paraId="0B73BF4F">
            <w:pPr>
              <w:autoSpaceDE w:val="0"/>
              <w:autoSpaceDN w:val="0"/>
              <w:adjustRightInd w:val="0"/>
              <w:snapToGrid w:val="0"/>
              <w:spacing w:line="360" w:lineRule="auto"/>
              <w:ind w:right="-20"/>
              <w:jc w:val="center"/>
              <w:rPr>
                <w:rFonts w:hint="eastAsia" w:ascii="宋体" w:hAnsi="宋体" w:eastAsia="宋体" w:cs="宋体"/>
                <w:color w:val="auto"/>
                <w:kern w:val="0"/>
                <w:position w:val="-1"/>
                <w:szCs w:val="21"/>
              </w:rPr>
            </w:pPr>
            <w:r>
              <w:rPr>
                <w:rFonts w:hint="eastAsia" w:ascii="宋体" w:hAnsi="宋体" w:eastAsia="宋体" w:cs="宋体"/>
                <w:color w:val="auto"/>
                <w:kern w:val="0"/>
                <w:position w:val="-1"/>
                <w:szCs w:val="21"/>
              </w:rPr>
              <w:t>备注</w:t>
            </w:r>
          </w:p>
        </w:tc>
      </w:tr>
      <w:tr w14:paraId="762DE44E">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noWrap w:val="0"/>
            <w:vAlign w:val="top"/>
          </w:tcPr>
          <w:p w14:paraId="5A5B9C29">
            <w:pPr>
              <w:autoSpaceDE w:val="0"/>
              <w:autoSpaceDN w:val="0"/>
              <w:adjustRightInd w:val="0"/>
              <w:snapToGrid w:val="0"/>
              <w:spacing w:line="360" w:lineRule="auto"/>
              <w:ind w:left="352" w:right="-20"/>
              <w:jc w:val="left"/>
              <w:rPr>
                <w:rFonts w:hint="eastAsia" w:ascii="宋体" w:hAnsi="宋体" w:eastAsia="宋体" w:cs="宋体"/>
                <w:color w:val="auto"/>
                <w:kern w:val="0"/>
                <w:szCs w:val="21"/>
              </w:rPr>
            </w:pPr>
          </w:p>
        </w:tc>
        <w:tc>
          <w:tcPr>
            <w:tcW w:w="2126" w:type="dxa"/>
            <w:vMerge w:val="continue"/>
            <w:tcBorders>
              <w:top w:val="single" w:color="auto" w:sz="6" w:space="0"/>
              <w:left w:val="single" w:color="auto" w:sz="6" w:space="0"/>
              <w:bottom w:val="single" w:color="auto" w:sz="6" w:space="0"/>
              <w:right w:val="single" w:color="auto" w:sz="4" w:space="0"/>
            </w:tcBorders>
            <w:noWrap w:val="0"/>
            <w:vAlign w:val="center"/>
          </w:tcPr>
          <w:p w14:paraId="0A2A2F77">
            <w:pPr>
              <w:autoSpaceDE w:val="0"/>
              <w:autoSpaceDN w:val="0"/>
              <w:adjustRightInd w:val="0"/>
              <w:snapToGrid w:val="0"/>
              <w:spacing w:line="360" w:lineRule="auto"/>
              <w:ind w:right="-20"/>
              <w:jc w:val="center"/>
              <w:rPr>
                <w:rFonts w:hint="eastAsia" w:ascii="宋体" w:hAnsi="宋体" w:eastAsia="宋体" w:cs="宋体"/>
                <w:color w:val="auto"/>
                <w:kern w:val="0"/>
                <w:szCs w:val="21"/>
              </w:rPr>
            </w:pPr>
          </w:p>
        </w:tc>
        <w:tc>
          <w:tcPr>
            <w:tcW w:w="1200" w:type="dxa"/>
            <w:vMerge w:val="continue"/>
            <w:tcBorders>
              <w:top w:val="single" w:color="auto" w:sz="6" w:space="0"/>
              <w:left w:val="single" w:color="auto" w:sz="4" w:space="0"/>
              <w:bottom w:val="single" w:color="auto" w:sz="6" w:space="0"/>
              <w:right w:val="single" w:color="auto" w:sz="6" w:space="0"/>
            </w:tcBorders>
            <w:noWrap w:val="0"/>
            <w:vAlign w:val="center"/>
          </w:tcPr>
          <w:p w14:paraId="463CC16E">
            <w:pPr>
              <w:autoSpaceDE w:val="0"/>
              <w:autoSpaceDN w:val="0"/>
              <w:adjustRightInd w:val="0"/>
              <w:snapToGrid w:val="0"/>
              <w:spacing w:line="360" w:lineRule="auto"/>
              <w:ind w:right="-20"/>
              <w:jc w:val="center"/>
              <w:rPr>
                <w:rFonts w:hint="eastAsia" w:ascii="宋体" w:hAnsi="宋体" w:eastAsia="宋体" w:cs="宋体"/>
                <w:color w:val="auto"/>
                <w:kern w:val="0"/>
                <w:szCs w:val="21"/>
              </w:rPr>
            </w:pPr>
          </w:p>
        </w:tc>
        <w:tc>
          <w:tcPr>
            <w:tcW w:w="1092" w:type="dxa"/>
            <w:vMerge w:val="continue"/>
            <w:tcBorders>
              <w:left w:val="single" w:color="auto" w:sz="6" w:space="0"/>
              <w:bottom w:val="single" w:color="auto" w:sz="6" w:space="0"/>
              <w:right w:val="single" w:color="auto" w:sz="4" w:space="0"/>
            </w:tcBorders>
            <w:noWrap w:val="0"/>
            <w:vAlign w:val="center"/>
          </w:tcPr>
          <w:p w14:paraId="020D9EA7">
            <w:pPr>
              <w:autoSpaceDE w:val="0"/>
              <w:autoSpaceDN w:val="0"/>
              <w:adjustRightInd w:val="0"/>
              <w:snapToGrid w:val="0"/>
              <w:spacing w:line="360" w:lineRule="auto"/>
              <w:ind w:right="-20"/>
              <w:jc w:val="center"/>
              <w:rPr>
                <w:rFonts w:hint="eastAsia" w:ascii="宋体" w:hAnsi="宋体" w:eastAsia="宋体" w:cs="宋体"/>
                <w:color w:val="auto"/>
                <w:kern w:val="0"/>
                <w:szCs w:val="21"/>
              </w:rPr>
            </w:pPr>
          </w:p>
        </w:tc>
        <w:tc>
          <w:tcPr>
            <w:tcW w:w="910" w:type="dxa"/>
            <w:tcBorders>
              <w:top w:val="single" w:color="auto" w:sz="6" w:space="0"/>
              <w:left w:val="single" w:color="auto" w:sz="4" w:space="0"/>
              <w:bottom w:val="single" w:color="auto" w:sz="6" w:space="0"/>
              <w:right w:val="single" w:color="auto" w:sz="4" w:space="0"/>
            </w:tcBorders>
            <w:noWrap w:val="0"/>
            <w:vAlign w:val="center"/>
          </w:tcPr>
          <w:p w14:paraId="448DF48F">
            <w:pPr>
              <w:autoSpaceDE w:val="0"/>
              <w:autoSpaceDN w:val="0"/>
              <w:adjustRightInd w:val="0"/>
              <w:snapToGrid w:val="0"/>
              <w:spacing w:line="360" w:lineRule="auto"/>
              <w:ind w:right="-20"/>
              <w:jc w:val="center"/>
              <w:rPr>
                <w:rFonts w:hint="eastAsia" w:ascii="宋体" w:hAnsi="宋体" w:eastAsia="宋体" w:cs="宋体"/>
                <w:color w:val="auto"/>
                <w:kern w:val="0"/>
                <w:szCs w:val="21"/>
              </w:rPr>
            </w:pPr>
            <w:r>
              <w:rPr>
                <w:rFonts w:hint="eastAsia" w:ascii="宋体" w:hAnsi="宋体" w:eastAsia="宋体" w:cs="宋体"/>
                <w:color w:val="auto"/>
                <w:kern w:val="0"/>
                <w:position w:val="-1"/>
                <w:szCs w:val="21"/>
              </w:rPr>
              <w:t>单价</w:t>
            </w:r>
          </w:p>
        </w:tc>
        <w:tc>
          <w:tcPr>
            <w:tcW w:w="916" w:type="dxa"/>
            <w:tcBorders>
              <w:top w:val="single" w:color="auto" w:sz="6" w:space="0"/>
              <w:left w:val="single" w:color="auto" w:sz="4" w:space="0"/>
              <w:bottom w:val="single" w:color="auto" w:sz="6" w:space="0"/>
              <w:right w:val="single" w:color="auto" w:sz="6" w:space="0"/>
            </w:tcBorders>
            <w:noWrap w:val="0"/>
            <w:vAlign w:val="center"/>
          </w:tcPr>
          <w:p w14:paraId="01088198">
            <w:pPr>
              <w:autoSpaceDE w:val="0"/>
              <w:autoSpaceDN w:val="0"/>
              <w:adjustRightInd w:val="0"/>
              <w:snapToGrid w:val="0"/>
              <w:spacing w:line="360" w:lineRule="auto"/>
              <w:ind w:left="70" w:right="-20"/>
              <w:jc w:val="center"/>
              <w:rPr>
                <w:rFonts w:hint="eastAsia" w:ascii="宋体" w:hAnsi="宋体" w:eastAsia="宋体" w:cs="宋体"/>
                <w:color w:val="auto"/>
                <w:kern w:val="0"/>
                <w:szCs w:val="21"/>
              </w:rPr>
            </w:pPr>
            <w:r>
              <w:rPr>
                <w:rFonts w:hint="eastAsia" w:ascii="宋体" w:hAnsi="宋体" w:eastAsia="宋体" w:cs="宋体"/>
                <w:color w:val="auto"/>
                <w:kern w:val="0"/>
                <w:szCs w:val="21"/>
              </w:rPr>
              <w:t>小计</w:t>
            </w:r>
          </w:p>
        </w:tc>
        <w:tc>
          <w:tcPr>
            <w:tcW w:w="914" w:type="dxa"/>
            <w:vMerge w:val="continue"/>
            <w:tcBorders>
              <w:top w:val="single" w:color="auto" w:sz="6" w:space="0"/>
              <w:left w:val="single" w:color="auto" w:sz="6" w:space="0"/>
              <w:bottom w:val="single" w:color="auto" w:sz="6" w:space="0"/>
              <w:right w:val="double" w:color="auto" w:sz="4" w:space="0"/>
            </w:tcBorders>
            <w:noWrap w:val="0"/>
            <w:vAlign w:val="top"/>
          </w:tcPr>
          <w:p w14:paraId="7F377C5B">
            <w:pPr>
              <w:autoSpaceDE w:val="0"/>
              <w:autoSpaceDN w:val="0"/>
              <w:adjustRightInd w:val="0"/>
              <w:snapToGrid w:val="0"/>
              <w:spacing w:line="360" w:lineRule="auto"/>
              <w:ind w:left="422" w:right="-20"/>
              <w:jc w:val="left"/>
              <w:rPr>
                <w:rFonts w:hint="eastAsia" w:ascii="宋体" w:hAnsi="宋体" w:eastAsia="宋体" w:cs="宋体"/>
                <w:color w:val="auto"/>
                <w:kern w:val="0"/>
                <w:szCs w:val="21"/>
              </w:rPr>
            </w:pPr>
          </w:p>
        </w:tc>
      </w:tr>
      <w:tr w14:paraId="0079894C">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5989160">
            <w:pPr>
              <w:jc w:val="center"/>
              <w:rPr>
                <w:rFonts w:hint="eastAsia" w:ascii="宋体" w:hAnsi="宋体" w:eastAsia="宋体" w:cs="宋体"/>
                <w:color w:val="auto"/>
              </w:rPr>
            </w:pPr>
            <w:r>
              <w:rPr>
                <w:rFonts w:hint="eastAsia" w:ascii="宋体" w:hAnsi="宋体" w:eastAsia="宋体" w:cs="宋体"/>
                <w:color w:val="auto"/>
              </w:rPr>
              <w:t>1</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6D5E4FFD">
            <w:pPr>
              <w:autoSpaceDE w:val="0"/>
              <w:autoSpaceDN w:val="0"/>
              <w:adjustRightInd w:val="0"/>
              <w:snapToGrid w:val="0"/>
              <w:spacing w:line="360" w:lineRule="auto"/>
              <w:jc w:val="center"/>
              <w:rPr>
                <w:rFonts w:hint="eastAsia" w:ascii="宋体" w:hAnsi="宋体" w:eastAsia="宋体" w:cs="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25B10939">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122A275F">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7383BA73">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7CCAE8DF">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7A67544C">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4415F912">
            <w:pPr>
              <w:autoSpaceDE w:val="0"/>
              <w:autoSpaceDN w:val="0"/>
              <w:adjustRightInd w:val="0"/>
              <w:snapToGrid w:val="0"/>
              <w:spacing w:line="360" w:lineRule="auto"/>
              <w:jc w:val="left"/>
              <w:rPr>
                <w:rFonts w:hint="eastAsia" w:ascii="宋体" w:hAnsi="宋体" w:eastAsia="宋体" w:cs="宋体"/>
                <w:color w:val="auto"/>
                <w:kern w:val="0"/>
                <w:szCs w:val="21"/>
              </w:rPr>
            </w:pPr>
          </w:p>
        </w:tc>
      </w:tr>
      <w:tr w14:paraId="5EB48936">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08F78BE5">
            <w:pPr>
              <w:jc w:val="center"/>
              <w:rPr>
                <w:rFonts w:hint="eastAsia" w:ascii="宋体" w:hAnsi="宋体" w:eastAsia="宋体" w:cs="宋体"/>
                <w:color w:val="auto"/>
              </w:rPr>
            </w:pPr>
            <w:r>
              <w:rPr>
                <w:rFonts w:hint="eastAsia" w:ascii="宋体" w:hAnsi="宋体" w:eastAsia="宋体" w:cs="宋体"/>
                <w:color w:val="auto"/>
              </w:rPr>
              <w:t>2</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3AE7CC18">
            <w:pPr>
              <w:autoSpaceDE w:val="0"/>
              <w:autoSpaceDN w:val="0"/>
              <w:adjustRightInd w:val="0"/>
              <w:snapToGrid w:val="0"/>
              <w:spacing w:line="360" w:lineRule="auto"/>
              <w:jc w:val="center"/>
              <w:rPr>
                <w:rFonts w:hint="eastAsia" w:ascii="宋体" w:hAnsi="宋体" w:eastAsia="宋体" w:cs="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33F6571B">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40AB8FC1">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195F3287">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07F793DF">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73B624DA">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0D55D822">
            <w:pPr>
              <w:autoSpaceDE w:val="0"/>
              <w:autoSpaceDN w:val="0"/>
              <w:adjustRightInd w:val="0"/>
              <w:snapToGrid w:val="0"/>
              <w:spacing w:line="360" w:lineRule="auto"/>
              <w:jc w:val="left"/>
              <w:rPr>
                <w:rFonts w:hint="eastAsia" w:ascii="宋体" w:hAnsi="宋体" w:eastAsia="宋体" w:cs="宋体"/>
                <w:color w:val="auto"/>
                <w:kern w:val="0"/>
                <w:szCs w:val="21"/>
              </w:rPr>
            </w:pPr>
          </w:p>
        </w:tc>
      </w:tr>
      <w:tr w14:paraId="0E318341">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3FCA280">
            <w:pPr>
              <w:jc w:val="center"/>
              <w:rPr>
                <w:rFonts w:hint="eastAsia" w:ascii="宋体" w:hAnsi="宋体" w:eastAsia="宋体" w:cs="宋体"/>
                <w:color w:val="auto"/>
              </w:rPr>
            </w:pPr>
            <w:r>
              <w:rPr>
                <w:rFonts w:hint="eastAsia" w:ascii="宋体" w:hAnsi="宋体" w:eastAsia="宋体" w:cs="宋体"/>
                <w:color w:val="auto"/>
              </w:rPr>
              <w:t>3</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50F4F961">
            <w:pPr>
              <w:autoSpaceDE w:val="0"/>
              <w:autoSpaceDN w:val="0"/>
              <w:adjustRightInd w:val="0"/>
              <w:snapToGrid w:val="0"/>
              <w:spacing w:line="360" w:lineRule="auto"/>
              <w:jc w:val="center"/>
              <w:rPr>
                <w:rFonts w:hint="eastAsia" w:ascii="宋体" w:hAnsi="宋体" w:eastAsia="宋体" w:cs="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752E2689">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627204CD">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5D101FD9">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2D8F399E">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15BD474D">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6E1C79B0">
            <w:pPr>
              <w:autoSpaceDE w:val="0"/>
              <w:autoSpaceDN w:val="0"/>
              <w:adjustRightInd w:val="0"/>
              <w:snapToGrid w:val="0"/>
              <w:spacing w:line="360" w:lineRule="auto"/>
              <w:jc w:val="left"/>
              <w:rPr>
                <w:rFonts w:hint="eastAsia" w:ascii="宋体" w:hAnsi="宋体" w:eastAsia="宋体" w:cs="宋体"/>
                <w:color w:val="auto"/>
                <w:kern w:val="0"/>
                <w:szCs w:val="21"/>
              </w:rPr>
            </w:pPr>
          </w:p>
        </w:tc>
      </w:tr>
      <w:tr w14:paraId="5B9C329C">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09BFA390">
            <w:pPr>
              <w:jc w:val="center"/>
              <w:rPr>
                <w:rFonts w:hint="eastAsia" w:ascii="宋体" w:hAnsi="宋体" w:eastAsia="宋体" w:cs="宋体"/>
                <w:color w:val="auto"/>
              </w:rPr>
            </w:pPr>
            <w:r>
              <w:rPr>
                <w:rFonts w:hint="eastAsia" w:ascii="宋体" w:hAnsi="宋体" w:eastAsia="宋体" w:cs="宋体"/>
                <w:color w:val="auto"/>
              </w:rPr>
              <w:t>4</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5604913B">
            <w:pPr>
              <w:autoSpaceDE w:val="0"/>
              <w:autoSpaceDN w:val="0"/>
              <w:adjustRightInd w:val="0"/>
              <w:snapToGrid w:val="0"/>
              <w:spacing w:line="360" w:lineRule="auto"/>
              <w:jc w:val="center"/>
              <w:rPr>
                <w:rFonts w:hint="eastAsia" w:ascii="宋体" w:hAnsi="宋体" w:eastAsia="宋体" w:cs="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6F5FC7EA">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7DDCD5BC">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3B1D25BF">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59CD7184">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571AB5D0">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6482E011">
            <w:pPr>
              <w:autoSpaceDE w:val="0"/>
              <w:autoSpaceDN w:val="0"/>
              <w:adjustRightInd w:val="0"/>
              <w:snapToGrid w:val="0"/>
              <w:spacing w:line="360" w:lineRule="auto"/>
              <w:jc w:val="left"/>
              <w:rPr>
                <w:rFonts w:hint="eastAsia" w:ascii="宋体" w:hAnsi="宋体" w:eastAsia="宋体" w:cs="宋体"/>
                <w:color w:val="auto"/>
                <w:kern w:val="0"/>
                <w:szCs w:val="21"/>
              </w:rPr>
            </w:pPr>
          </w:p>
        </w:tc>
      </w:tr>
      <w:tr w14:paraId="722AA02C">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EBB89FB">
            <w:pPr>
              <w:jc w:val="center"/>
              <w:rPr>
                <w:rFonts w:hint="eastAsia" w:ascii="宋体" w:hAnsi="宋体" w:eastAsia="宋体" w:cs="宋体"/>
                <w:color w:val="auto"/>
              </w:rPr>
            </w:pPr>
            <w:r>
              <w:rPr>
                <w:rFonts w:hint="eastAsia" w:ascii="宋体" w:hAnsi="宋体" w:eastAsia="宋体" w:cs="宋体"/>
                <w:color w:val="auto"/>
              </w:rPr>
              <w:t>5</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658961A7">
            <w:pPr>
              <w:autoSpaceDE w:val="0"/>
              <w:autoSpaceDN w:val="0"/>
              <w:adjustRightInd w:val="0"/>
              <w:snapToGrid w:val="0"/>
              <w:spacing w:line="360" w:lineRule="auto"/>
              <w:jc w:val="center"/>
              <w:rPr>
                <w:rFonts w:hint="eastAsia" w:ascii="宋体" w:hAnsi="宋体" w:eastAsia="宋体" w:cs="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68A72AD7">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1C8F4EEF">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6B8619ED">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609816A5">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7D93EB5B">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314C4865">
            <w:pPr>
              <w:autoSpaceDE w:val="0"/>
              <w:autoSpaceDN w:val="0"/>
              <w:adjustRightInd w:val="0"/>
              <w:snapToGrid w:val="0"/>
              <w:spacing w:line="360" w:lineRule="auto"/>
              <w:jc w:val="left"/>
              <w:rPr>
                <w:rFonts w:hint="eastAsia" w:ascii="宋体" w:hAnsi="宋体" w:eastAsia="宋体" w:cs="宋体"/>
                <w:color w:val="auto"/>
                <w:kern w:val="0"/>
                <w:szCs w:val="21"/>
              </w:rPr>
            </w:pPr>
          </w:p>
        </w:tc>
      </w:tr>
      <w:tr w14:paraId="308ADC59">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841A6FF">
            <w:pPr>
              <w:jc w:val="center"/>
              <w:rPr>
                <w:rFonts w:hint="eastAsia" w:ascii="宋体" w:hAnsi="宋体" w:eastAsia="宋体" w:cs="宋体"/>
                <w:color w:val="auto"/>
              </w:rPr>
            </w:pPr>
            <w:r>
              <w:rPr>
                <w:rFonts w:hint="eastAsia" w:ascii="宋体" w:hAnsi="宋体" w:eastAsia="宋体" w:cs="宋体"/>
                <w:color w:val="auto"/>
              </w:rPr>
              <w:t>…</w:t>
            </w:r>
          </w:p>
        </w:tc>
        <w:tc>
          <w:tcPr>
            <w:tcW w:w="1383" w:type="dxa"/>
            <w:tcBorders>
              <w:top w:val="single" w:color="auto" w:sz="6" w:space="0"/>
              <w:left w:val="single" w:color="auto" w:sz="6" w:space="0"/>
              <w:bottom w:val="single" w:color="auto" w:sz="6" w:space="0"/>
              <w:right w:val="single" w:color="auto" w:sz="6" w:space="0"/>
            </w:tcBorders>
            <w:noWrap w:val="0"/>
            <w:vAlign w:val="top"/>
          </w:tcPr>
          <w:p w14:paraId="09189D0B">
            <w:pPr>
              <w:autoSpaceDE w:val="0"/>
              <w:autoSpaceDN w:val="0"/>
              <w:adjustRightInd w:val="0"/>
              <w:snapToGrid w:val="0"/>
              <w:spacing w:line="360" w:lineRule="auto"/>
              <w:ind w:left="527" w:right="507"/>
              <w:jc w:val="center"/>
              <w:rPr>
                <w:rFonts w:hint="eastAsia" w:ascii="宋体" w:hAnsi="宋体" w:eastAsia="宋体" w:cs="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1EA0DC77">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6C1B6F3E">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7146ADC6">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23CBE1BA">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65BDF272">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7398438C">
            <w:pPr>
              <w:autoSpaceDE w:val="0"/>
              <w:autoSpaceDN w:val="0"/>
              <w:adjustRightInd w:val="0"/>
              <w:snapToGrid w:val="0"/>
              <w:spacing w:line="360" w:lineRule="auto"/>
              <w:jc w:val="left"/>
              <w:rPr>
                <w:rFonts w:hint="eastAsia" w:ascii="宋体" w:hAnsi="宋体" w:eastAsia="宋体" w:cs="宋体"/>
                <w:color w:val="auto"/>
                <w:kern w:val="0"/>
                <w:szCs w:val="21"/>
              </w:rPr>
            </w:pPr>
          </w:p>
        </w:tc>
      </w:tr>
      <w:tr w14:paraId="1D2563DE">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noWrap w:val="0"/>
            <w:vAlign w:val="center"/>
          </w:tcPr>
          <w:p w14:paraId="09CD5CD5">
            <w:pPr>
              <w:autoSpaceDE w:val="0"/>
              <w:autoSpaceDN w:val="0"/>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position w:val="-1"/>
                <w:szCs w:val="21"/>
              </w:rPr>
              <w:t>投标报价（元）：</w:t>
            </w:r>
          </w:p>
        </w:tc>
        <w:tc>
          <w:tcPr>
            <w:tcW w:w="916" w:type="dxa"/>
            <w:tcBorders>
              <w:top w:val="single" w:color="auto" w:sz="6" w:space="0"/>
              <w:left w:val="single" w:color="auto" w:sz="6" w:space="0"/>
              <w:bottom w:val="double" w:color="auto" w:sz="4" w:space="0"/>
              <w:right w:val="single" w:color="auto" w:sz="6" w:space="0"/>
            </w:tcBorders>
            <w:noWrap w:val="0"/>
            <w:vAlign w:val="top"/>
          </w:tcPr>
          <w:p w14:paraId="7D407855">
            <w:pPr>
              <w:autoSpaceDE w:val="0"/>
              <w:autoSpaceDN w:val="0"/>
              <w:adjustRightInd w:val="0"/>
              <w:snapToGrid w:val="0"/>
              <w:spacing w:line="360" w:lineRule="auto"/>
              <w:jc w:val="left"/>
              <w:rPr>
                <w:rFonts w:hint="eastAsia" w:ascii="宋体" w:hAnsi="宋体" w:eastAsia="宋体" w:cs="宋体"/>
                <w:color w:val="auto"/>
                <w:kern w:val="0"/>
                <w:szCs w:val="21"/>
              </w:rPr>
            </w:pPr>
          </w:p>
        </w:tc>
        <w:tc>
          <w:tcPr>
            <w:tcW w:w="914" w:type="dxa"/>
            <w:tcBorders>
              <w:top w:val="single" w:color="auto" w:sz="6" w:space="0"/>
              <w:left w:val="single" w:color="auto" w:sz="6" w:space="0"/>
              <w:bottom w:val="double" w:color="auto" w:sz="4" w:space="0"/>
              <w:right w:val="double" w:color="auto" w:sz="4" w:space="0"/>
            </w:tcBorders>
            <w:noWrap w:val="0"/>
            <w:vAlign w:val="top"/>
          </w:tcPr>
          <w:p w14:paraId="61612EC4">
            <w:pPr>
              <w:autoSpaceDE w:val="0"/>
              <w:autoSpaceDN w:val="0"/>
              <w:adjustRightInd w:val="0"/>
              <w:snapToGrid w:val="0"/>
              <w:spacing w:line="360" w:lineRule="auto"/>
              <w:jc w:val="left"/>
              <w:rPr>
                <w:rFonts w:hint="eastAsia" w:ascii="宋体" w:hAnsi="宋体" w:eastAsia="宋体" w:cs="宋体"/>
                <w:color w:val="auto"/>
                <w:kern w:val="0"/>
                <w:szCs w:val="21"/>
              </w:rPr>
            </w:pPr>
          </w:p>
        </w:tc>
      </w:tr>
    </w:tbl>
    <w:p w14:paraId="1C389DA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注：1.</w:t>
      </w:r>
      <w:r>
        <w:rPr>
          <w:rFonts w:hint="eastAsia" w:ascii="宋体" w:hAnsi="宋体" w:eastAsia="宋体" w:cs="宋体"/>
          <w:b/>
          <w:color w:val="auto"/>
          <w:szCs w:val="21"/>
        </w:rPr>
        <w:t>本表应对应</w:t>
      </w:r>
      <w:r>
        <w:rPr>
          <w:rFonts w:hint="eastAsia" w:ascii="宋体" w:hAnsi="宋体" w:eastAsia="宋体" w:cs="宋体"/>
          <w:color w:val="auto"/>
          <w:szCs w:val="21"/>
        </w:rPr>
        <w:t>“</w:t>
      </w:r>
      <w:r>
        <w:rPr>
          <w:rFonts w:hint="eastAsia" w:ascii="宋体" w:hAnsi="宋体" w:eastAsia="宋体" w:cs="宋体"/>
          <w:b/>
          <w:color w:val="auto"/>
          <w:szCs w:val="21"/>
        </w:rPr>
        <w:t>开标一览表</w:t>
      </w:r>
      <w:r>
        <w:rPr>
          <w:rFonts w:hint="eastAsia" w:ascii="宋体" w:hAnsi="宋体" w:eastAsia="宋体" w:cs="宋体"/>
          <w:color w:val="auto"/>
          <w:szCs w:val="21"/>
        </w:rPr>
        <w:t>”</w:t>
      </w:r>
      <w:r>
        <w:rPr>
          <w:rFonts w:hint="eastAsia" w:ascii="宋体" w:hAnsi="宋体" w:eastAsia="宋体" w:cs="宋体"/>
          <w:b/>
          <w:color w:val="auto"/>
          <w:szCs w:val="21"/>
        </w:rPr>
        <w:t>，按包填写</w:t>
      </w:r>
      <w:r>
        <w:rPr>
          <w:rFonts w:hint="eastAsia" w:ascii="宋体" w:hAnsi="宋体" w:eastAsia="宋体" w:cs="宋体"/>
          <w:color w:val="auto"/>
          <w:szCs w:val="21"/>
        </w:rPr>
        <w:t>。投标人如果不提供分项报价明细表，其</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2D7926AF">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2.不得填写“免费”或“赠与”，也不得进行“零”报价，否则</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09E6925F">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3.如果开标一览表内容与本表内容不一致的，以开标一览表内容为准。</w:t>
      </w:r>
    </w:p>
    <w:p w14:paraId="752A78BE">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4.</w:t>
      </w:r>
      <w:r>
        <w:rPr>
          <w:rFonts w:hint="eastAsia" w:ascii="宋体" w:hAnsi="宋体" w:eastAsia="宋体" w:cs="宋体"/>
          <w:bCs/>
          <w:color w:val="auto"/>
          <w:szCs w:val="21"/>
        </w:rPr>
        <w:t>投标人在投标截止时间前修改“开标一览表”中的投标报价的，应按第二章第13.7款规定修改本表相应内容。否则，</w:t>
      </w:r>
      <w:r>
        <w:rPr>
          <w:rFonts w:hint="eastAsia" w:ascii="宋体" w:hAnsi="宋体" w:eastAsia="宋体" w:cs="宋体"/>
          <w:color w:val="auto"/>
          <w:szCs w:val="21"/>
        </w:rPr>
        <w:t>本表相应内容按投标报价修改的相同比例进行调整。</w:t>
      </w:r>
    </w:p>
    <w:p w14:paraId="324D86DA">
      <w:pPr>
        <w:adjustRightInd w:val="0"/>
        <w:snapToGrid w:val="0"/>
        <w:spacing w:line="360" w:lineRule="auto"/>
        <w:rPr>
          <w:rFonts w:hint="eastAsia" w:ascii="宋体" w:hAnsi="宋体" w:eastAsia="宋体" w:cs="宋体"/>
          <w:color w:val="auto"/>
          <w:szCs w:val="21"/>
        </w:rPr>
      </w:pPr>
    </w:p>
    <w:p w14:paraId="48E8985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0311403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3A69D77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3608999A">
      <w:pPr>
        <w:adjustRightInd w:val="0"/>
        <w:snapToGrid w:val="0"/>
        <w:spacing w:line="360" w:lineRule="auto"/>
        <w:rPr>
          <w:rFonts w:hint="eastAsia" w:ascii="宋体" w:hAnsi="宋体" w:eastAsia="宋体" w:cs="宋体"/>
          <w:color w:val="auto"/>
          <w:szCs w:val="21"/>
        </w:rPr>
        <w:sectPr>
          <w:pgSz w:w="11906" w:h="16838"/>
          <w:pgMar w:top="1474" w:right="1474" w:bottom="1474" w:left="1588" w:header="851" w:footer="992" w:gutter="0"/>
          <w:pgNumType w:fmt="decimal"/>
          <w:cols w:space="720" w:num="1"/>
          <w:docGrid w:type="lines" w:linePitch="312" w:charSpace="0"/>
        </w:sectPr>
      </w:pPr>
    </w:p>
    <w:p w14:paraId="6B439C31">
      <w:pPr>
        <w:pStyle w:val="5"/>
        <w:adjustRightInd w:val="0"/>
        <w:snapToGrid w:val="0"/>
        <w:spacing w:before="0" w:after="0" w:line="360" w:lineRule="auto"/>
        <w:jc w:val="center"/>
        <w:rPr>
          <w:rFonts w:hint="eastAsia" w:ascii="宋体" w:hAnsi="宋体" w:eastAsia="宋体" w:cs="宋体"/>
          <w:color w:val="auto"/>
          <w:sz w:val="28"/>
          <w:szCs w:val="28"/>
        </w:rPr>
      </w:pPr>
      <w:bookmarkStart w:id="84" w:name="_Toc12393"/>
      <w:r>
        <w:rPr>
          <w:rFonts w:hint="eastAsia" w:ascii="宋体" w:hAnsi="宋体" w:eastAsia="宋体" w:cs="宋体"/>
          <w:color w:val="auto"/>
          <w:sz w:val="28"/>
          <w:szCs w:val="28"/>
        </w:rPr>
        <w:t>七、采购需求响应</w:t>
      </w:r>
      <w:bookmarkEnd w:id="84"/>
    </w:p>
    <w:p w14:paraId="3530AEB5">
      <w:pPr>
        <w:rPr>
          <w:rFonts w:hint="eastAsia" w:ascii="宋体" w:hAnsi="宋体" w:eastAsia="宋体" w:cs="宋体"/>
          <w:b/>
          <w:color w:val="auto"/>
          <w:szCs w:val="21"/>
        </w:rPr>
      </w:pPr>
      <w:r>
        <w:rPr>
          <w:rFonts w:hint="eastAsia" w:ascii="宋体" w:hAnsi="宋体" w:eastAsia="宋体" w:cs="宋体"/>
          <w:b/>
          <w:color w:val="auto"/>
          <w:szCs w:val="21"/>
        </w:rPr>
        <w:t>编制说明：投标人应按招标文件第五章采购需求自行编写采购需求响应文件（其内容可包括，且不限于详细的技术指标和性能、售后服务和技术服务的组织及保证措施等，格式自拟）。</w:t>
      </w:r>
    </w:p>
    <w:p w14:paraId="79DE3BDF">
      <w:pPr>
        <w:pStyle w:val="10"/>
        <w:rPr>
          <w:rFonts w:hint="eastAsia"/>
        </w:rPr>
      </w:pPr>
    </w:p>
    <w:p w14:paraId="4946FAB5">
      <w:pPr>
        <w:rPr>
          <w:rFonts w:hint="eastAsia" w:ascii="宋体" w:hAnsi="宋体" w:eastAsia="宋体" w:cs="宋体"/>
          <w:color w:val="auto"/>
        </w:rPr>
      </w:pPr>
    </w:p>
    <w:p w14:paraId="66CD1BEC">
      <w:pPr>
        <w:pStyle w:val="15"/>
        <w:tabs>
          <w:tab w:val="left" w:pos="6208"/>
        </w:tabs>
        <w:adjustRightInd w:val="0"/>
        <w:snapToGrid w:val="0"/>
        <w:spacing w:line="360" w:lineRule="auto"/>
        <w:ind w:left="-88" w:leftChars="-42"/>
        <w:rPr>
          <w:rFonts w:hint="eastAsia" w:ascii="宋体" w:hAnsi="宋体" w:eastAsia="宋体" w:cs="宋体"/>
          <w:bCs/>
          <w:color w:val="auto"/>
          <w:sz w:val="21"/>
          <w:szCs w:val="21"/>
        </w:rPr>
      </w:pPr>
    </w:p>
    <w:p w14:paraId="45277AA5">
      <w:pPr>
        <w:adjustRightInd w:val="0"/>
        <w:snapToGrid w:val="0"/>
        <w:spacing w:line="360" w:lineRule="auto"/>
        <w:rPr>
          <w:rFonts w:hint="eastAsia" w:ascii="宋体" w:hAnsi="宋体" w:eastAsia="宋体" w:cs="宋体"/>
          <w:color w:val="auto"/>
          <w:szCs w:val="21"/>
        </w:rPr>
      </w:pPr>
    </w:p>
    <w:p w14:paraId="0B884BA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190D3F7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2DA280E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15E4EFE3">
      <w:pPr>
        <w:rPr>
          <w:rFonts w:hint="eastAsia" w:ascii="宋体" w:hAnsi="宋体" w:eastAsia="宋体" w:cs="宋体"/>
          <w:color w:val="auto"/>
        </w:rPr>
      </w:pPr>
    </w:p>
    <w:p w14:paraId="4765FCB4">
      <w:pPr>
        <w:rPr>
          <w:rFonts w:hint="eastAsia" w:ascii="宋体" w:hAnsi="宋体" w:eastAsia="宋体" w:cs="宋体"/>
          <w:color w:val="auto"/>
        </w:rPr>
      </w:pPr>
    </w:p>
    <w:p w14:paraId="2537187E">
      <w:pPr>
        <w:pStyle w:val="6"/>
        <w:adjustRightInd w:val="0"/>
        <w:snapToGrid w:val="0"/>
        <w:spacing w:before="156" w:beforeLines="50" w:after="0" w:line="360" w:lineRule="auto"/>
        <w:rPr>
          <w:rFonts w:hint="eastAsia" w:ascii="宋体" w:hAnsi="宋体" w:eastAsia="宋体" w:cs="宋体"/>
          <w:b w:val="0"/>
          <w:color w:val="auto"/>
          <w:sz w:val="21"/>
          <w:szCs w:val="21"/>
        </w:rPr>
      </w:pPr>
      <w:bookmarkStart w:id="85" w:name="_Toc1066"/>
      <w:r>
        <w:rPr>
          <w:rFonts w:hint="eastAsia" w:ascii="宋体" w:hAnsi="宋体" w:eastAsia="宋体" w:cs="宋体"/>
          <w:b w:val="0"/>
          <w:color w:val="auto"/>
          <w:spacing w:val="6"/>
          <w:kern w:val="0"/>
          <w:sz w:val="21"/>
          <w:szCs w:val="21"/>
        </w:rPr>
        <w:t>附件7-1 响应</w:t>
      </w:r>
      <w:r>
        <w:rPr>
          <w:rFonts w:hint="eastAsia" w:ascii="宋体" w:hAnsi="宋体" w:eastAsia="宋体" w:cs="宋体"/>
          <w:b w:val="0"/>
          <w:color w:val="auto"/>
          <w:sz w:val="21"/>
          <w:szCs w:val="21"/>
        </w:rPr>
        <w:t>一览表</w:t>
      </w:r>
      <w:bookmarkEnd w:id="85"/>
    </w:p>
    <w:p w14:paraId="573E4C15">
      <w:pPr>
        <w:rPr>
          <w:rFonts w:hint="eastAsia" w:ascii="宋体" w:hAnsi="宋体" w:eastAsia="宋体" w:cs="宋体"/>
          <w:color w:val="auto"/>
        </w:rPr>
      </w:pPr>
    </w:p>
    <w:p w14:paraId="22D430A0">
      <w:pPr>
        <w:adjustRightInd w:val="0"/>
        <w:snapToGrid w:val="0"/>
        <w:spacing w:before="156" w:beforeLines="50"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响应一览表</w:t>
      </w:r>
    </w:p>
    <w:p w14:paraId="3EA6953F">
      <w:pPr>
        <w:jc w:val="center"/>
        <w:rPr>
          <w:rFonts w:hint="eastAsia" w:ascii="宋体" w:hAnsi="宋体" w:eastAsia="宋体" w:cs="宋体"/>
          <w:color w:val="auto"/>
          <w:szCs w:val="21"/>
        </w:rPr>
      </w:pPr>
    </w:p>
    <w:tbl>
      <w:tblPr>
        <w:tblStyle w:val="27"/>
        <w:tblW w:w="9144"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1754"/>
        <w:gridCol w:w="2003"/>
        <w:gridCol w:w="1486"/>
        <w:gridCol w:w="1136"/>
        <w:gridCol w:w="1298"/>
        <w:gridCol w:w="1038"/>
      </w:tblGrid>
      <w:tr w14:paraId="0CB874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0" w:hRule="atLeast"/>
        </w:trPr>
        <w:tc>
          <w:tcPr>
            <w:tcW w:w="429" w:type="dxa"/>
            <w:noWrap w:val="0"/>
            <w:vAlign w:val="center"/>
          </w:tcPr>
          <w:p w14:paraId="68218023">
            <w:pPr>
              <w:jc w:val="center"/>
              <w:rPr>
                <w:rFonts w:hint="eastAsia" w:ascii="宋体" w:hAnsi="宋体" w:eastAsia="宋体" w:cs="宋体"/>
                <w:color w:val="auto"/>
                <w:szCs w:val="21"/>
              </w:rPr>
            </w:pPr>
            <w:r>
              <w:rPr>
                <w:rFonts w:hint="eastAsia" w:ascii="宋体" w:hAnsi="宋体" w:eastAsia="宋体" w:cs="宋体"/>
                <w:color w:val="auto"/>
                <w:szCs w:val="21"/>
              </w:rPr>
              <w:t xml:space="preserve">包号 </w:t>
            </w:r>
          </w:p>
        </w:tc>
        <w:tc>
          <w:tcPr>
            <w:tcW w:w="1754" w:type="dxa"/>
            <w:tcBorders>
              <w:left w:val="single" w:color="auto" w:sz="4" w:space="0"/>
            </w:tcBorders>
            <w:noWrap w:val="0"/>
            <w:vAlign w:val="center"/>
          </w:tcPr>
          <w:p w14:paraId="736678AF">
            <w:pPr>
              <w:jc w:val="center"/>
              <w:rPr>
                <w:rFonts w:hint="eastAsia" w:ascii="宋体" w:hAnsi="宋体" w:eastAsia="宋体" w:cs="宋体"/>
                <w:color w:val="auto"/>
                <w:szCs w:val="21"/>
              </w:rPr>
            </w:pPr>
            <w:r>
              <w:rPr>
                <w:rFonts w:hint="eastAsia" w:ascii="宋体" w:hAnsi="宋体" w:eastAsia="宋体" w:cs="宋体"/>
                <w:color w:val="auto"/>
                <w:szCs w:val="21"/>
              </w:rPr>
              <w:t>标的名称</w:t>
            </w:r>
          </w:p>
        </w:tc>
        <w:tc>
          <w:tcPr>
            <w:tcW w:w="2003" w:type="dxa"/>
            <w:noWrap w:val="0"/>
            <w:vAlign w:val="center"/>
          </w:tcPr>
          <w:p w14:paraId="5C064316">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招标主要技术参数或规格</w:t>
            </w:r>
          </w:p>
        </w:tc>
        <w:tc>
          <w:tcPr>
            <w:tcW w:w="1486" w:type="dxa"/>
            <w:noWrap w:val="0"/>
            <w:vAlign w:val="center"/>
          </w:tcPr>
          <w:p w14:paraId="233F20A1">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投标主要技术参数或规格</w:t>
            </w:r>
          </w:p>
        </w:tc>
        <w:tc>
          <w:tcPr>
            <w:tcW w:w="1136" w:type="dxa"/>
            <w:noWrap w:val="0"/>
            <w:vAlign w:val="center"/>
          </w:tcPr>
          <w:p w14:paraId="7DDC9CB8">
            <w:pPr>
              <w:jc w:val="center"/>
              <w:rPr>
                <w:rFonts w:hint="eastAsia" w:ascii="宋体" w:hAnsi="宋体" w:eastAsia="宋体" w:cs="宋体"/>
                <w:color w:val="auto"/>
                <w:szCs w:val="21"/>
                <w:lang w:eastAsia="zh-CN"/>
              </w:rPr>
            </w:pPr>
            <w:r>
              <w:rPr>
                <w:rFonts w:hint="eastAsia" w:ascii="宋体" w:hAnsi="宋体" w:cs="宋体"/>
                <w:color w:val="auto"/>
                <w:szCs w:val="21"/>
                <w:lang w:eastAsia="zh-CN"/>
              </w:rPr>
              <w:t>数量</w:t>
            </w:r>
          </w:p>
        </w:tc>
        <w:tc>
          <w:tcPr>
            <w:tcW w:w="1298" w:type="dxa"/>
            <w:noWrap w:val="0"/>
            <w:vAlign w:val="center"/>
          </w:tcPr>
          <w:p w14:paraId="2292AD67">
            <w:pPr>
              <w:adjustRightInd w:val="0"/>
              <w:snapToGrid w:val="0"/>
              <w:jc w:val="center"/>
              <w:rPr>
                <w:rFonts w:hint="default" w:ascii="宋体" w:hAnsi="宋体" w:eastAsia="宋体" w:cs="宋体"/>
                <w:color w:val="auto"/>
                <w:szCs w:val="21"/>
                <w:lang w:val="en-US" w:eastAsia="zh-CN"/>
              </w:rPr>
            </w:pPr>
            <w:r>
              <w:rPr>
                <w:rFonts w:hint="eastAsia" w:ascii="宋体" w:hAnsi="宋体" w:cs="宋体"/>
                <w:color w:val="auto"/>
                <w:szCs w:val="21"/>
                <w:lang w:eastAsia="zh-CN"/>
              </w:rPr>
              <w:t>响应</w:t>
            </w:r>
            <w:r>
              <w:rPr>
                <w:rFonts w:hint="eastAsia" w:ascii="宋体" w:hAnsi="宋体" w:cs="宋体"/>
                <w:color w:val="auto"/>
                <w:szCs w:val="21"/>
                <w:lang w:val="en-US" w:eastAsia="zh-CN"/>
              </w:rPr>
              <w:t>/偏离</w:t>
            </w:r>
          </w:p>
        </w:tc>
        <w:tc>
          <w:tcPr>
            <w:tcW w:w="1038" w:type="dxa"/>
            <w:noWrap w:val="0"/>
            <w:vAlign w:val="center"/>
          </w:tcPr>
          <w:p w14:paraId="3B59961E">
            <w:pPr>
              <w:adjustRightInd w:val="0"/>
              <w:snapToGrid w:val="0"/>
              <w:jc w:val="center"/>
              <w:rPr>
                <w:rFonts w:hint="eastAsia" w:ascii="宋体" w:hAnsi="宋体" w:eastAsia="宋体" w:cs="宋体"/>
                <w:color w:val="auto"/>
                <w:szCs w:val="21"/>
                <w:lang w:eastAsia="zh-CN"/>
              </w:rPr>
            </w:pPr>
            <w:r>
              <w:rPr>
                <w:rFonts w:hint="eastAsia" w:ascii="宋体" w:hAnsi="宋体" w:cs="宋体"/>
                <w:color w:val="auto"/>
                <w:szCs w:val="21"/>
                <w:lang w:eastAsia="zh-CN"/>
              </w:rPr>
              <w:t>节能产品</w:t>
            </w:r>
          </w:p>
        </w:tc>
      </w:tr>
      <w:tr w14:paraId="5731B0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noWrap w:val="0"/>
            <w:vAlign w:val="center"/>
          </w:tcPr>
          <w:p w14:paraId="6F991946">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1754" w:type="dxa"/>
            <w:tcBorders>
              <w:left w:val="single" w:color="auto" w:sz="4" w:space="0"/>
            </w:tcBorders>
            <w:noWrap w:val="0"/>
            <w:vAlign w:val="top"/>
          </w:tcPr>
          <w:p w14:paraId="3B0FA891">
            <w:pPr>
              <w:rPr>
                <w:rFonts w:hint="eastAsia" w:ascii="宋体" w:hAnsi="宋体" w:eastAsia="宋体" w:cs="宋体"/>
                <w:color w:val="auto"/>
                <w:szCs w:val="21"/>
              </w:rPr>
            </w:pPr>
          </w:p>
        </w:tc>
        <w:tc>
          <w:tcPr>
            <w:tcW w:w="2003" w:type="dxa"/>
            <w:noWrap w:val="0"/>
            <w:vAlign w:val="top"/>
          </w:tcPr>
          <w:p w14:paraId="5A96F2DA">
            <w:pPr>
              <w:rPr>
                <w:rFonts w:hint="eastAsia" w:ascii="宋体" w:hAnsi="宋体" w:eastAsia="宋体" w:cs="宋体"/>
                <w:color w:val="auto"/>
                <w:szCs w:val="21"/>
              </w:rPr>
            </w:pPr>
          </w:p>
        </w:tc>
        <w:tc>
          <w:tcPr>
            <w:tcW w:w="1486" w:type="dxa"/>
            <w:noWrap w:val="0"/>
            <w:vAlign w:val="top"/>
          </w:tcPr>
          <w:p w14:paraId="3F3AC330">
            <w:pPr>
              <w:rPr>
                <w:rFonts w:hint="eastAsia" w:ascii="宋体" w:hAnsi="宋体" w:eastAsia="宋体" w:cs="宋体"/>
                <w:color w:val="auto"/>
                <w:szCs w:val="21"/>
              </w:rPr>
            </w:pPr>
          </w:p>
        </w:tc>
        <w:tc>
          <w:tcPr>
            <w:tcW w:w="1136" w:type="dxa"/>
            <w:noWrap w:val="0"/>
            <w:vAlign w:val="top"/>
          </w:tcPr>
          <w:p w14:paraId="25B782AC">
            <w:pPr>
              <w:rPr>
                <w:rFonts w:hint="eastAsia" w:ascii="宋体" w:hAnsi="宋体" w:eastAsia="宋体" w:cs="宋体"/>
                <w:color w:val="auto"/>
                <w:szCs w:val="21"/>
              </w:rPr>
            </w:pPr>
          </w:p>
        </w:tc>
        <w:tc>
          <w:tcPr>
            <w:tcW w:w="1298" w:type="dxa"/>
            <w:noWrap w:val="0"/>
            <w:vAlign w:val="top"/>
          </w:tcPr>
          <w:p w14:paraId="766581C3">
            <w:pPr>
              <w:adjustRightInd w:val="0"/>
              <w:snapToGrid w:val="0"/>
              <w:spacing w:before="156" w:beforeLines="50" w:line="360" w:lineRule="auto"/>
              <w:jc w:val="center"/>
              <w:rPr>
                <w:rFonts w:hint="eastAsia" w:ascii="宋体" w:hAnsi="宋体" w:eastAsia="宋体" w:cs="宋体"/>
                <w:color w:val="auto"/>
                <w:szCs w:val="21"/>
                <w:lang w:eastAsia="zh-CN"/>
              </w:rPr>
            </w:pPr>
            <w:r>
              <w:rPr>
                <w:rFonts w:hint="eastAsia" w:ascii="宋体" w:hAnsi="宋体" w:cs="宋体"/>
                <w:iCs/>
                <w:color w:val="auto"/>
                <w:szCs w:val="21"/>
                <w:lang w:val="en-US" w:eastAsia="zh-CN"/>
              </w:rPr>
              <w:t xml:space="preserve"> </w:t>
            </w:r>
          </w:p>
        </w:tc>
        <w:tc>
          <w:tcPr>
            <w:tcW w:w="1038" w:type="dxa"/>
            <w:noWrap w:val="0"/>
            <w:vAlign w:val="top"/>
          </w:tcPr>
          <w:p w14:paraId="2DA9642C">
            <w:pPr>
              <w:adjustRightInd w:val="0"/>
              <w:snapToGrid w:val="0"/>
              <w:spacing w:before="156" w:beforeLines="50" w:line="360" w:lineRule="auto"/>
              <w:jc w:val="center"/>
              <w:rPr>
                <w:rFonts w:hint="eastAsia" w:ascii="宋体" w:hAnsi="宋体" w:eastAsia="宋体" w:cs="宋体"/>
                <w:color w:val="auto"/>
                <w:szCs w:val="21"/>
              </w:rPr>
            </w:pPr>
            <w:r>
              <w:rPr>
                <w:rFonts w:hint="eastAsia" w:ascii="宋体" w:hAnsi="宋体" w:eastAsia="宋体" w:cs="宋体"/>
                <w:iCs/>
                <w:color w:val="auto"/>
                <w:szCs w:val="21"/>
              </w:rPr>
              <w:sym w:font="Wingdings" w:char="00A8"/>
            </w:r>
          </w:p>
        </w:tc>
      </w:tr>
      <w:tr w14:paraId="79A914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695351DD">
            <w:pPr>
              <w:rPr>
                <w:rFonts w:hint="eastAsia" w:ascii="宋体" w:hAnsi="宋体" w:eastAsia="宋体" w:cs="宋体"/>
                <w:color w:val="auto"/>
                <w:szCs w:val="21"/>
              </w:rPr>
            </w:pPr>
          </w:p>
        </w:tc>
        <w:tc>
          <w:tcPr>
            <w:tcW w:w="1754" w:type="dxa"/>
            <w:tcBorders>
              <w:left w:val="single" w:color="auto" w:sz="4" w:space="0"/>
            </w:tcBorders>
            <w:noWrap w:val="0"/>
            <w:vAlign w:val="top"/>
          </w:tcPr>
          <w:p w14:paraId="0DBA8697">
            <w:pPr>
              <w:rPr>
                <w:rFonts w:hint="eastAsia" w:ascii="宋体" w:hAnsi="宋体" w:eastAsia="宋体" w:cs="宋体"/>
                <w:color w:val="auto"/>
                <w:szCs w:val="21"/>
              </w:rPr>
            </w:pPr>
          </w:p>
        </w:tc>
        <w:tc>
          <w:tcPr>
            <w:tcW w:w="2003" w:type="dxa"/>
            <w:noWrap w:val="0"/>
            <w:vAlign w:val="top"/>
          </w:tcPr>
          <w:p w14:paraId="68B239B1">
            <w:pPr>
              <w:rPr>
                <w:rFonts w:hint="eastAsia" w:ascii="宋体" w:hAnsi="宋体" w:eastAsia="宋体" w:cs="宋体"/>
                <w:color w:val="auto"/>
                <w:szCs w:val="21"/>
              </w:rPr>
            </w:pPr>
          </w:p>
        </w:tc>
        <w:tc>
          <w:tcPr>
            <w:tcW w:w="1486" w:type="dxa"/>
            <w:noWrap w:val="0"/>
            <w:vAlign w:val="top"/>
          </w:tcPr>
          <w:p w14:paraId="2DDF890E">
            <w:pPr>
              <w:rPr>
                <w:rFonts w:hint="eastAsia" w:ascii="宋体" w:hAnsi="宋体" w:eastAsia="宋体" w:cs="宋体"/>
                <w:color w:val="auto"/>
                <w:szCs w:val="21"/>
              </w:rPr>
            </w:pPr>
          </w:p>
        </w:tc>
        <w:tc>
          <w:tcPr>
            <w:tcW w:w="1136" w:type="dxa"/>
            <w:noWrap w:val="0"/>
            <w:vAlign w:val="top"/>
          </w:tcPr>
          <w:p w14:paraId="66E80276">
            <w:pPr>
              <w:rPr>
                <w:rFonts w:hint="eastAsia" w:ascii="宋体" w:hAnsi="宋体" w:eastAsia="宋体" w:cs="宋体"/>
                <w:color w:val="auto"/>
                <w:szCs w:val="21"/>
              </w:rPr>
            </w:pPr>
          </w:p>
        </w:tc>
        <w:tc>
          <w:tcPr>
            <w:tcW w:w="1298" w:type="dxa"/>
            <w:noWrap w:val="0"/>
            <w:vAlign w:val="top"/>
          </w:tcPr>
          <w:p w14:paraId="15140957">
            <w:pPr>
              <w:adjustRightInd w:val="0"/>
              <w:snapToGrid w:val="0"/>
              <w:spacing w:before="156" w:beforeLines="50" w:line="360" w:lineRule="auto"/>
              <w:rPr>
                <w:rFonts w:hint="eastAsia" w:ascii="宋体" w:hAnsi="宋体" w:eastAsia="宋体" w:cs="宋体"/>
                <w:color w:val="auto"/>
                <w:szCs w:val="21"/>
              </w:rPr>
            </w:pPr>
          </w:p>
        </w:tc>
        <w:tc>
          <w:tcPr>
            <w:tcW w:w="1038" w:type="dxa"/>
            <w:noWrap w:val="0"/>
            <w:vAlign w:val="top"/>
          </w:tcPr>
          <w:p w14:paraId="1095BD14">
            <w:pPr>
              <w:adjustRightInd w:val="0"/>
              <w:snapToGrid w:val="0"/>
              <w:spacing w:before="156" w:beforeLines="50" w:line="360" w:lineRule="auto"/>
              <w:rPr>
                <w:rFonts w:hint="eastAsia" w:ascii="宋体" w:hAnsi="宋体" w:eastAsia="宋体" w:cs="宋体"/>
                <w:color w:val="auto"/>
                <w:szCs w:val="21"/>
              </w:rPr>
            </w:pPr>
          </w:p>
        </w:tc>
      </w:tr>
      <w:tr w14:paraId="585FFE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2C55F43D">
            <w:pPr>
              <w:rPr>
                <w:rFonts w:hint="eastAsia" w:ascii="宋体" w:hAnsi="宋体" w:eastAsia="宋体" w:cs="宋体"/>
                <w:color w:val="auto"/>
                <w:szCs w:val="21"/>
              </w:rPr>
            </w:pPr>
          </w:p>
        </w:tc>
        <w:tc>
          <w:tcPr>
            <w:tcW w:w="1754" w:type="dxa"/>
            <w:tcBorders>
              <w:left w:val="single" w:color="auto" w:sz="4" w:space="0"/>
            </w:tcBorders>
            <w:noWrap w:val="0"/>
            <w:vAlign w:val="top"/>
          </w:tcPr>
          <w:p w14:paraId="4C27C955">
            <w:pPr>
              <w:rPr>
                <w:rFonts w:hint="eastAsia" w:ascii="宋体" w:hAnsi="宋体" w:eastAsia="宋体" w:cs="宋体"/>
                <w:color w:val="auto"/>
                <w:szCs w:val="21"/>
              </w:rPr>
            </w:pPr>
          </w:p>
        </w:tc>
        <w:tc>
          <w:tcPr>
            <w:tcW w:w="2003" w:type="dxa"/>
            <w:noWrap w:val="0"/>
            <w:vAlign w:val="top"/>
          </w:tcPr>
          <w:p w14:paraId="6E7032EF">
            <w:pPr>
              <w:rPr>
                <w:rFonts w:hint="eastAsia" w:ascii="宋体" w:hAnsi="宋体" w:eastAsia="宋体" w:cs="宋体"/>
                <w:color w:val="auto"/>
                <w:szCs w:val="21"/>
              </w:rPr>
            </w:pPr>
          </w:p>
        </w:tc>
        <w:tc>
          <w:tcPr>
            <w:tcW w:w="1486" w:type="dxa"/>
            <w:noWrap w:val="0"/>
            <w:vAlign w:val="top"/>
          </w:tcPr>
          <w:p w14:paraId="3B29B619">
            <w:pPr>
              <w:rPr>
                <w:rFonts w:hint="eastAsia" w:ascii="宋体" w:hAnsi="宋体" w:eastAsia="宋体" w:cs="宋体"/>
                <w:color w:val="auto"/>
                <w:szCs w:val="21"/>
              </w:rPr>
            </w:pPr>
          </w:p>
        </w:tc>
        <w:tc>
          <w:tcPr>
            <w:tcW w:w="1136" w:type="dxa"/>
            <w:noWrap w:val="0"/>
            <w:vAlign w:val="top"/>
          </w:tcPr>
          <w:p w14:paraId="6B17AD5C">
            <w:pPr>
              <w:rPr>
                <w:rFonts w:hint="eastAsia" w:ascii="宋体" w:hAnsi="宋体" w:eastAsia="宋体" w:cs="宋体"/>
                <w:color w:val="auto"/>
                <w:szCs w:val="21"/>
              </w:rPr>
            </w:pPr>
          </w:p>
        </w:tc>
        <w:tc>
          <w:tcPr>
            <w:tcW w:w="1298" w:type="dxa"/>
            <w:noWrap w:val="0"/>
            <w:vAlign w:val="top"/>
          </w:tcPr>
          <w:p w14:paraId="7FE87090">
            <w:pPr>
              <w:rPr>
                <w:rFonts w:hint="eastAsia" w:ascii="宋体" w:hAnsi="宋体" w:eastAsia="宋体" w:cs="宋体"/>
                <w:color w:val="auto"/>
                <w:szCs w:val="21"/>
              </w:rPr>
            </w:pPr>
          </w:p>
        </w:tc>
        <w:tc>
          <w:tcPr>
            <w:tcW w:w="1038" w:type="dxa"/>
            <w:noWrap w:val="0"/>
            <w:vAlign w:val="top"/>
          </w:tcPr>
          <w:p w14:paraId="5ED5610A">
            <w:pPr>
              <w:rPr>
                <w:rFonts w:hint="eastAsia" w:ascii="宋体" w:hAnsi="宋体" w:eastAsia="宋体" w:cs="宋体"/>
                <w:color w:val="auto"/>
                <w:szCs w:val="21"/>
              </w:rPr>
            </w:pPr>
          </w:p>
        </w:tc>
      </w:tr>
      <w:tr w14:paraId="0C3E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38813C77">
            <w:pPr>
              <w:rPr>
                <w:rFonts w:hint="eastAsia" w:ascii="宋体" w:hAnsi="宋体" w:eastAsia="宋体" w:cs="宋体"/>
                <w:color w:val="auto"/>
                <w:szCs w:val="21"/>
              </w:rPr>
            </w:pPr>
          </w:p>
        </w:tc>
        <w:tc>
          <w:tcPr>
            <w:tcW w:w="1754" w:type="dxa"/>
            <w:tcBorders>
              <w:left w:val="single" w:color="auto" w:sz="4" w:space="0"/>
            </w:tcBorders>
            <w:noWrap w:val="0"/>
            <w:vAlign w:val="top"/>
          </w:tcPr>
          <w:p w14:paraId="7725C85F">
            <w:pPr>
              <w:rPr>
                <w:rFonts w:hint="eastAsia" w:ascii="宋体" w:hAnsi="宋体" w:eastAsia="宋体" w:cs="宋体"/>
                <w:color w:val="auto"/>
                <w:szCs w:val="21"/>
              </w:rPr>
            </w:pPr>
          </w:p>
        </w:tc>
        <w:tc>
          <w:tcPr>
            <w:tcW w:w="2003" w:type="dxa"/>
            <w:noWrap w:val="0"/>
            <w:vAlign w:val="top"/>
          </w:tcPr>
          <w:p w14:paraId="4B0903BB">
            <w:pPr>
              <w:rPr>
                <w:rFonts w:hint="eastAsia" w:ascii="宋体" w:hAnsi="宋体" w:eastAsia="宋体" w:cs="宋体"/>
                <w:color w:val="auto"/>
                <w:szCs w:val="21"/>
              </w:rPr>
            </w:pPr>
          </w:p>
        </w:tc>
        <w:tc>
          <w:tcPr>
            <w:tcW w:w="1486" w:type="dxa"/>
            <w:noWrap w:val="0"/>
            <w:vAlign w:val="top"/>
          </w:tcPr>
          <w:p w14:paraId="5EAB4BEE">
            <w:pPr>
              <w:rPr>
                <w:rFonts w:hint="eastAsia" w:ascii="宋体" w:hAnsi="宋体" w:eastAsia="宋体" w:cs="宋体"/>
                <w:color w:val="auto"/>
                <w:szCs w:val="21"/>
              </w:rPr>
            </w:pPr>
          </w:p>
        </w:tc>
        <w:tc>
          <w:tcPr>
            <w:tcW w:w="1136" w:type="dxa"/>
            <w:noWrap w:val="0"/>
            <w:vAlign w:val="top"/>
          </w:tcPr>
          <w:p w14:paraId="1920B8D8">
            <w:pPr>
              <w:rPr>
                <w:rFonts w:hint="eastAsia" w:ascii="宋体" w:hAnsi="宋体" w:eastAsia="宋体" w:cs="宋体"/>
                <w:color w:val="auto"/>
                <w:szCs w:val="21"/>
              </w:rPr>
            </w:pPr>
          </w:p>
        </w:tc>
        <w:tc>
          <w:tcPr>
            <w:tcW w:w="1298" w:type="dxa"/>
            <w:noWrap w:val="0"/>
            <w:vAlign w:val="top"/>
          </w:tcPr>
          <w:p w14:paraId="2EDD78AE">
            <w:pPr>
              <w:rPr>
                <w:rFonts w:hint="eastAsia" w:ascii="宋体" w:hAnsi="宋体" w:eastAsia="宋体" w:cs="宋体"/>
                <w:color w:val="auto"/>
                <w:szCs w:val="21"/>
              </w:rPr>
            </w:pPr>
          </w:p>
        </w:tc>
        <w:tc>
          <w:tcPr>
            <w:tcW w:w="1038" w:type="dxa"/>
            <w:noWrap w:val="0"/>
            <w:vAlign w:val="top"/>
          </w:tcPr>
          <w:p w14:paraId="67D419D0">
            <w:pPr>
              <w:rPr>
                <w:rFonts w:hint="eastAsia" w:ascii="宋体" w:hAnsi="宋体" w:eastAsia="宋体" w:cs="宋体"/>
                <w:color w:val="auto"/>
                <w:szCs w:val="21"/>
              </w:rPr>
            </w:pPr>
          </w:p>
        </w:tc>
      </w:tr>
      <w:tr w14:paraId="320B95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6D9A1B88">
            <w:pPr>
              <w:rPr>
                <w:rFonts w:hint="eastAsia" w:ascii="宋体" w:hAnsi="宋体" w:eastAsia="宋体" w:cs="宋体"/>
                <w:color w:val="auto"/>
                <w:szCs w:val="21"/>
              </w:rPr>
            </w:pPr>
          </w:p>
        </w:tc>
        <w:tc>
          <w:tcPr>
            <w:tcW w:w="1754" w:type="dxa"/>
            <w:tcBorders>
              <w:left w:val="single" w:color="auto" w:sz="4" w:space="0"/>
            </w:tcBorders>
            <w:noWrap w:val="0"/>
            <w:vAlign w:val="top"/>
          </w:tcPr>
          <w:p w14:paraId="57A8C25F">
            <w:pPr>
              <w:rPr>
                <w:rFonts w:hint="eastAsia" w:ascii="宋体" w:hAnsi="宋体" w:eastAsia="宋体" w:cs="宋体"/>
                <w:color w:val="auto"/>
                <w:szCs w:val="21"/>
              </w:rPr>
            </w:pPr>
          </w:p>
        </w:tc>
        <w:tc>
          <w:tcPr>
            <w:tcW w:w="2003" w:type="dxa"/>
            <w:noWrap w:val="0"/>
            <w:vAlign w:val="top"/>
          </w:tcPr>
          <w:p w14:paraId="61DF3DC1">
            <w:pPr>
              <w:rPr>
                <w:rFonts w:hint="eastAsia" w:ascii="宋体" w:hAnsi="宋体" w:eastAsia="宋体" w:cs="宋体"/>
                <w:color w:val="auto"/>
                <w:szCs w:val="21"/>
              </w:rPr>
            </w:pPr>
          </w:p>
        </w:tc>
        <w:tc>
          <w:tcPr>
            <w:tcW w:w="1486" w:type="dxa"/>
            <w:noWrap w:val="0"/>
            <w:vAlign w:val="top"/>
          </w:tcPr>
          <w:p w14:paraId="7FBBB1CB">
            <w:pPr>
              <w:rPr>
                <w:rFonts w:hint="eastAsia" w:ascii="宋体" w:hAnsi="宋体" w:eastAsia="宋体" w:cs="宋体"/>
                <w:color w:val="auto"/>
                <w:szCs w:val="21"/>
              </w:rPr>
            </w:pPr>
          </w:p>
        </w:tc>
        <w:tc>
          <w:tcPr>
            <w:tcW w:w="1136" w:type="dxa"/>
            <w:noWrap w:val="0"/>
            <w:vAlign w:val="top"/>
          </w:tcPr>
          <w:p w14:paraId="5883E170">
            <w:pPr>
              <w:rPr>
                <w:rFonts w:hint="eastAsia" w:ascii="宋体" w:hAnsi="宋体" w:eastAsia="宋体" w:cs="宋体"/>
                <w:color w:val="auto"/>
                <w:szCs w:val="21"/>
              </w:rPr>
            </w:pPr>
          </w:p>
        </w:tc>
        <w:tc>
          <w:tcPr>
            <w:tcW w:w="1298" w:type="dxa"/>
            <w:noWrap w:val="0"/>
            <w:vAlign w:val="top"/>
          </w:tcPr>
          <w:p w14:paraId="018FE955">
            <w:pPr>
              <w:rPr>
                <w:rFonts w:hint="eastAsia" w:ascii="宋体" w:hAnsi="宋体" w:eastAsia="宋体" w:cs="宋体"/>
                <w:color w:val="auto"/>
                <w:szCs w:val="21"/>
              </w:rPr>
            </w:pPr>
          </w:p>
        </w:tc>
        <w:tc>
          <w:tcPr>
            <w:tcW w:w="1038" w:type="dxa"/>
            <w:noWrap w:val="0"/>
            <w:vAlign w:val="top"/>
          </w:tcPr>
          <w:p w14:paraId="7032CB79">
            <w:pPr>
              <w:rPr>
                <w:rFonts w:hint="eastAsia" w:ascii="宋体" w:hAnsi="宋体" w:eastAsia="宋体" w:cs="宋体"/>
                <w:color w:val="auto"/>
                <w:szCs w:val="21"/>
              </w:rPr>
            </w:pPr>
          </w:p>
        </w:tc>
      </w:tr>
    </w:tbl>
    <w:p w14:paraId="107A6083">
      <w:pPr>
        <w:adjustRightInd w:val="0"/>
        <w:snapToGrid w:val="0"/>
        <w:spacing w:line="360" w:lineRule="auto"/>
        <w:rPr>
          <w:rFonts w:hint="eastAsia" w:ascii="宋体" w:hAnsi="宋体" w:eastAsia="宋体" w:cs="宋体"/>
          <w:color w:val="auto"/>
        </w:rPr>
      </w:pPr>
    </w:p>
    <w:p w14:paraId="12F323C0">
      <w:pPr>
        <w:adjustRightInd w:val="0"/>
        <w:snapToGrid w:val="0"/>
        <w:spacing w:line="360" w:lineRule="auto"/>
        <w:rPr>
          <w:rFonts w:hint="eastAsia" w:ascii="宋体" w:hAnsi="宋体" w:eastAsia="宋体" w:cs="宋体"/>
          <w:color w:val="auto"/>
          <w:szCs w:val="21"/>
        </w:rPr>
      </w:pPr>
    </w:p>
    <w:p w14:paraId="24BE6354">
      <w:pPr>
        <w:pStyle w:val="5"/>
        <w:adjustRightInd w:val="0"/>
        <w:snapToGrid w:val="0"/>
        <w:spacing w:before="156" w:beforeLines="50" w:after="0" w:line="360" w:lineRule="auto"/>
        <w:jc w:val="center"/>
        <w:rPr>
          <w:rFonts w:hint="eastAsia" w:ascii="宋体" w:hAnsi="宋体" w:eastAsia="宋体" w:cs="宋体"/>
          <w:color w:val="auto"/>
          <w:sz w:val="28"/>
          <w:szCs w:val="28"/>
        </w:rPr>
        <w:sectPr>
          <w:headerReference r:id="rId16" w:type="default"/>
          <w:footerReference r:id="rId17" w:type="default"/>
          <w:pgSz w:w="11906" w:h="16838"/>
          <w:pgMar w:top="1474" w:right="1474" w:bottom="1474" w:left="1474" w:header="851" w:footer="992" w:gutter="0"/>
          <w:pgNumType w:fmt="decimal"/>
          <w:cols w:space="720" w:num="1"/>
          <w:docGrid w:type="lines" w:linePitch="312" w:charSpace="0"/>
        </w:sectPr>
      </w:pPr>
    </w:p>
    <w:p w14:paraId="3214C6CA">
      <w:pPr>
        <w:pStyle w:val="5"/>
        <w:adjustRightInd w:val="0"/>
        <w:snapToGrid w:val="0"/>
        <w:spacing w:before="156" w:beforeLines="50" w:after="0" w:line="360" w:lineRule="auto"/>
        <w:jc w:val="center"/>
        <w:rPr>
          <w:rFonts w:hint="eastAsia" w:ascii="宋体" w:hAnsi="宋体" w:eastAsia="宋体" w:cs="宋体"/>
          <w:color w:val="auto"/>
          <w:sz w:val="28"/>
          <w:szCs w:val="28"/>
        </w:rPr>
      </w:pPr>
      <w:bookmarkStart w:id="86" w:name="_Toc31800"/>
      <w:r>
        <w:rPr>
          <w:rFonts w:hint="eastAsia" w:ascii="宋体" w:hAnsi="宋体" w:eastAsia="宋体" w:cs="宋体"/>
          <w:color w:val="auto"/>
          <w:sz w:val="28"/>
          <w:szCs w:val="28"/>
        </w:rPr>
        <w:t>八、合同条款偏离表</w:t>
      </w:r>
      <w:bookmarkEnd w:id="86"/>
    </w:p>
    <w:p w14:paraId="00F220C3">
      <w:pPr>
        <w:adjustRightInd w:val="0"/>
        <w:snapToGrid w:val="0"/>
        <w:spacing w:before="156" w:beforeLines="50" w:line="360" w:lineRule="auto"/>
        <w:rPr>
          <w:rFonts w:hint="eastAsia" w:ascii="宋体" w:hAnsi="宋体" w:eastAsia="宋体" w:cs="宋体"/>
          <w:color w:val="auto"/>
          <w:szCs w:val="21"/>
          <w:u w:val="single"/>
        </w:rPr>
      </w:pPr>
      <w:r>
        <w:rPr>
          <w:rFonts w:hint="eastAsia" w:ascii="宋体" w:hAnsi="宋体" w:eastAsia="宋体" w:cs="宋体"/>
          <w:color w:val="auto"/>
          <w:spacing w:val="28"/>
          <w:szCs w:val="21"/>
        </w:rPr>
        <w:t>政府采购计划编号</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项目名称：</w:t>
      </w:r>
      <w:r>
        <w:rPr>
          <w:rFonts w:hint="eastAsia" w:ascii="宋体" w:hAnsi="宋体" w:eastAsia="宋体" w:cs="宋体"/>
          <w:color w:val="auto"/>
          <w:szCs w:val="21"/>
          <w:u w:val="single"/>
        </w:rPr>
        <w:t xml:space="preserve">                    </w:t>
      </w:r>
    </w:p>
    <w:p w14:paraId="0DE5A1E6">
      <w:pPr>
        <w:adjustRightInd w:val="0"/>
        <w:snapToGrid w:val="0"/>
        <w:spacing w:before="50" w:line="360" w:lineRule="auto"/>
        <w:rPr>
          <w:rFonts w:hint="eastAsia" w:ascii="宋体" w:hAnsi="宋体" w:eastAsia="宋体" w:cs="宋体"/>
          <w:color w:val="auto"/>
          <w:szCs w:val="21"/>
          <w:u w:val="single"/>
        </w:rPr>
      </w:pPr>
      <w:r>
        <w:rPr>
          <w:rFonts w:hint="eastAsia" w:ascii="宋体" w:hAnsi="宋体" w:eastAsia="宋体" w:cs="宋体"/>
          <w:color w:val="auto"/>
          <w:szCs w:val="21"/>
        </w:rPr>
        <w:t xml:space="preserve">包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 xml:space="preserve">  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包名称：</w:t>
      </w:r>
      <w:r>
        <w:rPr>
          <w:rFonts w:hint="eastAsia" w:ascii="宋体" w:hAnsi="宋体" w:eastAsia="宋体" w:cs="宋体"/>
          <w:color w:val="auto"/>
          <w:szCs w:val="21"/>
          <w:u w:val="single"/>
        </w:rPr>
        <w:t xml:space="preserve">                      </w:t>
      </w:r>
    </w:p>
    <w:tbl>
      <w:tblPr>
        <w:tblStyle w:val="27"/>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F5C8F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14:paraId="0FEBB1F8">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bCs/>
                <w:color w:val="auto"/>
                <w:szCs w:val="21"/>
              </w:rPr>
              <w:t>序</w:t>
            </w:r>
            <w:r>
              <w:rPr>
                <w:rFonts w:hint="eastAsia" w:ascii="宋体" w:hAnsi="宋体" w:eastAsia="宋体" w:cs="宋体"/>
                <w:color w:val="auto"/>
                <w:szCs w:val="21"/>
              </w:rPr>
              <w:t>号</w:t>
            </w:r>
          </w:p>
        </w:tc>
        <w:tc>
          <w:tcPr>
            <w:tcW w:w="2410" w:type="dxa"/>
            <w:noWrap w:val="0"/>
            <w:vAlign w:val="center"/>
          </w:tcPr>
          <w:p w14:paraId="56F0E40C">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color w:val="auto"/>
                <w:szCs w:val="21"/>
              </w:rPr>
              <w:t>招标文件章节</w:t>
            </w:r>
            <w:r>
              <w:rPr>
                <w:rFonts w:hint="eastAsia" w:ascii="宋体" w:hAnsi="宋体" w:eastAsia="宋体" w:cs="宋体"/>
                <w:bCs/>
                <w:color w:val="auto"/>
                <w:szCs w:val="21"/>
              </w:rPr>
              <w:t>条</w:t>
            </w:r>
            <w:r>
              <w:rPr>
                <w:rFonts w:hint="eastAsia" w:ascii="宋体" w:hAnsi="宋体" w:eastAsia="宋体" w:cs="宋体"/>
                <w:color w:val="auto"/>
                <w:szCs w:val="21"/>
              </w:rPr>
              <w:t>款号</w:t>
            </w:r>
          </w:p>
        </w:tc>
        <w:tc>
          <w:tcPr>
            <w:tcW w:w="1985" w:type="dxa"/>
            <w:noWrap w:val="0"/>
            <w:vAlign w:val="center"/>
          </w:tcPr>
          <w:p w14:paraId="10C68B0F">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color w:val="auto"/>
              </w:rPr>
              <w:t>招标文件要求</w:t>
            </w:r>
          </w:p>
        </w:tc>
        <w:tc>
          <w:tcPr>
            <w:tcW w:w="2082" w:type="dxa"/>
            <w:tcBorders>
              <w:right w:val="single" w:color="auto" w:sz="4" w:space="0"/>
            </w:tcBorders>
            <w:noWrap w:val="0"/>
            <w:vAlign w:val="center"/>
          </w:tcPr>
          <w:p w14:paraId="6FA66400">
            <w:pPr>
              <w:adjustRightInd w:val="0"/>
              <w:snapToGrid w:val="0"/>
              <w:spacing w:before="50" w:line="360" w:lineRule="auto"/>
              <w:jc w:val="center"/>
              <w:rPr>
                <w:rFonts w:hint="eastAsia" w:ascii="宋体" w:hAnsi="宋体" w:eastAsia="宋体" w:cs="宋体"/>
                <w:color w:val="auto"/>
                <w:szCs w:val="21"/>
              </w:rPr>
            </w:pPr>
            <w:r>
              <w:rPr>
                <w:rFonts w:hint="eastAsia" w:ascii="宋体" w:hAnsi="宋体" w:eastAsia="宋体" w:cs="宋体"/>
                <w:color w:val="auto"/>
              </w:rPr>
              <w:t>投标文件的应答</w:t>
            </w:r>
          </w:p>
        </w:tc>
        <w:tc>
          <w:tcPr>
            <w:tcW w:w="1942" w:type="dxa"/>
            <w:tcBorders>
              <w:left w:val="single" w:color="auto" w:sz="4" w:space="0"/>
            </w:tcBorders>
            <w:noWrap w:val="0"/>
            <w:vAlign w:val="center"/>
          </w:tcPr>
          <w:p w14:paraId="76ECCA01">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color w:val="auto"/>
                <w:szCs w:val="21"/>
              </w:rPr>
              <w:t>偏离说明</w:t>
            </w:r>
          </w:p>
        </w:tc>
      </w:tr>
      <w:tr w14:paraId="6329A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BAC0A8D">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5BC48B3A">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top"/>
          </w:tcPr>
          <w:p w14:paraId="0B81BBAE">
            <w:pPr>
              <w:adjustRightInd w:val="0"/>
              <w:snapToGrid w:val="0"/>
              <w:spacing w:before="50" w:line="360" w:lineRule="auto"/>
              <w:rPr>
                <w:rFonts w:hint="eastAsia" w:ascii="宋体" w:hAnsi="宋体" w:eastAsia="宋体" w:cs="宋体"/>
                <w:color w:val="auto"/>
              </w:rPr>
            </w:pPr>
          </w:p>
        </w:tc>
        <w:tc>
          <w:tcPr>
            <w:tcW w:w="2082" w:type="dxa"/>
            <w:tcBorders>
              <w:right w:val="single" w:color="auto" w:sz="4" w:space="0"/>
            </w:tcBorders>
            <w:noWrap w:val="0"/>
            <w:vAlign w:val="top"/>
          </w:tcPr>
          <w:p w14:paraId="66BD24DF">
            <w:pPr>
              <w:adjustRightInd w:val="0"/>
              <w:snapToGrid w:val="0"/>
              <w:spacing w:before="50" w:line="360" w:lineRule="auto"/>
              <w:rPr>
                <w:rFonts w:hint="eastAsia" w:ascii="宋体" w:hAnsi="宋体" w:eastAsia="宋体" w:cs="宋体"/>
                <w:color w:val="auto"/>
              </w:rPr>
            </w:pPr>
          </w:p>
        </w:tc>
        <w:tc>
          <w:tcPr>
            <w:tcW w:w="1942" w:type="dxa"/>
            <w:tcBorders>
              <w:left w:val="single" w:color="auto" w:sz="4" w:space="0"/>
            </w:tcBorders>
            <w:noWrap w:val="0"/>
            <w:vAlign w:val="top"/>
          </w:tcPr>
          <w:p w14:paraId="156BC773">
            <w:pPr>
              <w:adjustRightInd w:val="0"/>
              <w:snapToGrid w:val="0"/>
              <w:spacing w:before="50" w:line="360" w:lineRule="auto"/>
              <w:ind w:left="-88" w:leftChars="-42"/>
              <w:jc w:val="center"/>
              <w:rPr>
                <w:rFonts w:hint="eastAsia" w:ascii="宋体" w:hAnsi="宋体" w:eastAsia="宋体" w:cs="宋体"/>
                <w:color w:val="auto"/>
                <w:szCs w:val="21"/>
              </w:rPr>
            </w:pPr>
          </w:p>
        </w:tc>
      </w:tr>
      <w:tr w14:paraId="72380C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3E51B898">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0B019FF1">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center"/>
          </w:tcPr>
          <w:p w14:paraId="01C4FAFE">
            <w:pPr>
              <w:adjustRightInd w:val="0"/>
              <w:snapToGrid w:val="0"/>
              <w:spacing w:before="50" w:line="360" w:lineRule="auto"/>
              <w:ind w:left="-88" w:leftChars="-42"/>
              <w:jc w:val="center"/>
              <w:rPr>
                <w:rFonts w:hint="eastAsia" w:ascii="宋体" w:hAnsi="宋体" w:eastAsia="宋体" w:cs="宋体"/>
                <w:color w:val="auto"/>
                <w:szCs w:val="21"/>
              </w:rPr>
            </w:pPr>
          </w:p>
        </w:tc>
        <w:tc>
          <w:tcPr>
            <w:tcW w:w="2082" w:type="dxa"/>
            <w:tcBorders>
              <w:right w:val="single" w:color="auto" w:sz="4" w:space="0"/>
            </w:tcBorders>
            <w:noWrap w:val="0"/>
            <w:vAlign w:val="center"/>
          </w:tcPr>
          <w:p w14:paraId="129CD736">
            <w:pPr>
              <w:adjustRightInd w:val="0"/>
              <w:snapToGrid w:val="0"/>
              <w:spacing w:before="50" w:line="360" w:lineRule="auto"/>
              <w:ind w:left="-88" w:leftChars="-42"/>
              <w:jc w:val="center"/>
              <w:rPr>
                <w:rFonts w:hint="eastAsia" w:ascii="宋体" w:hAnsi="宋体" w:eastAsia="宋体" w:cs="宋体"/>
                <w:color w:val="auto"/>
                <w:szCs w:val="21"/>
              </w:rPr>
            </w:pPr>
          </w:p>
        </w:tc>
        <w:tc>
          <w:tcPr>
            <w:tcW w:w="1942" w:type="dxa"/>
            <w:tcBorders>
              <w:left w:val="single" w:color="auto" w:sz="4" w:space="0"/>
            </w:tcBorders>
            <w:noWrap w:val="0"/>
            <w:vAlign w:val="center"/>
          </w:tcPr>
          <w:p w14:paraId="2F87E417">
            <w:pPr>
              <w:adjustRightInd w:val="0"/>
              <w:snapToGrid w:val="0"/>
              <w:spacing w:before="50" w:line="360" w:lineRule="auto"/>
              <w:ind w:left="-88" w:leftChars="-42"/>
              <w:jc w:val="center"/>
              <w:rPr>
                <w:rFonts w:hint="eastAsia" w:ascii="宋体" w:hAnsi="宋体" w:eastAsia="宋体" w:cs="宋体"/>
                <w:color w:val="auto"/>
                <w:szCs w:val="21"/>
              </w:rPr>
            </w:pPr>
          </w:p>
        </w:tc>
      </w:tr>
      <w:tr w14:paraId="2CD31C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3CD32ABF">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1FBDBBD9">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center"/>
          </w:tcPr>
          <w:p w14:paraId="31BA0516">
            <w:pPr>
              <w:adjustRightInd w:val="0"/>
              <w:snapToGrid w:val="0"/>
              <w:spacing w:before="50" w:line="360" w:lineRule="auto"/>
              <w:ind w:left="-88" w:leftChars="-42"/>
              <w:jc w:val="center"/>
              <w:rPr>
                <w:rFonts w:hint="eastAsia" w:ascii="宋体" w:hAnsi="宋体" w:eastAsia="宋体" w:cs="宋体"/>
                <w:color w:val="auto"/>
                <w:szCs w:val="21"/>
              </w:rPr>
            </w:pPr>
          </w:p>
        </w:tc>
        <w:tc>
          <w:tcPr>
            <w:tcW w:w="2082" w:type="dxa"/>
            <w:tcBorders>
              <w:right w:val="single" w:color="auto" w:sz="4" w:space="0"/>
            </w:tcBorders>
            <w:noWrap w:val="0"/>
            <w:vAlign w:val="center"/>
          </w:tcPr>
          <w:p w14:paraId="11BDB0B2">
            <w:pPr>
              <w:adjustRightInd w:val="0"/>
              <w:snapToGrid w:val="0"/>
              <w:spacing w:before="50" w:line="360" w:lineRule="auto"/>
              <w:ind w:left="-88" w:leftChars="-42"/>
              <w:jc w:val="center"/>
              <w:rPr>
                <w:rFonts w:hint="eastAsia" w:ascii="宋体" w:hAnsi="宋体" w:eastAsia="宋体" w:cs="宋体"/>
                <w:color w:val="auto"/>
                <w:szCs w:val="21"/>
              </w:rPr>
            </w:pPr>
          </w:p>
        </w:tc>
        <w:tc>
          <w:tcPr>
            <w:tcW w:w="1942" w:type="dxa"/>
            <w:tcBorders>
              <w:left w:val="single" w:color="auto" w:sz="4" w:space="0"/>
            </w:tcBorders>
            <w:noWrap w:val="0"/>
            <w:vAlign w:val="center"/>
          </w:tcPr>
          <w:p w14:paraId="613FF64A">
            <w:pPr>
              <w:adjustRightInd w:val="0"/>
              <w:snapToGrid w:val="0"/>
              <w:spacing w:before="50" w:line="360" w:lineRule="auto"/>
              <w:ind w:left="-88" w:leftChars="-42"/>
              <w:jc w:val="center"/>
              <w:rPr>
                <w:rFonts w:hint="eastAsia" w:ascii="宋体" w:hAnsi="宋体" w:eastAsia="宋体" w:cs="宋体"/>
                <w:color w:val="auto"/>
                <w:szCs w:val="21"/>
              </w:rPr>
            </w:pPr>
          </w:p>
        </w:tc>
      </w:tr>
      <w:tr w14:paraId="3284CC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C8359F0">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2F9099A6">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center"/>
          </w:tcPr>
          <w:p w14:paraId="4AB326D1">
            <w:pPr>
              <w:adjustRightInd w:val="0"/>
              <w:snapToGrid w:val="0"/>
              <w:spacing w:before="50" w:line="360" w:lineRule="auto"/>
              <w:ind w:left="-88" w:leftChars="-42"/>
              <w:jc w:val="center"/>
              <w:rPr>
                <w:rFonts w:hint="eastAsia" w:ascii="宋体" w:hAnsi="宋体" w:eastAsia="宋体" w:cs="宋体"/>
                <w:color w:val="auto"/>
                <w:szCs w:val="21"/>
              </w:rPr>
            </w:pPr>
          </w:p>
        </w:tc>
        <w:tc>
          <w:tcPr>
            <w:tcW w:w="2082" w:type="dxa"/>
            <w:tcBorders>
              <w:right w:val="single" w:color="auto" w:sz="4" w:space="0"/>
            </w:tcBorders>
            <w:noWrap w:val="0"/>
            <w:vAlign w:val="center"/>
          </w:tcPr>
          <w:p w14:paraId="79D6F914">
            <w:pPr>
              <w:adjustRightInd w:val="0"/>
              <w:snapToGrid w:val="0"/>
              <w:spacing w:before="50" w:line="360" w:lineRule="auto"/>
              <w:ind w:left="-88" w:leftChars="-42"/>
              <w:jc w:val="center"/>
              <w:rPr>
                <w:rFonts w:hint="eastAsia" w:ascii="宋体" w:hAnsi="宋体" w:eastAsia="宋体" w:cs="宋体"/>
                <w:color w:val="auto"/>
                <w:szCs w:val="21"/>
              </w:rPr>
            </w:pPr>
          </w:p>
        </w:tc>
        <w:tc>
          <w:tcPr>
            <w:tcW w:w="1942" w:type="dxa"/>
            <w:tcBorders>
              <w:left w:val="single" w:color="auto" w:sz="4" w:space="0"/>
            </w:tcBorders>
            <w:noWrap w:val="0"/>
            <w:vAlign w:val="center"/>
          </w:tcPr>
          <w:p w14:paraId="2018A49D">
            <w:pPr>
              <w:adjustRightInd w:val="0"/>
              <w:snapToGrid w:val="0"/>
              <w:spacing w:before="50" w:line="360" w:lineRule="auto"/>
              <w:ind w:left="-88" w:leftChars="-42"/>
              <w:jc w:val="center"/>
              <w:rPr>
                <w:rFonts w:hint="eastAsia" w:ascii="宋体" w:hAnsi="宋体" w:eastAsia="宋体" w:cs="宋体"/>
                <w:color w:val="auto"/>
                <w:szCs w:val="21"/>
              </w:rPr>
            </w:pPr>
          </w:p>
        </w:tc>
      </w:tr>
      <w:tr w14:paraId="2E9B35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3116F9E">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07670635">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center"/>
          </w:tcPr>
          <w:p w14:paraId="240B7C38">
            <w:pPr>
              <w:adjustRightInd w:val="0"/>
              <w:snapToGrid w:val="0"/>
              <w:spacing w:before="50" w:line="360" w:lineRule="auto"/>
              <w:ind w:left="-88" w:leftChars="-42"/>
              <w:jc w:val="center"/>
              <w:rPr>
                <w:rFonts w:hint="eastAsia" w:ascii="宋体" w:hAnsi="宋体" w:eastAsia="宋体" w:cs="宋体"/>
                <w:color w:val="auto"/>
                <w:szCs w:val="21"/>
              </w:rPr>
            </w:pPr>
          </w:p>
        </w:tc>
        <w:tc>
          <w:tcPr>
            <w:tcW w:w="2082" w:type="dxa"/>
            <w:tcBorders>
              <w:right w:val="single" w:color="auto" w:sz="4" w:space="0"/>
            </w:tcBorders>
            <w:noWrap w:val="0"/>
            <w:vAlign w:val="center"/>
          </w:tcPr>
          <w:p w14:paraId="784ECE91">
            <w:pPr>
              <w:adjustRightInd w:val="0"/>
              <w:snapToGrid w:val="0"/>
              <w:spacing w:before="50" w:line="360" w:lineRule="auto"/>
              <w:ind w:left="-88" w:leftChars="-42"/>
              <w:jc w:val="center"/>
              <w:rPr>
                <w:rFonts w:hint="eastAsia" w:ascii="宋体" w:hAnsi="宋体" w:eastAsia="宋体" w:cs="宋体"/>
                <w:color w:val="auto"/>
                <w:szCs w:val="21"/>
              </w:rPr>
            </w:pPr>
          </w:p>
        </w:tc>
        <w:tc>
          <w:tcPr>
            <w:tcW w:w="1942" w:type="dxa"/>
            <w:tcBorders>
              <w:left w:val="single" w:color="auto" w:sz="4" w:space="0"/>
            </w:tcBorders>
            <w:noWrap w:val="0"/>
            <w:vAlign w:val="center"/>
          </w:tcPr>
          <w:p w14:paraId="0382D382">
            <w:pPr>
              <w:adjustRightInd w:val="0"/>
              <w:snapToGrid w:val="0"/>
              <w:spacing w:before="50" w:line="360" w:lineRule="auto"/>
              <w:ind w:left="-88" w:leftChars="-42"/>
              <w:jc w:val="center"/>
              <w:rPr>
                <w:rFonts w:hint="eastAsia" w:ascii="宋体" w:hAnsi="宋体" w:eastAsia="宋体" w:cs="宋体"/>
                <w:color w:val="auto"/>
                <w:szCs w:val="21"/>
              </w:rPr>
            </w:pPr>
          </w:p>
        </w:tc>
      </w:tr>
      <w:tr w14:paraId="2C1824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4A60BEB">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1076C859">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center"/>
          </w:tcPr>
          <w:p w14:paraId="040FD6B3">
            <w:pPr>
              <w:adjustRightInd w:val="0"/>
              <w:snapToGrid w:val="0"/>
              <w:spacing w:before="50" w:line="360" w:lineRule="auto"/>
              <w:ind w:left="-88" w:leftChars="-42"/>
              <w:jc w:val="center"/>
              <w:rPr>
                <w:rFonts w:hint="eastAsia" w:ascii="宋体" w:hAnsi="宋体" w:eastAsia="宋体" w:cs="宋体"/>
                <w:color w:val="auto"/>
                <w:szCs w:val="21"/>
              </w:rPr>
            </w:pPr>
          </w:p>
        </w:tc>
        <w:tc>
          <w:tcPr>
            <w:tcW w:w="2082" w:type="dxa"/>
            <w:tcBorders>
              <w:right w:val="single" w:color="auto" w:sz="4" w:space="0"/>
            </w:tcBorders>
            <w:noWrap w:val="0"/>
            <w:vAlign w:val="center"/>
          </w:tcPr>
          <w:p w14:paraId="3DCBC036">
            <w:pPr>
              <w:adjustRightInd w:val="0"/>
              <w:snapToGrid w:val="0"/>
              <w:spacing w:before="50" w:line="360" w:lineRule="auto"/>
              <w:ind w:left="-88" w:leftChars="-42"/>
              <w:jc w:val="center"/>
              <w:rPr>
                <w:rFonts w:hint="eastAsia" w:ascii="宋体" w:hAnsi="宋体" w:eastAsia="宋体" w:cs="宋体"/>
                <w:color w:val="auto"/>
                <w:szCs w:val="21"/>
              </w:rPr>
            </w:pPr>
          </w:p>
        </w:tc>
        <w:tc>
          <w:tcPr>
            <w:tcW w:w="1942" w:type="dxa"/>
            <w:tcBorders>
              <w:left w:val="single" w:color="auto" w:sz="4" w:space="0"/>
            </w:tcBorders>
            <w:noWrap w:val="0"/>
            <w:vAlign w:val="center"/>
          </w:tcPr>
          <w:p w14:paraId="2D23143F">
            <w:pPr>
              <w:adjustRightInd w:val="0"/>
              <w:snapToGrid w:val="0"/>
              <w:spacing w:before="50" w:line="360" w:lineRule="auto"/>
              <w:ind w:left="-88" w:leftChars="-42"/>
              <w:jc w:val="center"/>
              <w:rPr>
                <w:rFonts w:hint="eastAsia" w:ascii="宋体" w:hAnsi="宋体" w:eastAsia="宋体" w:cs="宋体"/>
                <w:color w:val="auto"/>
                <w:szCs w:val="21"/>
              </w:rPr>
            </w:pPr>
          </w:p>
        </w:tc>
      </w:tr>
      <w:tr w14:paraId="659A37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5CE551C4">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48FA821C">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noWrap w:val="0"/>
            <w:vAlign w:val="center"/>
          </w:tcPr>
          <w:p w14:paraId="7E0E5EBB">
            <w:pPr>
              <w:adjustRightInd w:val="0"/>
              <w:snapToGrid w:val="0"/>
              <w:spacing w:before="50" w:line="360" w:lineRule="auto"/>
              <w:ind w:left="-88" w:leftChars="-42"/>
              <w:jc w:val="center"/>
              <w:rPr>
                <w:rFonts w:hint="eastAsia" w:ascii="宋体" w:hAnsi="宋体" w:eastAsia="宋体" w:cs="宋体"/>
                <w:color w:val="auto"/>
                <w:szCs w:val="21"/>
              </w:rPr>
            </w:pPr>
          </w:p>
        </w:tc>
        <w:tc>
          <w:tcPr>
            <w:tcW w:w="4024" w:type="dxa"/>
            <w:gridSpan w:val="2"/>
            <w:noWrap w:val="0"/>
            <w:vAlign w:val="center"/>
          </w:tcPr>
          <w:p w14:paraId="7B91924A">
            <w:pPr>
              <w:adjustRightInd w:val="0"/>
              <w:snapToGrid w:val="0"/>
              <w:spacing w:before="50" w:line="360" w:lineRule="auto"/>
              <w:ind w:firstLine="422" w:firstLineChars="200"/>
              <w:jc w:val="left"/>
              <w:rPr>
                <w:rFonts w:hint="eastAsia" w:ascii="宋体" w:hAnsi="宋体" w:eastAsia="宋体" w:cs="宋体"/>
                <w:b/>
                <w:color w:val="auto"/>
                <w:szCs w:val="21"/>
              </w:rPr>
            </w:pPr>
            <w:r>
              <w:rPr>
                <w:rFonts w:hint="eastAsia" w:ascii="宋体" w:hAnsi="宋体" w:eastAsia="宋体" w:cs="宋体"/>
                <w:b/>
                <w:color w:val="auto"/>
                <w:szCs w:val="21"/>
              </w:rPr>
              <w:t>投标人保证：除本合同条款偏离表列出的偏离外，我单位对招标文件的其他商务、合同条款完全响应，无偏离。</w:t>
            </w:r>
          </w:p>
        </w:tc>
      </w:tr>
    </w:tbl>
    <w:p w14:paraId="43E285A7">
      <w:pPr>
        <w:adjustRightInd w:val="0"/>
        <w:snapToGrid w:val="0"/>
        <w:spacing w:before="50" w:line="360" w:lineRule="auto"/>
        <w:ind w:left="-88" w:leftChars="-42"/>
        <w:rPr>
          <w:rFonts w:hint="eastAsia" w:ascii="宋体" w:hAnsi="宋体" w:eastAsia="宋体" w:cs="宋体"/>
          <w:color w:val="auto"/>
          <w:szCs w:val="21"/>
        </w:rPr>
      </w:pPr>
      <w:r>
        <w:rPr>
          <w:rFonts w:hint="eastAsia" w:ascii="宋体" w:hAnsi="宋体" w:eastAsia="宋体" w:cs="宋体"/>
          <w:bCs/>
          <w:color w:val="auto"/>
          <w:szCs w:val="21"/>
        </w:rPr>
        <w:t>注：</w:t>
      </w:r>
      <w:r>
        <w:rPr>
          <w:rFonts w:hint="eastAsia" w:ascii="宋体" w:hAnsi="宋体" w:eastAsia="宋体" w:cs="宋体"/>
          <w:color w:val="auto"/>
          <w:szCs w:val="21"/>
        </w:rPr>
        <w:t>1.投标人应根据招标文件第六章“政府采购合同”填写本表；</w:t>
      </w:r>
    </w:p>
    <w:p w14:paraId="5E5646F0">
      <w:pPr>
        <w:adjustRightInd w:val="0"/>
        <w:snapToGrid w:val="0"/>
        <w:spacing w:before="50" w:line="360" w:lineRule="auto"/>
        <w:ind w:left="-88" w:leftChars="-42" w:firstLine="420" w:firstLineChars="200"/>
        <w:rPr>
          <w:rFonts w:hint="eastAsia" w:ascii="宋体" w:hAnsi="宋体" w:eastAsia="宋体" w:cs="宋体"/>
          <w:b/>
          <w:color w:val="auto"/>
          <w:szCs w:val="21"/>
        </w:rPr>
      </w:pPr>
      <w:r>
        <w:rPr>
          <w:rFonts w:hint="eastAsia" w:ascii="宋体" w:hAnsi="宋体" w:eastAsia="宋体" w:cs="宋体"/>
          <w:color w:val="auto"/>
          <w:szCs w:val="21"/>
        </w:rPr>
        <w:t>2.</w:t>
      </w:r>
      <w:r>
        <w:rPr>
          <w:rFonts w:hint="eastAsia" w:ascii="宋体" w:hAnsi="宋体" w:eastAsia="宋体" w:cs="宋体"/>
          <w:b/>
          <w:color w:val="auto"/>
          <w:szCs w:val="21"/>
        </w:rPr>
        <w:t>投标人如果对招标文件第六章“政府采购合同”的响应有偏离，应将偏离条款逐条如实应答，并作出说明；</w:t>
      </w:r>
    </w:p>
    <w:p w14:paraId="61F46D66">
      <w:pPr>
        <w:adjustRightInd w:val="0"/>
        <w:snapToGrid w:val="0"/>
        <w:spacing w:before="50" w:line="360" w:lineRule="auto"/>
        <w:ind w:left="-88" w:leftChars="-42" w:firstLine="420" w:firstLineChars="200"/>
        <w:rPr>
          <w:rFonts w:hint="eastAsia" w:ascii="宋体" w:hAnsi="宋体" w:eastAsia="宋体" w:cs="宋体"/>
          <w:color w:val="auto"/>
          <w:szCs w:val="21"/>
        </w:rPr>
      </w:pPr>
      <w:r>
        <w:rPr>
          <w:rFonts w:hint="eastAsia" w:ascii="宋体" w:hAnsi="宋体" w:eastAsia="宋体" w:cs="宋体"/>
          <w:color w:val="auto"/>
          <w:szCs w:val="21"/>
        </w:rPr>
        <w:t>3.如不提供此表，则视为投标人不满足招标文件第六章的所有条款要求，其</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382160D1">
      <w:pPr>
        <w:adjustRightInd w:val="0"/>
        <w:snapToGrid w:val="0"/>
        <w:spacing w:before="50" w:line="360" w:lineRule="auto"/>
        <w:ind w:left="-88" w:leftChars="-42" w:firstLine="420" w:firstLineChars="200"/>
        <w:rPr>
          <w:rFonts w:hint="eastAsia" w:ascii="宋体" w:hAnsi="宋体" w:eastAsia="宋体" w:cs="宋体"/>
          <w:color w:val="auto"/>
          <w:szCs w:val="21"/>
        </w:rPr>
      </w:pPr>
      <w:r>
        <w:rPr>
          <w:rFonts w:hint="eastAsia" w:ascii="宋体" w:hAnsi="宋体" w:eastAsia="宋体" w:cs="宋体"/>
          <w:color w:val="auto"/>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26CB0AC2">
      <w:pPr>
        <w:adjustRightInd w:val="0"/>
        <w:snapToGrid w:val="0"/>
        <w:spacing w:before="50" w:line="360" w:lineRule="auto"/>
        <w:rPr>
          <w:rFonts w:hint="eastAsia" w:ascii="宋体" w:hAnsi="宋体" w:eastAsia="宋体" w:cs="宋体"/>
          <w:color w:val="auto"/>
          <w:szCs w:val="21"/>
        </w:rPr>
      </w:pPr>
    </w:p>
    <w:p w14:paraId="7572E02E">
      <w:pPr>
        <w:adjustRightInd w:val="0"/>
        <w:snapToGrid w:val="0"/>
        <w:spacing w:before="50" w:line="360" w:lineRule="auto"/>
        <w:rPr>
          <w:rFonts w:hint="eastAsia" w:ascii="宋体" w:hAnsi="宋体" w:eastAsia="宋体" w:cs="宋体"/>
          <w:color w:val="auto"/>
          <w:szCs w:val="21"/>
        </w:rPr>
      </w:pPr>
    </w:p>
    <w:p w14:paraId="0A94B27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5EC2A9B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41DA91D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7842D12A">
      <w:pPr>
        <w:adjustRightInd w:val="0"/>
        <w:snapToGrid w:val="0"/>
        <w:spacing w:before="50" w:line="168"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br w:type="page"/>
      </w:r>
    </w:p>
    <w:p w14:paraId="34A8E98D">
      <w:pPr>
        <w:pStyle w:val="5"/>
        <w:adjustRightInd w:val="0"/>
        <w:snapToGrid w:val="0"/>
        <w:spacing w:before="156" w:beforeLines="50" w:after="0" w:line="360" w:lineRule="auto"/>
        <w:jc w:val="center"/>
        <w:rPr>
          <w:rFonts w:hint="eastAsia" w:ascii="宋体" w:hAnsi="宋体" w:eastAsia="宋体" w:cs="宋体"/>
          <w:color w:val="auto"/>
          <w:sz w:val="28"/>
          <w:szCs w:val="28"/>
        </w:rPr>
      </w:pPr>
      <w:bookmarkStart w:id="87" w:name="_Toc31947"/>
      <w:r>
        <w:rPr>
          <w:rFonts w:hint="eastAsia" w:ascii="宋体" w:hAnsi="宋体" w:eastAsia="宋体" w:cs="宋体"/>
          <w:color w:val="auto"/>
          <w:sz w:val="28"/>
          <w:szCs w:val="28"/>
        </w:rPr>
        <w:t>九、采购需求偏离表</w:t>
      </w:r>
      <w:bookmarkEnd w:id="87"/>
    </w:p>
    <w:p w14:paraId="0437F557">
      <w:pPr>
        <w:adjustRightInd w:val="0"/>
        <w:snapToGrid w:val="0"/>
        <w:spacing w:before="156" w:beforeLines="50" w:line="360" w:lineRule="auto"/>
        <w:rPr>
          <w:rFonts w:hint="eastAsia" w:ascii="宋体" w:hAnsi="宋体" w:eastAsia="宋体" w:cs="宋体"/>
          <w:color w:val="auto"/>
          <w:szCs w:val="21"/>
          <w:u w:val="single"/>
        </w:rPr>
      </w:pPr>
      <w:r>
        <w:rPr>
          <w:rFonts w:hint="eastAsia" w:ascii="宋体" w:hAnsi="宋体" w:eastAsia="宋体" w:cs="宋体"/>
          <w:color w:val="auto"/>
          <w:spacing w:val="28"/>
          <w:szCs w:val="21"/>
        </w:rPr>
        <w:t>政政府采购计划编号</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项目名称：</w:t>
      </w:r>
      <w:r>
        <w:rPr>
          <w:rFonts w:hint="eastAsia" w:ascii="宋体" w:hAnsi="宋体" w:eastAsia="宋体" w:cs="宋体"/>
          <w:color w:val="auto"/>
          <w:szCs w:val="21"/>
          <w:u w:val="single"/>
        </w:rPr>
        <w:t xml:space="preserve">                   </w:t>
      </w:r>
    </w:p>
    <w:p w14:paraId="3BEC6B1C">
      <w:pPr>
        <w:adjustRightInd w:val="0"/>
        <w:snapToGrid w:val="0"/>
        <w:spacing w:before="50" w:line="360" w:lineRule="auto"/>
        <w:rPr>
          <w:rFonts w:hint="eastAsia" w:ascii="宋体" w:hAnsi="宋体" w:eastAsia="宋体" w:cs="宋体"/>
          <w:color w:val="auto"/>
          <w:szCs w:val="21"/>
          <w:u w:val="single"/>
        </w:rPr>
      </w:pPr>
      <w:r>
        <w:rPr>
          <w:rFonts w:hint="eastAsia" w:ascii="宋体" w:hAnsi="宋体" w:eastAsia="宋体" w:cs="宋体"/>
          <w:color w:val="auto"/>
          <w:szCs w:val="21"/>
        </w:rPr>
        <w:t xml:space="preserve">包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 xml:space="preserve">  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包名称：</w:t>
      </w:r>
      <w:r>
        <w:rPr>
          <w:rFonts w:hint="eastAsia" w:ascii="宋体" w:hAnsi="宋体" w:eastAsia="宋体" w:cs="宋体"/>
          <w:color w:val="auto"/>
          <w:szCs w:val="21"/>
          <w:u w:val="single"/>
        </w:rPr>
        <w:t xml:space="preserve">                        </w:t>
      </w:r>
    </w:p>
    <w:tbl>
      <w:tblPr>
        <w:tblStyle w:val="27"/>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5A062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14:paraId="5C29735D">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bCs/>
                <w:color w:val="auto"/>
                <w:szCs w:val="21"/>
              </w:rPr>
              <w:t>序</w:t>
            </w:r>
            <w:r>
              <w:rPr>
                <w:rFonts w:hint="eastAsia" w:ascii="宋体" w:hAnsi="宋体" w:eastAsia="宋体" w:cs="宋体"/>
                <w:color w:val="auto"/>
                <w:szCs w:val="21"/>
              </w:rPr>
              <w:t>号</w:t>
            </w:r>
          </w:p>
        </w:tc>
        <w:tc>
          <w:tcPr>
            <w:tcW w:w="2410" w:type="dxa"/>
            <w:noWrap w:val="0"/>
            <w:vAlign w:val="center"/>
          </w:tcPr>
          <w:p w14:paraId="352DA7C9">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color w:val="auto"/>
                <w:szCs w:val="21"/>
              </w:rPr>
              <w:t>招标文件章节</w:t>
            </w:r>
            <w:r>
              <w:rPr>
                <w:rFonts w:hint="eastAsia" w:ascii="宋体" w:hAnsi="宋体" w:eastAsia="宋体" w:cs="宋体"/>
                <w:bCs/>
                <w:color w:val="auto"/>
                <w:szCs w:val="21"/>
              </w:rPr>
              <w:t>条</w:t>
            </w:r>
            <w:r>
              <w:rPr>
                <w:rFonts w:hint="eastAsia" w:ascii="宋体" w:hAnsi="宋体" w:eastAsia="宋体" w:cs="宋体"/>
                <w:color w:val="auto"/>
                <w:szCs w:val="21"/>
              </w:rPr>
              <w:t>款号</w:t>
            </w:r>
          </w:p>
        </w:tc>
        <w:tc>
          <w:tcPr>
            <w:tcW w:w="1985" w:type="dxa"/>
            <w:tcBorders>
              <w:right w:val="single" w:color="auto" w:sz="4" w:space="0"/>
            </w:tcBorders>
            <w:noWrap w:val="0"/>
            <w:vAlign w:val="top"/>
          </w:tcPr>
          <w:p w14:paraId="27CC168F">
            <w:pPr>
              <w:adjustRightInd w:val="0"/>
              <w:snapToGrid w:val="0"/>
              <w:spacing w:before="50" w:line="360" w:lineRule="auto"/>
              <w:jc w:val="center"/>
              <w:rPr>
                <w:rFonts w:hint="eastAsia" w:ascii="宋体" w:hAnsi="宋体" w:eastAsia="宋体" w:cs="宋体"/>
                <w:color w:val="auto"/>
              </w:rPr>
            </w:pPr>
            <w:r>
              <w:rPr>
                <w:rFonts w:hint="eastAsia" w:ascii="宋体" w:hAnsi="宋体" w:eastAsia="宋体" w:cs="宋体"/>
                <w:color w:val="auto"/>
              </w:rPr>
              <w:t>招标文件要求</w:t>
            </w:r>
          </w:p>
        </w:tc>
        <w:tc>
          <w:tcPr>
            <w:tcW w:w="2126" w:type="dxa"/>
            <w:tcBorders>
              <w:left w:val="single" w:color="auto" w:sz="4" w:space="0"/>
            </w:tcBorders>
            <w:noWrap w:val="0"/>
            <w:vAlign w:val="top"/>
          </w:tcPr>
          <w:p w14:paraId="65261347">
            <w:pPr>
              <w:adjustRightInd w:val="0"/>
              <w:snapToGrid w:val="0"/>
              <w:spacing w:before="50" w:line="360" w:lineRule="auto"/>
              <w:jc w:val="center"/>
              <w:rPr>
                <w:rFonts w:hint="eastAsia" w:ascii="宋体" w:hAnsi="宋体" w:eastAsia="宋体" w:cs="宋体"/>
                <w:color w:val="auto"/>
              </w:rPr>
            </w:pPr>
            <w:r>
              <w:rPr>
                <w:rFonts w:hint="eastAsia" w:ascii="宋体" w:hAnsi="宋体" w:eastAsia="宋体" w:cs="宋体"/>
                <w:color w:val="auto"/>
              </w:rPr>
              <w:t>投标文件应答</w:t>
            </w:r>
          </w:p>
        </w:tc>
        <w:tc>
          <w:tcPr>
            <w:tcW w:w="1756" w:type="dxa"/>
            <w:noWrap w:val="0"/>
            <w:vAlign w:val="center"/>
          </w:tcPr>
          <w:p w14:paraId="2DAC970F">
            <w:pPr>
              <w:adjustRightInd w:val="0"/>
              <w:snapToGrid w:val="0"/>
              <w:spacing w:before="50" w:line="360" w:lineRule="auto"/>
              <w:ind w:left="-88" w:leftChars="-42"/>
              <w:jc w:val="center"/>
              <w:rPr>
                <w:rFonts w:hint="eastAsia" w:ascii="宋体" w:hAnsi="宋体" w:eastAsia="宋体" w:cs="宋体"/>
                <w:color w:val="auto"/>
                <w:szCs w:val="21"/>
              </w:rPr>
            </w:pPr>
            <w:r>
              <w:rPr>
                <w:rFonts w:hint="eastAsia" w:ascii="宋体" w:hAnsi="宋体" w:eastAsia="宋体" w:cs="宋体"/>
                <w:color w:val="auto"/>
                <w:szCs w:val="21"/>
              </w:rPr>
              <w:t>偏离说明</w:t>
            </w:r>
          </w:p>
        </w:tc>
      </w:tr>
      <w:tr w14:paraId="167CC4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6ED2E1F4">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26B62BE9">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tcBorders>
              <w:right w:val="single" w:color="auto" w:sz="4" w:space="0"/>
            </w:tcBorders>
            <w:noWrap w:val="0"/>
            <w:vAlign w:val="center"/>
          </w:tcPr>
          <w:p w14:paraId="20D20C74">
            <w:pPr>
              <w:adjustRightInd w:val="0"/>
              <w:snapToGrid w:val="0"/>
              <w:spacing w:before="50" w:line="360" w:lineRule="auto"/>
              <w:ind w:left="-88" w:leftChars="-42"/>
              <w:jc w:val="center"/>
              <w:rPr>
                <w:rFonts w:hint="eastAsia" w:ascii="宋体" w:hAnsi="宋体" w:eastAsia="宋体" w:cs="宋体"/>
                <w:color w:val="auto"/>
                <w:szCs w:val="21"/>
              </w:rPr>
            </w:pPr>
          </w:p>
        </w:tc>
        <w:tc>
          <w:tcPr>
            <w:tcW w:w="2126" w:type="dxa"/>
            <w:tcBorders>
              <w:left w:val="single" w:color="auto" w:sz="4" w:space="0"/>
            </w:tcBorders>
            <w:noWrap w:val="0"/>
            <w:vAlign w:val="center"/>
          </w:tcPr>
          <w:p w14:paraId="2486587B">
            <w:pPr>
              <w:adjustRightInd w:val="0"/>
              <w:snapToGrid w:val="0"/>
              <w:spacing w:before="50" w:line="360" w:lineRule="auto"/>
              <w:ind w:left="-88" w:leftChars="-42"/>
              <w:jc w:val="center"/>
              <w:rPr>
                <w:rFonts w:hint="eastAsia" w:ascii="宋体" w:hAnsi="宋体" w:eastAsia="宋体" w:cs="宋体"/>
                <w:color w:val="auto"/>
                <w:szCs w:val="21"/>
              </w:rPr>
            </w:pPr>
          </w:p>
        </w:tc>
        <w:tc>
          <w:tcPr>
            <w:tcW w:w="1756" w:type="dxa"/>
            <w:noWrap w:val="0"/>
            <w:vAlign w:val="center"/>
          </w:tcPr>
          <w:p w14:paraId="753A3864">
            <w:pPr>
              <w:adjustRightInd w:val="0"/>
              <w:snapToGrid w:val="0"/>
              <w:spacing w:before="50" w:line="360" w:lineRule="auto"/>
              <w:ind w:left="-88" w:leftChars="-42"/>
              <w:jc w:val="center"/>
              <w:rPr>
                <w:rFonts w:hint="eastAsia" w:ascii="宋体" w:hAnsi="宋体" w:eastAsia="宋体" w:cs="宋体"/>
                <w:color w:val="auto"/>
                <w:szCs w:val="21"/>
              </w:rPr>
            </w:pPr>
          </w:p>
        </w:tc>
      </w:tr>
      <w:tr w14:paraId="6CC5D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3BF74265">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617BAFE0">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tcBorders>
              <w:right w:val="single" w:color="auto" w:sz="4" w:space="0"/>
            </w:tcBorders>
            <w:noWrap w:val="0"/>
            <w:vAlign w:val="center"/>
          </w:tcPr>
          <w:p w14:paraId="7788BD92">
            <w:pPr>
              <w:adjustRightInd w:val="0"/>
              <w:snapToGrid w:val="0"/>
              <w:spacing w:before="50" w:line="360" w:lineRule="auto"/>
              <w:ind w:left="-88" w:leftChars="-42"/>
              <w:jc w:val="center"/>
              <w:rPr>
                <w:rFonts w:hint="eastAsia" w:ascii="宋体" w:hAnsi="宋体" w:eastAsia="宋体" w:cs="宋体"/>
                <w:color w:val="auto"/>
                <w:szCs w:val="21"/>
              </w:rPr>
            </w:pPr>
          </w:p>
        </w:tc>
        <w:tc>
          <w:tcPr>
            <w:tcW w:w="2126" w:type="dxa"/>
            <w:tcBorders>
              <w:left w:val="single" w:color="auto" w:sz="4" w:space="0"/>
            </w:tcBorders>
            <w:noWrap w:val="0"/>
            <w:vAlign w:val="center"/>
          </w:tcPr>
          <w:p w14:paraId="1FEE27ED">
            <w:pPr>
              <w:adjustRightInd w:val="0"/>
              <w:snapToGrid w:val="0"/>
              <w:spacing w:before="50" w:line="360" w:lineRule="auto"/>
              <w:ind w:left="-88" w:leftChars="-42"/>
              <w:jc w:val="center"/>
              <w:rPr>
                <w:rFonts w:hint="eastAsia" w:ascii="宋体" w:hAnsi="宋体" w:eastAsia="宋体" w:cs="宋体"/>
                <w:color w:val="auto"/>
                <w:szCs w:val="21"/>
              </w:rPr>
            </w:pPr>
          </w:p>
        </w:tc>
        <w:tc>
          <w:tcPr>
            <w:tcW w:w="1756" w:type="dxa"/>
            <w:noWrap w:val="0"/>
            <w:vAlign w:val="center"/>
          </w:tcPr>
          <w:p w14:paraId="7A72B02B">
            <w:pPr>
              <w:adjustRightInd w:val="0"/>
              <w:snapToGrid w:val="0"/>
              <w:spacing w:before="50" w:line="360" w:lineRule="auto"/>
              <w:ind w:left="-88" w:leftChars="-42"/>
              <w:jc w:val="center"/>
              <w:rPr>
                <w:rFonts w:hint="eastAsia" w:ascii="宋体" w:hAnsi="宋体" w:eastAsia="宋体" w:cs="宋体"/>
                <w:color w:val="auto"/>
                <w:szCs w:val="21"/>
              </w:rPr>
            </w:pPr>
          </w:p>
        </w:tc>
      </w:tr>
      <w:tr w14:paraId="6C9927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693AE564">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7A7B7C73">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tcBorders>
              <w:right w:val="single" w:color="auto" w:sz="4" w:space="0"/>
            </w:tcBorders>
            <w:noWrap w:val="0"/>
            <w:vAlign w:val="center"/>
          </w:tcPr>
          <w:p w14:paraId="35F06F92">
            <w:pPr>
              <w:adjustRightInd w:val="0"/>
              <w:snapToGrid w:val="0"/>
              <w:spacing w:before="50" w:line="360" w:lineRule="auto"/>
              <w:ind w:left="-88" w:leftChars="-42"/>
              <w:jc w:val="center"/>
              <w:rPr>
                <w:rFonts w:hint="eastAsia" w:ascii="宋体" w:hAnsi="宋体" w:eastAsia="宋体" w:cs="宋体"/>
                <w:color w:val="auto"/>
                <w:szCs w:val="21"/>
              </w:rPr>
            </w:pPr>
          </w:p>
        </w:tc>
        <w:tc>
          <w:tcPr>
            <w:tcW w:w="2126" w:type="dxa"/>
            <w:tcBorders>
              <w:left w:val="single" w:color="auto" w:sz="4" w:space="0"/>
            </w:tcBorders>
            <w:noWrap w:val="0"/>
            <w:vAlign w:val="center"/>
          </w:tcPr>
          <w:p w14:paraId="1DEB1C9E">
            <w:pPr>
              <w:adjustRightInd w:val="0"/>
              <w:snapToGrid w:val="0"/>
              <w:spacing w:before="50" w:line="360" w:lineRule="auto"/>
              <w:ind w:left="-88" w:leftChars="-42"/>
              <w:jc w:val="center"/>
              <w:rPr>
                <w:rFonts w:hint="eastAsia" w:ascii="宋体" w:hAnsi="宋体" w:eastAsia="宋体" w:cs="宋体"/>
                <w:color w:val="auto"/>
                <w:szCs w:val="21"/>
              </w:rPr>
            </w:pPr>
          </w:p>
        </w:tc>
        <w:tc>
          <w:tcPr>
            <w:tcW w:w="1756" w:type="dxa"/>
            <w:noWrap w:val="0"/>
            <w:vAlign w:val="center"/>
          </w:tcPr>
          <w:p w14:paraId="5274B61E">
            <w:pPr>
              <w:adjustRightInd w:val="0"/>
              <w:snapToGrid w:val="0"/>
              <w:spacing w:before="50" w:line="360" w:lineRule="auto"/>
              <w:ind w:left="-88" w:leftChars="-42"/>
              <w:jc w:val="center"/>
              <w:rPr>
                <w:rFonts w:hint="eastAsia" w:ascii="宋体" w:hAnsi="宋体" w:eastAsia="宋体" w:cs="宋体"/>
                <w:color w:val="auto"/>
                <w:szCs w:val="21"/>
              </w:rPr>
            </w:pPr>
          </w:p>
        </w:tc>
      </w:tr>
      <w:tr w14:paraId="4326B2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2B57D622">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152D335E">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tcBorders>
              <w:right w:val="single" w:color="auto" w:sz="4" w:space="0"/>
            </w:tcBorders>
            <w:noWrap w:val="0"/>
            <w:vAlign w:val="center"/>
          </w:tcPr>
          <w:p w14:paraId="65889BF8">
            <w:pPr>
              <w:adjustRightInd w:val="0"/>
              <w:snapToGrid w:val="0"/>
              <w:spacing w:before="50" w:line="360" w:lineRule="auto"/>
              <w:ind w:left="-88" w:leftChars="-42"/>
              <w:jc w:val="center"/>
              <w:rPr>
                <w:rFonts w:hint="eastAsia" w:ascii="宋体" w:hAnsi="宋体" w:eastAsia="宋体" w:cs="宋体"/>
                <w:color w:val="auto"/>
                <w:szCs w:val="21"/>
              </w:rPr>
            </w:pPr>
          </w:p>
        </w:tc>
        <w:tc>
          <w:tcPr>
            <w:tcW w:w="2126" w:type="dxa"/>
            <w:tcBorders>
              <w:left w:val="single" w:color="auto" w:sz="4" w:space="0"/>
            </w:tcBorders>
            <w:noWrap w:val="0"/>
            <w:vAlign w:val="center"/>
          </w:tcPr>
          <w:p w14:paraId="7F2D177C">
            <w:pPr>
              <w:adjustRightInd w:val="0"/>
              <w:snapToGrid w:val="0"/>
              <w:spacing w:before="50" w:line="360" w:lineRule="auto"/>
              <w:ind w:left="-88" w:leftChars="-42"/>
              <w:jc w:val="center"/>
              <w:rPr>
                <w:rFonts w:hint="eastAsia" w:ascii="宋体" w:hAnsi="宋体" w:eastAsia="宋体" w:cs="宋体"/>
                <w:color w:val="auto"/>
                <w:szCs w:val="21"/>
              </w:rPr>
            </w:pPr>
          </w:p>
        </w:tc>
        <w:tc>
          <w:tcPr>
            <w:tcW w:w="1756" w:type="dxa"/>
            <w:noWrap w:val="0"/>
            <w:vAlign w:val="center"/>
          </w:tcPr>
          <w:p w14:paraId="38F6CF8F">
            <w:pPr>
              <w:adjustRightInd w:val="0"/>
              <w:snapToGrid w:val="0"/>
              <w:spacing w:before="50" w:line="360" w:lineRule="auto"/>
              <w:ind w:left="-88" w:leftChars="-42"/>
              <w:jc w:val="center"/>
              <w:rPr>
                <w:rFonts w:hint="eastAsia" w:ascii="宋体" w:hAnsi="宋体" w:eastAsia="宋体" w:cs="宋体"/>
                <w:color w:val="auto"/>
                <w:szCs w:val="21"/>
              </w:rPr>
            </w:pPr>
          </w:p>
        </w:tc>
      </w:tr>
      <w:tr w14:paraId="3C465C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4EC716EF">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72D70304">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tcBorders>
              <w:right w:val="single" w:color="auto" w:sz="4" w:space="0"/>
            </w:tcBorders>
            <w:noWrap w:val="0"/>
            <w:vAlign w:val="center"/>
          </w:tcPr>
          <w:p w14:paraId="3FA1F183">
            <w:pPr>
              <w:adjustRightInd w:val="0"/>
              <w:snapToGrid w:val="0"/>
              <w:spacing w:before="50" w:line="360" w:lineRule="auto"/>
              <w:ind w:left="-88" w:leftChars="-42"/>
              <w:jc w:val="center"/>
              <w:rPr>
                <w:rFonts w:hint="eastAsia" w:ascii="宋体" w:hAnsi="宋体" w:eastAsia="宋体" w:cs="宋体"/>
                <w:color w:val="auto"/>
                <w:szCs w:val="21"/>
              </w:rPr>
            </w:pPr>
          </w:p>
        </w:tc>
        <w:tc>
          <w:tcPr>
            <w:tcW w:w="2126" w:type="dxa"/>
            <w:tcBorders>
              <w:left w:val="single" w:color="auto" w:sz="4" w:space="0"/>
            </w:tcBorders>
            <w:noWrap w:val="0"/>
            <w:vAlign w:val="center"/>
          </w:tcPr>
          <w:p w14:paraId="064C3CF1">
            <w:pPr>
              <w:adjustRightInd w:val="0"/>
              <w:snapToGrid w:val="0"/>
              <w:spacing w:before="50" w:line="360" w:lineRule="auto"/>
              <w:ind w:left="-88" w:leftChars="-42"/>
              <w:jc w:val="center"/>
              <w:rPr>
                <w:rFonts w:hint="eastAsia" w:ascii="宋体" w:hAnsi="宋体" w:eastAsia="宋体" w:cs="宋体"/>
                <w:color w:val="auto"/>
                <w:szCs w:val="21"/>
              </w:rPr>
            </w:pPr>
          </w:p>
        </w:tc>
        <w:tc>
          <w:tcPr>
            <w:tcW w:w="1756" w:type="dxa"/>
            <w:noWrap w:val="0"/>
            <w:vAlign w:val="center"/>
          </w:tcPr>
          <w:p w14:paraId="1D7C6A15">
            <w:pPr>
              <w:adjustRightInd w:val="0"/>
              <w:snapToGrid w:val="0"/>
              <w:spacing w:before="50" w:line="360" w:lineRule="auto"/>
              <w:ind w:left="-88" w:leftChars="-42"/>
              <w:jc w:val="center"/>
              <w:rPr>
                <w:rFonts w:hint="eastAsia" w:ascii="宋体" w:hAnsi="宋体" w:eastAsia="宋体" w:cs="宋体"/>
                <w:color w:val="auto"/>
                <w:szCs w:val="21"/>
              </w:rPr>
            </w:pPr>
          </w:p>
        </w:tc>
      </w:tr>
      <w:tr w14:paraId="3A3744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417F988F">
            <w:pPr>
              <w:adjustRightInd w:val="0"/>
              <w:snapToGrid w:val="0"/>
              <w:spacing w:before="50" w:line="360" w:lineRule="auto"/>
              <w:ind w:left="-88" w:leftChars="-42"/>
              <w:jc w:val="center"/>
              <w:rPr>
                <w:rFonts w:hint="eastAsia" w:ascii="宋体" w:hAnsi="宋体" w:eastAsia="宋体" w:cs="宋体"/>
                <w:color w:val="auto"/>
                <w:szCs w:val="21"/>
              </w:rPr>
            </w:pPr>
          </w:p>
        </w:tc>
        <w:tc>
          <w:tcPr>
            <w:tcW w:w="2410" w:type="dxa"/>
            <w:noWrap w:val="0"/>
            <w:vAlign w:val="center"/>
          </w:tcPr>
          <w:p w14:paraId="6EC7FBD7">
            <w:pPr>
              <w:adjustRightInd w:val="0"/>
              <w:snapToGrid w:val="0"/>
              <w:spacing w:before="50" w:line="360" w:lineRule="auto"/>
              <w:ind w:left="-88" w:leftChars="-42"/>
              <w:jc w:val="center"/>
              <w:rPr>
                <w:rFonts w:hint="eastAsia" w:ascii="宋体" w:hAnsi="宋体" w:eastAsia="宋体" w:cs="宋体"/>
                <w:color w:val="auto"/>
                <w:szCs w:val="21"/>
              </w:rPr>
            </w:pPr>
          </w:p>
        </w:tc>
        <w:tc>
          <w:tcPr>
            <w:tcW w:w="1985" w:type="dxa"/>
            <w:tcBorders>
              <w:right w:val="single" w:color="auto" w:sz="4" w:space="0"/>
            </w:tcBorders>
            <w:noWrap w:val="0"/>
            <w:vAlign w:val="center"/>
          </w:tcPr>
          <w:p w14:paraId="73B53E22">
            <w:pPr>
              <w:adjustRightInd w:val="0"/>
              <w:snapToGrid w:val="0"/>
              <w:spacing w:before="50" w:line="360" w:lineRule="auto"/>
              <w:ind w:left="-88" w:leftChars="-42"/>
              <w:jc w:val="center"/>
              <w:rPr>
                <w:rFonts w:hint="eastAsia" w:ascii="宋体" w:hAnsi="宋体" w:eastAsia="宋体" w:cs="宋体"/>
                <w:color w:val="auto"/>
                <w:szCs w:val="21"/>
              </w:rPr>
            </w:pPr>
          </w:p>
        </w:tc>
        <w:tc>
          <w:tcPr>
            <w:tcW w:w="3882" w:type="dxa"/>
            <w:gridSpan w:val="2"/>
            <w:tcBorders>
              <w:left w:val="single" w:color="auto" w:sz="4" w:space="0"/>
            </w:tcBorders>
            <w:noWrap w:val="0"/>
            <w:vAlign w:val="center"/>
          </w:tcPr>
          <w:p w14:paraId="07A08A65">
            <w:pPr>
              <w:adjustRightInd w:val="0"/>
              <w:snapToGrid w:val="0"/>
              <w:spacing w:before="50" w:line="360" w:lineRule="auto"/>
              <w:ind w:firstLine="422" w:firstLineChars="200"/>
              <w:rPr>
                <w:rFonts w:hint="eastAsia" w:ascii="宋体" w:hAnsi="宋体" w:eastAsia="宋体" w:cs="宋体"/>
                <w:color w:val="auto"/>
                <w:szCs w:val="21"/>
              </w:rPr>
            </w:pPr>
            <w:r>
              <w:rPr>
                <w:rFonts w:hint="eastAsia" w:ascii="宋体" w:hAnsi="宋体" w:eastAsia="宋体" w:cs="宋体"/>
                <w:b/>
                <w:color w:val="auto"/>
                <w:szCs w:val="21"/>
              </w:rPr>
              <w:t>投标人保证：除本采购需求偏离表列出的偏离外，我单位对招标文件的其他采购需求条款完全响应，无偏离。</w:t>
            </w:r>
          </w:p>
        </w:tc>
      </w:tr>
    </w:tbl>
    <w:p w14:paraId="70B3BBD1">
      <w:pPr>
        <w:adjustRightInd w:val="0"/>
        <w:snapToGrid w:val="0"/>
        <w:spacing w:before="50" w:line="360" w:lineRule="auto"/>
        <w:ind w:left="-88" w:leftChars="-42"/>
        <w:rPr>
          <w:rFonts w:hint="eastAsia" w:ascii="宋体" w:hAnsi="宋体" w:eastAsia="宋体" w:cs="宋体"/>
          <w:color w:val="auto"/>
          <w:szCs w:val="21"/>
        </w:rPr>
      </w:pPr>
      <w:r>
        <w:rPr>
          <w:rFonts w:hint="eastAsia" w:ascii="宋体" w:hAnsi="宋体" w:eastAsia="宋体" w:cs="宋体"/>
          <w:bCs/>
          <w:color w:val="auto"/>
          <w:szCs w:val="21"/>
        </w:rPr>
        <w:t>注：</w:t>
      </w:r>
      <w:r>
        <w:rPr>
          <w:rFonts w:hint="eastAsia" w:ascii="宋体" w:hAnsi="宋体" w:eastAsia="宋体" w:cs="宋体"/>
          <w:color w:val="auto"/>
          <w:szCs w:val="21"/>
        </w:rPr>
        <w:t>1.投标人应根据招标文件第五章“采购需求”填写本表；</w:t>
      </w:r>
    </w:p>
    <w:p w14:paraId="17598590">
      <w:pPr>
        <w:adjustRightInd w:val="0"/>
        <w:snapToGrid w:val="0"/>
        <w:spacing w:before="50" w:line="360" w:lineRule="auto"/>
        <w:ind w:left="-88" w:leftChars="-42" w:firstLine="420" w:firstLineChars="200"/>
        <w:rPr>
          <w:rFonts w:hint="eastAsia" w:ascii="宋体" w:hAnsi="宋体" w:eastAsia="宋体" w:cs="宋体"/>
          <w:b/>
          <w:color w:val="auto"/>
          <w:szCs w:val="21"/>
        </w:rPr>
      </w:pPr>
      <w:r>
        <w:rPr>
          <w:rFonts w:hint="eastAsia" w:ascii="宋体" w:hAnsi="宋体" w:eastAsia="宋体" w:cs="宋体"/>
          <w:color w:val="auto"/>
          <w:szCs w:val="21"/>
        </w:rPr>
        <w:t>2.</w:t>
      </w:r>
      <w:r>
        <w:rPr>
          <w:rFonts w:hint="eastAsia" w:ascii="宋体" w:hAnsi="宋体" w:eastAsia="宋体" w:cs="宋体"/>
          <w:b/>
          <w:color w:val="auto"/>
          <w:szCs w:val="21"/>
        </w:rPr>
        <w:t>投标人如果对招标文件第五章“采购需求”的响应有偏离，应将偏离条款逐条如实应答，并作出说明；</w:t>
      </w:r>
    </w:p>
    <w:p w14:paraId="60042A08">
      <w:pPr>
        <w:adjustRightInd w:val="0"/>
        <w:snapToGrid w:val="0"/>
        <w:spacing w:before="50" w:line="360" w:lineRule="auto"/>
        <w:ind w:left="-88" w:leftChars="-42" w:firstLine="420" w:firstLineChars="200"/>
        <w:rPr>
          <w:rFonts w:hint="eastAsia" w:ascii="宋体" w:hAnsi="宋体" w:eastAsia="宋体" w:cs="宋体"/>
          <w:color w:val="auto"/>
          <w:szCs w:val="21"/>
        </w:rPr>
      </w:pPr>
      <w:r>
        <w:rPr>
          <w:rFonts w:hint="eastAsia" w:ascii="宋体" w:hAnsi="宋体" w:eastAsia="宋体" w:cs="宋体"/>
          <w:color w:val="auto"/>
          <w:szCs w:val="21"/>
        </w:rPr>
        <w:t>3.如不提供此表，则视为投标人不满足招标文件第五章的所有条款要求，其</w:t>
      </w:r>
      <w:r>
        <w:rPr>
          <w:rFonts w:hint="eastAsia" w:ascii="宋体" w:hAnsi="宋体" w:eastAsia="宋体" w:cs="宋体"/>
          <w:b/>
          <w:color w:val="auto"/>
          <w:szCs w:val="21"/>
        </w:rPr>
        <w:t>投标无效</w:t>
      </w:r>
      <w:r>
        <w:rPr>
          <w:rFonts w:hint="eastAsia" w:ascii="宋体" w:hAnsi="宋体" w:eastAsia="宋体" w:cs="宋体"/>
          <w:color w:val="auto"/>
          <w:szCs w:val="21"/>
        </w:rPr>
        <w:t>。</w:t>
      </w:r>
    </w:p>
    <w:p w14:paraId="2BA7F018">
      <w:pPr>
        <w:adjustRightInd w:val="0"/>
        <w:snapToGrid w:val="0"/>
        <w:spacing w:before="50" w:line="360" w:lineRule="auto"/>
        <w:ind w:left="-88" w:leftChars="-42" w:firstLine="420" w:firstLineChars="200"/>
        <w:rPr>
          <w:rFonts w:hint="eastAsia" w:ascii="宋体" w:hAnsi="宋体" w:eastAsia="宋体" w:cs="宋体"/>
          <w:color w:val="auto"/>
          <w:szCs w:val="21"/>
        </w:rPr>
      </w:pPr>
      <w:r>
        <w:rPr>
          <w:rFonts w:hint="eastAsia" w:ascii="宋体" w:hAnsi="宋体" w:eastAsia="宋体" w:cs="宋体"/>
          <w:color w:val="auto"/>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37F25F3">
      <w:pPr>
        <w:adjustRightInd w:val="0"/>
        <w:snapToGrid w:val="0"/>
        <w:spacing w:before="50" w:line="360" w:lineRule="auto"/>
        <w:ind w:left="-88" w:leftChars="-42" w:firstLine="420" w:firstLineChars="200"/>
        <w:rPr>
          <w:rFonts w:hint="eastAsia" w:ascii="宋体" w:hAnsi="宋体" w:eastAsia="宋体" w:cs="宋体"/>
          <w:color w:val="auto"/>
          <w:szCs w:val="21"/>
        </w:rPr>
      </w:pPr>
      <w:r>
        <w:rPr>
          <w:rFonts w:hint="eastAsia" w:ascii="宋体" w:hAnsi="宋体" w:eastAsia="宋体" w:cs="宋体"/>
          <w:color w:val="auto"/>
          <w:szCs w:val="21"/>
        </w:rPr>
        <w:t>5.本表偏离表与本章第七节“采购需求响应”不一致时，以“采购需求响应”为准。</w:t>
      </w:r>
    </w:p>
    <w:p w14:paraId="0261A907">
      <w:pPr>
        <w:adjustRightInd w:val="0"/>
        <w:snapToGrid w:val="0"/>
        <w:spacing w:before="50" w:line="360" w:lineRule="auto"/>
        <w:rPr>
          <w:rFonts w:hint="eastAsia" w:ascii="宋体" w:hAnsi="宋体" w:eastAsia="宋体" w:cs="宋体"/>
          <w:color w:val="auto"/>
          <w:szCs w:val="21"/>
        </w:rPr>
      </w:pPr>
    </w:p>
    <w:p w14:paraId="3C6ACCBC">
      <w:pPr>
        <w:adjustRightInd w:val="0"/>
        <w:snapToGrid w:val="0"/>
        <w:spacing w:before="50" w:line="360" w:lineRule="auto"/>
        <w:rPr>
          <w:rFonts w:hint="eastAsia" w:ascii="宋体" w:hAnsi="宋体" w:eastAsia="宋体" w:cs="宋体"/>
          <w:color w:val="auto"/>
          <w:szCs w:val="21"/>
        </w:rPr>
      </w:pPr>
    </w:p>
    <w:p w14:paraId="535FE06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2915370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08B6E48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37657563">
      <w:pPr>
        <w:pStyle w:val="5"/>
        <w:adjustRightInd w:val="0"/>
        <w:snapToGrid w:val="0"/>
        <w:spacing w:before="0" w:after="0" w:line="360" w:lineRule="auto"/>
        <w:rPr>
          <w:rFonts w:hint="eastAsia" w:ascii="宋体" w:hAnsi="宋体" w:eastAsia="宋体" w:cs="宋体"/>
          <w:color w:val="auto"/>
          <w:szCs w:val="21"/>
        </w:rPr>
        <w:sectPr>
          <w:pgSz w:w="11906" w:h="16838"/>
          <w:pgMar w:top="1474" w:right="1474" w:bottom="1474" w:left="1474" w:header="851" w:footer="992" w:gutter="0"/>
          <w:pgNumType w:fmt="decimal"/>
          <w:cols w:space="720" w:num="1"/>
          <w:docGrid w:type="lines" w:linePitch="312" w:charSpace="0"/>
        </w:sectPr>
      </w:pPr>
    </w:p>
    <w:p w14:paraId="0CC4EA60">
      <w:pPr>
        <w:pStyle w:val="5"/>
        <w:adjustRightInd w:val="0"/>
        <w:snapToGrid w:val="0"/>
        <w:spacing w:before="0" w:after="0" w:line="360" w:lineRule="auto"/>
        <w:jc w:val="center"/>
        <w:rPr>
          <w:rFonts w:hint="eastAsia" w:ascii="宋体" w:hAnsi="宋体" w:eastAsia="宋体" w:cs="宋体"/>
          <w:color w:val="auto"/>
          <w:sz w:val="28"/>
          <w:szCs w:val="28"/>
        </w:rPr>
      </w:pPr>
      <w:bookmarkStart w:id="88" w:name="_Toc14539"/>
      <w:r>
        <w:rPr>
          <w:rFonts w:hint="eastAsia" w:ascii="宋体" w:hAnsi="宋体" w:eastAsia="宋体" w:cs="宋体"/>
          <w:color w:val="auto"/>
          <w:szCs w:val="21"/>
        </w:rPr>
        <w:t>十</w:t>
      </w:r>
      <w:r>
        <w:rPr>
          <w:rFonts w:hint="eastAsia" w:ascii="宋体" w:hAnsi="宋体" w:eastAsia="宋体" w:cs="宋体"/>
          <w:color w:val="auto"/>
          <w:sz w:val="28"/>
          <w:szCs w:val="28"/>
        </w:rPr>
        <w:t>、享受政府采购政策优惠的证明资料</w:t>
      </w:r>
      <w:bookmarkEnd w:id="88"/>
    </w:p>
    <w:p w14:paraId="20C3D5C8">
      <w:pPr>
        <w:adjustRightInd w:val="0"/>
        <w:snapToGrid w:val="0"/>
        <w:spacing w:line="360" w:lineRule="auto"/>
        <w:rPr>
          <w:rFonts w:hint="eastAsia" w:ascii="宋体" w:hAnsi="宋体" w:eastAsia="宋体" w:cs="宋体"/>
          <w:bCs/>
          <w:color w:val="auto"/>
          <w:spacing w:val="6"/>
          <w:kern w:val="0"/>
          <w:szCs w:val="21"/>
        </w:rPr>
      </w:pPr>
    </w:p>
    <w:p w14:paraId="270EC23B">
      <w:pPr>
        <w:adjustRightInd w:val="0"/>
        <w:snapToGrid w:val="0"/>
        <w:spacing w:line="360" w:lineRule="auto"/>
        <w:ind w:firstLine="444" w:firstLineChars="200"/>
        <w:rPr>
          <w:rFonts w:hint="eastAsia" w:ascii="宋体" w:hAnsi="宋体" w:eastAsia="宋体" w:cs="宋体"/>
          <w:bCs/>
          <w:color w:val="auto"/>
          <w:spacing w:val="6"/>
          <w:kern w:val="0"/>
          <w:szCs w:val="21"/>
        </w:rPr>
      </w:pPr>
      <w:r>
        <w:rPr>
          <w:rFonts w:hint="eastAsia" w:ascii="宋体" w:hAnsi="宋体" w:eastAsia="宋体" w:cs="宋体"/>
          <w:bCs/>
          <w:color w:val="auto"/>
          <w:spacing w:val="6"/>
          <w:kern w:val="0"/>
          <w:szCs w:val="21"/>
        </w:rPr>
        <w:t>投标人符合第二章第33.6款要求的，应提供下列证明资料，并填写相关数据。否则，评审时不予以考虑。</w:t>
      </w:r>
    </w:p>
    <w:p w14:paraId="265D7D2A">
      <w:pPr>
        <w:pStyle w:val="6"/>
        <w:rPr>
          <w:rFonts w:hint="eastAsia" w:ascii="宋体" w:hAnsi="宋体" w:eastAsia="宋体" w:cs="宋体"/>
          <w:b w:val="0"/>
          <w:bCs w:val="0"/>
          <w:color w:val="auto"/>
          <w:sz w:val="21"/>
          <w:szCs w:val="21"/>
        </w:rPr>
      </w:pPr>
      <w:bookmarkStart w:id="89" w:name="_Toc9169"/>
      <w:r>
        <w:rPr>
          <w:rFonts w:hint="eastAsia" w:ascii="宋体" w:hAnsi="宋体" w:eastAsia="宋体" w:cs="宋体"/>
          <w:b w:val="0"/>
          <w:bCs w:val="0"/>
          <w:color w:val="auto"/>
          <w:spacing w:val="6"/>
          <w:kern w:val="0"/>
          <w:sz w:val="21"/>
          <w:szCs w:val="21"/>
        </w:rPr>
        <w:t xml:space="preserve">附件10-1 </w:t>
      </w:r>
      <w:r>
        <w:rPr>
          <w:rFonts w:hint="eastAsia" w:ascii="宋体" w:hAnsi="宋体" w:eastAsia="宋体" w:cs="宋体"/>
          <w:b w:val="0"/>
          <w:bCs w:val="0"/>
          <w:color w:val="auto"/>
          <w:sz w:val="21"/>
          <w:szCs w:val="21"/>
        </w:rPr>
        <w:t>中小企业声明函</w:t>
      </w:r>
      <w:bookmarkEnd w:id="89"/>
    </w:p>
    <w:p w14:paraId="00E534D4">
      <w:pPr>
        <w:widowControl/>
        <w:adjustRightInd w:val="0"/>
        <w:snapToGrid w:val="0"/>
        <w:spacing w:line="360" w:lineRule="auto"/>
        <w:jc w:val="center"/>
        <w:rPr>
          <w:rFonts w:hint="eastAsia" w:ascii="宋体" w:hAnsi="宋体" w:eastAsia="宋体" w:cs="宋体"/>
          <w:b/>
          <w:bCs/>
          <w:color w:val="auto"/>
          <w:spacing w:val="6"/>
          <w:kern w:val="0"/>
          <w:sz w:val="28"/>
          <w:szCs w:val="28"/>
        </w:rPr>
      </w:pPr>
      <w:r>
        <w:rPr>
          <w:rFonts w:hint="eastAsia" w:ascii="宋体" w:hAnsi="宋体" w:eastAsia="宋体" w:cs="宋体"/>
          <w:b/>
          <w:bCs/>
          <w:color w:val="auto"/>
          <w:spacing w:val="6"/>
          <w:kern w:val="0"/>
          <w:sz w:val="28"/>
          <w:szCs w:val="28"/>
        </w:rPr>
        <w:t>中小企业声明函</w:t>
      </w:r>
    </w:p>
    <w:p w14:paraId="458FFF34">
      <w:pPr>
        <w:widowControl/>
        <w:adjustRightInd w:val="0"/>
        <w:snapToGrid w:val="0"/>
        <w:spacing w:line="360" w:lineRule="auto"/>
        <w:jc w:val="center"/>
        <w:rPr>
          <w:rFonts w:hint="eastAsia" w:ascii="宋体" w:hAnsi="宋体" w:eastAsia="宋体" w:cs="宋体"/>
          <w:color w:val="auto"/>
          <w:kern w:val="0"/>
          <w:szCs w:val="21"/>
          <w:lang w:bidi="ar"/>
        </w:rPr>
      </w:pPr>
      <w:r>
        <w:rPr>
          <w:rFonts w:hint="eastAsia" w:ascii="宋体" w:hAnsi="宋体" w:eastAsia="宋体" w:cs="宋体"/>
          <w:b/>
          <w:color w:val="auto"/>
          <w:spacing w:val="6"/>
          <w:kern w:val="0"/>
          <w:szCs w:val="21"/>
        </w:rPr>
        <w:t>(不满足以下条件的无需填写)</w:t>
      </w:r>
    </w:p>
    <w:p w14:paraId="4FF9E536">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本公司（联合体）郑重声明，根据《政府采购促进中小企业发展管理办法》（财库﹝2020﹞46 号）的规定，本公司（联合体）参加</w:t>
      </w:r>
      <w:r>
        <w:rPr>
          <w:rFonts w:hint="eastAsia" w:ascii="宋体" w:hAnsi="宋体" w:eastAsia="宋体" w:cs="宋体"/>
          <w:color w:val="auto"/>
          <w:kern w:val="0"/>
          <w:szCs w:val="21"/>
          <w:u w:val="single"/>
          <w:lang w:bidi="ar"/>
        </w:rPr>
        <w:t>（单位名称）</w:t>
      </w:r>
      <w:r>
        <w:rPr>
          <w:rFonts w:hint="eastAsia" w:ascii="宋体" w:hAnsi="宋体" w:eastAsia="宋体" w:cs="宋体"/>
          <w:color w:val="auto"/>
          <w:kern w:val="0"/>
          <w:szCs w:val="21"/>
          <w:lang w:bidi="ar"/>
        </w:rPr>
        <w:t>的</w:t>
      </w:r>
      <w:r>
        <w:rPr>
          <w:rFonts w:hint="eastAsia" w:ascii="宋体" w:hAnsi="宋体" w:eastAsia="宋体" w:cs="宋体"/>
          <w:color w:val="auto"/>
          <w:kern w:val="0"/>
          <w:szCs w:val="21"/>
          <w:u w:val="single"/>
          <w:lang w:bidi="ar"/>
        </w:rPr>
        <w:t>（项目名称）</w:t>
      </w:r>
      <w:r>
        <w:rPr>
          <w:rFonts w:hint="eastAsia" w:ascii="宋体" w:hAnsi="宋体" w:eastAsia="宋体" w:cs="宋体"/>
          <w:color w:val="auto"/>
          <w:kern w:val="0"/>
          <w:szCs w:val="21"/>
          <w:lang w:bidi="ar"/>
        </w:rPr>
        <w:t xml:space="preserve">采购活动，提供的货物全部由符合政策要求的中小企业制造。相关企业（含联合体中的中小企业、签订分包意向协议的中小企业）的具体情况如下： </w:t>
      </w:r>
    </w:p>
    <w:p w14:paraId="1E463A42">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1. </w:t>
      </w:r>
      <w:r>
        <w:rPr>
          <w:rFonts w:hint="eastAsia" w:ascii="宋体" w:hAnsi="宋体" w:eastAsia="宋体" w:cs="宋体"/>
          <w:color w:val="auto"/>
          <w:kern w:val="0"/>
          <w:szCs w:val="21"/>
          <w:u w:val="single"/>
          <w:lang w:bidi="ar"/>
        </w:rPr>
        <w:t xml:space="preserve">（标的名称） </w:t>
      </w:r>
      <w:r>
        <w:rPr>
          <w:rFonts w:hint="eastAsia" w:ascii="宋体" w:hAnsi="宋体" w:eastAsia="宋体" w:cs="宋体"/>
          <w:color w:val="auto"/>
          <w:kern w:val="0"/>
          <w:szCs w:val="21"/>
          <w:lang w:bidi="ar"/>
        </w:rPr>
        <w:t>，属于</w:t>
      </w:r>
      <w:r>
        <w:rPr>
          <w:rFonts w:hint="eastAsia" w:ascii="宋体" w:hAnsi="宋体" w:eastAsia="宋体" w:cs="宋体"/>
          <w:color w:val="auto"/>
          <w:kern w:val="0"/>
          <w:szCs w:val="21"/>
          <w:u w:val="single"/>
          <w:lang w:bidi="ar"/>
        </w:rPr>
        <w:t>（采购文件中明确的所属行业）</w:t>
      </w:r>
      <w:r>
        <w:rPr>
          <w:rFonts w:hint="eastAsia" w:ascii="宋体" w:hAnsi="宋体" w:eastAsia="宋体" w:cs="宋体"/>
          <w:color w:val="auto"/>
          <w:kern w:val="0"/>
          <w:szCs w:val="21"/>
          <w:lang w:bidi="ar"/>
        </w:rPr>
        <w:t>行业；制造商为</w:t>
      </w:r>
      <w:r>
        <w:rPr>
          <w:rFonts w:hint="eastAsia" w:ascii="宋体" w:hAnsi="宋体" w:eastAsia="宋体" w:cs="宋体"/>
          <w:color w:val="auto"/>
          <w:kern w:val="0"/>
          <w:szCs w:val="21"/>
          <w:u w:val="single"/>
          <w:lang w:bidi="ar"/>
        </w:rPr>
        <w:t>（企业名称）</w:t>
      </w:r>
      <w:r>
        <w:rPr>
          <w:rFonts w:hint="eastAsia" w:ascii="宋体" w:hAnsi="宋体" w:eastAsia="宋体" w:cs="宋体"/>
          <w:color w:val="auto"/>
          <w:kern w:val="0"/>
          <w:szCs w:val="21"/>
          <w:lang w:bidi="ar"/>
        </w:rPr>
        <w:t>，从业人员</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人，营业收入为</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万元，资产总额为</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万元，属于</w:t>
      </w:r>
      <w:r>
        <w:rPr>
          <w:rFonts w:hint="eastAsia" w:ascii="宋体" w:hAnsi="宋体" w:eastAsia="宋体" w:cs="宋体"/>
          <w:color w:val="auto"/>
          <w:kern w:val="0"/>
          <w:szCs w:val="21"/>
          <w:u w:val="single"/>
          <w:lang w:bidi="ar"/>
        </w:rPr>
        <w:t>（中型企业、小型企业、微型企业）</w:t>
      </w:r>
      <w:r>
        <w:rPr>
          <w:rFonts w:hint="eastAsia" w:ascii="宋体" w:hAnsi="宋体" w:eastAsia="宋体" w:cs="宋体"/>
          <w:color w:val="auto"/>
          <w:kern w:val="0"/>
          <w:szCs w:val="21"/>
          <w:lang w:bidi="ar"/>
        </w:rPr>
        <w:t xml:space="preserve">； </w:t>
      </w:r>
    </w:p>
    <w:p w14:paraId="2536C8C7">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2. </w:t>
      </w:r>
      <w:r>
        <w:rPr>
          <w:rFonts w:hint="eastAsia" w:ascii="宋体" w:hAnsi="宋体" w:eastAsia="宋体" w:cs="宋体"/>
          <w:color w:val="auto"/>
          <w:kern w:val="0"/>
          <w:szCs w:val="21"/>
          <w:u w:val="single"/>
          <w:lang w:bidi="ar"/>
        </w:rPr>
        <w:t xml:space="preserve">（标的名称） </w:t>
      </w:r>
      <w:r>
        <w:rPr>
          <w:rFonts w:hint="eastAsia" w:ascii="宋体" w:hAnsi="宋体" w:eastAsia="宋体" w:cs="宋体"/>
          <w:color w:val="auto"/>
          <w:kern w:val="0"/>
          <w:szCs w:val="21"/>
          <w:lang w:bidi="ar"/>
        </w:rPr>
        <w:t>，属于</w:t>
      </w:r>
      <w:r>
        <w:rPr>
          <w:rFonts w:hint="eastAsia" w:ascii="宋体" w:hAnsi="宋体" w:eastAsia="宋体" w:cs="宋体"/>
          <w:color w:val="auto"/>
          <w:kern w:val="0"/>
          <w:szCs w:val="21"/>
          <w:u w:val="single"/>
          <w:lang w:bidi="ar"/>
        </w:rPr>
        <w:t>（采购文件中明确的所属行业）</w:t>
      </w:r>
      <w:r>
        <w:rPr>
          <w:rFonts w:hint="eastAsia" w:ascii="宋体" w:hAnsi="宋体" w:eastAsia="宋体" w:cs="宋体"/>
          <w:color w:val="auto"/>
          <w:kern w:val="0"/>
          <w:szCs w:val="21"/>
          <w:lang w:bidi="ar"/>
        </w:rPr>
        <w:t>行业；制造商为</w:t>
      </w:r>
      <w:r>
        <w:rPr>
          <w:rFonts w:hint="eastAsia" w:ascii="宋体" w:hAnsi="宋体" w:eastAsia="宋体" w:cs="宋体"/>
          <w:color w:val="auto"/>
          <w:kern w:val="0"/>
          <w:szCs w:val="21"/>
          <w:u w:val="single"/>
          <w:lang w:bidi="ar"/>
        </w:rPr>
        <w:t>（企业名称）</w:t>
      </w:r>
      <w:r>
        <w:rPr>
          <w:rFonts w:hint="eastAsia" w:ascii="宋体" w:hAnsi="宋体" w:eastAsia="宋体" w:cs="宋体"/>
          <w:color w:val="auto"/>
          <w:kern w:val="0"/>
          <w:szCs w:val="21"/>
          <w:lang w:bidi="ar"/>
        </w:rPr>
        <w:t>，从业人员</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人，营业收入为</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万元，资产总额为</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万元，属于</w:t>
      </w:r>
      <w:r>
        <w:rPr>
          <w:rFonts w:hint="eastAsia" w:ascii="宋体" w:hAnsi="宋体" w:eastAsia="宋体" w:cs="宋体"/>
          <w:color w:val="auto"/>
          <w:kern w:val="0"/>
          <w:szCs w:val="21"/>
          <w:u w:val="single"/>
          <w:lang w:bidi="ar"/>
        </w:rPr>
        <w:t>（中型企业、小型企业、微型企业）</w:t>
      </w:r>
      <w:r>
        <w:rPr>
          <w:rFonts w:hint="eastAsia" w:ascii="宋体" w:hAnsi="宋体" w:eastAsia="宋体" w:cs="宋体"/>
          <w:color w:val="auto"/>
          <w:kern w:val="0"/>
          <w:szCs w:val="21"/>
          <w:lang w:bidi="ar"/>
        </w:rPr>
        <w:t xml:space="preserve">；  </w:t>
      </w:r>
    </w:p>
    <w:p w14:paraId="7EDB054D">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w:t>
      </w:r>
    </w:p>
    <w:p w14:paraId="44846302">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53276617">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企业名称（盖章）： </w:t>
      </w:r>
    </w:p>
    <w:p w14:paraId="1F9C6AB6">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日 期： </w:t>
      </w:r>
    </w:p>
    <w:p w14:paraId="21AFB1D7">
      <w:pPr>
        <w:widowControl/>
        <w:ind w:firstLine="360" w:firstLineChars="200"/>
        <w:jc w:val="left"/>
        <w:rPr>
          <w:rFonts w:hint="eastAsia" w:ascii="宋体" w:hAnsi="宋体" w:eastAsia="宋体" w:cs="宋体"/>
          <w:color w:val="auto"/>
          <w:kern w:val="0"/>
          <w:sz w:val="18"/>
          <w:szCs w:val="18"/>
          <w:lang w:bidi="ar"/>
        </w:rPr>
      </w:pPr>
    </w:p>
    <w:p w14:paraId="212AE9D0">
      <w:pPr>
        <w:keepNext w:val="0"/>
        <w:keepLines w:val="0"/>
        <w:pageBreakBefore w:val="0"/>
        <w:widowControl/>
        <w:kinsoku/>
        <w:wordWrap/>
        <w:overflowPunct/>
        <w:topLinePunct w:val="0"/>
        <w:autoSpaceDE/>
        <w:autoSpaceDN/>
        <w:bidi w:val="0"/>
        <w:adjustRightInd/>
        <w:snapToGrid/>
        <w:ind w:leftChars="0" w:firstLine="420" w:firstLineChars="200"/>
        <w:jc w:val="left"/>
        <w:textAlignment w:val="auto"/>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注：1.属于专门面向中小企业采购的政府采购货物类项目，投标人应按本声明函内容和格式如实声明采购标的制造商的企业规模</w:t>
      </w:r>
      <w:r>
        <w:rPr>
          <w:rFonts w:hint="eastAsia" w:ascii="宋体" w:hAnsi="宋体" w:eastAsia="宋体" w:cs="宋体"/>
          <w:b w:val="0"/>
          <w:bCs w:val="0"/>
          <w:color w:val="auto"/>
          <w:kern w:val="0"/>
          <w:szCs w:val="21"/>
          <w:lang w:bidi="ar"/>
        </w:rPr>
        <w:t>。</w:t>
      </w:r>
    </w:p>
    <w:p w14:paraId="3F42101A">
      <w:pPr>
        <w:keepNext w:val="0"/>
        <w:keepLines w:val="0"/>
        <w:pageBreakBefore w:val="0"/>
        <w:widowControl/>
        <w:numPr>
          <w:ilvl w:val="0"/>
          <w:numId w:val="0"/>
        </w:numPr>
        <w:kinsoku/>
        <w:wordWrap/>
        <w:overflowPunct/>
        <w:topLinePunct w:val="0"/>
        <w:autoSpaceDE/>
        <w:autoSpaceDN/>
        <w:bidi w:val="0"/>
        <w:adjustRightInd/>
        <w:snapToGrid/>
        <w:ind w:leftChars="0" w:firstLine="420" w:firstLineChars="200"/>
        <w:jc w:val="left"/>
        <w:textAlignment w:val="auto"/>
        <w:rPr>
          <w:rFonts w:hint="eastAsia" w:ascii="宋体" w:hAnsi="宋体" w:eastAsia="宋体" w:cs="宋体"/>
          <w:color w:val="auto"/>
          <w:kern w:val="0"/>
          <w:szCs w:val="21"/>
          <w:lang w:bidi="ar"/>
        </w:rPr>
      </w:pPr>
      <w:r>
        <w:rPr>
          <w:rFonts w:hint="eastAsia" w:ascii="宋体" w:hAnsi="宋体" w:cs="宋体"/>
          <w:color w:val="auto"/>
          <w:kern w:val="0"/>
          <w:szCs w:val="21"/>
          <w:lang w:val="en-US" w:eastAsia="zh-CN" w:bidi="ar"/>
        </w:rPr>
        <w:t>2.</w:t>
      </w:r>
      <w:r>
        <w:rPr>
          <w:rFonts w:hint="eastAsia" w:ascii="宋体" w:hAnsi="宋体" w:eastAsia="宋体" w:cs="宋体"/>
          <w:color w:val="auto"/>
          <w:kern w:val="0"/>
          <w:szCs w:val="21"/>
          <w:lang w:bidi="ar"/>
        </w:rPr>
        <w:t>从业人员、营业收入、资产总额填报上一年度数据，无上一年度数据的新成立企业可不填报。</w:t>
      </w:r>
    </w:p>
    <w:p w14:paraId="69D6A9FE">
      <w:pPr>
        <w:keepNext w:val="0"/>
        <w:keepLines w:val="0"/>
        <w:pageBreakBefore w:val="0"/>
        <w:widowControl/>
        <w:numPr>
          <w:ilvl w:val="0"/>
          <w:numId w:val="0"/>
        </w:numPr>
        <w:kinsoku/>
        <w:wordWrap/>
        <w:overflowPunct/>
        <w:topLinePunct w:val="0"/>
        <w:autoSpaceDE/>
        <w:autoSpaceDN/>
        <w:bidi w:val="0"/>
        <w:adjustRightInd/>
        <w:snapToGrid/>
        <w:ind w:leftChars="0" w:firstLine="422" w:firstLineChars="200"/>
        <w:jc w:val="left"/>
        <w:textAlignment w:val="auto"/>
        <w:rPr>
          <w:rFonts w:hint="eastAsia" w:ascii="宋体" w:hAnsi="宋体" w:eastAsia="宋体" w:cs="宋体"/>
          <w:b/>
          <w:bCs/>
          <w:color w:val="auto"/>
          <w:kern w:val="0"/>
          <w:szCs w:val="21"/>
          <w:lang w:val="en-US" w:eastAsia="zh-CN" w:bidi="ar"/>
        </w:rPr>
      </w:pPr>
      <w:r>
        <w:rPr>
          <w:rFonts w:hint="eastAsia" w:ascii="宋体" w:hAnsi="宋体" w:cs="宋体"/>
          <w:b/>
          <w:bCs/>
          <w:color w:val="auto"/>
          <w:kern w:val="0"/>
          <w:szCs w:val="21"/>
          <w:lang w:val="en-US" w:eastAsia="zh-CN" w:bidi="ar"/>
        </w:rPr>
        <w:t>3.如整包响应，整包所有品目均为小型、微型企业制造才进行价格扣除。小型、微型企业提供大中型企业制造的货物的，视同为大中型企业。</w:t>
      </w:r>
    </w:p>
    <w:p w14:paraId="2F9E84C3">
      <w:pPr>
        <w:pStyle w:val="8"/>
        <w:numPr>
          <w:ilvl w:val="0"/>
          <w:numId w:val="0"/>
        </w:numPr>
        <w:ind w:leftChars="300"/>
        <w:rPr>
          <w:rFonts w:hint="default" w:eastAsia="宋体"/>
          <w:lang w:val="en-US" w:eastAsia="zh-CN"/>
        </w:rPr>
      </w:pPr>
    </w:p>
    <w:p w14:paraId="06D7744E">
      <w:pPr>
        <w:pStyle w:val="6"/>
        <w:rPr>
          <w:rFonts w:hint="eastAsia" w:ascii="宋体" w:hAnsi="宋体" w:eastAsia="宋体" w:cs="宋体"/>
          <w:b w:val="0"/>
          <w:bCs w:val="0"/>
          <w:color w:val="auto"/>
          <w:sz w:val="21"/>
          <w:szCs w:val="21"/>
        </w:rPr>
      </w:pPr>
      <w:bookmarkStart w:id="90" w:name="_Toc15643"/>
      <w:bookmarkStart w:id="91" w:name="_Toc82155492"/>
      <w:bookmarkStart w:id="92" w:name="_Toc62206227"/>
      <w:bookmarkStart w:id="93" w:name="_Toc22201164"/>
      <w:r>
        <w:rPr>
          <w:rFonts w:hint="eastAsia" w:ascii="宋体" w:hAnsi="宋体" w:eastAsia="宋体" w:cs="宋体"/>
          <w:b w:val="0"/>
          <w:bCs w:val="0"/>
          <w:color w:val="auto"/>
          <w:kern w:val="0"/>
          <w:sz w:val="21"/>
          <w:szCs w:val="21"/>
        </w:rPr>
        <w:t xml:space="preserve">附件10-2 </w:t>
      </w:r>
      <w:r>
        <w:rPr>
          <w:rFonts w:hint="eastAsia" w:ascii="宋体" w:hAnsi="宋体" w:eastAsia="宋体" w:cs="宋体"/>
          <w:b w:val="0"/>
          <w:bCs w:val="0"/>
          <w:color w:val="auto"/>
          <w:sz w:val="21"/>
          <w:szCs w:val="21"/>
        </w:rPr>
        <w:t>残疾人福利性单位声明函</w:t>
      </w:r>
      <w:bookmarkEnd w:id="90"/>
      <w:bookmarkEnd w:id="91"/>
      <w:bookmarkEnd w:id="92"/>
      <w:bookmarkEnd w:id="93"/>
    </w:p>
    <w:p w14:paraId="5B3B3916">
      <w:pPr>
        <w:adjustRightInd w:val="0"/>
        <w:snapToGrid w:val="0"/>
        <w:spacing w:line="360" w:lineRule="auto"/>
        <w:jc w:val="center"/>
        <w:rPr>
          <w:rFonts w:hint="eastAsia" w:ascii="宋体" w:hAnsi="宋体" w:eastAsia="宋体" w:cs="宋体"/>
          <w:b/>
          <w:color w:val="auto"/>
          <w:spacing w:val="6"/>
          <w:sz w:val="28"/>
          <w:szCs w:val="28"/>
        </w:rPr>
      </w:pPr>
      <w:r>
        <w:rPr>
          <w:rFonts w:hint="eastAsia" w:ascii="宋体" w:hAnsi="宋体" w:eastAsia="宋体" w:cs="宋体"/>
          <w:b/>
          <w:color w:val="auto"/>
          <w:spacing w:val="6"/>
          <w:sz w:val="28"/>
          <w:szCs w:val="28"/>
        </w:rPr>
        <w:t>残疾人福利性单位声明函</w:t>
      </w:r>
    </w:p>
    <w:p w14:paraId="7F17E37B">
      <w:pPr>
        <w:adjustRightInd w:val="0"/>
        <w:snapToGrid w:val="0"/>
        <w:spacing w:line="360" w:lineRule="auto"/>
        <w:ind w:firstLine="446" w:firstLineChars="200"/>
        <w:rPr>
          <w:rFonts w:hint="eastAsia" w:ascii="宋体" w:hAnsi="宋体" w:eastAsia="宋体" w:cs="宋体"/>
          <w:b/>
          <w:color w:val="auto"/>
          <w:spacing w:val="6"/>
          <w:szCs w:val="21"/>
        </w:rPr>
      </w:pPr>
    </w:p>
    <w:p w14:paraId="62B22D0D">
      <w:pPr>
        <w:adjustRightInd w:val="0"/>
        <w:snapToGrid w:val="0"/>
        <w:spacing w:line="360" w:lineRule="auto"/>
        <w:ind w:firstLine="444" w:firstLineChars="200"/>
        <w:rPr>
          <w:rFonts w:hint="eastAsia" w:ascii="宋体" w:hAnsi="宋体" w:eastAsia="宋体" w:cs="宋体"/>
          <w:color w:val="auto"/>
          <w:spacing w:val="6"/>
          <w:szCs w:val="21"/>
        </w:rPr>
      </w:pPr>
      <w:r>
        <w:rPr>
          <w:rFonts w:hint="eastAsia" w:ascii="宋体" w:hAnsi="宋体" w:eastAsia="宋体" w:cs="宋体"/>
          <w:color w:val="auto"/>
          <w:spacing w:val="6"/>
          <w:szCs w:val="21"/>
        </w:rPr>
        <w:t>本单位郑重声明，根据《财政部民政部中国残疾人联合会关于促进残疾人就业政府采购政策的通知》（财库</w:t>
      </w:r>
      <w:r>
        <w:rPr>
          <w:rFonts w:hint="eastAsia" w:ascii="宋体" w:hAnsi="宋体" w:eastAsia="宋体" w:cs="宋体"/>
          <w:color w:val="auto"/>
          <w:szCs w:val="21"/>
        </w:rPr>
        <w:t>〔2017〕141</w:t>
      </w:r>
      <w:r>
        <w:rPr>
          <w:rFonts w:hint="eastAsia" w:ascii="宋体" w:hAnsi="宋体" w:eastAsia="宋体" w:cs="宋体"/>
          <w:color w:val="auto"/>
          <w:spacing w:val="6"/>
          <w:szCs w:val="21"/>
        </w:rPr>
        <w:t>号）的规定，本单位为符合条件的残疾人福利性单位，且本单位参加</w:t>
      </w:r>
      <w:r>
        <w:rPr>
          <w:rFonts w:hint="eastAsia" w:ascii="宋体" w:hAnsi="宋体" w:eastAsia="宋体" w:cs="宋体"/>
          <w:color w:val="auto"/>
          <w:spacing w:val="6"/>
          <w:szCs w:val="21"/>
          <w:u w:val="single"/>
        </w:rPr>
        <w:t xml:space="preserve">           </w:t>
      </w:r>
      <w:r>
        <w:rPr>
          <w:rFonts w:hint="eastAsia" w:ascii="宋体" w:hAnsi="宋体" w:eastAsia="宋体" w:cs="宋体"/>
          <w:color w:val="auto"/>
          <w:spacing w:val="6"/>
          <w:szCs w:val="21"/>
        </w:rPr>
        <w:t>单位的</w:t>
      </w:r>
      <w:r>
        <w:rPr>
          <w:rFonts w:hint="eastAsia" w:ascii="宋体" w:hAnsi="宋体" w:eastAsia="宋体" w:cs="宋体"/>
          <w:color w:val="auto"/>
          <w:spacing w:val="6"/>
          <w:szCs w:val="21"/>
          <w:u w:val="single"/>
        </w:rPr>
        <w:t xml:space="preserve">           </w:t>
      </w:r>
      <w:r>
        <w:rPr>
          <w:rFonts w:hint="eastAsia" w:ascii="宋体" w:hAnsi="宋体" w:eastAsia="宋体" w:cs="宋体"/>
          <w:color w:val="auto"/>
          <w:spacing w:val="6"/>
          <w:szCs w:val="21"/>
        </w:rPr>
        <w:t>项目采购活动提供本单位制造的货物（由本单位承担工程/提供服务），或者提供其他残疾人福利性单位制造的货物（不包括使用非残疾人福利性单位注册商标的货物）。</w:t>
      </w:r>
    </w:p>
    <w:p w14:paraId="6E8C0F23">
      <w:pPr>
        <w:adjustRightInd w:val="0"/>
        <w:snapToGrid w:val="0"/>
        <w:spacing w:line="360" w:lineRule="auto"/>
        <w:ind w:firstLine="444" w:firstLineChars="200"/>
        <w:rPr>
          <w:rFonts w:hint="eastAsia" w:ascii="宋体" w:hAnsi="宋体" w:eastAsia="宋体" w:cs="宋体"/>
          <w:color w:val="auto"/>
          <w:spacing w:val="6"/>
          <w:szCs w:val="21"/>
        </w:rPr>
      </w:pPr>
      <w:r>
        <w:rPr>
          <w:rFonts w:hint="eastAsia" w:ascii="宋体" w:hAnsi="宋体" w:eastAsia="宋体" w:cs="宋体"/>
          <w:color w:val="auto"/>
          <w:spacing w:val="6"/>
          <w:szCs w:val="21"/>
        </w:rPr>
        <w:t>本单位对上述声明的真实性负责。如有虚假，将依法承担相应责任。</w:t>
      </w:r>
    </w:p>
    <w:p w14:paraId="0C5BF93F">
      <w:pPr>
        <w:adjustRightInd w:val="0"/>
        <w:snapToGrid w:val="0"/>
        <w:spacing w:line="360" w:lineRule="auto"/>
        <w:ind w:firstLine="444" w:firstLineChars="200"/>
        <w:rPr>
          <w:rFonts w:hint="eastAsia" w:ascii="宋体" w:hAnsi="宋体" w:eastAsia="宋体" w:cs="宋体"/>
          <w:color w:val="auto"/>
          <w:spacing w:val="6"/>
          <w:szCs w:val="21"/>
        </w:rPr>
      </w:pPr>
    </w:p>
    <w:p w14:paraId="67B4A538">
      <w:pPr>
        <w:adjustRightInd w:val="0"/>
        <w:snapToGrid w:val="0"/>
        <w:spacing w:line="360" w:lineRule="auto"/>
        <w:ind w:firstLine="444" w:firstLineChars="200"/>
        <w:rPr>
          <w:rFonts w:hint="eastAsia" w:ascii="宋体" w:hAnsi="宋体" w:eastAsia="宋体" w:cs="宋体"/>
          <w:color w:val="auto"/>
          <w:spacing w:val="6"/>
          <w:szCs w:val="21"/>
        </w:rPr>
      </w:pPr>
    </w:p>
    <w:p w14:paraId="21DFDA10">
      <w:pPr>
        <w:tabs>
          <w:tab w:val="left" w:pos="4860"/>
        </w:tabs>
        <w:adjustRightInd w:val="0"/>
        <w:snapToGrid w:val="0"/>
        <w:spacing w:line="360" w:lineRule="auto"/>
        <w:ind w:right="1560" w:firstLine="444" w:firstLineChars="200"/>
        <w:jc w:val="center"/>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               单位名称（盖章）：</w:t>
      </w:r>
    </w:p>
    <w:p w14:paraId="48C2938E">
      <w:pPr>
        <w:tabs>
          <w:tab w:val="left" w:pos="4860"/>
        </w:tabs>
        <w:adjustRightInd w:val="0"/>
        <w:snapToGrid w:val="0"/>
        <w:spacing w:line="360" w:lineRule="auto"/>
        <w:ind w:right="1560" w:firstLine="444" w:firstLineChars="200"/>
        <w:jc w:val="center"/>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       日  期：</w:t>
      </w:r>
    </w:p>
    <w:p w14:paraId="499BDE18">
      <w:pPr>
        <w:widowControl/>
        <w:adjustRightInd w:val="0"/>
        <w:snapToGrid w:val="0"/>
        <w:spacing w:line="360" w:lineRule="auto"/>
        <w:jc w:val="left"/>
        <w:rPr>
          <w:rFonts w:hint="eastAsia" w:ascii="宋体" w:hAnsi="宋体" w:eastAsia="宋体" w:cs="宋体"/>
          <w:color w:val="auto"/>
          <w:kern w:val="0"/>
          <w:szCs w:val="21"/>
        </w:rPr>
      </w:pPr>
    </w:p>
    <w:p w14:paraId="0CDFD243">
      <w:pPr>
        <w:pStyle w:val="6"/>
        <w:rPr>
          <w:rFonts w:hint="eastAsia" w:ascii="宋体" w:hAnsi="宋体" w:eastAsia="宋体" w:cs="宋体"/>
          <w:color w:val="auto"/>
          <w:sz w:val="21"/>
          <w:szCs w:val="21"/>
        </w:rPr>
      </w:pPr>
      <w:r>
        <w:rPr>
          <w:rFonts w:hint="eastAsia" w:ascii="宋体" w:hAnsi="宋体" w:eastAsia="宋体" w:cs="宋体"/>
          <w:color w:val="auto"/>
          <w:spacing w:val="6"/>
          <w:kern w:val="0"/>
        </w:rPr>
        <w:br w:type="page"/>
      </w:r>
      <w:bookmarkStart w:id="94" w:name="_Toc62206228"/>
      <w:bookmarkStart w:id="95" w:name="_Toc22201165"/>
      <w:bookmarkStart w:id="96" w:name="_Toc82155493"/>
      <w:bookmarkStart w:id="97" w:name="_Toc31709"/>
      <w:r>
        <w:rPr>
          <w:rFonts w:hint="eastAsia" w:ascii="宋体" w:hAnsi="宋体" w:eastAsia="宋体" w:cs="宋体"/>
          <w:b w:val="0"/>
          <w:bCs w:val="0"/>
          <w:color w:val="auto"/>
          <w:kern w:val="0"/>
          <w:sz w:val="21"/>
          <w:szCs w:val="21"/>
        </w:rPr>
        <w:t xml:space="preserve">附件10-3 </w:t>
      </w:r>
      <w:r>
        <w:rPr>
          <w:rFonts w:hint="eastAsia" w:ascii="宋体" w:hAnsi="宋体" w:eastAsia="宋体" w:cs="宋体"/>
          <w:b w:val="0"/>
          <w:bCs w:val="0"/>
          <w:color w:val="auto"/>
          <w:sz w:val="21"/>
          <w:szCs w:val="21"/>
        </w:rPr>
        <w:t>监狱企业证明资料</w:t>
      </w:r>
      <w:bookmarkEnd w:id="94"/>
      <w:bookmarkEnd w:id="95"/>
      <w:bookmarkEnd w:id="96"/>
      <w:bookmarkEnd w:id="97"/>
    </w:p>
    <w:p w14:paraId="5B247129">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监狱企业证明资料</w:t>
      </w:r>
    </w:p>
    <w:p w14:paraId="579AFA09">
      <w:pPr>
        <w:adjustRightInd w:val="0"/>
        <w:snapToGrid w:val="0"/>
        <w:spacing w:line="360" w:lineRule="auto"/>
        <w:rPr>
          <w:rFonts w:hint="eastAsia" w:ascii="宋体" w:hAnsi="宋体" w:eastAsia="宋体" w:cs="宋体"/>
          <w:b/>
          <w:color w:val="auto"/>
          <w:spacing w:val="6"/>
          <w:szCs w:val="21"/>
        </w:rPr>
      </w:pPr>
    </w:p>
    <w:p w14:paraId="1D087077">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bCs/>
          <w:color w:val="auto"/>
          <w:szCs w:val="21"/>
        </w:rPr>
        <w:t>注</w:t>
      </w:r>
      <w:r>
        <w:rPr>
          <w:rFonts w:hint="eastAsia" w:ascii="宋体" w:hAnsi="宋体" w:eastAsia="宋体" w:cs="宋体"/>
          <w:bCs/>
          <w:color w:val="auto"/>
          <w:spacing w:val="6"/>
          <w:kern w:val="0"/>
          <w:szCs w:val="21"/>
        </w:rPr>
        <w:t>：</w:t>
      </w:r>
      <w:r>
        <w:rPr>
          <w:rFonts w:hint="eastAsia" w:ascii="宋体" w:hAnsi="宋体" w:eastAsia="宋体" w:cs="宋体"/>
          <w:color w:val="auto"/>
          <w:szCs w:val="21"/>
        </w:rPr>
        <w:t>按</w:t>
      </w:r>
      <w:r>
        <w:rPr>
          <w:rFonts w:hint="eastAsia" w:ascii="宋体" w:hAnsi="宋体" w:eastAsia="宋体" w:cs="宋体"/>
          <w:color w:val="auto"/>
          <w:spacing w:val="6"/>
          <w:szCs w:val="21"/>
        </w:rPr>
        <w:t>《</w:t>
      </w:r>
      <w:r>
        <w:rPr>
          <w:rFonts w:hint="eastAsia" w:ascii="宋体" w:hAnsi="宋体" w:eastAsia="宋体" w:cs="宋体"/>
          <w:color w:val="auto"/>
          <w:szCs w:val="21"/>
        </w:rPr>
        <w:t>财政部司法部关于政府采购支持监狱企业发展有关问题的通知</w:t>
      </w:r>
      <w:r>
        <w:rPr>
          <w:rFonts w:hint="eastAsia" w:ascii="宋体" w:hAnsi="宋体" w:eastAsia="宋体" w:cs="宋体"/>
          <w:color w:val="auto"/>
          <w:spacing w:val="6"/>
          <w:szCs w:val="21"/>
        </w:rPr>
        <w:t>》</w:t>
      </w:r>
      <w:r>
        <w:rPr>
          <w:rFonts w:hint="eastAsia" w:ascii="宋体" w:hAnsi="宋体" w:eastAsia="宋体" w:cs="宋体"/>
          <w:color w:val="auto"/>
          <w:szCs w:val="21"/>
        </w:rPr>
        <w:t>(财库〔2014〕68号)文件规定提供证明文件。</w:t>
      </w:r>
    </w:p>
    <w:p w14:paraId="0F258B61">
      <w:pPr>
        <w:adjustRightInd w:val="0"/>
        <w:snapToGrid w:val="0"/>
        <w:spacing w:line="360" w:lineRule="auto"/>
        <w:rPr>
          <w:rFonts w:hint="eastAsia" w:ascii="宋体" w:hAnsi="宋体" w:eastAsia="宋体" w:cs="宋体"/>
          <w:bCs/>
          <w:color w:val="auto"/>
          <w:spacing w:val="6"/>
          <w:kern w:val="0"/>
          <w:szCs w:val="21"/>
        </w:rPr>
      </w:pPr>
    </w:p>
    <w:p w14:paraId="219C6B28">
      <w:pPr>
        <w:adjustRightInd w:val="0"/>
        <w:snapToGrid w:val="0"/>
        <w:spacing w:line="192" w:lineRule="auto"/>
        <w:rPr>
          <w:rFonts w:hint="eastAsia" w:ascii="宋体" w:hAnsi="宋体" w:eastAsia="宋体" w:cs="宋体"/>
          <w:bCs/>
          <w:color w:val="auto"/>
          <w:spacing w:val="6"/>
          <w:kern w:val="0"/>
          <w:szCs w:val="21"/>
        </w:rPr>
      </w:pPr>
      <w:r>
        <w:rPr>
          <w:rFonts w:hint="eastAsia" w:ascii="宋体" w:hAnsi="宋体" w:eastAsia="宋体" w:cs="宋体"/>
          <w:bCs/>
          <w:color w:val="auto"/>
          <w:spacing w:val="6"/>
          <w:kern w:val="0"/>
          <w:szCs w:val="21"/>
        </w:rPr>
        <w:br w:type="page"/>
      </w:r>
    </w:p>
    <w:p w14:paraId="0281CC63">
      <w:pPr>
        <w:pStyle w:val="6"/>
        <w:rPr>
          <w:rFonts w:hint="eastAsia" w:ascii="宋体" w:hAnsi="宋体" w:eastAsia="宋体" w:cs="宋体"/>
          <w:b w:val="0"/>
          <w:bCs w:val="0"/>
          <w:color w:val="auto"/>
          <w:sz w:val="21"/>
          <w:szCs w:val="21"/>
        </w:rPr>
      </w:pPr>
      <w:bookmarkStart w:id="98" w:name="_Toc4774"/>
      <w:r>
        <w:rPr>
          <w:rFonts w:hint="eastAsia" w:ascii="宋体" w:hAnsi="宋体" w:eastAsia="宋体" w:cs="宋体"/>
          <w:b w:val="0"/>
          <w:bCs w:val="0"/>
          <w:color w:val="auto"/>
          <w:spacing w:val="6"/>
          <w:kern w:val="0"/>
          <w:sz w:val="21"/>
          <w:szCs w:val="21"/>
        </w:rPr>
        <w:t xml:space="preserve">附件10-4 </w:t>
      </w:r>
      <w:r>
        <w:rPr>
          <w:rFonts w:hint="eastAsia" w:ascii="宋体" w:hAnsi="宋体" w:eastAsia="宋体" w:cs="宋体"/>
          <w:b w:val="0"/>
          <w:bCs w:val="0"/>
          <w:color w:val="auto"/>
          <w:sz w:val="21"/>
          <w:szCs w:val="21"/>
        </w:rPr>
        <w:t>强制采购或者优先采购产品的证明材料</w:t>
      </w:r>
      <w:bookmarkEnd w:id="98"/>
    </w:p>
    <w:p w14:paraId="022D8CB2">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强制采购或者优先采购产品</w:t>
      </w:r>
      <w:r>
        <w:rPr>
          <w:rFonts w:hint="eastAsia" w:ascii="宋体" w:hAnsi="宋体" w:eastAsia="宋体" w:cs="宋体"/>
          <w:b/>
          <w:bCs/>
          <w:color w:val="auto"/>
          <w:sz w:val="28"/>
          <w:szCs w:val="28"/>
        </w:rPr>
        <w:t>的</w:t>
      </w:r>
      <w:r>
        <w:rPr>
          <w:rFonts w:hint="eastAsia" w:ascii="宋体" w:hAnsi="宋体" w:eastAsia="宋体" w:cs="宋体"/>
          <w:b/>
          <w:color w:val="auto"/>
          <w:sz w:val="28"/>
          <w:szCs w:val="28"/>
        </w:rPr>
        <w:t>证明材料</w:t>
      </w:r>
    </w:p>
    <w:p w14:paraId="1675F836">
      <w:pPr>
        <w:adjustRightInd w:val="0"/>
        <w:snapToGrid w:val="0"/>
        <w:spacing w:line="360" w:lineRule="auto"/>
        <w:ind w:firstLine="420" w:firstLineChars="200"/>
        <w:jc w:val="left"/>
        <w:rPr>
          <w:rFonts w:hint="eastAsia" w:ascii="宋体" w:hAnsi="宋体" w:eastAsia="宋体" w:cs="宋体"/>
          <w:color w:val="auto"/>
          <w:szCs w:val="21"/>
        </w:rPr>
      </w:pPr>
    </w:p>
    <w:p w14:paraId="01A8B926">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注：投标人提供的产品</w:t>
      </w:r>
      <w:r>
        <w:rPr>
          <w:rFonts w:hint="eastAsia" w:ascii="宋体" w:hAnsi="宋体" w:eastAsia="宋体" w:cs="宋体"/>
          <w:bCs/>
          <w:color w:val="auto"/>
          <w:szCs w:val="21"/>
        </w:rPr>
        <w:t>属于强制采购或者优先采购的</w:t>
      </w:r>
      <w:r>
        <w:rPr>
          <w:rFonts w:hint="eastAsia" w:ascii="宋体" w:hAnsi="宋体" w:eastAsia="宋体" w:cs="宋体"/>
          <w:color w:val="auto"/>
          <w:szCs w:val="21"/>
        </w:rPr>
        <w:t>，应按第二章第33.6款规定提供证明材料和本章本节附页2“优先采购产品清单”，并加盖投标人单位章。</w:t>
      </w:r>
    </w:p>
    <w:p w14:paraId="44CFF4D4">
      <w:pPr>
        <w:adjustRightInd w:val="0"/>
        <w:snapToGrid w:val="0"/>
        <w:spacing w:line="360" w:lineRule="auto"/>
        <w:ind w:firstLine="420" w:firstLineChars="200"/>
        <w:jc w:val="left"/>
        <w:rPr>
          <w:rFonts w:hint="eastAsia" w:ascii="宋体" w:hAnsi="宋体" w:eastAsia="宋体" w:cs="宋体"/>
          <w:color w:val="auto"/>
          <w:szCs w:val="21"/>
        </w:rPr>
      </w:pPr>
    </w:p>
    <w:p w14:paraId="7DF0EC95">
      <w:pPr>
        <w:adjustRightInd w:val="0"/>
        <w:snapToGrid w:val="0"/>
        <w:spacing w:after="156" w:afterLines="50" w:line="192" w:lineRule="auto"/>
        <w:rPr>
          <w:rFonts w:hint="eastAsia" w:ascii="宋体" w:hAnsi="宋体" w:eastAsia="宋体" w:cs="宋体"/>
          <w:color w:val="auto"/>
          <w:szCs w:val="21"/>
        </w:rPr>
      </w:pPr>
      <w:r>
        <w:rPr>
          <w:rFonts w:hint="eastAsia" w:ascii="宋体" w:hAnsi="宋体" w:eastAsia="宋体" w:cs="宋体"/>
          <w:b/>
          <w:color w:val="auto"/>
          <w:sz w:val="28"/>
          <w:szCs w:val="28"/>
        </w:rPr>
        <w:br w:type="page"/>
      </w:r>
    </w:p>
    <w:p w14:paraId="6D56E429">
      <w:pPr>
        <w:pStyle w:val="6"/>
        <w:spacing w:before="0"/>
        <w:jc w:val="left"/>
        <w:rPr>
          <w:rFonts w:hint="eastAsia" w:ascii="宋体" w:hAnsi="宋体" w:eastAsia="宋体" w:cs="宋体"/>
          <w:b w:val="0"/>
          <w:color w:val="auto"/>
          <w:sz w:val="21"/>
          <w:szCs w:val="21"/>
        </w:rPr>
      </w:pPr>
      <w:bookmarkStart w:id="99" w:name="_Toc15436"/>
      <w:r>
        <w:rPr>
          <w:rFonts w:hint="eastAsia" w:ascii="宋体" w:hAnsi="宋体" w:eastAsia="宋体" w:cs="宋体"/>
          <w:b w:val="0"/>
          <w:bCs w:val="0"/>
          <w:color w:val="auto"/>
          <w:spacing w:val="6"/>
          <w:kern w:val="0"/>
          <w:sz w:val="21"/>
          <w:szCs w:val="21"/>
        </w:rPr>
        <w:t xml:space="preserve">附页 1 </w:t>
      </w:r>
      <w:r>
        <w:rPr>
          <w:rFonts w:hint="eastAsia" w:ascii="宋体" w:hAnsi="宋体" w:eastAsia="宋体" w:cs="宋体"/>
          <w:b w:val="0"/>
          <w:color w:val="auto"/>
          <w:sz w:val="21"/>
          <w:szCs w:val="21"/>
        </w:rPr>
        <w:t>优先采购产品清单</w:t>
      </w:r>
      <w:bookmarkEnd w:id="99"/>
    </w:p>
    <w:p w14:paraId="512B36D0">
      <w:pPr>
        <w:adjustRightInd w:val="0"/>
        <w:snapToGrid w:val="0"/>
        <w:spacing w:line="360" w:lineRule="auto"/>
        <w:ind w:firstLine="562"/>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优先采购产品清单</w:t>
      </w:r>
    </w:p>
    <w:p w14:paraId="642D0898">
      <w:pPr>
        <w:adjustRightInd w:val="0"/>
        <w:snapToGrid w:val="0"/>
        <w:spacing w:line="360" w:lineRule="auto"/>
        <w:ind w:firstLine="562"/>
        <w:jc w:val="center"/>
        <w:rPr>
          <w:rFonts w:hint="eastAsia" w:ascii="宋体" w:hAnsi="宋体" w:eastAsia="宋体" w:cs="宋体"/>
          <w:b/>
          <w:color w:val="auto"/>
          <w:spacing w:val="6"/>
          <w:szCs w:val="21"/>
        </w:rPr>
      </w:pPr>
    </w:p>
    <w:p w14:paraId="2D287A83">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政府采购计划编号：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项目名称：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66D78FF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包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 xml:space="preserve">  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包名称：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tbl>
      <w:tblPr>
        <w:tblStyle w:val="27"/>
        <w:tblW w:w="874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14:paraId="34A3DA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noWrap w:val="0"/>
            <w:vAlign w:val="center"/>
          </w:tcPr>
          <w:p w14:paraId="18FFCD1B">
            <w:pPr>
              <w:widowControl/>
              <w:adjustRightInd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以下为投标人提供的政府采购优先采购产品，投标人对本表的真实性负责。如有虚假，将依法承担相应责任。</w:t>
            </w:r>
          </w:p>
        </w:tc>
      </w:tr>
      <w:tr w14:paraId="65DE6B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noWrap w:val="0"/>
            <w:vAlign w:val="center"/>
          </w:tcPr>
          <w:p w14:paraId="35F85BC6">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1729" w:type="dxa"/>
            <w:noWrap w:val="0"/>
            <w:vAlign w:val="center"/>
          </w:tcPr>
          <w:p w14:paraId="289825AD">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2</w:t>
            </w:r>
          </w:p>
        </w:tc>
        <w:tc>
          <w:tcPr>
            <w:tcW w:w="1127" w:type="dxa"/>
            <w:tcBorders>
              <w:right w:val="single" w:color="auto" w:sz="4" w:space="0"/>
            </w:tcBorders>
            <w:noWrap w:val="0"/>
            <w:vAlign w:val="center"/>
          </w:tcPr>
          <w:p w14:paraId="523C728E">
            <w:pPr>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3</w:t>
            </w:r>
          </w:p>
        </w:tc>
        <w:tc>
          <w:tcPr>
            <w:tcW w:w="1410" w:type="dxa"/>
            <w:tcBorders>
              <w:left w:val="single" w:color="auto" w:sz="4" w:space="0"/>
            </w:tcBorders>
            <w:noWrap w:val="0"/>
            <w:vAlign w:val="center"/>
          </w:tcPr>
          <w:p w14:paraId="02A8486E">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4</w:t>
            </w:r>
          </w:p>
        </w:tc>
        <w:tc>
          <w:tcPr>
            <w:tcW w:w="1972" w:type="dxa"/>
            <w:noWrap w:val="0"/>
            <w:vAlign w:val="center"/>
          </w:tcPr>
          <w:p w14:paraId="31A94272">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5</w:t>
            </w:r>
          </w:p>
        </w:tc>
        <w:tc>
          <w:tcPr>
            <w:tcW w:w="1835" w:type="dxa"/>
            <w:noWrap w:val="0"/>
            <w:vAlign w:val="center"/>
          </w:tcPr>
          <w:p w14:paraId="5EC1DC92">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6</w:t>
            </w:r>
          </w:p>
        </w:tc>
      </w:tr>
      <w:tr w14:paraId="6E3D2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noWrap w:val="0"/>
            <w:vAlign w:val="center"/>
          </w:tcPr>
          <w:p w14:paraId="67EDDEC5">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序号</w:t>
            </w:r>
          </w:p>
        </w:tc>
        <w:tc>
          <w:tcPr>
            <w:tcW w:w="1729" w:type="dxa"/>
            <w:noWrap w:val="0"/>
            <w:vAlign w:val="center"/>
          </w:tcPr>
          <w:p w14:paraId="23E4865A">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货物名称</w:t>
            </w:r>
          </w:p>
        </w:tc>
        <w:tc>
          <w:tcPr>
            <w:tcW w:w="1127" w:type="dxa"/>
            <w:tcBorders>
              <w:right w:val="single" w:color="auto" w:sz="4" w:space="0"/>
            </w:tcBorders>
            <w:noWrap w:val="0"/>
            <w:vAlign w:val="center"/>
          </w:tcPr>
          <w:p w14:paraId="50F8B611">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规格型号</w:t>
            </w:r>
          </w:p>
        </w:tc>
        <w:tc>
          <w:tcPr>
            <w:tcW w:w="1410" w:type="dxa"/>
            <w:tcBorders>
              <w:left w:val="single" w:color="auto" w:sz="4" w:space="0"/>
            </w:tcBorders>
            <w:noWrap w:val="0"/>
            <w:vAlign w:val="center"/>
          </w:tcPr>
          <w:p w14:paraId="687437DE">
            <w:pPr>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价格（元）</w:t>
            </w:r>
          </w:p>
        </w:tc>
        <w:tc>
          <w:tcPr>
            <w:tcW w:w="1972" w:type="dxa"/>
            <w:noWrap w:val="0"/>
            <w:vAlign w:val="center"/>
          </w:tcPr>
          <w:p w14:paraId="33FC32CC">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货物制造商名称</w:t>
            </w:r>
          </w:p>
        </w:tc>
        <w:tc>
          <w:tcPr>
            <w:tcW w:w="1835" w:type="dxa"/>
            <w:noWrap w:val="0"/>
            <w:vAlign w:val="center"/>
          </w:tcPr>
          <w:p w14:paraId="5A107AE2">
            <w:pPr>
              <w:widowControl/>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政策功能编码</w:t>
            </w:r>
          </w:p>
        </w:tc>
      </w:tr>
      <w:tr w14:paraId="34EA9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11657EC9">
            <w:pPr>
              <w:adjustRightInd w:val="0"/>
              <w:snapToGrid w:val="0"/>
              <w:spacing w:line="360" w:lineRule="auto"/>
              <w:jc w:val="left"/>
              <w:rPr>
                <w:rFonts w:hint="eastAsia" w:ascii="宋体" w:hAnsi="宋体" w:eastAsia="宋体" w:cs="宋体"/>
                <w:b/>
                <w:color w:val="auto"/>
                <w:szCs w:val="21"/>
              </w:rPr>
            </w:pPr>
            <w:r>
              <w:rPr>
                <w:rFonts w:hint="eastAsia" w:ascii="宋体" w:hAnsi="宋体" w:eastAsia="宋体" w:cs="宋体"/>
                <w:b/>
                <w:color w:val="auto"/>
                <w:szCs w:val="21"/>
              </w:rPr>
              <w:t>节能产品</w:t>
            </w:r>
          </w:p>
        </w:tc>
      </w:tr>
      <w:tr w14:paraId="1FA790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4CD6912B">
            <w:pPr>
              <w:adjustRightInd w:val="0"/>
              <w:snapToGrid w:val="0"/>
              <w:spacing w:line="360" w:lineRule="auto"/>
              <w:jc w:val="center"/>
              <w:rPr>
                <w:rFonts w:hint="eastAsia" w:ascii="宋体" w:hAnsi="宋体" w:eastAsia="宋体" w:cs="宋体"/>
                <w:b/>
                <w:color w:val="auto"/>
                <w:szCs w:val="21"/>
              </w:rPr>
            </w:pPr>
          </w:p>
        </w:tc>
        <w:tc>
          <w:tcPr>
            <w:tcW w:w="1729" w:type="dxa"/>
            <w:noWrap w:val="0"/>
            <w:vAlign w:val="center"/>
          </w:tcPr>
          <w:p w14:paraId="5847AD44">
            <w:pPr>
              <w:adjustRightInd w:val="0"/>
              <w:snapToGrid w:val="0"/>
              <w:spacing w:line="360" w:lineRule="auto"/>
              <w:jc w:val="center"/>
              <w:rPr>
                <w:rFonts w:hint="eastAsia" w:ascii="宋体" w:hAnsi="宋体" w:eastAsia="宋体" w:cs="宋体"/>
                <w:b/>
                <w:color w:val="auto"/>
                <w:szCs w:val="21"/>
              </w:rPr>
            </w:pPr>
          </w:p>
        </w:tc>
        <w:tc>
          <w:tcPr>
            <w:tcW w:w="1127" w:type="dxa"/>
            <w:tcBorders>
              <w:right w:val="single" w:color="auto" w:sz="4" w:space="0"/>
            </w:tcBorders>
            <w:noWrap w:val="0"/>
            <w:vAlign w:val="center"/>
          </w:tcPr>
          <w:p w14:paraId="0CA87CF8">
            <w:pPr>
              <w:adjustRightInd w:val="0"/>
              <w:snapToGrid w:val="0"/>
              <w:spacing w:line="360" w:lineRule="auto"/>
              <w:jc w:val="left"/>
              <w:rPr>
                <w:rFonts w:hint="eastAsia" w:ascii="宋体" w:hAnsi="宋体" w:eastAsia="宋体" w:cs="宋体"/>
                <w:b/>
                <w:color w:val="auto"/>
                <w:szCs w:val="21"/>
              </w:rPr>
            </w:pPr>
          </w:p>
        </w:tc>
        <w:tc>
          <w:tcPr>
            <w:tcW w:w="1410" w:type="dxa"/>
            <w:tcBorders>
              <w:left w:val="single" w:color="auto" w:sz="4" w:space="0"/>
            </w:tcBorders>
            <w:noWrap w:val="0"/>
            <w:vAlign w:val="center"/>
          </w:tcPr>
          <w:p w14:paraId="6C6EBDE6">
            <w:pPr>
              <w:adjustRightInd w:val="0"/>
              <w:snapToGrid w:val="0"/>
              <w:spacing w:line="360" w:lineRule="auto"/>
              <w:jc w:val="left"/>
              <w:rPr>
                <w:rFonts w:hint="eastAsia" w:ascii="宋体" w:hAnsi="宋体" w:eastAsia="宋体" w:cs="宋体"/>
                <w:b/>
                <w:color w:val="auto"/>
                <w:szCs w:val="21"/>
              </w:rPr>
            </w:pPr>
          </w:p>
        </w:tc>
        <w:tc>
          <w:tcPr>
            <w:tcW w:w="1972" w:type="dxa"/>
            <w:noWrap w:val="0"/>
            <w:vAlign w:val="center"/>
          </w:tcPr>
          <w:p w14:paraId="3B3E4762">
            <w:pPr>
              <w:adjustRightInd w:val="0"/>
              <w:snapToGrid w:val="0"/>
              <w:spacing w:line="360" w:lineRule="auto"/>
              <w:jc w:val="center"/>
              <w:rPr>
                <w:rFonts w:hint="eastAsia" w:ascii="宋体" w:hAnsi="宋体" w:eastAsia="宋体" w:cs="宋体"/>
                <w:b/>
                <w:color w:val="auto"/>
                <w:szCs w:val="21"/>
              </w:rPr>
            </w:pPr>
          </w:p>
        </w:tc>
        <w:tc>
          <w:tcPr>
            <w:tcW w:w="1835" w:type="dxa"/>
            <w:noWrap w:val="0"/>
            <w:vAlign w:val="top"/>
          </w:tcPr>
          <w:p w14:paraId="34F64ECF">
            <w:pPr>
              <w:adjustRightInd w:val="0"/>
              <w:snapToGrid w:val="0"/>
              <w:spacing w:line="360" w:lineRule="auto"/>
              <w:jc w:val="center"/>
              <w:rPr>
                <w:rFonts w:hint="eastAsia" w:ascii="宋体" w:hAnsi="宋体" w:eastAsia="宋体" w:cs="宋体"/>
                <w:b/>
                <w:color w:val="auto"/>
                <w:szCs w:val="21"/>
              </w:rPr>
            </w:pPr>
          </w:p>
        </w:tc>
      </w:tr>
      <w:tr w14:paraId="4194B7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7D1E30EC">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小计</w:t>
            </w:r>
          </w:p>
        </w:tc>
        <w:tc>
          <w:tcPr>
            <w:tcW w:w="1729" w:type="dxa"/>
            <w:noWrap w:val="0"/>
            <w:vAlign w:val="center"/>
          </w:tcPr>
          <w:p w14:paraId="494A5BAD">
            <w:pPr>
              <w:adjustRightInd w:val="0"/>
              <w:snapToGrid w:val="0"/>
              <w:spacing w:line="360" w:lineRule="auto"/>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 </w:t>
            </w:r>
          </w:p>
        </w:tc>
        <w:tc>
          <w:tcPr>
            <w:tcW w:w="1127" w:type="dxa"/>
            <w:tcBorders>
              <w:right w:val="single" w:color="auto" w:sz="4" w:space="0"/>
            </w:tcBorders>
            <w:noWrap w:val="0"/>
            <w:vAlign w:val="center"/>
          </w:tcPr>
          <w:p w14:paraId="66A50913">
            <w:pPr>
              <w:adjustRightInd w:val="0"/>
              <w:snapToGrid w:val="0"/>
              <w:spacing w:line="360" w:lineRule="auto"/>
              <w:jc w:val="left"/>
              <w:rPr>
                <w:rFonts w:hint="default" w:ascii="宋体" w:hAnsi="宋体" w:eastAsia="宋体" w:cs="宋体"/>
                <w:b/>
                <w:color w:val="auto"/>
                <w:szCs w:val="21"/>
                <w:lang w:val="en-US"/>
              </w:rPr>
            </w:pPr>
          </w:p>
        </w:tc>
        <w:tc>
          <w:tcPr>
            <w:tcW w:w="1410" w:type="dxa"/>
            <w:tcBorders>
              <w:left w:val="single" w:color="auto" w:sz="4" w:space="0"/>
            </w:tcBorders>
            <w:noWrap w:val="0"/>
            <w:vAlign w:val="center"/>
          </w:tcPr>
          <w:p w14:paraId="318DF6C2">
            <w:pPr>
              <w:adjustRightInd w:val="0"/>
              <w:snapToGrid w:val="0"/>
              <w:spacing w:line="360" w:lineRule="auto"/>
              <w:jc w:val="left"/>
              <w:rPr>
                <w:rFonts w:hint="default" w:ascii="宋体" w:hAnsi="宋体" w:eastAsia="宋体" w:cs="宋体"/>
                <w:b/>
                <w:color w:val="auto"/>
                <w:szCs w:val="21"/>
                <w:lang w:val="en-US"/>
              </w:rPr>
            </w:pPr>
          </w:p>
        </w:tc>
        <w:tc>
          <w:tcPr>
            <w:tcW w:w="1972" w:type="dxa"/>
            <w:noWrap w:val="0"/>
            <w:vAlign w:val="center"/>
          </w:tcPr>
          <w:p w14:paraId="4606C954">
            <w:pPr>
              <w:adjustRightInd w:val="0"/>
              <w:snapToGrid w:val="0"/>
              <w:spacing w:line="360" w:lineRule="auto"/>
              <w:jc w:val="center"/>
              <w:rPr>
                <w:rFonts w:hint="default" w:ascii="宋体" w:hAnsi="宋体" w:eastAsia="宋体" w:cs="宋体"/>
                <w:b/>
                <w:color w:val="auto"/>
                <w:szCs w:val="21"/>
                <w:lang w:val="en-US"/>
              </w:rPr>
            </w:pPr>
          </w:p>
        </w:tc>
        <w:tc>
          <w:tcPr>
            <w:tcW w:w="1835" w:type="dxa"/>
            <w:noWrap w:val="0"/>
            <w:vAlign w:val="top"/>
          </w:tcPr>
          <w:p w14:paraId="39664168">
            <w:pPr>
              <w:adjustRightInd w:val="0"/>
              <w:snapToGrid w:val="0"/>
              <w:spacing w:line="360" w:lineRule="auto"/>
              <w:jc w:val="center"/>
              <w:rPr>
                <w:rFonts w:hint="default" w:ascii="宋体" w:hAnsi="宋体" w:eastAsia="宋体" w:cs="宋体"/>
                <w:b/>
                <w:color w:val="auto"/>
                <w:szCs w:val="21"/>
                <w:lang w:val="en-US"/>
              </w:rPr>
            </w:pPr>
          </w:p>
        </w:tc>
      </w:tr>
      <w:tr w14:paraId="1CB68E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3244C290">
            <w:pPr>
              <w:adjustRightInd w:val="0"/>
              <w:snapToGrid w:val="0"/>
              <w:spacing w:line="360" w:lineRule="auto"/>
              <w:jc w:val="left"/>
              <w:rPr>
                <w:rFonts w:hint="eastAsia" w:ascii="宋体" w:hAnsi="宋体" w:eastAsia="宋体" w:cs="宋体"/>
                <w:b/>
                <w:color w:val="auto"/>
                <w:szCs w:val="21"/>
              </w:rPr>
            </w:pPr>
            <w:r>
              <w:rPr>
                <w:rFonts w:hint="eastAsia" w:ascii="宋体" w:hAnsi="宋体" w:eastAsia="宋体" w:cs="宋体"/>
                <w:b/>
                <w:color w:val="auto"/>
                <w:szCs w:val="21"/>
              </w:rPr>
              <w:t>环境标志产品</w:t>
            </w:r>
          </w:p>
        </w:tc>
      </w:tr>
      <w:tr w14:paraId="172A35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7F540884">
            <w:pPr>
              <w:adjustRightInd w:val="0"/>
              <w:snapToGrid w:val="0"/>
              <w:spacing w:line="360" w:lineRule="auto"/>
              <w:jc w:val="center"/>
              <w:rPr>
                <w:rFonts w:hint="eastAsia" w:ascii="宋体" w:hAnsi="宋体" w:eastAsia="宋体" w:cs="宋体"/>
                <w:b/>
                <w:color w:val="auto"/>
                <w:szCs w:val="21"/>
              </w:rPr>
            </w:pPr>
          </w:p>
        </w:tc>
        <w:tc>
          <w:tcPr>
            <w:tcW w:w="1729" w:type="dxa"/>
            <w:noWrap w:val="0"/>
            <w:vAlign w:val="center"/>
          </w:tcPr>
          <w:p w14:paraId="33402EAD">
            <w:pPr>
              <w:adjustRightInd w:val="0"/>
              <w:snapToGrid w:val="0"/>
              <w:spacing w:line="360" w:lineRule="auto"/>
              <w:jc w:val="center"/>
              <w:rPr>
                <w:rFonts w:hint="eastAsia" w:ascii="宋体" w:hAnsi="宋体" w:eastAsia="宋体" w:cs="宋体"/>
                <w:b/>
                <w:color w:val="auto"/>
                <w:szCs w:val="21"/>
              </w:rPr>
            </w:pPr>
          </w:p>
        </w:tc>
        <w:tc>
          <w:tcPr>
            <w:tcW w:w="1127" w:type="dxa"/>
            <w:tcBorders>
              <w:right w:val="single" w:color="auto" w:sz="4" w:space="0"/>
            </w:tcBorders>
            <w:noWrap w:val="0"/>
            <w:vAlign w:val="center"/>
          </w:tcPr>
          <w:p w14:paraId="3130CD7C">
            <w:pPr>
              <w:adjustRightInd w:val="0"/>
              <w:snapToGrid w:val="0"/>
              <w:spacing w:line="360" w:lineRule="auto"/>
              <w:jc w:val="left"/>
              <w:rPr>
                <w:rFonts w:hint="eastAsia" w:ascii="宋体" w:hAnsi="宋体" w:eastAsia="宋体" w:cs="宋体"/>
                <w:b/>
                <w:color w:val="auto"/>
                <w:szCs w:val="21"/>
              </w:rPr>
            </w:pPr>
          </w:p>
        </w:tc>
        <w:tc>
          <w:tcPr>
            <w:tcW w:w="1410" w:type="dxa"/>
            <w:tcBorders>
              <w:left w:val="single" w:color="auto" w:sz="4" w:space="0"/>
            </w:tcBorders>
            <w:noWrap w:val="0"/>
            <w:vAlign w:val="center"/>
          </w:tcPr>
          <w:p w14:paraId="53078CA3">
            <w:pPr>
              <w:adjustRightInd w:val="0"/>
              <w:snapToGrid w:val="0"/>
              <w:spacing w:line="360" w:lineRule="auto"/>
              <w:jc w:val="left"/>
              <w:rPr>
                <w:rFonts w:hint="eastAsia" w:ascii="宋体" w:hAnsi="宋体" w:eastAsia="宋体" w:cs="宋体"/>
                <w:b/>
                <w:color w:val="auto"/>
                <w:szCs w:val="21"/>
              </w:rPr>
            </w:pPr>
          </w:p>
        </w:tc>
        <w:tc>
          <w:tcPr>
            <w:tcW w:w="1972" w:type="dxa"/>
            <w:noWrap w:val="0"/>
            <w:vAlign w:val="center"/>
          </w:tcPr>
          <w:p w14:paraId="7B81519D">
            <w:pPr>
              <w:adjustRightInd w:val="0"/>
              <w:snapToGrid w:val="0"/>
              <w:spacing w:line="360" w:lineRule="auto"/>
              <w:jc w:val="center"/>
              <w:rPr>
                <w:rFonts w:hint="eastAsia" w:ascii="宋体" w:hAnsi="宋体" w:eastAsia="宋体" w:cs="宋体"/>
                <w:b/>
                <w:color w:val="auto"/>
                <w:szCs w:val="21"/>
              </w:rPr>
            </w:pPr>
          </w:p>
        </w:tc>
        <w:tc>
          <w:tcPr>
            <w:tcW w:w="1835" w:type="dxa"/>
            <w:noWrap w:val="0"/>
            <w:vAlign w:val="top"/>
          </w:tcPr>
          <w:p w14:paraId="5C4378CA">
            <w:pPr>
              <w:adjustRightInd w:val="0"/>
              <w:snapToGrid w:val="0"/>
              <w:spacing w:line="360" w:lineRule="auto"/>
              <w:jc w:val="center"/>
              <w:rPr>
                <w:rFonts w:hint="eastAsia" w:ascii="宋体" w:hAnsi="宋体" w:eastAsia="宋体" w:cs="宋体"/>
                <w:b/>
                <w:color w:val="auto"/>
                <w:szCs w:val="21"/>
              </w:rPr>
            </w:pPr>
          </w:p>
        </w:tc>
      </w:tr>
      <w:tr w14:paraId="76998C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5C3811B0">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小计</w:t>
            </w:r>
          </w:p>
        </w:tc>
        <w:tc>
          <w:tcPr>
            <w:tcW w:w="1729" w:type="dxa"/>
            <w:noWrap w:val="0"/>
            <w:vAlign w:val="center"/>
          </w:tcPr>
          <w:p w14:paraId="2566AB8A">
            <w:pPr>
              <w:adjustRightInd w:val="0"/>
              <w:snapToGrid w:val="0"/>
              <w:spacing w:line="360" w:lineRule="auto"/>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 </w:t>
            </w:r>
          </w:p>
        </w:tc>
        <w:tc>
          <w:tcPr>
            <w:tcW w:w="1127" w:type="dxa"/>
            <w:tcBorders>
              <w:right w:val="single" w:color="auto" w:sz="4" w:space="0"/>
            </w:tcBorders>
            <w:noWrap w:val="0"/>
            <w:vAlign w:val="center"/>
          </w:tcPr>
          <w:p w14:paraId="0EBAB56A">
            <w:pPr>
              <w:adjustRightInd w:val="0"/>
              <w:snapToGrid w:val="0"/>
              <w:spacing w:line="360" w:lineRule="auto"/>
              <w:jc w:val="left"/>
              <w:rPr>
                <w:rFonts w:hint="default" w:ascii="宋体" w:hAnsi="宋体" w:eastAsia="宋体" w:cs="宋体"/>
                <w:b/>
                <w:color w:val="auto"/>
                <w:szCs w:val="21"/>
                <w:lang w:val="en-US"/>
              </w:rPr>
            </w:pPr>
          </w:p>
        </w:tc>
        <w:tc>
          <w:tcPr>
            <w:tcW w:w="1410" w:type="dxa"/>
            <w:tcBorders>
              <w:left w:val="single" w:color="auto" w:sz="4" w:space="0"/>
            </w:tcBorders>
            <w:noWrap w:val="0"/>
            <w:vAlign w:val="center"/>
          </w:tcPr>
          <w:p w14:paraId="497CFB4D">
            <w:pPr>
              <w:adjustRightInd w:val="0"/>
              <w:snapToGrid w:val="0"/>
              <w:spacing w:line="360" w:lineRule="auto"/>
              <w:jc w:val="left"/>
              <w:rPr>
                <w:rFonts w:hint="default" w:ascii="宋体" w:hAnsi="宋体" w:eastAsia="宋体" w:cs="宋体"/>
                <w:b/>
                <w:color w:val="auto"/>
                <w:szCs w:val="21"/>
                <w:lang w:val="en-US"/>
              </w:rPr>
            </w:pPr>
          </w:p>
        </w:tc>
        <w:tc>
          <w:tcPr>
            <w:tcW w:w="1972" w:type="dxa"/>
            <w:noWrap w:val="0"/>
            <w:vAlign w:val="center"/>
          </w:tcPr>
          <w:p w14:paraId="3FB6E305">
            <w:pPr>
              <w:adjustRightInd w:val="0"/>
              <w:snapToGrid w:val="0"/>
              <w:spacing w:line="360" w:lineRule="auto"/>
              <w:jc w:val="center"/>
              <w:rPr>
                <w:rFonts w:hint="default" w:ascii="宋体" w:hAnsi="宋体" w:eastAsia="宋体" w:cs="宋体"/>
                <w:b/>
                <w:color w:val="auto"/>
                <w:szCs w:val="21"/>
                <w:lang w:val="en-US"/>
              </w:rPr>
            </w:pPr>
          </w:p>
        </w:tc>
        <w:tc>
          <w:tcPr>
            <w:tcW w:w="1835" w:type="dxa"/>
            <w:noWrap w:val="0"/>
            <w:vAlign w:val="top"/>
          </w:tcPr>
          <w:p w14:paraId="4F62C79F">
            <w:pPr>
              <w:adjustRightInd w:val="0"/>
              <w:snapToGrid w:val="0"/>
              <w:spacing w:line="360" w:lineRule="auto"/>
              <w:jc w:val="center"/>
              <w:rPr>
                <w:rFonts w:hint="default" w:ascii="宋体" w:hAnsi="宋体" w:eastAsia="宋体" w:cs="宋体"/>
                <w:b/>
                <w:color w:val="auto"/>
                <w:szCs w:val="21"/>
                <w:lang w:val="en-US"/>
              </w:rPr>
            </w:pPr>
          </w:p>
        </w:tc>
      </w:tr>
    </w:tbl>
    <w:p w14:paraId="1EC08617">
      <w:pPr>
        <w:adjustRightInd w:val="0"/>
        <w:snapToGri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说明：</w:t>
      </w:r>
      <w:r>
        <w:rPr>
          <w:rFonts w:hint="eastAsia" w:ascii="宋体" w:hAnsi="宋体" w:eastAsia="宋体" w:cs="宋体"/>
          <w:bCs/>
          <w:color w:val="auto"/>
          <w:szCs w:val="21"/>
        </w:rPr>
        <w:t>1.</w:t>
      </w:r>
      <w:r>
        <w:rPr>
          <w:rFonts w:hint="eastAsia" w:ascii="宋体" w:hAnsi="宋体" w:eastAsia="宋体" w:cs="宋体"/>
          <w:color w:val="auto"/>
          <w:szCs w:val="21"/>
        </w:rPr>
        <w:t>本表用于计算政府采购优先采购产品（节能产品或环境标志产品）的政府采购政策加分或者价格扣除。</w:t>
      </w:r>
    </w:p>
    <w:p w14:paraId="127BC4C0">
      <w:pPr>
        <w:adjustRightInd w:val="0"/>
        <w:snapToGrid w:val="0"/>
        <w:spacing w:line="360" w:lineRule="auto"/>
        <w:ind w:firstLine="630" w:firstLineChars="300"/>
        <w:jc w:val="left"/>
        <w:rPr>
          <w:rFonts w:hint="eastAsia" w:ascii="宋体" w:hAnsi="宋体" w:eastAsia="宋体" w:cs="宋体"/>
          <w:color w:val="auto"/>
          <w:szCs w:val="21"/>
        </w:rPr>
      </w:pPr>
      <w:r>
        <w:rPr>
          <w:rFonts w:hint="eastAsia" w:ascii="宋体" w:hAnsi="宋体" w:eastAsia="宋体" w:cs="宋体"/>
          <w:color w:val="auto"/>
          <w:szCs w:val="21"/>
        </w:rPr>
        <w:t>2.栏目4“价格”为综合单价，包含货物所有隐含的内容，如运输费、保险费、管理费和利润等。</w:t>
      </w:r>
    </w:p>
    <w:p w14:paraId="3596AF58">
      <w:pPr>
        <w:adjustRightInd w:val="0"/>
        <w:snapToGrid w:val="0"/>
        <w:spacing w:line="360" w:lineRule="auto"/>
        <w:ind w:firstLine="630" w:firstLineChars="300"/>
        <w:jc w:val="left"/>
        <w:rPr>
          <w:rFonts w:hint="eastAsia" w:ascii="宋体" w:hAnsi="宋体" w:eastAsia="宋体" w:cs="宋体"/>
          <w:color w:val="auto"/>
          <w:szCs w:val="21"/>
        </w:rPr>
      </w:pPr>
      <w:r>
        <w:rPr>
          <w:rFonts w:hint="eastAsia" w:ascii="宋体" w:hAnsi="宋体" w:eastAsia="宋体" w:cs="宋体"/>
          <w:color w:val="auto"/>
          <w:szCs w:val="21"/>
        </w:rPr>
        <w:t>3.栏目6“政策功能编码”是指货物的中国环境标志认证证书编号、中国节能标志认证证书号（货物同时属于节能产品、环境标志产品</w:t>
      </w:r>
      <w:r>
        <w:rPr>
          <w:rFonts w:hint="eastAsia" w:ascii="宋体" w:hAnsi="宋体" w:eastAsia="宋体" w:cs="宋体"/>
          <w:color w:val="auto"/>
          <w:szCs w:val="21"/>
          <w:lang w:eastAsia="zh-CN"/>
        </w:rPr>
        <w:t>，</w:t>
      </w:r>
      <w:r>
        <w:rPr>
          <w:rFonts w:hint="eastAsia" w:ascii="宋体" w:hAnsi="宋体" w:eastAsia="宋体" w:cs="宋体"/>
          <w:color w:val="auto"/>
          <w:szCs w:val="21"/>
        </w:rPr>
        <w:t>只须填写一种）。</w:t>
      </w:r>
    </w:p>
    <w:p w14:paraId="6A1C355D">
      <w:pPr>
        <w:adjustRightInd w:val="0"/>
        <w:snapToGrid w:val="0"/>
        <w:spacing w:line="360" w:lineRule="auto"/>
        <w:ind w:firstLine="630" w:firstLineChars="300"/>
        <w:rPr>
          <w:rFonts w:hint="eastAsia" w:ascii="宋体" w:hAnsi="宋体" w:eastAsia="宋体" w:cs="宋体"/>
          <w:bCs/>
          <w:color w:val="auto"/>
          <w:szCs w:val="21"/>
        </w:rPr>
      </w:pPr>
      <w:r>
        <w:rPr>
          <w:rFonts w:hint="eastAsia" w:ascii="宋体" w:hAnsi="宋体" w:eastAsia="宋体" w:cs="宋体"/>
          <w:bCs/>
          <w:color w:val="auto"/>
          <w:szCs w:val="21"/>
        </w:rPr>
        <w:t>4.投标人在投标截止时间前修改“开标一览表”中的投标报价的，应按第二章第13.7款规定修改本表相应内容。否则，评审时涉及本表所有优惠不予以考虑。</w:t>
      </w:r>
    </w:p>
    <w:p w14:paraId="49794613">
      <w:pPr>
        <w:adjustRightInd w:val="0"/>
        <w:snapToGrid w:val="0"/>
        <w:spacing w:line="360" w:lineRule="auto"/>
        <w:rPr>
          <w:rFonts w:hint="eastAsia" w:ascii="宋体" w:hAnsi="宋体" w:eastAsia="宋体" w:cs="宋体"/>
          <w:color w:val="auto"/>
          <w:szCs w:val="21"/>
        </w:rPr>
      </w:pPr>
    </w:p>
    <w:p w14:paraId="7FE6AE8A">
      <w:pPr>
        <w:adjustRightInd w:val="0"/>
        <w:snapToGrid w:val="0"/>
        <w:spacing w:line="360" w:lineRule="auto"/>
        <w:rPr>
          <w:rFonts w:hint="eastAsia" w:ascii="宋体" w:hAnsi="宋体" w:eastAsia="宋体" w:cs="宋体"/>
          <w:color w:val="auto"/>
          <w:szCs w:val="21"/>
        </w:rPr>
      </w:pPr>
    </w:p>
    <w:p w14:paraId="0CD38D8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投标人名称（盖单位章）：</w:t>
      </w:r>
      <w:r>
        <w:rPr>
          <w:rFonts w:hint="eastAsia" w:ascii="宋体" w:hAnsi="宋体" w:eastAsia="宋体" w:cs="宋体"/>
          <w:color w:val="auto"/>
          <w:szCs w:val="21"/>
          <w:u w:val="single"/>
        </w:rPr>
        <w:t xml:space="preserve">                </w:t>
      </w:r>
    </w:p>
    <w:p w14:paraId="268CBEF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pacing w:val="-2"/>
          <w:kern w:val="0"/>
          <w:szCs w:val="21"/>
        </w:rPr>
        <w:t>法</w:t>
      </w:r>
      <w:r>
        <w:rPr>
          <w:rFonts w:hint="eastAsia" w:ascii="宋体" w:hAnsi="宋体" w:eastAsia="宋体" w:cs="宋体"/>
          <w:color w:val="auto"/>
          <w:kern w:val="0"/>
          <w:szCs w:val="21"/>
        </w:rPr>
        <w:t>定</w:t>
      </w:r>
      <w:r>
        <w:rPr>
          <w:rFonts w:hint="eastAsia" w:ascii="宋体" w:hAnsi="宋体" w:eastAsia="宋体" w:cs="宋体"/>
          <w:color w:val="auto"/>
          <w:spacing w:val="-2"/>
          <w:kern w:val="0"/>
          <w:szCs w:val="21"/>
        </w:rPr>
        <w:t>代</w:t>
      </w:r>
      <w:r>
        <w:rPr>
          <w:rFonts w:hint="eastAsia" w:ascii="宋体" w:hAnsi="宋体" w:eastAsia="宋体" w:cs="宋体"/>
          <w:color w:val="auto"/>
          <w:kern w:val="0"/>
          <w:szCs w:val="21"/>
        </w:rPr>
        <w:t>表</w:t>
      </w:r>
      <w:r>
        <w:rPr>
          <w:rFonts w:hint="eastAsia" w:ascii="宋体" w:hAnsi="宋体" w:eastAsia="宋体" w:cs="宋体"/>
          <w:color w:val="auto"/>
          <w:spacing w:val="-2"/>
          <w:kern w:val="0"/>
          <w:szCs w:val="21"/>
        </w:rPr>
        <w:t>人</w:t>
      </w:r>
      <w:r>
        <w:rPr>
          <w:rFonts w:hint="eastAsia" w:ascii="宋体" w:hAnsi="宋体" w:eastAsia="宋体" w:cs="宋体"/>
          <w:color w:val="auto"/>
          <w:kern w:val="0"/>
          <w:szCs w:val="21"/>
        </w:rPr>
        <w:t>（</w:t>
      </w:r>
      <w:r>
        <w:rPr>
          <w:rFonts w:hint="eastAsia" w:ascii="宋体" w:hAnsi="宋体" w:eastAsia="宋体" w:cs="宋体"/>
          <w:color w:val="auto"/>
          <w:spacing w:val="-2"/>
          <w:kern w:val="0"/>
          <w:szCs w:val="21"/>
        </w:rPr>
        <w:t>单</w:t>
      </w:r>
      <w:r>
        <w:rPr>
          <w:rFonts w:hint="eastAsia" w:ascii="宋体" w:hAnsi="宋体" w:eastAsia="宋体" w:cs="宋体"/>
          <w:color w:val="auto"/>
          <w:kern w:val="0"/>
          <w:szCs w:val="21"/>
        </w:rPr>
        <w:t>位</w:t>
      </w:r>
      <w:r>
        <w:rPr>
          <w:rFonts w:hint="eastAsia" w:ascii="宋体" w:hAnsi="宋体" w:eastAsia="宋体" w:cs="宋体"/>
          <w:color w:val="auto"/>
          <w:spacing w:val="-2"/>
          <w:kern w:val="0"/>
          <w:szCs w:val="21"/>
        </w:rPr>
        <w:t>负</w:t>
      </w:r>
      <w:r>
        <w:rPr>
          <w:rFonts w:hint="eastAsia" w:ascii="宋体" w:hAnsi="宋体" w:eastAsia="宋体" w:cs="宋体"/>
          <w:color w:val="auto"/>
          <w:kern w:val="0"/>
          <w:szCs w:val="21"/>
        </w:rPr>
        <w:t>责人</w:t>
      </w:r>
      <w:r>
        <w:rPr>
          <w:rFonts w:hint="eastAsia" w:ascii="宋体" w:hAnsi="宋体" w:eastAsia="宋体" w:cs="宋体"/>
          <w:color w:val="auto"/>
          <w:spacing w:val="-2"/>
          <w:kern w:val="0"/>
          <w:szCs w:val="21"/>
        </w:rPr>
        <w:t>）</w:t>
      </w:r>
      <w:r>
        <w:rPr>
          <w:rFonts w:hint="eastAsia" w:ascii="宋体" w:hAnsi="宋体" w:eastAsia="宋体" w:cs="宋体"/>
          <w:color w:val="auto"/>
          <w:szCs w:val="21"/>
        </w:rPr>
        <w:t>或其授权的代理人（签字或印章）：</w:t>
      </w:r>
      <w:r>
        <w:rPr>
          <w:rFonts w:hint="eastAsia" w:ascii="宋体" w:hAnsi="宋体" w:eastAsia="宋体" w:cs="宋体"/>
          <w:color w:val="auto"/>
          <w:szCs w:val="21"/>
          <w:u w:val="single"/>
        </w:rPr>
        <w:t xml:space="preserve">                </w:t>
      </w:r>
    </w:p>
    <w:p w14:paraId="385A749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679C79DC">
      <w:pPr>
        <w:rPr>
          <w:rFonts w:hint="eastAsia" w:ascii="宋体" w:hAnsi="宋体" w:eastAsia="宋体" w:cs="宋体"/>
          <w:b/>
          <w:bCs/>
          <w:color w:val="auto"/>
          <w:sz w:val="10"/>
          <w:szCs w:val="10"/>
        </w:rPr>
      </w:pPr>
      <w:r>
        <w:rPr>
          <w:rFonts w:hint="eastAsia" w:ascii="宋体" w:hAnsi="宋体" w:eastAsia="宋体" w:cs="宋体"/>
          <w:color w:val="auto"/>
          <w:szCs w:val="21"/>
        </w:rPr>
        <w:br w:type="page"/>
      </w:r>
    </w:p>
    <w:p w14:paraId="4492ABBB">
      <w:pPr>
        <w:pStyle w:val="5"/>
        <w:adjustRightInd w:val="0"/>
        <w:snapToGrid w:val="0"/>
        <w:spacing w:before="0" w:after="0" w:line="360" w:lineRule="auto"/>
        <w:jc w:val="center"/>
        <w:rPr>
          <w:rFonts w:hint="eastAsia" w:ascii="宋体" w:hAnsi="宋体" w:eastAsia="宋体" w:cs="宋体"/>
          <w:color w:val="auto"/>
          <w:sz w:val="28"/>
          <w:szCs w:val="28"/>
        </w:rPr>
      </w:pPr>
      <w:bookmarkStart w:id="100" w:name="_Toc32713"/>
      <w:r>
        <w:rPr>
          <w:rFonts w:hint="eastAsia" w:ascii="宋体" w:hAnsi="宋体" w:eastAsia="宋体" w:cs="宋体"/>
          <w:color w:val="auto"/>
          <w:sz w:val="28"/>
          <w:szCs w:val="28"/>
        </w:rPr>
        <w:t>十一、符合招标文件规定的证明文件</w:t>
      </w:r>
      <w:bookmarkEnd w:id="100"/>
    </w:p>
    <w:p w14:paraId="265CD99D">
      <w:pPr>
        <w:adjustRightInd w:val="0"/>
        <w:snapToGrid w:val="0"/>
        <w:spacing w:line="360" w:lineRule="auto"/>
        <w:rPr>
          <w:rFonts w:hint="eastAsia" w:ascii="宋体" w:hAnsi="宋体" w:eastAsia="宋体" w:cs="宋体"/>
          <w:color w:val="auto"/>
          <w:szCs w:val="21"/>
        </w:rPr>
      </w:pPr>
    </w:p>
    <w:p w14:paraId="7CF368E1">
      <w:pPr>
        <w:adjustRightInd w:val="0"/>
        <w:snapToGrid w:val="0"/>
        <w:spacing w:line="360" w:lineRule="auto"/>
        <w:rPr>
          <w:rFonts w:hint="eastAsia" w:ascii="宋体" w:hAnsi="宋体" w:eastAsia="宋体" w:cs="宋体"/>
          <w:color w:val="auto"/>
        </w:rPr>
      </w:pPr>
      <w:r>
        <w:rPr>
          <w:rFonts w:hint="eastAsia" w:ascii="宋体" w:hAnsi="宋体" w:eastAsia="宋体" w:cs="宋体"/>
          <w:color w:val="auto"/>
          <w:szCs w:val="21"/>
        </w:rPr>
        <w:t>注：提供第五章规定的证明材料。</w:t>
      </w:r>
    </w:p>
    <w:p w14:paraId="176106F0">
      <w:pPr>
        <w:widowControl/>
        <w:jc w:val="left"/>
        <w:rPr>
          <w:rFonts w:hint="eastAsia" w:ascii="宋体" w:hAnsi="宋体" w:eastAsia="宋体" w:cs="宋体"/>
          <w:color w:val="auto"/>
          <w:sz w:val="10"/>
          <w:szCs w:val="10"/>
        </w:rPr>
      </w:pPr>
      <w:r>
        <w:rPr>
          <w:rFonts w:hint="eastAsia" w:ascii="宋体" w:hAnsi="宋体" w:eastAsia="宋体" w:cs="宋体"/>
          <w:b/>
          <w:bCs/>
          <w:color w:val="auto"/>
          <w:sz w:val="28"/>
          <w:szCs w:val="28"/>
        </w:rPr>
        <w:br w:type="page"/>
      </w:r>
    </w:p>
    <w:p w14:paraId="5150602F">
      <w:pPr>
        <w:pStyle w:val="5"/>
        <w:adjustRightInd w:val="0"/>
        <w:snapToGrid w:val="0"/>
        <w:spacing w:before="0" w:after="0" w:line="360" w:lineRule="auto"/>
        <w:jc w:val="center"/>
        <w:rPr>
          <w:rFonts w:hint="eastAsia" w:ascii="宋体" w:hAnsi="宋体" w:eastAsia="宋体" w:cs="宋体"/>
          <w:color w:val="auto"/>
          <w:sz w:val="28"/>
          <w:szCs w:val="28"/>
        </w:rPr>
      </w:pPr>
      <w:bookmarkStart w:id="101" w:name="_Toc5298"/>
      <w:r>
        <w:rPr>
          <w:rFonts w:hint="eastAsia" w:ascii="宋体" w:hAnsi="宋体" w:eastAsia="宋体" w:cs="宋体"/>
          <w:color w:val="auto"/>
          <w:sz w:val="28"/>
          <w:szCs w:val="28"/>
        </w:rPr>
        <w:t>十二、投标人认为需提供的其他资料</w:t>
      </w:r>
      <w:bookmarkEnd w:id="101"/>
    </w:p>
    <w:p w14:paraId="20409FC2">
      <w:pPr>
        <w:adjustRightInd w:val="0"/>
        <w:snapToGrid w:val="0"/>
        <w:spacing w:before="156" w:beforeLines="50" w:line="360" w:lineRule="auto"/>
        <w:rPr>
          <w:rFonts w:hint="eastAsia" w:ascii="宋体" w:hAnsi="宋体" w:eastAsia="宋体" w:cs="宋体"/>
          <w:color w:val="auto"/>
        </w:rPr>
      </w:pPr>
    </w:p>
    <w:p w14:paraId="4DEB8ADB">
      <w:pPr>
        <w:adjustRightInd w:val="0"/>
        <w:snapToGrid w:val="0"/>
        <w:spacing w:before="156" w:beforeLines="50" w:line="360" w:lineRule="auto"/>
        <w:rPr>
          <w:rFonts w:hint="eastAsia" w:ascii="宋体" w:hAnsi="宋体" w:eastAsia="宋体" w:cs="宋体"/>
          <w:color w:val="auto"/>
        </w:rPr>
      </w:pPr>
      <w:r>
        <w:rPr>
          <w:rFonts w:hint="eastAsia" w:ascii="宋体" w:hAnsi="宋体" w:eastAsia="宋体" w:cs="宋体"/>
          <w:color w:val="auto"/>
        </w:rPr>
        <w:t>注：投标人认为需提供的其他资料包括：</w:t>
      </w:r>
    </w:p>
    <w:p w14:paraId="1FB2A944">
      <w:pPr>
        <w:adjustRightInd w:val="0"/>
        <w:snapToGrid w:val="0"/>
        <w:spacing w:before="156" w:beforeLines="50" w:line="360" w:lineRule="auto"/>
        <w:ind w:firstLine="420" w:firstLineChars="200"/>
        <w:rPr>
          <w:rFonts w:hint="eastAsia" w:ascii="宋体" w:hAnsi="宋体" w:eastAsia="宋体" w:cs="宋体"/>
          <w:color w:val="auto"/>
        </w:rPr>
      </w:pPr>
      <w:r>
        <w:rPr>
          <w:rFonts w:hint="eastAsia" w:ascii="宋体" w:hAnsi="宋体" w:eastAsia="宋体" w:cs="宋体"/>
          <w:color w:val="auto"/>
        </w:rPr>
        <w:t>1.招标文件第四章评标方法及标准要求的其他相关资料；</w:t>
      </w:r>
    </w:p>
    <w:p w14:paraId="5E726E50">
      <w:pPr>
        <w:adjustRightInd w:val="0"/>
        <w:snapToGrid w:val="0"/>
        <w:spacing w:before="156" w:beforeLines="50" w:line="360" w:lineRule="auto"/>
        <w:rPr>
          <w:rFonts w:hint="eastAsia" w:ascii="宋体" w:hAnsi="宋体" w:eastAsia="宋体" w:cs="宋体"/>
          <w:color w:val="auto"/>
        </w:rPr>
      </w:pPr>
    </w:p>
    <w:p w14:paraId="0CC5EB09">
      <w:pPr>
        <w:rPr>
          <w:rFonts w:hint="eastAsia" w:ascii="宋体" w:hAnsi="宋体" w:eastAsia="宋体" w:cs="宋体"/>
          <w:color w:val="auto"/>
        </w:rPr>
      </w:pPr>
    </w:p>
    <w:p w14:paraId="010BA795">
      <w:pPr>
        <w:widowControl/>
        <w:jc w:val="left"/>
        <w:rPr>
          <w:rFonts w:hint="eastAsia" w:ascii="宋体" w:hAnsi="宋体" w:eastAsia="宋体" w:cs="宋体"/>
          <w:color w:val="auto"/>
        </w:rPr>
      </w:pPr>
    </w:p>
    <w:p w14:paraId="7C17D4F1">
      <w:pPr>
        <w:rPr>
          <w:color w:val="auto"/>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F7158A4-3060-4688-9A77-7BB7C8A74AD5}"/>
  </w:font>
  <w:font w:name="Arial">
    <w:panose1 w:val="020B0604020202020204"/>
    <w:charset w:val="01"/>
    <w:family w:val="swiss"/>
    <w:pitch w:val="default"/>
    <w:sig w:usb0="E0002EFF" w:usb1="C000785B" w:usb2="00000009" w:usb3="00000000" w:csb0="400001FF" w:csb1="FFFF0000"/>
    <w:embedRegular r:id="rId2" w:fontKey="{8424C786-7B1C-4AD5-AF9B-928019BBFFE1}"/>
  </w:font>
  <w:font w:name="黑体">
    <w:panose1 w:val="02010609060101010101"/>
    <w:charset w:val="86"/>
    <w:family w:val="auto"/>
    <w:pitch w:val="default"/>
    <w:sig w:usb0="800002BF" w:usb1="38CF7CFA" w:usb2="00000016" w:usb3="00000000" w:csb0="00040001" w:csb1="00000000"/>
    <w:embedRegular r:id="rId3" w:fontKey="{549058C4-7B14-4170-9C9D-077CAB155A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4" w:fontKey="{D03055A7-F2C2-4824-9FFC-FFF82E48629E}"/>
  </w:font>
  <w:font w:name="华文楷体">
    <w:panose1 w:val="02010600040101010101"/>
    <w:charset w:val="86"/>
    <w:family w:val="auto"/>
    <w:pitch w:val="default"/>
    <w:sig w:usb0="A00002BF" w:usb1="78CF7CFB" w:usb2="00000016" w:usb3="00000000" w:csb0="6006009F" w:csb1="DFD70000"/>
    <w:embedRegular r:id="rId5" w:fontKey="{14D5E8C9-69B7-4815-96A6-01FA7E587E42}"/>
  </w:font>
  <w:font w:name="楷体_GB2312">
    <w:altName w:val="楷体"/>
    <w:panose1 w:val="02010609030101010101"/>
    <w:charset w:val="86"/>
    <w:family w:val="modern"/>
    <w:pitch w:val="default"/>
    <w:sig w:usb0="00000000" w:usb1="00000000" w:usb2="00000000" w:usb3="00000000" w:csb0="00040000" w:csb1="00000000"/>
    <w:embedRegular r:id="rId6" w:fontKey="{FB7EA6D3-7FA5-4853-830C-1CAABE5481ED}"/>
  </w:font>
  <w:font w:name="楷体">
    <w:panose1 w:val="02010609060101010101"/>
    <w:charset w:val="86"/>
    <w:family w:val="auto"/>
    <w:pitch w:val="default"/>
    <w:sig w:usb0="800002BF" w:usb1="38CF7CFA" w:usb2="00000016" w:usb3="00000000" w:csb0="00040001" w:csb1="00000000"/>
    <w:embedRegular r:id="rId7" w:fontKey="{F598E51E-92E5-460F-ADF7-FBBC8B0502CA}"/>
  </w:font>
  <w:font w:name="华文中宋">
    <w:panose1 w:val="02010600040101010101"/>
    <w:charset w:val="86"/>
    <w:family w:val="auto"/>
    <w:pitch w:val="default"/>
    <w:sig w:usb0="00000287" w:usb1="080F0000" w:usb2="00000000" w:usb3="00000000" w:csb0="0004009F" w:csb1="DFD70000"/>
    <w:embedRegular r:id="rId8" w:fontKey="{0174D6D2-41D6-4769-BAE2-ECA91E95712E}"/>
  </w:font>
  <w:font w:name="仿宋_GB2312">
    <w:altName w:val="仿宋"/>
    <w:panose1 w:val="02010609030101010101"/>
    <w:charset w:val="86"/>
    <w:family w:val="modern"/>
    <w:pitch w:val="default"/>
    <w:sig w:usb0="00000000" w:usb1="00000000" w:usb2="00000010" w:usb3="00000000" w:csb0="00040000" w:csb1="00000000"/>
    <w:embedRegular r:id="rId9" w:fontKey="{19522CDF-5B15-4367-8B3B-2FF6B186597B}"/>
  </w:font>
  <w:font w:name="汉仪书宋二S">
    <w:altName w:val="宋体"/>
    <w:panose1 w:val="00000000000000000000"/>
    <w:charset w:val="00"/>
    <w:family w:val="auto"/>
    <w:pitch w:val="default"/>
    <w:sig w:usb0="00000000" w:usb1="00000000" w:usb2="00000000" w:usb3="00000000" w:csb0="00040001" w:csb1="00000000"/>
    <w:embedRegular r:id="rId10" w:fontKey="{A56B8571-3668-4190-97AD-4EBD3C07B96B}"/>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68D32">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4EA9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B4EA9B">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    </w:t>
    </w:r>
    <w:r>
      <w:rPr>
        <w:rFonts w:hint="eastAsia"/>
        <w:lang w:eastAsia="zh-CN"/>
      </w:rPr>
      <w:tab/>
    </w: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681C4">
    <w:pPr>
      <w:pStyle w:val="18"/>
      <w:ind w:left="180" w:right="359" w:rightChars="171" w:hanging="180" w:hangingChars="100"/>
      <w:rPr>
        <w:rFonts w:eastAsia="楷体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59AD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4859ADE">
                    <w:pPr>
                      <w:pStyle w:val="18"/>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 xml:space="preserve"> </w:t>
    </w:r>
    <w:r>
      <w:rPr>
        <w:rFonts w:hint="eastAsia"/>
        <w:lang w:eastAsia="zh-CN"/>
      </w:rPr>
      <w:tab/>
    </w:r>
    <w:r>
      <w:rPr>
        <w:rFonts w:hint="eastAsia"/>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BD48">
    <w:pPr>
      <w:pStyle w:val="18"/>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37596">
                          <w:pPr>
                            <w:pStyle w:val="1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8C37596">
                    <w:pPr>
                      <w:pStyle w:val="1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E6A4">
    <w:pPr>
      <w:spacing w:line="176" w:lineRule="auto"/>
      <w:ind w:right="10"/>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DA26E0">
                          <w:pPr>
                            <w:pStyle w:val="1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BDA26E0">
                    <w:pPr>
                      <w:pStyle w:val="1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C8782">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BEBF4">
                          <w:pPr>
                            <w:pStyle w:val="1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E4BEBF4">
                    <w:pPr>
                      <w:pStyle w:val="1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04B22">
    <w:pPr>
      <w:spacing w:line="176" w:lineRule="auto"/>
      <w:ind w:left="46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D6A5BE">
                          <w:pPr>
                            <w:pStyle w:val="1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D6A5BE">
                    <w:pPr>
                      <w:pStyle w:val="1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D779F">
    <w:pPr>
      <w:pStyle w:val="18"/>
      <w:ind w:right="360"/>
      <w:rPr>
        <w:rFonts w:ascii="仿宋" w:hAnsi="仿宋" w:eastAsia="仿宋" w:cs="仿宋"/>
        <w:sz w:val="30"/>
        <w:szCs w:val="30"/>
      </w:rPr>
    </w:pPr>
    <w:r>
      <w:rPr>
        <w:sz w:val="3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6962D">
                          <w:pPr>
                            <w:pStyle w:val="1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E16962D">
                    <w:pPr>
                      <w:pStyle w:val="1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1A3C5">
    <w:pPr>
      <w:pStyle w:val="18"/>
      <w:ind w:right="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643B00">
                          <w:pPr>
                            <w:pStyle w:val="18"/>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9643B00">
                    <w:pPr>
                      <w:pStyle w:val="18"/>
                    </w:pPr>
                    <w:r>
                      <w:fldChar w:fldCharType="begin"/>
                    </w:r>
                    <w:r>
                      <w:instrText xml:space="preserve"> PAGE  \* MERGEFORMAT </w:instrText>
                    </w:r>
                    <w:r>
                      <w:fldChar w:fldCharType="separate"/>
                    </w:r>
                    <w:r>
                      <w:t>83</w:t>
                    </w:r>
                    <w:r>
                      <w:fldChar w:fldCharType="end"/>
                    </w:r>
                  </w:p>
                </w:txbxContent>
              </v:textbox>
            </v:shape>
          </w:pict>
        </mc:Fallback>
      </mc:AlternateContent>
    </w:r>
    <w:r>
      <w:rPr>
        <w:rFonts w:hint="eastAsia"/>
      </w:rPr>
      <w:t xml:space="preserve"> </w:t>
    </w:r>
  </w:p>
  <w:p w14:paraId="70D7DD86">
    <w:pPr>
      <w:pStyle w:val="18"/>
      <w:ind w:left="180" w:right="359" w:rightChars="171" w:hanging="180" w:hangingChars="100"/>
      <w:rPr>
        <w:rFonts w:eastAsia="楷体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BDD7">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204FD">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39F57">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6ADE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1AA10">
    <w:pPr>
      <w:pBdr>
        <w:bottom w:val="none" w:color="auto" w:sz="0" w:space="0"/>
      </w:pBdr>
      <w:spacing w:before="16" w:line="217" w:lineRule="auto"/>
      <w:ind w:left="247"/>
      <w:rPr>
        <w:rFonts w:ascii="楷体" w:hAnsi="楷体" w:eastAsia="楷体" w:cs="楷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16DC2">
    <w:pPr>
      <w:pBdr>
        <w:bottom w:val="none" w:color="auto" w:sz="0" w:space="0"/>
      </w:pBdr>
      <w:spacing w:line="46"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3B53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87B1468"/>
    <w:multiLevelType w:val="singleLevel"/>
    <w:tmpl w:val="087B1468"/>
    <w:lvl w:ilvl="0" w:tentative="0">
      <w:start w:val="4"/>
      <w:numFmt w:val="decimal"/>
      <w:suff w:val="space"/>
      <w:lvlText w:val="%1."/>
      <w:lvlJc w:val="left"/>
    </w:lvl>
  </w:abstractNum>
  <w:abstractNum w:abstractNumId="7">
    <w:nsid w:val="150E0ABF"/>
    <w:multiLevelType w:val="singleLevel"/>
    <w:tmpl w:val="150E0ABF"/>
    <w:lvl w:ilvl="0" w:tentative="0">
      <w:start w:val="2"/>
      <w:numFmt w:val="chineseCounting"/>
      <w:suff w:val="space"/>
      <w:lvlText w:val="第%1节"/>
      <w:lvlJc w:val="left"/>
      <w:rPr>
        <w:rFonts w:hint="eastAsia"/>
      </w:rPr>
    </w:lvl>
  </w:abstractNum>
  <w:abstractNum w:abstractNumId="8">
    <w:nsid w:val="268B973A"/>
    <w:multiLevelType w:val="singleLevel"/>
    <w:tmpl w:val="268B973A"/>
    <w:lvl w:ilvl="0" w:tentative="0">
      <w:start w:val="1"/>
      <w:numFmt w:val="decimal"/>
      <w:suff w:val="space"/>
      <w:lvlText w:val="%1."/>
      <w:lvlJc w:val="left"/>
    </w:lvl>
  </w:abstractNum>
  <w:abstractNum w:abstractNumId="9">
    <w:nsid w:val="7A0F6431"/>
    <w:multiLevelType w:val="singleLevel"/>
    <w:tmpl w:val="7A0F6431"/>
    <w:lvl w:ilvl="0" w:tentative="0">
      <w:start w:val="1"/>
      <w:numFmt w:val="decimal"/>
      <w:suff w:val="space"/>
      <w:lvlText w:val="%1."/>
      <w:lvlJc w:val="left"/>
    </w:lvl>
  </w:abstractNum>
  <w:num w:numId="1">
    <w:abstractNumId w:val="6"/>
  </w:num>
  <w:num w:numId="2">
    <w:abstractNumId w:val="8"/>
  </w:num>
  <w:num w:numId="3">
    <w:abstractNumId w:val="7"/>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NWM5MDEwNzA4MjFkMWUzZGVmMGU0NmZkYzNjMDcifQ=="/>
  </w:docVars>
  <w:rsids>
    <w:rsidRoot w:val="00000000"/>
    <w:rsid w:val="00041946"/>
    <w:rsid w:val="00047BA4"/>
    <w:rsid w:val="00202EF2"/>
    <w:rsid w:val="003C61B5"/>
    <w:rsid w:val="004E616D"/>
    <w:rsid w:val="009A510F"/>
    <w:rsid w:val="010C0502"/>
    <w:rsid w:val="01475A35"/>
    <w:rsid w:val="014F53D2"/>
    <w:rsid w:val="019D55FE"/>
    <w:rsid w:val="01B45E0F"/>
    <w:rsid w:val="01C963F3"/>
    <w:rsid w:val="01FE4A55"/>
    <w:rsid w:val="02122C83"/>
    <w:rsid w:val="02375F66"/>
    <w:rsid w:val="0288005D"/>
    <w:rsid w:val="02907ECF"/>
    <w:rsid w:val="02BF3353"/>
    <w:rsid w:val="03A96934"/>
    <w:rsid w:val="03E07A24"/>
    <w:rsid w:val="03FE7EAB"/>
    <w:rsid w:val="03FF3B22"/>
    <w:rsid w:val="049A5E25"/>
    <w:rsid w:val="04CC0C60"/>
    <w:rsid w:val="04F35535"/>
    <w:rsid w:val="04F4398A"/>
    <w:rsid w:val="04F56D62"/>
    <w:rsid w:val="05111C58"/>
    <w:rsid w:val="052A06A4"/>
    <w:rsid w:val="05C256E5"/>
    <w:rsid w:val="0622458C"/>
    <w:rsid w:val="065344DE"/>
    <w:rsid w:val="067032E2"/>
    <w:rsid w:val="079456C0"/>
    <w:rsid w:val="0797489E"/>
    <w:rsid w:val="07AF3996"/>
    <w:rsid w:val="07F65A68"/>
    <w:rsid w:val="08253634"/>
    <w:rsid w:val="082E5202"/>
    <w:rsid w:val="08336831"/>
    <w:rsid w:val="08564759"/>
    <w:rsid w:val="08566507"/>
    <w:rsid w:val="08B6248C"/>
    <w:rsid w:val="091F2D9D"/>
    <w:rsid w:val="09276A74"/>
    <w:rsid w:val="097F55ED"/>
    <w:rsid w:val="09A6526C"/>
    <w:rsid w:val="09D750B3"/>
    <w:rsid w:val="09E127FF"/>
    <w:rsid w:val="09F23B8C"/>
    <w:rsid w:val="0A3F6C06"/>
    <w:rsid w:val="0A530F50"/>
    <w:rsid w:val="0A7809B7"/>
    <w:rsid w:val="0A8C31A4"/>
    <w:rsid w:val="0AE93662"/>
    <w:rsid w:val="0B0C36F5"/>
    <w:rsid w:val="0B1A7CC0"/>
    <w:rsid w:val="0B454EBB"/>
    <w:rsid w:val="0B8D27D1"/>
    <w:rsid w:val="0B953E9F"/>
    <w:rsid w:val="0BB3536C"/>
    <w:rsid w:val="0C2974B8"/>
    <w:rsid w:val="0C301961"/>
    <w:rsid w:val="0C7451AE"/>
    <w:rsid w:val="0C9910B8"/>
    <w:rsid w:val="0CE16180"/>
    <w:rsid w:val="0CF92D16"/>
    <w:rsid w:val="0CF956B1"/>
    <w:rsid w:val="0D407D87"/>
    <w:rsid w:val="0D933D59"/>
    <w:rsid w:val="0D946C0A"/>
    <w:rsid w:val="0DF02531"/>
    <w:rsid w:val="0E0C5C48"/>
    <w:rsid w:val="0E3E3568"/>
    <w:rsid w:val="0E5A03D3"/>
    <w:rsid w:val="0EA41EB5"/>
    <w:rsid w:val="0ECC307F"/>
    <w:rsid w:val="0ED32FD6"/>
    <w:rsid w:val="0EDB4AE4"/>
    <w:rsid w:val="0F0F5662"/>
    <w:rsid w:val="0F434E8A"/>
    <w:rsid w:val="0F5E0835"/>
    <w:rsid w:val="0F9022FF"/>
    <w:rsid w:val="0F911FA0"/>
    <w:rsid w:val="0FC1070A"/>
    <w:rsid w:val="0FC67049"/>
    <w:rsid w:val="0FDD6D17"/>
    <w:rsid w:val="0FE46C69"/>
    <w:rsid w:val="10523DE3"/>
    <w:rsid w:val="107514F4"/>
    <w:rsid w:val="10847253"/>
    <w:rsid w:val="10B0731E"/>
    <w:rsid w:val="10EF14D4"/>
    <w:rsid w:val="115E3FEE"/>
    <w:rsid w:val="12047CB0"/>
    <w:rsid w:val="125E5267"/>
    <w:rsid w:val="126B0E01"/>
    <w:rsid w:val="12830462"/>
    <w:rsid w:val="129A3494"/>
    <w:rsid w:val="130354DD"/>
    <w:rsid w:val="13054DB2"/>
    <w:rsid w:val="13226307"/>
    <w:rsid w:val="1324792E"/>
    <w:rsid w:val="13680659"/>
    <w:rsid w:val="136C3083"/>
    <w:rsid w:val="13E9022F"/>
    <w:rsid w:val="13FA2CEA"/>
    <w:rsid w:val="14281E50"/>
    <w:rsid w:val="144B0EEA"/>
    <w:rsid w:val="147541B9"/>
    <w:rsid w:val="14C1140B"/>
    <w:rsid w:val="14D709D0"/>
    <w:rsid w:val="14D728AA"/>
    <w:rsid w:val="14E46C49"/>
    <w:rsid w:val="15082937"/>
    <w:rsid w:val="15276810"/>
    <w:rsid w:val="153C0833"/>
    <w:rsid w:val="155E4C4D"/>
    <w:rsid w:val="15842387"/>
    <w:rsid w:val="159A1EE1"/>
    <w:rsid w:val="15D62368"/>
    <w:rsid w:val="15E05662"/>
    <w:rsid w:val="15E6711C"/>
    <w:rsid w:val="15EA3231"/>
    <w:rsid w:val="15FB142D"/>
    <w:rsid w:val="160F7CF5"/>
    <w:rsid w:val="16816FD1"/>
    <w:rsid w:val="169070D5"/>
    <w:rsid w:val="16E77900"/>
    <w:rsid w:val="1710181C"/>
    <w:rsid w:val="174E2B58"/>
    <w:rsid w:val="17745A7A"/>
    <w:rsid w:val="178278B0"/>
    <w:rsid w:val="17A77A0D"/>
    <w:rsid w:val="17BE19D3"/>
    <w:rsid w:val="17BE7C25"/>
    <w:rsid w:val="17FF4932"/>
    <w:rsid w:val="187000D5"/>
    <w:rsid w:val="18AD1107"/>
    <w:rsid w:val="190F28F6"/>
    <w:rsid w:val="193E726F"/>
    <w:rsid w:val="19452D72"/>
    <w:rsid w:val="194B54E8"/>
    <w:rsid w:val="19D32F7C"/>
    <w:rsid w:val="1A116732"/>
    <w:rsid w:val="1A316FF8"/>
    <w:rsid w:val="1A450189"/>
    <w:rsid w:val="1BF61DE9"/>
    <w:rsid w:val="1C220989"/>
    <w:rsid w:val="1C427076"/>
    <w:rsid w:val="1C5D1630"/>
    <w:rsid w:val="1C7E01FC"/>
    <w:rsid w:val="1C93646E"/>
    <w:rsid w:val="1C9E1F8B"/>
    <w:rsid w:val="1CC738E6"/>
    <w:rsid w:val="1CFF6D16"/>
    <w:rsid w:val="1D000EB9"/>
    <w:rsid w:val="1D051D68"/>
    <w:rsid w:val="1D156539"/>
    <w:rsid w:val="1D352737"/>
    <w:rsid w:val="1D7C7A9E"/>
    <w:rsid w:val="1D7E0D71"/>
    <w:rsid w:val="1DD15853"/>
    <w:rsid w:val="1DE55FF9"/>
    <w:rsid w:val="1E223E66"/>
    <w:rsid w:val="1E302101"/>
    <w:rsid w:val="1E4C5F8A"/>
    <w:rsid w:val="1E6B0D34"/>
    <w:rsid w:val="1E763007"/>
    <w:rsid w:val="1EB4368D"/>
    <w:rsid w:val="1EDF295B"/>
    <w:rsid w:val="1EED1389"/>
    <w:rsid w:val="1F026649"/>
    <w:rsid w:val="1F070103"/>
    <w:rsid w:val="1F6317DE"/>
    <w:rsid w:val="1F980D5B"/>
    <w:rsid w:val="1FAF5A4E"/>
    <w:rsid w:val="20102AB4"/>
    <w:rsid w:val="205E01F7"/>
    <w:rsid w:val="21107709"/>
    <w:rsid w:val="213F608F"/>
    <w:rsid w:val="215644F1"/>
    <w:rsid w:val="21843C8D"/>
    <w:rsid w:val="21EE4069"/>
    <w:rsid w:val="22625D7D"/>
    <w:rsid w:val="22682C67"/>
    <w:rsid w:val="228166FC"/>
    <w:rsid w:val="22BA5BB9"/>
    <w:rsid w:val="2308455E"/>
    <w:rsid w:val="234F7B28"/>
    <w:rsid w:val="23786324"/>
    <w:rsid w:val="23E34C9B"/>
    <w:rsid w:val="23EA5736"/>
    <w:rsid w:val="240E695B"/>
    <w:rsid w:val="244119C2"/>
    <w:rsid w:val="24E76A0D"/>
    <w:rsid w:val="24EC5DD1"/>
    <w:rsid w:val="250D7113"/>
    <w:rsid w:val="25600899"/>
    <w:rsid w:val="2561056D"/>
    <w:rsid w:val="256B319A"/>
    <w:rsid w:val="25987D07"/>
    <w:rsid w:val="25AC5561"/>
    <w:rsid w:val="25BA1A2C"/>
    <w:rsid w:val="25D9601A"/>
    <w:rsid w:val="265D6340"/>
    <w:rsid w:val="26676C2A"/>
    <w:rsid w:val="268F456F"/>
    <w:rsid w:val="26977FBF"/>
    <w:rsid w:val="26AB75C6"/>
    <w:rsid w:val="26D75AD2"/>
    <w:rsid w:val="26E50D2A"/>
    <w:rsid w:val="26F1147D"/>
    <w:rsid w:val="270B4FCD"/>
    <w:rsid w:val="27962024"/>
    <w:rsid w:val="27BE1880"/>
    <w:rsid w:val="27E71FE6"/>
    <w:rsid w:val="27FA08F6"/>
    <w:rsid w:val="28182573"/>
    <w:rsid w:val="283830DC"/>
    <w:rsid w:val="284B172A"/>
    <w:rsid w:val="285A5748"/>
    <w:rsid w:val="288D416C"/>
    <w:rsid w:val="289E3886"/>
    <w:rsid w:val="28D24B29"/>
    <w:rsid w:val="28EA2628"/>
    <w:rsid w:val="293470A9"/>
    <w:rsid w:val="296248B4"/>
    <w:rsid w:val="296543A4"/>
    <w:rsid w:val="296A7465"/>
    <w:rsid w:val="2A005E7B"/>
    <w:rsid w:val="2A5E151F"/>
    <w:rsid w:val="2A7D6CEE"/>
    <w:rsid w:val="2A7E5BC4"/>
    <w:rsid w:val="2A834AE2"/>
    <w:rsid w:val="2A975780"/>
    <w:rsid w:val="2ABB4B7B"/>
    <w:rsid w:val="2ABC6246"/>
    <w:rsid w:val="2AC1560A"/>
    <w:rsid w:val="2AF13EEE"/>
    <w:rsid w:val="2AFE23BA"/>
    <w:rsid w:val="2B2B4740"/>
    <w:rsid w:val="2B34402E"/>
    <w:rsid w:val="2B81399C"/>
    <w:rsid w:val="2BC01D66"/>
    <w:rsid w:val="2BF8505C"/>
    <w:rsid w:val="2C1B0D4A"/>
    <w:rsid w:val="2C504E98"/>
    <w:rsid w:val="2C5219A4"/>
    <w:rsid w:val="2C73502A"/>
    <w:rsid w:val="2C772424"/>
    <w:rsid w:val="2C9B7ADD"/>
    <w:rsid w:val="2CDF2599"/>
    <w:rsid w:val="2D03015C"/>
    <w:rsid w:val="2D1129F5"/>
    <w:rsid w:val="2D2B320F"/>
    <w:rsid w:val="2D417315"/>
    <w:rsid w:val="2DEC0BF0"/>
    <w:rsid w:val="2EF35FAE"/>
    <w:rsid w:val="2EFA16C0"/>
    <w:rsid w:val="2F01691D"/>
    <w:rsid w:val="2F40361B"/>
    <w:rsid w:val="2F4A02C4"/>
    <w:rsid w:val="2F6D5D6C"/>
    <w:rsid w:val="2F762E67"/>
    <w:rsid w:val="2F96603D"/>
    <w:rsid w:val="2FB92DF9"/>
    <w:rsid w:val="2FCD4A51"/>
    <w:rsid w:val="2FEE6EA1"/>
    <w:rsid w:val="300C5C28"/>
    <w:rsid w:val="3095731D"/>
    <w:rsid w:val="314B0324"/>
    <w:rsid w:val="314B2F0A"/>
    <w:rsid w:val="315947EF"/>
    <w:rsid w:val="315A2315"/>
    <w:rsid w:val="315E3BB3"/>
    <w:rsid w:val="317078BD"/>
    <w:rsid w:val="318A0E4C"/>
    <w:rsid w:val="31974468"/>
    <w:rsid w:val="31E645B2"/>
    <w:rsid w:val="31F343E9"/>
    <w:rsid w:val="32295B32"/>
    <w:rsid w:val="32451AA5"/>
    <w:rsid w:val="32456B21"/>
    <w:rsid w:val="32814185"/>
    <w:rsid w:val="32951856"/>
    <w:rsid w:val="32A46C22"/>
    <w:rsid w:val="32C371B2"/>
    <w:rsid w:val="33007CB6"/>
    <w:rsid w:val="336F7299"/>
    <w:rsid w:val="339B5036"/>
    <w:rsid w:val="33C06DA7"/>
    <w:rsid w:val="33CC574C"/>
    <w:rsid w:val="33D508EE"/>
    <w:rsid w:val="33E60818"/>
    <w:rsid w:val="342804A8"/>
    <w:rsid w:val="346516FC"/>
    <w:rsid w:val="34732F0D"/>
    <w:rsid w:val="34BD1A61"/>
    <w:rsid w:val="34D32B0A"/>
    <w:rsid w:val="3504513C"/>
    <w:rsid w:val="3513289C"/>
    <w:rsid w:val="35151C0C"/>
    <w:rsid w:val="351550AE"/>
    <w:rsid w:val="35A02C6C"/>
    <w:rsid w:val="35F14D67"/>
    <w:rsid w:val="35F25212"/>
    <w:rsid w:val="35F5260C"/>
    <w:rsid w:val="363650FE"/>
    <w:rsid w:val="36A35226"/>
    <w:rsid w:val="36B6623F"/>
    <w:rsid w:val="36C30B3F"/>
    <w:rsid w:val="36D97016"/>
    <w:rsid w:val="36DB23A0"/>
    <w:rsid w:val="36F9124E"/>
    <w:rsid w:val="3700570C"/>
    <w:rsid w:val="37040D59"/>
    <w:rsid w:val="37183CF5"/>
    <w:rsid w:val="37296A11"/>
    <w:rsid w:val="373553B6"/>
    <w:rsid w:val="3761337D"/>
    <w:rsid w:val="379D0560"/>
    <w:rsid w:val="37F07495"/>
    <w:rsid w:val="37F41099"/>
    <w:rsid w:val="380C3C8E"/>
    <w:rsid w:val="383C3C0C"/>
    <w:rsid w:val="38593A10"/>
    <w:rsid w:val="385A6B83"/>
    <w:rsid w:val="38D739C5"/>
    <w:rsid w:val="39052A77"/>
    <w:rsid w:val="391B4A7F"/>
    <w:rsid w:val="39616936"/>
    <w:rsid w:val="3982065B"/>
    <w:rsid w:val="39CE38A0"/>
    <w:rsid w:val="3A1629B3"/>
    <w:rsid w:val="3A35391F"/>
    <w:rsid w:val="3AA928FB"/>
    <w:rsid w:val="3AB30748"/>
    <w:rsid w:val="3B025C90"/>
    <w:rsid w:val="3B1C4C6D"/>
    <w:rsid w:val="3B225C51"/>
    <w:rsid w:val="3B621836"/>
    <w:rsid w:val="3B842468"/>
    <w:rsid w:val="3BC248D5"/>
    <w:rsid w:val="3BC6684A"/>
    <w:rsid w:val="3BCE45C5"/>
    <w:rsid w:val="3BFD73F5"/>
    <w:rsid w:val="3C124C61"/>
    <w:rsid w:val="3C2D0D52"/>
    <w:rsid w:val="3C5219DC"/>
    <w:rsid w:val="3C666012"/>
    <w:rsid w:val="3C6E27AE"/>
    <w:rsid w:val="3C7921E9"/>
    <w:rsid w:val="3C7A5184"/>
    <w:rsid w:val="3C945B02"/>
    <w:rsid w:val="3CB82096"/>
    <w:rsid w:val="3D073351"/>
    <w:rsid w:val="3D6A38DF"/>
    <w:rsid w:val="3DA15FF2"/>
    <w:rsid w:val="3DE17846"/>
    <w:rsid w:val="3E2E2B5F"/>
    <w:rsid w:val="3E6E4847"/>
    <w:rsid w:val="3E771D26"/>
    <w:rsid w:val="3EBA4970"/>
    <w:rsid w:val="3ED100BA"/>
    <w:rsid w:val="3F19380F"/>
    <w:rsid w:val="3F3146B5"/>
    <w:rsid w:val="3F367F1D"/>
    <w:rsid w:val="3F5465F5"/>
    <w:rsid w:val="3F5D7954"/>
    <w:rsid w:val="3F5E60C6"/>
    <w:rsid w:val="3F7574D2"/>
    <w:rsid w:val="3FD37AEB"/>
    <w:rsid w:val="40224945"/>
    <w:rsid w:val="40526FD9"/>
    <w:rsid w:val="405D1A2A"/>
    <w:rsid w:val="40A42FE0"/>
    <w:rsid w:val="40BD7249"/>
    <w:rsid w:val="40C31C84"/>
    <w:rsid w:val="40CA3013"/>
    <w:rsid w:val="40CD2B03"/>
    <w:rsid w:val="4101455B"/>
    <w:rsid w:val="411249BA"/>
    <w:rsid w:val="413D3C7B"/>
    <w:rsid w:val="414C3A28"/>
    <w:rsid w:val="418105B3"/>
    <w:rsid w:val="419614B4"/>
    <w:rsid w:val="42185BBC"/>
    <w:rsid w:val="42773979"/>
    <w:rsid w:val="42EB101F"/>
    <w:rsid w:val="43544E16"/>
    <w:rsid w:val="43635059"/>
    <w:rsid w:val="43B43B06"/>
    <w:rsid w:val="445C09D8"/>
    <w:rsid w:val="44831DFB"/>
    <w:rsid w:val="44CC59FC"/>
    <w:rsid w:val="450B7580"/>
    <w:rsid w:val="45240818"/>
    <w:rsid w:val="45684AC7"/>
    <w:rsid w:val="45D6372C"/>
    <w:rsid w:val="45E70D34"/>
    <w:rsid w:val="461065BA"/>
    <w:rsid w:val="465F41FD"/>
    <w:rsid w:val="466C06C8"/>
    <w:rsid w:val="46765418"/>
    <w:rsid w:val="46D56338"/>
    <w:rsid w:val="46D97434"/>
    <w:rsid w:val="46FC1A4C"/>
    <w:rsid w:val="470F55A1"/>
    <w:rsid w:val="47236942"/>
    <w:rsid w:val="472414FA"/>
    <w:rsid w:val="478234F8"/>
    <w:rsid w:val="47B02837"/>
    <w:rsid w:val="47BA490B"/>
    <w:rsid w:val="47D91D8D"/>
    <w:rsid w:val="4837060D"/>
    <w:rsid w:val="48391CF7"/>
    <w:rsid w:val="48B54FCB"/>
    <w:rsid w:val="48CE7418"/>
    <w:rsid w:val="49177C2F"/>
    <w:rsid w:val="4920172B"/>
    <w:rsid w:val="49437E06"/>
    <w:rsid w:val="49927B74"/>
    <w:rsid w:val="49985066"/>
    <w:rsid w:val="49C600F0"/>
    <w:rsid w:val="49DB1DED"/>
    <w:rsid w:val="4A8F2BD7"/>
    <w:rsid w:val="4A9621B8"/>
    <w:rsid w:val="4A9B4885"/>
    <w:rsid w:val="4AA91EEB"/>
    <w:rsid w:val="4AA968C2"/>
    <w:rsid w:val="4AAE66B9"/>
    <w:rsid w:val="4ADA02F6"/>
    <w:rsid w:val="4ADE5503"/>
    <w:rsid w:val="4AF528F5"/>
    <w:rsid w:val="4B07077D"/>
    <w:rsid w:val="4B176EB4"/>
    <w:rsid w:val="4B492A9E"/>
    <w:rsid w:val="4B6E0A3F"/>
    <w:rsid w:val="4BA821A3"/>
    <w:rsid w:val="4BF36A73"/>
    <w:rsid w:val="4BF94693"/>
    <w:rsid w:val="4C037B20"/>
    <w:rsid w:val="4C12586E"/>
    <w:rsid w:val="4C1E7291"/>
    <w:rsid w:val="4C9476F8"/>
    <w:rsid w:val="4CC21042"/>
    <w:rsid w:val="4CF80F08"/>
    <w:rsid w:val="4CFD0FA3"/>
    <w:rsid w:val="4D6E6AAF"/>
    <w:rsid w:val="4D7344CA"/>
    <w:rsid w:val="4D911437"/>
    <w:rsid w:val="4D9D1CC4"/>
    <w:rsid w:val="4DC4703C"/>
    <w:rsid w:val="4DC96542"/>
    <w:rsid w:val="4E2776C4"/>
    <w:rsid w:val="4E2A3343"/>
    <w:rsid w:val="4E8A7E8A"/>
    <w:rsid w:val="4E9609D8"/>
    <w:rsid w:val="4EA27608"/>
    <w:rsid w:val="4EAE3C45"/>
    <w:rsid w:val="4EB31C62"/>
    <w:rsid w:val="4EDE412D"/>
    <w:rsid w:val="4F6463E1"/>
    <w:rsid w:val="4F710385"/>
    <w:rsid w:val="4F9D5D96"/>
    <w:rsid w:val="4FDD43E5"/>
    <w:rsid w:val="4FDD6193"/>
    <w:rsid w:val="4FDF1C24"/>
    <w:rsid w:val="4FED6BF6"/>
    <w:rsid w:val="500E27F0"/>
    <w:rsid w:val="504F52E3"/>
    <w:rsid w:val="505C17AE"/>
    <w:rsid w:val="506B165C"/>
    <w:rsid w:val="50901418"/>
    <w:rsid w:val="50AD3DB7"/>
    <w:rsid w:val="510B7F1B"/>
    <w:rsid w:val="51271DBC"/>
    <w:rsid w:val="515D5971"/>
    <w:rsid w:val="51BE0A70"/>
    <w:rsid w:val="52021EDB"/>
    <w:rsid w:val="52197F39"/>
    <w:rsid w:val="525E35BB"/>
    <w:rsid w:val="53204D14"/>
    <w:rsid w:val="53753090"/>
    <w:rsid w:val="537C1BBA"/>
    <w:rsid w:val="53E63161"/>
    <w:rsid w:val="54336CC9"/>
    <w:rsid w:val="54A03833"/>
    <w:rsid w:val="54A218FA"/>
    <w:rsid w:val="54B871E1"/>
    <w:rsid w:val="54CD4A28"/>
    <w:rsid w:val="54FC3DE1"/>
    <w:rsid w:val="551B5793"/>
    <w:rsid w:val="55215DAD"/>
    <w:rsid w:val="555C7B5A"/>
    <w:rsid w:val="55A734CB"/>
    <w:rsid w:val="55B179A0"/>
    <w:rsid w:val="56222D48"/>
    <w:rsid w:val="56396DB0"/>
    <w:rsid w:val="567C6706"/>
    <w:rsid w:val="568A5B79"/>
    <w:rsid w:val="56C360E3"/>
    <w:rsid w:val="56FC5ABF"/>
    <w:rsid w:val="57055FE4"/>
    <w:rsid w:val="57266914"/>
    <w:rsid w:val="5753390A"/>
    <w:rsid w:val="57BC2B32"/>
    <w:rsid w:val="57C57C38"/>
    <w:rsid w:val="58132276"/>
    <w:rsid w:val="58150567"/>
    <w:rsid w:val="58150BC0"/>
    <w:rsid w:val="587E0A99"/>
    <w:rsid w:val="58836B83"/>
    <w:rsid w:val="588D58A4"/>
    <w:rsid w:val="58C4335D"/>
    <w:rsid w:val="58C62692"/>
    <w:rsid w:val="58CF6576"/>
    <w:rsid w:val="58D02D39"/>
    <w:rsid w:val="58FA7DB6"/>
    <w:rsid w:val="590D7AE9"/>
    <w:rsid w:val="59132545"/>
    <w:rsid w:val="596D0588"/>
    <w:rsid w:val="597F3501"/>
    <w:rsid w:val="59AD4E28"/>
    <w:rsid w:val="59BA0C86"/>
    <w:rsid w:val="59CE54CA"/>
    <w:rsid w:val="59CF4094"/>
    <w:rsid w:val="5A134AA1"/>
    <w:rsid w:val="5A4612CE"/>
    <w:rsid w:val="5A84605C"/>
    <w:rsid w:val="5A8B6F17"/>
    <w:rsid w:val="5AA20705"/>
    <w:rsid w:val="5B102B34"/>
    <w:rsid w:val="5B444CC2"/>
    <w:rsid w:val="5B6A0B50"/>
    <w:rsid w:val="5BA1276A"/>
    <w:rsid w:val="5C1F482A"/>
    <w:rsid w:val="5C755CF7"/>
    <w:rsid w:val="5C7A6E2C"/>
    <w:rsid w:val="5CD81D91"/>
    <w:rsid w:val="5CEC51D4"/>
    <w:rsid w:val="5D1A68CD"/>
    <w:rsid w:val="5D7111F5"/>
    <w:rsid w:val="5D9E5DDB"/>
    <w:rsid w:val="5DDE3802"/>
    <w:rsid w:val="5E0314BA"/>
    <w:rsid w:val="5E737B2A"/>
    <w:rsid w:val="5E7F7D1C"/>
    <w:rsid w:val="5EA165BA"/>
    <w:rsid w:val="5ECC5D50"/>
    <w:rsid w:val="5EF63A66"/>
    <w:rsid w:val="5F307A0D"/>
    <w:rsid w:val="5F3757C9"/>
    <w:rsid w:val="5F4955F3"/>
    <w:rsid w:val="5F83792C"/>
    <w:rsid w:val="60745FCF"/>
    <w:rsid w:val="61190304"/>
    <w:rsid w:val="614B33B9"/>
    <w:rsid w:val="617F2D1C"/>
    <w:rsid w:val="61884E38"/>
    <w:rsid w:val="61C86CA3"/>
    <w:rsid w:val="621D6ED0"/>
    <w:rsid w:val="624D387D"/>
    <w:rsid w:val="62595B4D"/>
    <w:rsid w:val="62856942"/>
    <w:rsid w:val="62AD115F"/>
    <w:rsid w:val="632B293A"/>
    <w:rsid w:val="6393508F"/>
    <w:rsid w:val="639C0AAF"/>
    <w:rsid w:val="63F10794"/>
    <w:rsid w:val="643A23E0"/>
    <w:rsid w:val="6495790D"/>
    <w:rsid w:val="64957EB7"/>
    <w:rsid w:val="64DA58EB"/>
    <w:rsid w:val="64F25DE5"/>
    <w:rsid w:val="64F50B44"/>
    <w:rsid w:val="64FE478A"/>
    <w:rsid w:val="65711CFD"/>
    <w:rsid w:val="65921AA2"/>
    <w:rsid w:val="659956BB"/>
    <w:rsid w:val="65B21D17"/>
    <w:rsid w:val="65DC5DBF"/>
    <w:rsid w:val="66372649"/>
    <w:rsid w:val="667D62EA"/>
    <w:rsid w:val="668A7525"/>
    <w:rsid w:val="66A3383B"/>
    <w:rsid w:val="66BB4C85"/>
    <w:rsid w:val="66BC5441"/>
    <w:rsid w:val="66CE5E35"/>
    <w:rsid w:val="66DD449A"/>
    <w:rsid w:val="66E42582"/>
    <w:rsid w:val="66EC308E"/>
    <w:rsid w:val="670667A5"/>
    <w:rsid w:val="671E153F"/>
    <w:rsid w:val="67387D58"/>
    <w:rsid w:val="6740552D"/>
    <w:rsid w:val="67467041"/>
    <w:rsid w:val="67862377"/>
    <w:rsid w:val="67950D3B"/>
    <w:rsid w:val="67C573A7"/>
    <w:rsid w:val="68040309"/>
    <w:rsid w:val="680F3E38"/>
    <w:rsid w:val="681B367D"/>
    <w:rsid w:val="683C3F47"/>
    <w:rsid w:val="685968A7"/>
    <w:rsid w:val="687C4343"/>
    <w:rsid w:val="68916F6D"/>
    <w:rsid w:val="6894556A"/>
    <w:rsid w:val="68ED6FEF"/>
    <w:rsid w:val="68F3344C"/>
    <w:rsid w:val="692C58E1"/>
    <w:rsid w:val="69FE203A"/>
    <w:rsid w:val="6A1200A3"/>
    <w:rsid w:val="6A211646"/>
    <w:rsid w:val="6A5A4B58"/>
    <w:rsid w:val="6A5B4C9F"/>
    <w:rsid w:val="6A7027B4"/>
    <w:rsid w:val="6A84636E"/>
    <w:rsid w:val="6AA656A7"/>
    <w:rsid w:val="6AC16985"/>
    <w:rsid w:val="6AC677AC"/>
    <w:rsid w:val="6ACF2E50"/>
    <w:rsid w:val="6AD048FD"/>
    <w:rsid w:val="6AD777B4"/>
    <w:rsid w:val="6ADC11CE"/>
    <w:rsid w:val="6B347157"/>
    <w:rsid w:val="6B4C4DD8"/>
    <w:rsid w:val="6B5477F9"/>
    <w:rsid w:val="6B777F82"/>
    <w:rsid w:val="6C07661A"/>
    <w:rsid w:val="6C1F4726"/>
    <w:rsid w:val="6C6A0E2B"/>
    <w:rsid w:val="6C7025F9"/>
    <w:rsid w:val="6C9003BD"/>
    <w:rsid w:val="6D454822"/>
    <w:rsid w:val="6DA5433C"/>
    <w:rsid w:val="6DB12CE1"/>
    <w:rsid w:val="6DD864C0"/>
    <w:rsid w:val="6DF77DDA"/>
    <w:rsid w:val="6E067CC8"/>
    <w:rsid w:val="6E144E55"/>
    <w:rsid w:val="6E3336F6"/>
    <w:rsid w:val="6E7A6DD7"/>
    <w:rsid w:val="6E963C85"/>
    <w:rsid w:val="6EAF46BE"/>
    <w:rsid w:val="6EC6456A"/>
    <w:rsid w:val="6EFC37AA"/>
    <w:rsid w:val="6EFE0E88"/>
    <w:rsid w:val="6F433E0D"/>
    <w:rsid w:val="6F9500AA"/>
    <w:rsid w:val="6F9C77AE"/>
    <w:rsid w:val="6FA80B0C"/>
    <w:rsid w:val="6FE74798"/>
    <w:rsid w:val="70741E68"/>
    <w:rsid w:val="7085193B"/>
    <w:rsid w:val="70BC3E77"/>
    <w:rsid w:val="70C2668D"/>
    <w:rsid w:val="70F57389"/>
    <w:rsid w:val="7121017E"/>
    <w:rsid w:val="71271061"/>
    <w:rsid w:val="71DE7FBA"/>
    <w:rsid w:val="71F4124B"/>
    <w:rsid w:val="72185F9E"/>
    <w:rsid w:val="722C544E"/>
    <w:rsid w:val="72523B32"/>
    <w:rsid w:val="725400DF"/>
    <w:rsid w:val="72816210"/>
    <w:rsid w:val="7298446F"/>
    <w:rsid w:val="72AA009C"/>
    <w:rsid w:val="72AC3A77"/>
    <w:rsid w:val="72AE3C93"/>
    <w:rsid w:val="73163676"/>
    <w:rsid w:val="733972BD"/>
    <w:rsid w:val="73424210"/>
    <w:rsid w:val="73515A0E"/>
    <w:rsid w:val="7367150B"/>
    <w:rsid w:val="73834058"/>
    <w:rsid w:val="73860117"/>
    <w:rsid w:val="73A875C8"/>
    <w:rsid w:val="73D27318"/>
    <w:rsid w:val="73E84F83"/>
    <w:rsid w:val="740D49E9"/>
    <w:rsid w:val="74161F1E"/>
    <w:rsid w:val="74173FD1"/>
    <w:rsid w:val="742B3259"/>
    <w:rsid w:val="743B6F1D"/>
    <w:rsid w:val="745708AE"/>
    <w:rsid w:val="74655073"/>
    <w:rsid w:val="749A44CF"/>
    <w:rsid w:val="74B12104"/>
    <w:rsid w:val="74CC5A0C"/>
    <w:rsid w:val="74E90FB2"/>
    <w:rsid w:val="74F160B9"/>
    <w:rsid w:val="750E0114"/>
    <w:rsid w:val="751678CE"/>
    <w:rsid w:val="753A35BC"/>
    <w:rsid w:val="754D7793"/>
    <w:rsid w:val="758D7B90"/>
    <w:rsid w:val="75FF0362"/>
    <w:rsid w:val="76053367"/>
    <w:rsid w:val="761A73D1"/>
    <w:rsid w:val="76411A97"/>
    <w:rsid w:val="769F401E"/>
    <w:rsid w:val="76A74C81"/>
    <w:rsid w:val="76D37824"/>
    <w:rsid w:val="76F340C5"/>
    <w:rsid w:val="77185FAF"/>
    <w:rsid w:val="77212C85"/>
    <w:rsid w:val="7723469A"/>
    <w:rsid w:val="7756339C"/>
    <w:rsid w:val="778C6933"/>
    <w:rsid w:val="779D7E32"/>
    <w:rsid w:val="77E37F3B"/>
    <w:rsid w:val="78244FD0"/>
    <w:rsid w:val="785E5813"/>
    <w:rsid w:val="78697F2E"/>
    <w:rsid w:val="787E7C64"/>
    <w:rsid w:val="78A53ADE"/>
    <w:rsid w:val="78B37A40"/>
    <w:rsid w:val="78C46742"/>
    <w:rsid w:val="78C515CA"/>
    <w:rsid w:val="79112886"/>
    <w:rsid w:val="79326C3F"/>
    <w:rsid w:val="793547C6"/>
    <w:rsid w:val="793F3DEF"/>
    <w:rsid w:val="799B5E7E"/>
    <w:rsid w:val="799B65F3"/>
    <w:rsid w:val="79B3185B"/>
    <w:rsid w:val="79BA4057"/>
    <w:rsid w:val="7A1B0F29"/>
    <w:rsid w:val="7A6E756D"/>
    <w:rsid w:val="7ABB519F"/>
    <w:rsid w:val="7AD95625"/>
    <w:rsid w:val="7AE61C9F"/>
    <w:rsid w:val="7B334D35"/>
    <w:rsid w:val="7B4E05AB"/>
    <w:rsid w:val="7B752E6E"/>
    <w:rsid w:val="7B857048"/>
    <w:rsid w:val="7B9559F0"/>
    <w:rsid w:val="7BAE58E5"/>
    <w:rsid w:val="7BEB44B6"/>
    <w:rsid w:val="7BF00E78"/>
    <w:rsid w:val="7C396069"/>
    <w:rsid w:val="7C4E0170"/>
    <w:rsid w:val="7C52568F"/>
    <w:rsid w:val="7C7C148E"/>
    <w:rsid w:val="7C7F0961"/>
    <w:rsid w:val="7C9B7036"/>
    <w:rsid w:val="7CE107C1"/>
    <w:rsid w:val="7D0A743D"/>
    <w:rsid w:val="7DB51F05"/>
    <w:rsid w:val="7E121751"/>
    <w:rsid w:val="7EB735F7"/>
    <w:rsid w:val="7ECC1BA5"/>
    <w:rsid w:val="7EF440E0"/>
    <w:rsid w:val="7F480722"/>
    <w:rsid w:val="7F4D13A6"/>
    <w:rsid w:val="7F68258B"/>
    <w:rsid w:val="7F967687"/>
    <w:rsid w:val="7FD51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after="100" w:line="360" w:lineRule="auto"/>
      <w:outlineLvl w:val="0"/>
    </w:pPr>
    <w:rPr>
      <w:rFonts w:ascii="Times New Roman" w:hAnsi="Times New Roman" w:eastAsia="宋体" w:cs="Times New Roman"/>
      <w:b/>
      <w:bCs/>
      <w:kern w:val="44"/>
      <w:sz w:val="44"/>
      <w:szCs w:val="44"/>
    </w:rPr>
  </w:style>
  <w:style w:type="paragraph" w:styleId="4">
    <w:name w:val="heading 2"/>
    <w:basedOn w:val="1"/>
    <w:next w:val="1"/>
    <w:link w:val="45"/>
    <w:semiHidden/>
    <w:unhideWhenUsed/>
    <w:qFormat/>
    <w:uiPriority w:val="0"/>
    <w:pPr>
      <w:keepNext/>
      <w:keepLines/>
      <w:spacing w:before="260" w:after="260" w:line="416" w:lineRule="auto"/>
      <w:jc w:val="center"/>
      <w:outlineLvl w:val="1"/>
    </w:pPr>
    <w:rPr>
      <w:rFonts w:ascii="宋体" w:hAnsi="宋体" w:eastAsia="宋体" w:cs="Times New Roman"/>
      <w:b/>
      <w:bCs/>
      <w:sz w:val="30"/>
      <w:szCs w:val="24"/>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pPr>
    <w:rPr>
      <w:rFonts w:ascii="宋体" w:hAnsi="宋体" w:eastAsia="宋体" w:cs="Times New Roman"/>
      <w:color w:val="000000"/>
      <w:sz w:val="24"/>
      <w:szCs w:val="24"/>
      <w:lang w:val="en-US" w:eastAsia="zh-CN" w:bidi="ar-SA"/>
    </w:rPr>
  </w:style>
  <w:style w:type="paragraph" w:styleId="7">
    <w:name w:val="Normal Indent"/>
    <w:basedOn w:val="1"/>
    <w:next w:val="1"/>
    <w:qFormat/>
    <w:uiPriority w:val="0"/>
    <w:pPr>
      <w:ind w:firstLine="420" w:firstLineChars="200"/>
    </w:pPr>
  </w:style>
  <w:style w:type="paragraph" w:styleId="8">
    <w:name w:val="toa heading"/>
    <w:basedOn w:val="1"/>
    <w:next w:val="1"/>
    <w:qFormat/>
    <w:uiPriority w:val="0"/>
    <w:pPr>
      <w:spacing w:before="120" w:after="100" w:afterAutospacing="1"/>
    </w:pPr>
    <w:rPr>
      <w:rFonts w:ascii="Arial" w:hAnsi="Arial" w:cs="Arial"/>
      <w:sz w:val="24"/>
      <w:szCs w:val="24"/>
    </w:rPr>
  </w:style>
  <w:style w:type="paragraph" w:styleId="9">
    <w:name w:val="annotation text"/>
    <w:basedOn w:val="1"/>
    <w:semiHidden/>
    <w:qFormat/>
    <w:uiPriority w:val="0"/>
    <w:pPr>
      <w:jc w:val="left"/>
    </w:pPr>
  </w:style>
  <w:style w:type="paragraph" w:styleId="10">
    <w:name w:val="Body Text"/>
    <w:basedOn w:val="1"/>
    <w:qFormat/>
    <w:uiPriority w:val="0"/>
    <w:pPr>
      <w:spacing w:after="120"/>
    </w:pPr>
  </w:style>
  <w:style w:type="paragraph" w:styleId="11">
    <w:name w:val="Body Text Indent"/>
    <w:basedOn w:val="1"/>
    <w:next w:val="12"/>
    <w:qFormat/>
    <w:uiPriority w:val="0"/>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toc 3"/>
    <w:basedOn w:val="1"/>
    <w:next w:val="1"/>
    <w:unhideWhenUsed/>
    <w:qFormat/>
    <w:uiPriority w:val="39"/>
    <w:pPr>
      <w:adjustRightInd w:val="0"/>
      <w:snapToGrid w:val="0"/>
      <w:spacing w:line="360" w:lineRule="auto"/>
      <w:ind w:left="400" w:leftChars="400"/>
    </w:pPr>
    <w:rPr>
      <w:rFonts w:eastAsia="宋体"/>
      <w:b/>
    </w:rPr>
  </w:style>
  <w:style w:type="paragraph" w:styleId="14">
    <w:name w:val="Plain Text"/>
    <w:basedOn w:val="1"/>
    <w:qFormat/>
    <w:uiPriority w:val="0"/>
    <w:rPr>
      <w:rFonts w:ascii="宋体" w:hAnsi="Courier New" w:cs="Courier New"/>
      <w:szCs w:val="21"/>
    </w:rPr>
  </w:style>
  <w:style w:type="paragraph" w:styleId="15">
    <w:name w:val="Date"/>
    <w:basedOn w:val="1"/>
    <w:next w:val="1"/>
    <w:qFormat/>
    <w:uiPriority w:val="0"/>
    <w:rPr>
      <w:sz w:val="24"/>
      <w:szCs w:val="20"/>
    </w:rPr>
  </w:style>
  <w:style w:type="paragraph" w:styleId="16">
    <w:name w:val="Body Text Indent 2"/>
    <w:basedOn w:val="1"/>
    <w:next w:val="17"/>
    <w:qFormat/>
    <w:uiPriority w:val="0"/>
    <w:pPr>
      <w:spacing w:after="120" w:line="480" w:lineRule="auto"/>
      <w:ind w:left="420" w:leftChars="200"/>
    </w:pPr>
  </w:style>
  <w:style w:type="paragraph" w:customStyle="1" w:styleId="17">
    <w:name w:val="目录 91"/>
    <w:basedOn w:val="1"/>
    <w:next w:val="1"/>
    <w:autoRedefine/>
    <w:qFormat/>
    <w:uiPriority w:val="0"/>
    <w:pPr>
      <w:ind w:left="3360"/>
    </w:pPr>
    <w:rPr>
      <w:rFonts w:ascii="Calibri"/>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line="360" w:lineRule="auto"/>
    </w:pPr>
    <w:rPr>
      <w:rFonts w:ascii="宋体" w:hAnsi="宋体" w:eastAsia="宋体"/>
      <w:b/>
      <w:sz w:val="24"/>
      <w:szCs w:val="21"/>
    </w:rPr>
  </w:style>
  <w:style w:type="paragraph" w:styleId="21">
    <w:name w:val="index 7"/>
    <w:basedOn w:val="1"/>
    <w:next w:val="1"/>
    <w:qFormat/>
    <w:uiPriority w:val="0"/>
    <w:pPr>
      <w:ind w:left="2520"/>
    </w:pPr>
    <w:rPr>
      <w:rFonts w:ascii="Calibri" w:hAnsi="Calibri"/>
      <w:szCs w:val="22"/>
    </w:rPr>
  </w:style>
  <w:style w:type="paragraph" w:styleId="22">
    <w:name w:val="toc 2"/>
    <w:basedOn w:val="1"/>
    <w:next w:val="1"/>
    <w:unhideWhenUsed/>
    <w:qFormat/>
    <w:uiPriority w:val="39"/>
    <w:pPr>
      <w:spacing w:line="360" w:lineRule="auto"/>
      <w:ind w:left="200" w:leftChars="200"/>
    </w:pPr>
    <w:rPr>
      <w:rFonts w:eastAsia="宋体"/>
      <w:b/>
    </w:rPr>
  </w:style>
  <w:style w:type="paragraph" w:styleId="23">
    <w:name w:val="Normal (Web)"/>
    <w:basedOn w:val="1"/>
    <w:qFormat/>
    <w:uiPriority w:val="0"/>
    <w:rPr>
      <w:sz w:val="24"/>
    </w:rPr>
  </w:style>
  <w:style w:type="paragraph" w:styleId="24">
    <w:name w:val="annotation subject"/>
    <w:basedOn w:val="9"/>
    <w:next w:val="1"/>
    <w:qFormat/>
    <w:uiPriority w:val="0"/>
    <w:rPr>
      <w:b/>
      <w:bCs/>
    </w:rPr>
  </w:style>
  <w:style w:type="paragraph" w:styleId="25">
    <w:name w:val="Body Text First Indent"/>
    <w:basedOn w:val="10"/>
    <w:qFormat/>
    <w:uiPriority w:val="0"/>
    <w:pPr>
      <w:ind w:firstLine="420" w:firstLineChars="100"/>
    </w:pPr>
  </w:style>
  <w:style w:type="paragraph" w:styleId="26">
    <w:name w:val="Body Text First Indent 2"/>
    <w:basedOn w:val="11"/>
    <w:next w:val="1"/>
    <w:qFormat/>
    <w:uiPriority w:val="0"/>
    <w:pPr>
      <w:ind w:firstLine="420" w:firstLineChars="200"/>
    </w:pPr>
  </w:style>
  <w:style w:type="table" w:styleId="28">
    <w:name w:val="Table Grid"/>
    <w:basedOn w:val="27"/>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page number"/>
    <w:basedOn w:val="29"/>
    <w:qFormat/>
    <w:uiPriority w:val="0"/>
  </w:style>
  <w:style w:type="character" w:styleId="32">
    <w:name w:val="FollowedHyperlink"/>
    <w:basedOn w:val="29"/>
    <w:qFormat/>
    <w:uiPriority w:val="0"/>
    <w:rPr>
      <w:color w:val="800080"/>
      <w:u w:val="none"/>
    </w:rPr>
  </w:style>
  <w:style w:type="character" w:styleId="33">
    <w:name w:val="Emphasis"/>
    <w:basedOn w:val="29"/>
    <w:qFormat/>
    <w:uiPriority w:val="0"/>
    <w:rPr>
      <w:b/>
      <w:bCs/>
    </w:rPr>
  </w:style>
  <w:style w:type="character" w:styleId="34">
    <w:name w:val="HTML Definition"/>
    <w:basedOn w:val="29"/>
    <w:qFormat/>
    <w:uiPriority w:val="0"/>
  </w:style>
  <w:style w:type="character" w:styleId="35">
    <w:name w:val="HTML Typewriter"/>
    <w:basedOn w:val="29"/>
    <w:qFormat/>
    <w:uiPriority w:val="0"/>
    <w:rPr>
      <w:rFonts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u w:val="none"/>
    </w:rPr>
  </w:style>
  <w:style w:type="character" w:styleId="39">
    <w:name w:val="HTML Code"/>
    <w:basedOn w:val="29"/>
    <w:qFormat/>
    <w:uiPriority w:val="0"/>
    <w:rPr>
      <w:rFonts w:hint="default" w:ascii="monospace" w:hAnsi="monospace" w:eastAsia="monospace" w:cs="monospace"/>
      <w:sz w:val="20"/>
    </w:rPr>
  </w:style>
  <w:style w:type="character" w:styleId="40">
    <w:name w:val="HTML Cite"/>
    <w:basedOn w:val="29"/>
    <w:qFormat/>
    <w:uiPriority w:val="0"/>
  </w:style>
  <w:style w:type="character" w:styleId="41">
    <w:name w:val="HTML Keyboard"/>
    <w:basedOn w:val="29"/>
    <w:qFormat/>
    <w:uiPriority w:val="0"/>
    <w:rPr>
      <w:rFonts w:hint="default" w:ascii="monospace" w:hAnsi="monospace" w:eastAsia="monospace" w:cs="monospace"/>
      <w:sz w:val="20"/>
    </w:rPr>
  </w:style>
  <w:style w:type="character" w:styleId="42">
    <w:name w:val="HTML Sample"/>
    <w:basedOn w:val="29"/>
    <w:qFormat/>
    <w:uiPriority w:val="0"/>
    <w:rPr>
      <w:rFonts w:hint="default" w:ascii="monospace" w:hAnsi="monospace" w:eastAsia="monospace" w:cs="monospace"/>
    </w:rPr>
  </w:style>
  <w:style w:type="paragraph" w:customStyle="1" w:styleId="43">
    <w:name w:val="1"/>
    <w:basedOn w:val="44"/>
    <w:next w:val="11"/>
    <w:qFormat/>
    <w:uiPriority w:val="0"/>
    <w:pPr>
      <w:spacing w:after="156" w:afterLines="50" w:line="360" w:lineRule="auto"/>
    </w:pPr>
    <w:rPr>
      <w:rFonts w:ascii="宋体" w:hAnsi="宋体" w:eastAsia="宋体" w:cs="Times New Roman"/>
      <w:b/>
      <w:sz w:val="30"/>
      <w:szCs w:val="21"/>
    </w:rPr>
  </w:style>
  <w:style w:type="paragraph" w:customStyle="1" w:styleId="44">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5">
    <w:name w:val="标题 2 Char"/>
    <w:link w:val="4"/>
    <w:qFormat/>
    <w:uiPriority w:val="0"/>
    <w:rPr>
      <w:rFonts w:ascii="宋体" w:hAnsi="宋体" w:eastAsia="宋体" w:cs="Times New Roman"/>
      <w:b/>
      <w:bCs/>
      <w:sz w:val="30"/>
      <w:szCs w:val="24"/>
    </w:rPr>
  </w:style>
  <w:style w:type="paragraph" w:customStyle="1" w:styleId="46">
    <w:name w:val="列出段落1"/>
    <w:basedOn w:val="47"/>
    <w:qFormat/>
    <w:uiPriority w:val="0"/>
    <w:pPr>
      <w:ind w:firstLine="420" w:firstLineChars="200"/>
    </w:pPr>
    <w:rPr>
      <w:szCs w:val="21"/>
    </w:rPr>
  </w:style>
  <w:style w:type="paragraph" w:customStyle="1" w:styleId="47">
    <w:name w:val="正文_10_4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
    <w:name w:val="Table Paragraph"/>
    <w:basedOn w:val="1"/>
    <w:qFormat/>
    <w:uiPriority w:val="1"/>
    <w:rPr>
      <w:rFonts w:ascii="宋体" w:hAnsi="宋体" w:eastAsia="宋体" w:cs="宋体"/>
      <w:lang w:val="zh-CN" w:eastAsia="zh-CN" w:bidi="zh-CN"/>
    </w:rPr>
  </w:style>
  <w:style w:type="character" w:customStyle="1" w:styleId="49">
    <w:name w:val="font41"/>
    <w:basedOn w:val="29"/>
    <w:qFormat/>
    <w:uiPriority w:val="0"/>
    <w:rPr>
      <w:rFonts w:hint="eastAsia" w:ascii="微软雅黑" w:hAnsi="微软雅黑" w:eastAsia="微软雅黑" w:cs="微软雅黑"/>
      <w:color w:val="000000"/>
      <w:sz w:val="20"/>
      <w:szCs w:val="20"/>
      <w:u w:val="none"/>
    </w:rPr>
  </w:style>
  <w:style w:type="character" w:customStyle="1" w:styleId="50">
    <w:name w:val="font61"/>
    <w:basedOn w:val="29"/>
    <w:qFormat/>
    <w:uiPriority w:val="0"/>
    <w:rPr>
      <w:rFonts w:ascii="仿宋" w:hAnsi="仿宋" w:eastAsia="仿宋" w:cs="仿宋"/>
      <w:color w:val="000000"/>
      <w:sz w:val="19"/>
      <w:szCs w:val="19"/>
      <w:u w:val="none"/>
    </w:rPr>
  </w:style>
  <w:style w:type="paragraph" w:customStyle="1" w:styleId="5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52">
    <w:name w:val="Table Normal"/>
    <w:unhideWhenUsed/>
    <w:qFormat/>
    <w:uiPriority w:val="0"/>
    <w:tblPr>
      <w:tblCellMar>
        <w:top w:w="0" w:type="dxa"/>
        <w:left w:w="0" w:type="dxa"/>
        <w:bottom w:w="0" w:type="dxa"/>
        <w:right w:w="0" w:type="dxa"/>
      </w:tblCellMar>
    </w:tblPr>
  </w:style>
  <w:style w:type="paragraph" w:customStyle="1" w:styleId="53">
    <w:name w:val="Table Text"/>
    <w:basedOn w:val="1"/>
    <w:semiHidden/>
    <w:qFormat/>
    <w:uiPriority w:val="0"/>
    <w:rPr>
      <w:rFonts w:ascii="宋体" w:hAnsi="宋体" w:eastAsia="宋体" w:cs="宋体"/>
      <w:sz w:val="21"/>
      <w:szCs w:val="21"/>
      <w:lang w:val="en-US" w:eastAsia="en-US" w:bidi="ar-SA"/>
    </w:rPr>
  </w:style>
  <w:style w:type="paragraph" w:customStyle="1" w:styleId="54">
    <w:name w:val="样式 首行缩进:  0.74 厘米 行距: 1.5 倍行距"/>
    <w:basedOn w:val="1"/>
    <w:qFormat/>
    <w:uiPriority w:val="0"/>
    <w:pPr>
      <w:spacing w:line="360" w:lineRule="auto"/>
      <w:ind w:firstLine="420"/>
    </w:pPr>
    <w:rPr>
      <w:rFonts w:cs="宋体"/>
      <w:sz w:val="24"/>
      <w:szCs w:val="20"/>
    </w:rPr>
  </w:style>
  <w:style w:type="paragraph" w:customStyle="1" w:styleId="55">
    <w:name w:val="表格文字"/>
    <w:basedOn w:val="10"/>
    <w:next w:val="10"/>
    <w:qFormat/>
    <w:uiPriority w:val="99"/>
    <w:pPr>
      <w:spacing w:before="25" w:after="25"/>
    </w:pPr>
    <w:rPr>
      <w:bCs/>
      <w:spacing w:val="10"/>
      <w:kern w:val="0"/>
    </w:rPr>
  </w:style>
  <w:style w:type="paragraph" w:customStyle="1" w:styleId="56">
    <w:name w:val="正文（缩进）"/>
    <w:basedOn w:val="1"/>
    <w:autoRedefine/>
    <w:qFormat/>
    <w:uiPriority w:val="0"/>
    <w:pPr>
      <w:spacing w:before="156" w:after="156" w:line="360" w:lineRule="auto"/>
      <w:ind w:firstLine="480" w:firstLineChars="200"/>
    </w:pPr>
    <w:rPr>
      <w:rFonts w:ascii="Calibri" w:hAnsi="Calibri"/>
      <w:szCs w:val="22"/>
    </w:rPr>
  </w:style>
  <w:style w:type="character" w:customStyle="1" w:styleId="57">
    <w:name w:val="font71"/>
    <w:basedOn w:val="29"/>
    <w:qFormat/>
    <w:uiPriority w:val="0"/>
    <w:rPr>
      <w:rFonts w:hint="default" w:ascii="Times New Roman" w:hAnsi="Times New Roman" w:cs="Times New Roman"/>
      <w:color w:val="000000"/>
      <w:sz w:val="22"/>
      <w:szCs w:val="22"/>
      <w:u w:val="none"/>
    </w:rPr>
  </w:style>
  <w:style w:type="character" w:customStyle="1" w:styleId="58">
    <w:name w:val="font81"/>
    <w:basedOn w:val="29"/>
    <w:qFormat/>
    <w:uiPriority w:val="0"/>
    <w:rPr>
      <w:rFonts w:ascii="仿宋" w:hAnsi="仿宋" w:eastAsia="仿宋" w:cs="仿宋"/>
      <w:color w:val="FF0000"/>
      <w:sz w:val="22"/>
      <w:szCs w:val="22"/>
      <w:u w:val="none"/>
    </w:rPr>
  </w:style>
  <w:style w:type="character" w:customStyle="1" w:styleId="59">
    <w:name w:val="font91"/>
    <w:basedOn w:val="29"/>
    <w:qFormat/>
    <w:uiPriority w:val="0"/>
    <w:rPr>
      <w:rFonts w:hint="eastAsia" w:ascii="宋体" w:hAnsi="宋体" w:eastAsia="宋体" w:cs="宋体"/>
      <w:color w:val="FF0000"/>
      <w:sz w:val="22"/>
      <w:szCs w:val="22"/>
      <w:u w:val="none"/>
    </w:rPr>
  </w:style>
  <w:style w:type="character" w:customStyle="1" w:styleId="60">
    <w:name w:val="font101"/>
    <w:basedOn w:val="29"/>
    <w:qFormat/>
    <w:uiPriority w:val="0"/>
    <w:rPr>
      <w:rFonts w:hint="eastAsia" w:ascii="仿宋" w:hAnsi="仿宋" w:eastAsia="仿宋" w:cs="仿宋"/>
      <w:color w:val="000000"/>
      <w:sz w:val="22"/>
      <w:szCs w:val="22"/>
      <w:u w:val="none"/>
    </w:rPr>
  </w:style>
  <w:style w:type="character" w:customStyle="1" w:styleId="61">
    <w:name w:val="font21"/>
    <w:basedOn w:val="29"/>
    <w:qFormat/>
    <w:uiPriority w:val="0"/>
    <w:rPr>
      <w:rFonts w:hint="eastAsia" w:ascii="宋体" w:hAnsi="宋体" w:eastAsia="宋体" w:cs="宋体"/>
      <w:color w:val="000000"/>
      <w:sz w:val="18"/>
      <w:szCs w:val="18"/>
      <w:u w:val="none"/>
    </w:rPr>
  </w:style>
  <w:style w:type="character" w:customStyle="1" w:styleId="62">
    <w:name w:val="font11"/>
    <w:basedOn w:val="29"/>
    <w:qFormat/>
    <w:uiPriority w:val="0"/>
    <w:rPr>
      <w:rFonts w:hint="eastAsia" w:ascii="宋体" w:hAnsi="宋体" w:eastAsia="宋体" w:cs="宋体"/>
      <w:color w:val="FF0000"/>
      <w:sz w:val="18"/>
      <w:szCs w:val="18"/>
      <w:u w:val="none"/>
    </w:rPr>
  </w:style>
  <w:style w:type="character" w:customStyle="1" w:styleId="63">
    <w:name w:val="font51"/>
    <w:basedOn w:val="29"/>
    <w:qFormat/>
    <w:uiPriority w:val="0"/>
    <w:rPr>
      <w:rFonts w:hint="eastAsia" w:ascii="宋体" w:hAnsi="宋体" w:eastAsia="宋体" w:cs="宋体"/>
      <w:color w:val="000000"/>
      <w:sz w:val="20"/>
      <w:szCs w:val="20"/>
      <w:u w:val="none"/>
    </w:rPr>
  </w:style>
  <w:style w:type="paragraph" w:customStyle="1" w:styleId="64">
    <w:name w:val="正文_0_17"/>
    <w:basedOn w:val="65"/>
    <w:autoRedefine/>
    <w:qFormat/>
    <w:uiPriority w:val="0"/>
    <w:rPr>
      <w:szCs w:val="21"/>
    </w:rPr>
  </w:style>
  <w:style w:type="paragraph" w:customStyle="1" w:styleId="65">
    <w:name w:val="正文_20"/>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正文_0_18"/>
    <w:basedOn w:val="67"/>
    <w:autoRedefine/>
    <w:qFormat/>
    <w:uiPriority w:val="0"/>
    <w:rPr>
      <w:szCs w:val="21"/>
    </w:rPr>
  </w:style>
  <w:style w:type="paragraph" w:customStyle="1" w:styleId="67">
    <w:name w:val="正文_21"/>
    <w:next w:val="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正文_0_19"/>
    <w:basedOn w:val="69"/>
    <w:autoRedefine/>
    <w:qFormat/>
    <w:uiPriority w:val="0"/>
    <w:rPr>
      <w:szCs w:val="21"/>
    </w:rPr>
  </w:style>
  <w:style w:type="paragraph" w:customStyle="1" w:styleId="69">
    <w:name w:val="正文_2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正文_0_20"/>
    <w:basedOn w:val="71"/>
    <w:autoRedefine/>
    <w:qFormat/>
    <w:uiPriority w:val="0"/>
    <w:rPr>
      <w:szCs w:val="21"/>
    </w:rPr>
  </w:style>
  <w:style w:type="paragraph" w:customStyle="1" w:styleId="71">
    <w:name w:val="正文_23"/>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正文_0_21"/>
    <w:basedOn w:val="73"/>
    <w:autoRedefine/>
    <w:qFormat/>
    <w:uiPriority w:val="0"/>
    <w:rPr>
      <w:szCs w:val="21"/>
    </w:rPr>
  </w:style>
  <w:style w:type="paragraph" w:customStyle="1" w:styleId="73">
    <w:name w:val="正文_24"/>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4">
    <w:name w:val="￥正文"/>
    <w:basedOn w:val="1"/>
    <w:autoRedefine/>
    <w:qFormat/>
    <w:uiPriority w:val="0"/>
    <w:pPr>
      <w:spacing w:line="360" w:lineRule="auto"/>
      <w:ind w:firstLine="200" w:firstLineChars="200"/>
    </w:pPr>
    <w:rPr>
      <w:sz w:val="24"/>
    </w:rPr>
  </w:style>
  <w:style w:type="paragraph" w:customStyle="1" w:styleId="75">
    <w:name w:val="正文_0_26"/>
    <w:basedOn w:val="76"/>
    <w:autoRedefine/>
    <w:qFormat/>
    <w:uiPriority w:val="0"/>
    <w:rPr>
      <w:szCs w:val="21"/>
    </w:rPr>
  </w:style>
  <w:style w:type="paragraph" w:customStyle="1" w:styleId="76">
    <w:name w:val="正文_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正文_0_33"/>
    <w:basedOn w:val="78"/>
    <w:autoRedefine/>
    <w:qFormat/>
    <w:uiPriority w:val="0"/>
    <w:rPr>
      <w:szCs w:val="21"/>
    </w:rPr>
  </w:style>
  <w:style w:type="paragraph" w:customStyle="1" w:styleId="78">
    <w:name w:val="正文_3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9">
    <w:name w:val="正文_0_34"/>
    <w:basedOn w:val="80"/>
    <w:autoRedefine/>
    <w:qFormat/>
    <w:uiPriority w:val="0"/>
    <w:rPr>
      <w:szCs w:val="21"/>
    </w:rPr>
  </w:style>
  <w:style w:type="paragraph" w:customStyle="1" w:styleId="80">
    <w:name w:val="正文_3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box"/>
    <w:basedOn w:val="29"/>
    <w:qFormat/>
    <w:uiPriority w:val="0"/>
    <w:rPr>
      <w:color w:val="666666"/>
      <w:sz w:val="21"/>
      <w:szCs w:val="21"/>
      <w:shd w:val="clear" w:fill="FFFFFF"/>
    </w:rPr>
  </w:style>
  <w:style w:type="character" w:customStyle="1" w:styleId="82">
    <w:name w:val="before"/>
    <w:basedOn w:val="29"/>
    <w:qFormat/>
    <w:uiPriority w:val="0"/>
    <w:rPr>
      <w:shd w:val="clear" w:fill="0466C7"/>
    </w:rPr>
  </w:style>
  <w:style w:type="character" w:customStyle="1" w:styleId="83">
    <w:name w:val="box6"/>
    <w:basedOn w:val="29"/>
    <w:qFormat/>
    <w:uiPriority w:val="0"/>
    <w:rPr>
      <w:sz w:val="21"/>
      <w:szCs w:val="21"/>
    </w:rPr>
  </w:style>
  <w:style w:type="character" w:customStyle="1" w:styleId="84">
    <w:name w:val="before1"/>
    <w:basedOn w:val="29"/>
    <w:qFormat/>
    <w:uiPriority w:val="0"/>
    <w:rPr>
      <w:shd w:val="clear" w:fill="0466C7"/>
    </w:rPr>
  </w:style>
  <w:style w:type="character" w:customStyle="1" w:styleId="85">
    <w:name w:val="box9"/>
    <w:basedOn w:val="29"/>
    <w:qFormat/>
    <w:uiPriority w:val="0"/>
    <w:rPr>
      <w:sz w:val="21"/>
      <w:szCs w:val="21"/>
    </w:rPr>
  </w:style>
  <w:style w:type="character" w:customStyle="1" w:styleId="86">
    <w:name w:val="box7"/>
    <w:basedOn w:val="29"/>
    <w:qFormat/>
    <w:uiPriority w:val="0"/>
    <w:rPr>
      <w:sz w:val="21"/>
      <w:szCs w:val="21"/>
    </w:rPr>
  </w:style>
  <w:style w:type="character" w:customStyle="1" w:styleId="87">
    <w:name w:val="box8"/>
    <w:basedOn w:val="29"/>
    <w:qFormat/>
    <w:uiPriority w:val="0"/>
    <w:rPr>
      <w:sz w:val="21"/>
      <w:szCs w:val="21"/>
    </w:rPr>
  </w:style>
  <w:style w:type="character" w:customStyle="1" w:styleId="88">
    <w:name w:val="NormalCharacter"/>
    <w:autoRedefine/>
    <w:qFormat/>
    <w:uiPriority w:val="0"/>
    <w:rPr>
      <w:rFonts w:ascii="Times New Roman" w:hAnsi="Times New Roman" w:eastAsia="宋体"/>
    </w:rPr>
  </w:style>
  <w:style w:type="character" w:customStyle="1" w:styleId="89">
    <w:name w:val="font131"/>
    <w:basedOn w:val="29"/>
    <w:qFormat/>
    <w:uiPriority w:val="0"/>
    <w:rPr>
      <w:rFonts w:hint="eastAsia" w:ascii="宋体" w:hAnsi="宋体" w:eastAsia="宋体" w:cs="宋体"/>
      <w:color w:val="000000"/>
      <w:sz w:val="21"/>
      <w:szCs w:val="21"/>
      <w:u w:val="none"/>
    </w:rPr>
  </w:style>
  <w:style w:type="character" w:customStyle="1" w:styleId="90">
    <w:name w:val="font141"/>
    <w:basedOn w:val="29"/>
    <w:qFormat/>
    <w:uiPriority w:val="0"/>
    <w:rPr>
      <w:rFonts w:hint="eastAsia" w:ascii="宋体" w:hAnsi="宋体" w:eastAsia="宋体" w:cs="宋体"/>
      <w:color w:val="FF0000"/>
      <w:sz w:val="22"/>
      <w:szCs w:val="22"/>
      <w:u w:val="none"/>
    </w:rPr>
  </w:style>
  <w:style w:type="character" w:customStyle="1" w:styleId="91">
    <w:name w:val="font151"/>
    <w:basedOn w:val="29"/>
    <w:qFormat/>
    <w:uiPriority w:val="0"/>
    <w:rPr>
      <w:rFonts w:hint="eastAsia" w:ascii="宋体" w:hAnsi="宋体" w:eastAsia="宋体" w:cs="宋体"/>
      <w:color w:val="000000"/>
      <w:sz w:val="22"/>
      <w:szCs w:val="22"/>
      <w:u w:val="none"/>
    </w:rPr>
  </w:style>
  <w:style w:type="character" w:customStyle="1" w:styleId="92">
    <w:name w:val="font161"/>
    <w:basedOn w:val="29"/>
    <w:qFormat/>
    <w:uiPriority w:val="0"/>
    <w:rPr>
      <w:rFonts w:hint="eastAsia" w:ascii="宋体" w:hAnsi="宋体" w:eastAsia="宋体" w:cs="宋体"/>
      <w:color w:val="000000"/>
      <w:sz w:val="22"/>
      <w:szCs w:val="22"/>
      <w:u w:val="none"/>
    </w:rPr>
  </w:style>
  <w:style w:type="paragraph" w:customStyle="1" w:styleId="93">
    <w:name w:val="无间隔1"/>
    <w:basedOn w:val="1"/>
    <w:qFormat/>
    <w:uiPriority w:val="1"/>
    <w:pPr>
      <w:spacing w:line="400" w:lineRule="exact"/>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3615</Words>
  <Characters>3967</Characters>
  <Lines>0</Lines>
  <Paragraphs>0</Paragraphs>
  <TotalTime>18</TotalTime>
  <ScaleCrop>false</ScaleCrop>
  <LinksUpToDate>false</LinksUpToDate>
  <CharactersWithSpaces>4173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2022-05-25T02:06:00Z</dcterms:created>
  <dc:creator>Administrator</dc:creator>
  <cp:lastModifiedBy>西瓜</cp:lastModifiedBy>
  <dcterms:modified xsi:type="dcterms:W3CDTF">2026-06-24T09:35:29Z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8A701D00E86D4820A6345ADB4D8FC105_13</vt:lpwstr>
  </property>
  <property fmtid="{D5CDD505-2E9C-101B-9397-08002B2CF9AE}" pid="4" name="KSOTemplateDocerSaveRecord">
    <vt:lpwstr>eyJoZGlkIjoiZDIyNzllZDE1MGQ2YzgwN2I1MjU2ZjEwMmQzMjU0MTMiLCJ1c2VySWQiOiIyNjQ1MzMxNTEifQ==</vt:lpwstr>
  </property>
</Properties>
</file>