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696"/>
        <w:gridCol w:w="4558"/>
        <w:gridCol w:w="745"/>
        <w:gridCol w:w="954"/>
      </w:tblGrid>
      <w:tr w14:paraId="37BB4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5C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播音室</w:t>
            </w:r>
          </w:p>
        </w:tc>
      </w:tr>
      <w:tr w14:paraId="4EFFD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4A4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E1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BB6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23D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A2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</w:tr>
      <w:tr w14:paraId="3C5D6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455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室外操场扩声</w:t>
            </w:r>
          </w:p>
        </w:tc>
      </w:tr>
      <w:tr w14:paraId="7BA5F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0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87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62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舞台线阵主扩扬声器</w:t>
            </w:r>
          </w:p>
          <w:p w14:paraId="5F685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（</w:t>
            </w:r>
            <w:bookmarkStart w:id="0" w:name="_GoBack"/>
            <w:bookmarkEnd w:id="0"/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▲核心产品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6DF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1、</w:t>
            </w:r>
            <w:r>
              <w:rPr>
                <w:rStyle w:val="6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系统组成：1只10″低频驱动器，两只1.5″高频驱动器；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 xml:space="preserve">2、最大功率：≥1000W；                                                    3、灵敏度：≥98dB；                                                    4、最大声压级：≥127dB；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 xml:space="preserve">5、频响：70Hz-22KHz（±6dB）；                                                 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 xml:space="preserve">6、11/º对称水平覆盖范围，15 º垂直波束控制角。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7、耐磨防水聚脲喷涂箱体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B44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734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</w:tr>
      <w:tr w14:paraId="33DD94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5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0AE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53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线阵低音音箱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F67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1、系统组成：1只15″低频驱动器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2、最大功率：≥1600W；                                                     3、灵敏度：≥99dB；                                                         4、最大声压级：≥131dB；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5、频响：35Hz-400Hz（±6dB)；  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6、箱体喷涂为聚脲防水漆，多层桦木夹板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62D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67B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</w:tr>
      <w:tr w14:paraId="660C3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5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EFD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62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主扩扬声器功放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27C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 4通道Class D 音频功率放大器。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2、 90-264V全电压范围供电，功率因数矫正0.9。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 整机效率&gt;80%，扬声器动态能量回收。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 预过热软保护，预过载软保护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 功率≥4X6400W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 信噪比≥112dB ( A-weighting )，频响20 Hz - 20 kHz +/-0.25dB。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7、 阻尼系数&gt;1000。转换速率&gt;50V / us 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90D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363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 w14:paraId="08FBD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5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376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91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数字调音台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A6D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配置不低于：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1、双核1.2G处理器+Linux系统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2、7寸电容触摸屏1024x600分辨率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3、中英文界面随时切换且无需重启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4、内置6~12个通道独立的反馈抑制器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5、带2个DCA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6、iPad触摸屏全功能控制，实时数据同步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7、可选配WIFI热点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8、支持8个终端同时控制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9、可通过网络或者USB电阻盘升级ARM固件、DSP固件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10、每个输入通道具有4段参数均衡、噪声门、反馈抑制器、高低通、压缩、反相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11、每个输出通道具有8段参数均衡、高低通、压缩、反相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12、输出通道、混音总线可选择推子前、推子后（PRE/POST）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13、支持2~100组场景预设功能，可导出、导入USB存储器，便于数据备份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14、32个PEQ模式存储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15、内置信号发生器：正弦波、粉红噪声、白噪声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16、通道参数拷贝功能，相同的通道快速复制数据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17、接线方式：平衡式输入、输出卡侬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18、推子编组、1个系统静音按键、3个自定义按键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19、通道名称可自定义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5B6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F0B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 w14:paraId="2C1BD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3E5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26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挂架或地面固定架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2B9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挂架≥3米，上支臂直径≥76MM，下支臂直径≥114MM，底部直径≥140MM，预埋件水泥标号为C30。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AC4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904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</w:tr>
      <w:tr w14:paraId="201863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2AB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448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线材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6BC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国标4芯音箱线，线径≥4*2.5²无氧铜。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752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7FD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</w:tr>
      <w:tr w14:paraId="497E9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43B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宿舍楼室内</w:t>
            </w:r>
          </w:p>
        </w:tc>
      </w:tr>
      <w:tr w14:paraId="79634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F1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FA4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壁挂喇叭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645E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配置不低于：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1、采用纯铜导线传输，全金属材料，钢支架和金属网；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2、额定功率：3-6W；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3、输入定压：≥100V；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4、灵敏度：≥87dB；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5、频率响应：120-13KHz。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CCA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372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</w:tr>
      <w:tr w14:paraId="7BDA9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5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C7C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3F3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节目定时播放器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3378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配置不低于：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1、标准机箱设计，2U铝合金面板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2、微电脑控制，轻触式操作，荧光屏显示，采用LCD液晶屏显示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3、立体声调频收音，电台频率记忆存储可达≥99个。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4、电台频率自动搜索存储功能，且有断电记忆功能。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5、采用全数字CMOS工艺单晶片IC模组。</w:t>
            </w:r>
          </w:p>
          <w:p w14:paraId="073B8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6、石英锁相环路频率合成器式调谐回路，接收频率精确稳定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7、电台频率自动扫描接收存储功能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8、结合主机可实现波段自动选择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9、设有地址拔码开关，设置本机地址，满足多台设备一起使用时的地址确认。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10、有通讯控制接口（RJ45），能受控于控制主机实现自动选台播放等。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11、电源 220V±5% /50HZ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12、电源功耗 ≥15W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13、信噪比 ≥600db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14、频率范围 FM  87-108MHZ/AM 522-1611KHZ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15、灵敏度 FM  ≥20μV/AM 6.0Mv/M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16、标准通信协议 CAN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17、标准通信接口 Rj45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D7B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C38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 w14:paraId="2EEF3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8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F5F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0BC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有线话筒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BDC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1、换能方式：驻极体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2、指向性：心型指向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3、频率响应：40-16000Hz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4、灵敏度：-43dB±2dB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5、前奏音灵敏度：-50dB±2dB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6、音频线长度：</w:t>
            </w:r>
            <w:r>
              <w:rPr>
                <w:rStyle w:val="6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≥10m</w:t>
            </w:r>
            <w:r>
              <w:rPr>
                <w:rStyle w:val="6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7、电阻：≥200Ω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 xml:space="preserve">8、信噪比：≥66dB.1KHz at 1PA  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9、电源： DC 9V/AC 12V,DC 3V/AC 220V(自动手控开关)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B4E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4A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</w:tr>
      <w:tr w14:paraId="206C3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58C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232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线材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3FCF63">
            <w:pPr>
              <w:keepNext w:val="0"/>
              <w:keepLines w:val="0"/>
              <w:widowControl/>
              <w:suppressLineNumbers w:val="0"/>
              <w:tabs>
                <w:tab w:val="left" w:pos="1184"/>
                <w:tab w:val="center" w:pos="2231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国标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双莲花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连接线。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EEB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D36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</w:tr>
      <w:tr w14:paraId="3A37A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BDC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BC7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机柜</w:t>
            </w:r>
          </w:p>
        </w:tc>
        <w:tc>
          <w:tcPr>
            <w:tcW w:w="267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CB9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铁皮玻璃机柜、尺寸≥高600MM*宽600MM*深600MM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1BB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1EA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</w:tr>
    </w:tbl>
    <w:p w14:paraId="30E07961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br w:type="page"/>
      </w:r>
    </w:p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696"/>
        <w:gridCol w:w="1084"/>
        <w:gridCol w:w="3474"/>
        <w:gridCol w:w="745"/>
        <w:gridCol w:w="956"/>
      </w:tblGrid>
      <w:tr w14:paraId="6E338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077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教学楼室内室外</w:t>
            </w:r>
          </w:p>
        </w:tc>
      </w:tr>
      <w:tr w14:paraId="0EBC9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5" w:hRule="atLeast"/>
        </w:trPr>
        <w:tc>
          <w:tcPr>
            <w:tcW w:w="333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10B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32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舞台线阵主扩扬声器</w:t>
            </w:r>
          </w:p>
        </w:tc>
        <w:tc>
          <w:tcPr>
            <w:tcW w:w="2674" w:type="pct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E8B8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1、系统组成：1只10″低频驱动器，两只1.5″高频驱动器；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2、最大功率：≥1000W；                                              3、直流阻抗≥12.8Ohm      4、灵敏度：≥98dB；                                                    5、最大声压级：127-139dB；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6、频响：70Hz-22KHz（±6dB）；                                                  7、尺寸(cm)：42x30x32(±1cm）；                                                         8、重量(kg)：≥12KG。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9、11/º对称水平覆盖范围，15 º垂直波束控制角。 10、耐磨防水聚脲喷涂箱体</w:t>
            </w:r>
          </w:p>
        </w:tc>
        <w:tc>
          <w:tcPr>
            <w:tcW w:w="437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9CC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55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A19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</w:tr>
      <w:tr w14:paraId="6B0D2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2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43D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D3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线阵低音音箱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32B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1、系统组成：1只15″低频驱动器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2、最大功率：≥1600W；                                                     3、灵敏度：≥99dB；                                                         4、最大声压级：≥131dB；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5、频响：35Hz-400Hz（±6dB)；                                           6、尺寸(cm)：56x42x60(±1cm）；                                                7、重量(kg)：≥25kg，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8、箱体喷涂为聚脲防水漆，多层桦木夹板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B2B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1D8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</w:tr>
      <w:tr w14:paraId="66DCA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A3A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A0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主扩扬声器功放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DFB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 4通道Class D 音频功率放大器。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2、 90-264V全电压范围供电，功率因数矫正0.9。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 整机效率&gt;80%，扬声器动态能量回收。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 预过热软保护，预过载软保护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 功率 ≥4X6400W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 信噪比≥112dB ( A-weighting )，频响20 Hz - 20 kHz +/-0.25dB。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7、 阻尼系数&gt;1000。转换速率&gt;50V / us 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8FC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65A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 w14:paraId="0262B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70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E7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挂架或地面固定架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A8F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挂架≥3米，上支臂直径≥76MM，下支臂直径≥114MM，底部直径≥140MM，预埋件水泥标号为C30。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AD1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169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</w:tr>
      <w:tr w14:paraId="71E2D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0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0D8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99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数字调音台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17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配置不低于：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1、双核1.2G处理器+Linux系统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2、7寸电容触摸屏1024x600分辨率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3、中英文界面随时切换且无需重启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4、内置6~12个通道独立的反馈抑制器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5、带2个DCA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6、iPad触摸屏全功能控制，实时数据同步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7、可选配WIFI热点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8、支持8个终端同时控制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9、可通过网络或者USB电阻盘升级ARM固件、DSP固件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10、每个输入通道具有4段参数均衡、噪声门、反馈抑制器、高低通、压缩、反相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11、每个输出通道具有8段参数均衡、高低通、压缩、反相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12、输出通道、混音总线可选择推子前、推子后（PRE/POST）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13、支持2~100组场景预设功能，可导出、导入USB存储器，便于数据备份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14、32个PEQ模式存储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15、内置信号发生器：正弦波、粉红噪声、白噪声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16、通道参数拷贝功能，相同的通道快速复制数据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17、接线方式：平衡式输入、输出卡侬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18、推子编组、1个系统静音按键、3个自定义按键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19、通道名称可自定义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331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DEA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 w14:paraId="76CE2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F05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091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线材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AD903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国标4芯音箱线，≥4*2.5²无氧铜。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727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1F5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</w:tr>
      <w:tr w14:paraId="76712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6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ECD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A07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音柱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0D8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1、铝壳铝网塑盖，4寸喇叭单元,1寸高音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2、频率响应 150-15000Hz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3、灵敏度 91dB±3dB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4、额定/最大功率 40-80W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5、输入电压 70/100V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3A4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E13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</w:tr>
      <w:tr w14:paraId="4DE0B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B76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EB2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红木机柜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695A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1、红木色玻璃机柜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2、E0级MDF板材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3、整体尺寸≥高度1000MM、≥宽度560MM、深度550MM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781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DAF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</w:tr>
      <w:tr w14:paraId="42C68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412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辅助材料</w:t>
            </w:r>
          </w:p>
        </w:tc>
      </w:tr>
      <w:tr w14:paraId="79742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9F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7D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室内广播线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32C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RVV≥2.5²无氧铜带屏蔽电缆。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B1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BB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</w:tr>
      <w:tr w14:paraId="4F658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30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C1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线槽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8C7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PVC管材，宽度≥3.0厘米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14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CD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</w:tr>
      <w:tr w14:paraId="52159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7B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3D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其它辅助材料及工费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3E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技术服务、安装、布线、调试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C9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FB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</w:tr>
      <w:tr w14:paraId="11283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D00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饮水房</w:t>
            </w:r>
          </w:p>
        </w:tc>
      </w:tr>
      <w:tr w14:paraId="72BAF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9D6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BC821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设备名称</w:t>
            </w: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2C06C4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参数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1EDAA2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数量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3EEE06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单位</w:t>
            </w:r>
          </w:p>
        </w:tc>
      </w:tr>
      <w:tr w14:paraId="10738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0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4A0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368C2">
            <w:pPr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饮水机</w:t>
            </w:r>
          </w:p>
          <w:p w14:paraId="10802D01">
            <w:pPr>
              <w:jc w:val="center"/>
              <w:rPr>
                <w:rFonts w:hint="eastAsia" w:ascii="Times New Roman" w:hAnsi="Times New Roman" w:cs="Tahoma" w:eastAsiaTheme="minorEastAsia"/>
                <w:kern w:val="0"/>
                <w:szCs w:val="21"/>
                <w:lang w:eastAsia="zh-CN"/>
              </w:rPr>
            </w:pPr>
          </w:p>
        </w:tc>
        <w:tc>
          <w:tcPr>
            <w:tcW w:w="26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3A382B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eastAsia="Times New Roman" w:cs="Tahoma"/>
                <w:kern w:val="0"/>
                <w:szCs w:val="21"/>
              </w:rPr>
              <w:t>箱体材质：</w:t>
            </w:r>
            <w:r>
              <w:rPr>
                <w:rFonts w:hint="eastAsia" w:ascii="Times New Roman" w:hAnsi="Times New Roman" w:cs="Tahoma"/>
                <w:kern w:val="0"/>
                <w:szCs w:val="21"/>
              </w:rPr>
              <w:t>不锈钢喷漆</w:t>
            </w:r>
          </w:p>
          <w:p w14:paraId="01CC0E89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eastAsia="Times New Roman" w:cs="Tahoma"/>
                <w:kern w:val="0"/>
                <w:szCs w:val="21"/>
              </w:rPr>
              <w:t>额</w:t>
            </w:r>
            <w:r>
              <w:rPr>
                <w:rFonts w:hint="eastAsia" w:ascii="Times New Roman" w:hAnsi="Times New Roman" w:cs="Tahoma"/>
                <w:kern w:val="0"/>
                <w:szCs w:val="21"/>
              </w:rPr>
              <w:t>定电压：380V</w:t>
            </w:r>
          </w:p>
          <w:p w14:paraId="255C5412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功率：约4.5KW</w:t>
            </w:r>
          </w:p>
          <w:p w14:paraId="26CD90AC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热胆容量：≥35L</w:t>
            </w:r>
          </w:p>
          <w:p w14:paraId="1F5B4A2C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开水：≥45L/H</w:t>
            </w:r>
          </w:p>
          <w:p w14:paraId="549B8A0F">
            <w:pPr>
              <w:spacing w:line="240" w:lineRule="atLeast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cs="Times New Roman"/>
                <w:kern w:val="0"/>
                <w:szCs w:val="21"/>
              </w:rPr>
              <w:t>温开水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：</w:t>
            </w:r>
            <w:r>
              <w:rPr>
                <w:rFonts w:hint="eastAsia" w:ascii="Times New Roman" w:hAnsi="Times New Roman" w:cs="Tahoma"/>
                <w:kern w:val="0"/>
                <w:szCs w:val="21"/>
              </w:rPr>
              <w:t>≥</w:t>
            </w:r>
            <w:r>
              <w:rPr>
                <w:rFonts w:hint="eastAsia" w:ascii="Times New Roman" w:hAnsi="Times New Roman" w:cs="Times New Roman"/>
                <w:kern w:val="0"/>
                <w:szCs w:val="21"/>
              </w:rPr>
              <w:t>120</w:t>
            </w:r>
            <w:r>
              <w:rPr>
                <w:rFonts w:hint="eastAsia" w:ascii="Times New Roman" w:hAnsi="Times New Roman" w:eastAsia="Times New Roman" w:cs="Times New Roman"/>
                <w:kern w:val="0"/>
                <w:szCs w:val="21"/>
              </w:rPr>
              <w:t>L/H</w:t>
            </w:r>
          </w:p>
          <w:p w14:paraId="61BCBA35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取水方式：触摸式</w:t>
            </w:r>
          </w:p>
          <w:p w14:paraId="46D32175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出水方式：一开三温</w:t>
            </w:r>
          </w:p>
          <w:p w14:paraId="5144D05B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控制方式方式：微电脑控制</w:t>
            </w:r>
          </w:p>
          <w:p w14:paraId="3D2286EB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显示方式：数显</w:t>
            </w:r>
          </w:p>
          <w:p w14:paraId="515F72FA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开机关机：自动开关机</w:t>
            </w:r>
          </w:p>
          <w:p w14:paraId="72489EF3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时间控制：1开1关</w:t>
            </w:r>
          </w:p>
          <w:p w14:paraId="490B6CC1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时段控制：可调</w:t>
            </w:r>
          </w:p>
          <w:p w14:paraId="17B40659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时间显示方式：24小时</w:t>
            </w:r>
          </w:p>
          <w:p w14:paraId="35CFD489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水温显示方式：数码显示</w:t>
            </w:r>
          </w:p>
          <w:p w14:paraId="684938BD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加热技术：电热加热</w:t>
            </w:r>
          </w:p>
          <w:p w14:paraId="0A9BA961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水源压力范围：0．1-0．6MPa</w:t>
            </w:r>
          </w:p>
          <w:p w14:paraId="318951F4">
            <w:pPr>
              <w:spacing w:line="240" w:lineRule="atLeast"/>
              <w:jc w:val="left"/>
              <w:rPr>
                <w:rFonts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外观尺寸：约</w:t>
            </w:r>
            <w:r>
              <w:rPr>
                <w:rFonts w:hint="eastAsia" w:ascii="Calibri" w:hAnsi="Calibri" w:eastAsia="宋体" w:cs="Times New Roman"/>
                <w:sz w:val="24"/>
              </w:rPr>
              <w:t>1100*450*1450mm</w:t>
            </w:r>
          </w:p>
          <w:p w14:paraId="639DC756">
            <w:pPr>
              <w:spacing w:line="240" w:lineRule="atLeast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过滤：五级过滤（10寸5微米PP棉+10寸颗粒活性炭+10寸1微米PP棉+400GRO膜+后置活性炭）+11g压力桶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9C2055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18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D20C3B">
            <w:pPr>
              <w:jc w:val="center"/>
            </w:pPr>
            <w:r>
              <w:t>台</w:t>
            </w:r>
          </w:p>
        </w:tc>
      </w:tr>
      <w:tr w14:paraId="6B8E1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FCB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校园文化字</w:t>
            </w:r>
          </w:p>
        </w:tc>
      </w:tr>
      <w:tr w14:paraId="4BA95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2A2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FF5B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位置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3DA846">
            <w:pPr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面积</w:t>
            </w:r>
          </w:p>
          <w:p w14:paraId="0A46666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（平米）</w:t>
            </w:r>
          </w:p>
        </w:tc>
        <w:tc>
          <w:tcPr>
            <w:tcW w:w="2038" w:type="pc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0FCDC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参数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CAA79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字数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58696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</w:tr>
      <w:tr w14:paraId="56FC4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BB712D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0AA48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餐厅房顶上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BD99237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17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.</w:t>
            </w:r>
            <w:r>
              <w:rPr>
                <w:rFonts w:hint="eastAsia" w:ascii="Times New Roman" w:hAnsi="Times New Roman" w:cs="Tahoma"/>
                <w:kern w:val="0"/>
                <w:szCs w:val="21"/>
              </w:rPr>
              <w:t>28</w:t>
            </w:r>
          </w:p>
        </w:tc>
        <w:tc>
          <w:tcPr>
            <w:tcW w:w="20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574F06D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镀锌铁皮，厚度≥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1.2mm；</w:t>
            </w:r>
          </w:p>
          <w:p w14:paraId="52B09C90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字厚度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≥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7cm；</w:t>
            </w:r>
          </w:p>
          <w:p w14:paraId="1D2DBED7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镀锌边带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≥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0.7mm；</w:t>
            </w:r>
          </w:p>
          <w:p w14:paraId="4EAE550B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钢结构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≥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4cm方管；</w:t>
            </w:r>
          </w:p>
          <w:p w14:paraId="1BA59F6C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管壁≥1.2mm；</w:t>
            </w:r>
          </w:p>
          <w:p w14:paraId="13562F3D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烤漆耐高温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≥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200℃；</w:t>
            </w:r>
          </w:p>
          <w:p w14:paraId="1E33ED54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供应商需带安装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须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保证产品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在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正常的气温和天气环境下不会损坏，且在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安装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过程中保障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安全，如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造成人员伤亡和财产损失，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由供应商全权负责</w:t>
            </w:r>
            <w:r>
              <w:rPr>
                <w:rFonts w:hint="eastAsia" w:ascii="Times New Roman" w:hAnsi="Times New Roman" w:cs="Tahoma"/>
                <w:kern w:val="0"/>
                <w:szCs w:val="21"/>
                <w:lang w:eastAsia="zh-CN"/>
              </w:rPr>
              <w:t>。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5401B5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12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263EE1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1.2*12</w:t>
            </w:r>
          </w:p>
        </w:tc>
      </w:tr>
      <w:tr w14:paraId="019A5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D9C05E">
            <w:pPr>
              <w:spacing w:line="240" w:lineRule="atLeast"/>
              <w:jc w:val="center"/>
              <w:rPr>
                <w:rFonts w:hint="default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CFBA1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教学楼北侧房顶上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666BE43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18</w:t>
            </w:r>
          </w:p>
        </w:tc>
        <w:tc>
          <w:tcPr>
            <w:tcW w:w="20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4383F6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</w:p>
        </w:tc>
        <w:tc>
          <w:tcPr>
            <w:tcW w:w="4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11D04A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8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BC18BA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1.5*1.5</w:t>
            </w:r>
          </w:p>
        </w:tc>
      </w:tr>
      <w:tr w14:paraId="627B9A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5A12D4">
            <w:pPr>
              <w:spacing w:line="240" w:lineRule="atLeast"/>
              <w:jc w:val="center"/>
              <w:rPr>
                <w:rFonts w:hint="default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8B7D8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教学楼南侧墙上(吊车)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18C848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21.6</w:t>
            </w:r>
          </w:p>
        </w:tc>
        <w:tc>
          <w:tcPr>
            <w:tcW w:w="20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C2776E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</w:p>
        </w:tc>
        <w:tc>
          <w:tcPr>
            <w:tcW w:w="4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F3EE9C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15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DA1176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1.2*12</w:t>
            </w:r>
          </w:p>
        </w:tc>
      </w:tr>
      <w:tr w14:paraId="7DC1A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16F495">
            <w:pPr>
              <w:spacing w:line="240" w:lineRule="atLeast"/>
              <w:jc w:val="center"/>
              <w:rPr>
                <w:rFonts w:hint="default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14C00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水冲厕所房顶上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9BB8AFF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8</w:t>
            </w:r>
          </w:p>
        </w:tc>
        <w:tc>
          <w:tcPr>
            <w:tcW w:w="20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BE34CC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</w:p>
        </w:tc>
        <w:tc>
          <w:tcPr>
            <w:tcW w:w="4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A7B7DC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8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C6ABC5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1*1</w:t>
            </w:r>
          </w:p>
        </w:tc>
      </w:tr>
      <w:tr w14:paraId="63AFE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A494DD">
            <w:pPr>
              <w:spacing w:line="240" w:lineRule="atLeast"/>
              <w:jc w:val="center"/>
              <w:rPr>
                <w:rFonts w:hint="default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87C42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操场南侧地面竖立(水泥桩)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33A715A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47</w:t>
            </w: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.</w:t>
            </w:r>
            <w:r>
              <w:rPr>
                <w:rFonts w:hint="eastAsia" w:ascii="Times New Roman" w:hAnsi="Times New Roman" w:cs="Tahoma"/>
                <w:kern w:val="0"/>
                <w:szCs w:val="21"/>
              </w:rPr>
              <w:t>25</w:t>
            </w:r>
          </w:p>
        </w:tc>
        <w:tc>
          <w:tcPr>
            <w:tcW w:w="20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4DC57B9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</w:p>
        </w:tc>
        <w:tc>
          <w:tcPr>
            <w:tcW w:w="4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C73A77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21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70FC38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1.5*1.5</w:t>
            </w:r>
          </w:p>
        </w:tc>
      </w:tr>
      <w:tr w14:paraId="55E1E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4725BF">
            <w:pPr>
              <w:spacing w:line="240" w:lineRule="atLeast"/>
              <w:jc w:val="center"/>
              <w:rPr>
                <w:rFonts w:hint="default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6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E2223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操场主席台两侧竖立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6EAEEFB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43.20</w:t>
            </w:r>
          </w:p>
        </w:tc>
        <w:tc>
          <w:tcPr>
            <w:tcW w:w="20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B89D65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</w:p>
        </w:tc>
        <w:tc>
          <w:tcPr>
            <w:tcW w:w="4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939F22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30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76DA3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1.2*12</w:t>
            </w:r>
          </w:p>
        </w:tc>
      </w:tr>
      <w:tr w14:paraId="1FA86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CF3919">
            <w:pPr>
              <w:spacing w:line="240" w:lineRule="atLeast"/>
              <w:jc w:val="center"/>
              <w:rPr>
                <w:rFonts w:hint="default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E949E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浴池房顶上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AB1020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6</w:t>
            </w:r>
          </w:p>
        </w:tc>
        <w:tc>
          <w:tcPr>
            <w:tcW w:w="20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EFA6BB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</w:p>
        </w:tc>
        <w:tc>
          <w:tcPr>
            <w:tcW w:w="4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C03216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6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5D3B8B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1*1</w:t>
            </w:r>
          </w:p>
        </w:tc>
      </w:tr>
      <w:tr w14:paraId="3D7A9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5F5971">
            <w:pPr>
              <w:spacing w:line="240" w:lineRule="atLeast"/>
              <w:jc w:val="center"/>
              <w:rPr>
                <w:rFonts w:hint="default" w:ascii="Times New Roman" w:hAnsi="Times New Roman" w:cs="Tahom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  <w:lang w:val="en-US" w:eastAsia="zh-CN"/>
              </w:rPr>
              <w:t>8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F1C5E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宿舍楼顶上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BEA297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23.04</w:t>
            </w:r>
          </w:p>
        </w:tc>
        <w:tc>
          <w:tcPr>
            <w:tcW w:w="203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57E270">
            <w:pPr>
              <w:spacing w:line="240" w:lineRule="atLeast"/>
              <w:jc w:val="left"/>
              <w:rPr>
                <w:rFonts w:hint="eastAsia" w:ascii="Times New Roman" w:hAnsi="Times New Roman" w:cs="Tahoma"/>
                <w:kern w:val="0"/>
                <w:szCs w:val="21"/>
              </w:rPr>
            </w:pPr>
          </w:p>
        </w:tc>
        <w:tc>
          <w:tcPr>
            <w:tcW w:w="4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CFAF22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16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BB4E96">
            <w:pPr>
              <w:spacing w:line="240" w:lineRule="atLeast"/>
              <w:jc w:val="center"/>
              <w:rPr>
                <w:rFonts w:hint="eastAsia" w:ascii="Times New Roman" w:hAnsi="Times New Roman" w:cs="Tahoma"/>
                <w:kern w:val="0"/>
                <w:szCs w:val="21"/>
              </w:rPr>
            </w:pPr>
            <w:r>
              <w:rPr>
                <w:rFonts w:hint="eastAsia" w:ascii="Times New Roman" w:hAnsi="Times New Roman" w:cs="Tahoma"/>
                <w:kern w:val="0"/>
                <w:szCs w:val="21"/>
              </w:rPr>
              <w:t>1.2*12</w:t>
            </w:r>
          </w:p>
        </w:tc>
      </w:tr>
    </w:tbl>
    <w:p w14:paraId="41752FC0">
      <w:pPr>
        <w:spacing w:line="240" w:lineRule="atLeast"/>
        <w:jc w:val="left"/>
        <w:rPr>
          <w:rFonts w:hint="eastAsia" w:ascii="Times New Roman" w:hAnsi="Times New Roman" w:cs="Tahoma"/>
          <w:kern w:val="0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wNzEyMzViZGFkMzcwNWJlNmQ2MTZhMGNhMDZhMjAifQ=="/>
  </w:docVars>
  <w:rsids>
    <w:rsidRoot w:val="19C634B7"/>
    <w:rsid w:val="0E72396F"/>
    <w:rsid w:val="19C634B7"/>
    <w:rsid w:val="1B257DDB"/>
    <w:rsid w:val="205B24B5"/>
    <w:rsid w:val="34D04DC8"/>
    <w:rsid w:val="41D927BE"/>
    <w:rsid w:val="456E5B41"/>
    <w:rsid w:val="48566236"/>
    <w:rsid w:val="488B128C"/>
    <w:rsid w:val="4AF56EDE"/>
    <w:rsid w:val="4C60482B"/>
    <w:rsid w:val="4FE87012"/>
    <w:rsid w:val="4FFA6D45"/>
    <w:rsid w:val="512B65C2"/>
    <w:rsid w:val="59B0706D"/>
    <w:rsid w:val="6B511AB7"/>
    <w:rsid w:val="6F6F69B0"/>
    <w:rsid w:val="71236D2A"/>
    <w:rsid w:val="78DD2BDC"/>
    <w:rsid w:val="7DCB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41"/>
    <w:basedOn w:val="4"/>
    <w:qFormat/>
    <w:uiPriority w:val="0"/>
    <w:rPr>
      <w:rFonts w:hint="eastAsia" w:ascii="微软雅黑" w:hAnsi="微软雅黑" w:eastAsia="微软雅黑" w:cs="微软雅黑"/>
      <w:color w:val="000000"/>
      <w:sz w:val="28"/>
      <w:szCs w:val="28"/>
      <w:u w:val="none"/>
    </w:rPr>
  </w:style>
  <w:style w:type="character" w:customStyle="1" w:styleId="6">
    <w:name w:val="font51"/>
    <w:basedOn w:val="4"/>
    <w:qFormat/>
    <w:uiPriority w:val="0"/>
    <w:rPr>
      <w:rFonts w:hint="eastAsia" w:ascii="微软雅黑" w:hAnsi="微软雅黑" w:eastAsia="微软雅黑" w:cs="微软雅黑"/>
      <w:color w:val="000000"/>
      <w:sz w:val="28"/>
      <w:szCs w:val="28"/>
      <w:u w:val="none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15"/>
      <w:szCs w:val="1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2687</Words>
  <Characters>3455</Characters>
  <Lines>0</Lines>
  <Paragraphs>0</Paragraphs>
  <TotalTime>0</TotalTime>
  <ScaleCrop>false</ScaleCrop>
  <LinksUpToDate>false</LinksUpToDate>
  <CharactersWithSpaces>4253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深刻</cp:lastModifiedBy>
  <cp:revision>1</cp:revision>
  <dcterms:created xsi:type="dcterms:W3CDTF">2024-10-08T14:57:00Z</dcterms:created>
  <dcterms:modified xsi:type="dcterms:W3CDTF">2024-10-11T10:17:49Z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A6A905C9679D4AF8823C27EC3AF5074D_13</vt:lpwstr>
  </property>
</Properties>
</file>