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8B9504">
      <w:pPr>
        <w:pStyle w:val="15"/>
        <w:jc w:val="center"/>
        <w:rPr>
          <w:rFonts w:hint="eastAsia" w:hAnsi="宋体"/>
          <w:bCs/>
          <w:sz w:val="48"/>
        </w:rPr>
      </w:pPr>
    </w:p>
    <w:p w14:paraId="66E09890">
      <w:pPr>
        <w:pStyle w:val="15"/>
        <w:jc w:val="center"/>
        <w:rPr>
          <w:rFonts w:hint="eastAsia" w:hAnsi="宋体"/>
          <w:bCs/>
          <w:sz w:val="48"/>
        </w:rPr>
      </w:pPr>
    </w:p>
    <w:p w14:paraId="5149AB8C">
      <w:pPr>
        <w:pStyle w:val="15"/>
        <w:autoSpaceDE w:val="0"/>
        <w:autoSpaceDN w:val="0"/>
        <w:adjustRightInd w:val="0"/>
        <w:snapToGrid w:val="0"/>
        <w:spacing w:line="360" w:lineRule="auto"/>
        <w:jc w:val="center"/>
        <w:rPr>
          <w:rFonts w:hint="eastAsia" w:hAnsi="宋体" w:eastAsia="宋体"/>
          <w:b/>
          <w:bCs w:val="0"/>
          <w:kern w:val="0"/>
          <w:sz w:val="44"/>
          <w:szCs w:val="44"/>
          <w:lang w:eastAsia="zh-CN"/>
        </w:rPr>
      </w:pPr>
      <w:r>
        <w:rPr>
          <w:rFonts w:hint="eastAsia" w:hAnsi="宋体"/>
          <w:b/>
          <w:bCs w:val="0"/>
          <w:kern w:val="0"/>
          <w:sz w:val="44"/>
          <w:szCs w:val="44"/>
          <w:lang w:eastAsia="zh-CN"/>
        </w:rPr>
        <w:t>云南省“一张图”地理底图建设-质量控制项目</w:t>
      </w:r>
    </w:p>
    <w:p w14:paraId="1246EE88">
      <w:pPr>
        <w:pStyle w:val="15"/>
        <w:jc w:val="center"/>
        <w:rPr>
          <w:rFonts w:hint="eastAsia" w:hAnsi="宋体"/>
          <w:bCs/>
          <w:sz w:val="48"/>
        </w:rPr>
      </w:pPr>
    </w:p>
    <w:p w14:paraId="4639949F">
      <w:pPr>
        <w:pStyle w:val="15"/>
        <w:jc w:val="center"/>
        <w:rPr>
          <w:rFonts w:hint="eastAsia" w:hAnsi="宋体"/>
          <w:bCs/>
          <w:sz w:val="72"/>
        </w:rPr>
      </w:pPr>
    </w:p>
    <w:p w14:paraId="2A0780F6">
      <w:pPr>
        <w:pStyle w:val="15"/>
        <w:jc w:val="center"/>
        <w:rPr>
          <w:rFonts w:hint="eastAsia" w:hAnsi="宋体"/>
          <w:bCs/>
          <w:sz w:val="72"/>
        </w:rPr>
      </w:pPr>
    </w:p>
    <w:p w14:paraId="7CEB381A">
      <w:pPr>
        <w:pStyle w:val="15"/>
        <w:autoSpaceDE w:val="0"/>
        <w:autoSpaceDN w:val="0"/>
        <w:adjustRightInd w:val="0"/>
        <w:spacing w:line="360" w:lineRule="auto"/>
        <w:jc w:val="center"/>
        <w:rPr>
          <w:rFonts w:hint="eastAsia" w:hAnsi="宋体"/>
          <w:b/>
          <w:bCs/>
          <w:kern w:val="0"/>
          <w:sz w:val="84"/>
          <w:szCs w:val="84"/>
        </w:rPr>
      </w:pPr>
      <w:r>
        <w:rPr>
          <w:rFonts w:hint="eastAsia" w:hAnsi="宋体"/>
          <w:b/>
          <w:bCs/>
          <w:kern w:val="0"/>
          <w:sz w:val="84"/>
          <w:szCs w:val="84"/>
        </w:rPr>
        <w:t>招 标 文 件</w:t>
      </w:r>
    </w:p>
    <w:p w14:paraId="771CFD52">
      <w:pPr>
        <w:pStyle w:val="15"/>
        <w:autoSpaceDE w:val="0"/>
        <w:autoSpaceDN w:val="0"/>
        <w:adjustRightInd w:val="0"/>
        <w:spacing w:line="360" w:lineRule="auto"/>
        <w:jc w:val="center"/>
        <w:rPr>
          <w:rFonts w:hint="eastAsia" w:hAnsi="宋体" w:eastAsia="宋体"/>
          <w:b/>
          <w:bCs/>
          <w:sz w:val="32"/>
          <w:szCs w:val="32"/>
          <w:u w:val="single"/>
          <w:lang w:eastAsia="zh-CN"/>
        </w:rPr>
      </w:pPr>
      <w:r>
        <w:rPr>
          <w:rFonts w:hint="eastAsia" w:hAnsi="宋体"/>
          <w:b/>
          <w:bCs/>
          <w:kern w:val="0"/>
          <w:sz w:val="32"/>
          <w:szCs w:val="32"/>
          <w:lang w:val="en-US" w:eastAsia="zh-CN"/>
        </w:rPr>
        <w:t>项目</w:t>
      </w:r>
      <w:r>
        <w:rPr>
          <w:rFonts w:hint="eastAsia" w:hAnsi="宋体"/>
          <w:b/>
          <w:bCs/>
          <w:kern w:val="0"/>
          <w:sz w:val="32"/>
          <w:szCs w:val="32"/>
        </w:rPr>
        <w:t>编号：</w:t>
      </w:r>
      <w:r>
        <w:rPr>
          <w:rFonts w:hint="eastAsia" w:hAnsi="宋体"/>
          <w:b/>
          <w:bCs/>
          <w:sz w:val="32"/>
          <w:szCs w:val="32"/>
          <w:lang w:eastAsia="zh-CN"/>
        </w:rPr>
        <w:t>YNZC2026-G3-00335-GXZB-0012</w:t>
      </w:r>
    </w:p>
    <w:p w14:paraId="2E2F39D0">
      <w:pPr>
        <w:pStyle w:val="15"/>
        <w:rPr>
          <w:rFonts w:hint="eastAsia" w:hAnsi="宋体"/>
        </w:rPr>
      </w:pPr>
    </w:p>
    <w:p w14:paraId="64C9A053">
      <w:pPr>
        <w:pStyle w:val="15"/>
        <w:rPr>
          <w:rFonts w:hint="eastAsia" w:hAnsi="宋体"/>
        </w:rPr>
      </w:pPr>
    </w:p>
    <w:p w14:paraId="26188019">
      <w:pPr>
        <w:pStyle w:val="15"/>
        <w:rPr>
          <w:rFonts w:hint="eastAsia" w:hAnsi="宋体"/>
        </w:rPr>
      </w:pPr>
    </w:p>
    <w:p w14:paraId="14F700CC">
      <w:pPr>
        <w:pStyle w:val="15"/>
        <w:rPr>
          <w:rFonts w:hint="eastAsia" w:hAnsi="宋体"/>
        </w:rPr>
      </w:pPr>
    </w:p>
    <w:p w14:paraId="62E6510C">
      <w:pPr>
        <w:pStyle w:val="15"/>
        <w:rPr>
          <w:rFonts w:hint="eastAsia" w:hAnsi="宋体"/>
        </w:rPr>
      </w:pPr>
    </w:p>
    <w:p w14:paraId="38C02961">
      <w:pPr>
        <w:pStyle w:val="15"/>
        <w:rPr>
          <w:rFonts w:hint="eastAsia" w:hAnsi="宋体"/>
        </w:rPr>
      </w:pPr>
    </w:p>
    <w:p w14:paraId="3F0036EB">
      <w:pPr>
        <w:pStyle w:val="15"/>
        <w:jc w:val="center"/>
        <w:rPr>
          <w:rFonts w:hint="eastAsia" w:hAnsi="宋体" w:eastAsia="宋体"/>
          <w:b/>
          <w:bCs/>
          <w:sz w:val="32"/>
          <w:lang w:eastAsia="zh-CN"/>
        </w:rPr>
      </w:pPr>
      <w:r>
        <w:rPr>
          <w:rFonts w:hint="eastAsia" w:hAnsi="宋体"/>
          <w:b/>
          <w:bCs/>
          <w:sz w:val="32"/>
        </w:rPr>
        <w:t xml:space="preserve">采  购  </w:t>
      </w:r>
      <w:r>
        <w:rPr>
          <w:rFonts w:hAnsi="宋体"/>
          <w:b/>
          <w:bCs/>
          <w:sz w:val="32"/>
        </w:rPr>
        <w:t>人</w:t>
      </w:r>
      <w:r>
        <w:rPr>
          <w:rFonts w:hint="eastAsia" w:hAnsi="宋体"/>
          <w:b/>
          <w:bCs/>
          <w:sz w:val="32"/>
        </w:rPr>
        <w:t>：</w:t>
      </w:r>
      <w:r>
        <w:rPr>
          <w:rFonts w:hint="eastAsia" w:hAnsi="宋体"/>
          <w:b/>
          <w:bCs/>
          <w:sz w:val="32"/>
          <w:lang w:eastAsia="zh-CN"/>
        </w:rPr>
        <w:t>云南省自然资源厅</w:t>
      </w:r>
    </w:p>
    <w:p w14:paraId="0647B68F">
      <w:pPr>
        <w:pStyle w:val="15"/>
        <w:jc w:val="center"/>
        <w:rPr>
          <w:rFonts w:hint="eastAsia" w:hAnsi="宋体" w:eastAsia="宋体"/>
          <w:b/>
          <w:bCs/>
          <w:sz w:val="32"/>
          <w:lang w:eastAsia="zh-CN"/>
        </w:rPr>
      </w:pPr>
      <w:r>
        <w:rPr>
          <w:rFonts w:hint="eastAsia" w:hAnsi="宋体"/>
          <w:b/>
          <w:bCs/>
          <w:sz w:val="32"/>
        </w:rPr>
        <w:t>采购代理机构：</w:t>
      </w:r>
      <w:r>
        <w:rPr>
          <w:rFonts w:hint="eastAsia" w:hAnsi="宋体"/>
          <w:b/>
          <w:bCs/>
          <w:sz w:val="32"/>
          <w:lang w:eastAsia="zh-CN"/>
        </w:rPr>
        <w:t>云南国旭建设工程招标咨询有限公司</w:t>
      </w:r>
    </w:p>
    <w:p w14:paraId="2EB6858F">
      <w:pPr>
        <w:pStyle w:val="15"/>
        <w:jc w:val="center"/>
        <w:rPr>
          <w:rFonts w:hint="eastAsia" w:hAnsi="宋体"/>
          <w:b/>
          <w:sz w:val="44"/>
        </w:rPr>
      </w:pPr>
      <w:r>
        <w:rPr>
          <w:rFonts w:hint="eastAsia" w:hAnsi="宋体"/>
          <w:b/>
          <w:bCs/>
          <w:sz w:val="32"/>
        </w:rPr>
        <w:t>202</w:t>
      </w:r>
      <w:r>
        <w:rPr>
          <w:rFonts w:hint="eastAsia" w:hAnsi="宋体"/>
          <w:b/>
          <w:bCs/>
          <w:sz w:val="32"/>
          <w:lang w:val="en-US" w:eastAsia="zh-CN"/>
        </w:rPr>
        <w:t>6</w:t>
      </w:r>
      <w:r>
        <w:rPr>
          <w:rFonts w:hint="eastAsia" w:hAnsi="宋体"/>
          <w:b/>
          <w:bCs/>
          <w:sz w:val="32"/>
        </w:rPr>
        <w:t>年</w:t>
      </w:r>
      <w:r>
        <w:rPr>
          <w:rFonts w:hint="eastAsia" w:hAnsi="宋体"/>
          <w:b/>
          <w:bCs/>
          <w:sz w:val="32"/>
          <w:lang w:val="en-US" w:eastAsia="zh-CN"/>
        </w:rPr>
        <w:t>02</w:t>
      </w:r>
      <w:r>
        <w:rPr>
          <w:rFonts w:hint="eastAsia" w:hAnsi="宋体"/>
          <w:b/>
          <w:bCs/>
          <w:sz w:val="32"/>
        </w:rPr>
        <w:t>月</w:t>
      </w:r>
      <w:r>
        <w:rPr>
          <w:rFonts w:hAnsi="宋体"/>
          <w:b/>
          <w:sz w:val="44"/>
        </w:rPr>
        <w:br w:type="page"/>
      </w:r>
    </w:p>
    <w:p w14:paraId="4BA2DC94">
      <w:pPr>
        <w:pStyle w:val="15"/>
        <w:spacing w:line="400" w:lineRule="exact"/>
        <w:jc w:val="center"/>
        <w:rPr>
          <w:rFonts w:hint="eastAsia" w:hAnsi="宋体"/>
          <w:sz w:val="44"/>
        </w:rPr>
      </w:pPr>
    </w:p>
    <w:p w14:paraId="41F4E691">
      <w:pPr>
        <w:pStyle w:val="15"/>
        <w:spacing w:line="400" w:lineRule="exact"/>
        <w:jc w:val="center"/>
        <w:rPr>
          <w:rFonts w:hint="eastAsia" w:hAnsi="宋体"/>
          <w:b/>
          <w:sz w:val="32"/>
          <w:szCs w:val="32"/>
        </w:rPr>
      </w:pPr>
      <w:r>
        <w:rPr>
          <w:rFonts w:hint="eastAsia" w:hAnsi="宋体"/>
          <w:b/>
          <w:sz w:val="32"/>
          <w:szCs w:val="32"/>
        </w:rPr>
        <w:t>目     录</w:t>
      </w:r>
    </w:p>
    <w:p w14:paraId="6B3E297B">
      <w:pPr>
        <w:pStyle w:val="15"/>
        <w:spacing w:line="400" w:lineRule="exact"/>
        <w:jc w:val="center"/>
        <w:rPr>
          <w:rFonts w:hint="eastAsia" w:hAnsi="宋体"/>
          <w:sz w:val="32"/>
          <w:szCs w:val="32"/>
        </w:rPr>
      </w:pPr>
    </w:p>
    <w:p w14:paraId="6673EA7C">
      <w:pPr>
        <w:pStyle w:val="21"/>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bCs w:val="0"/>
          <w:caps w:val="0"/>
          <w:smallCaps/>
          <w:sz w:val="24"/>
          <w:szCs w:val="24"/>
        </w:rPr>
        <w:fldChar w:fldCharType="begin"/>
      </w:r>
      <w:r>
        <w:rPr>
          <w:rFonts w:hint="eastAsia" w:ascii="宋体" w:hAnsi="宋体" w:eastAsia="宋体" w:cs="宋体"/>
          <w:bCs w:val="0"/>
          <w:caps w:val="0"/>
          <w:smallCaps/>
          <w:sz w:val="24"/>
          <w:szCs w:val="24"/>
        </w:rPr>
        <w:instrText xml:space="preserve"> TOC \o "1-2" \h \z \u </w:instrText>
      </w:r>
      <w:r>
        <w:rPr>
          <w:rFonts w:hint="eastAsia" w:ascii="宋体" w:hAnsi="宋体" w:eastAsia="宋体" w:cs="宋体"/>
          <w:bCs w:val="0"/>
          <w:caps w:val="0"/>
          <w:smallCaps/>
          <w:sz w:val="24"/>
          <w:szCs w:val="24"/>
        </w:rPr>
        <w:fldChar w:fldCharType="separate"/>
      </w:r>
      <w:r>
        <w:rPr>
          <w:rFonts w:hint="eastAsia" w:ascii="宋体" w:hAnsi="宋体" w:eastAsia="宋体" w:cs="宋体"/>
          <w:bCs w:val="0"/>
          <w:caps w:val="0"/>
          <w:smallCaps/>
          <w:sz w:val="24"/>
          <w:szCs w:val="24"/>
        </w:rPr>
        <w:fldChar w:fldCharType="begin"/>
      </w:r>
      <w:r>
        <w:rPr>
          <w:rFonts w:hint="eastAsia" w:ascii="宋体" w:hAnsi="宋体" w:eastAsia="宋体" w:cs="宋体"/>
          <w:bCs w:val="0"/>
          <w:caps w:val="0"/>
          <w:smallCaps/>
          <w:sz w:val="24"/>
          <w:szCs w:val="24"/>
        </w:rPr>
        <w:instrText xml:space="preserve"> HYPERLINK \l _Toc19345 </w:instrText>
      </w:r>
      <w:r>
        <w:rPr>
          <w:rFonts w:hint="eastAsia" w:ascii="宋体" w:hAnsi="宋体" w:eastAsia="宋体" w:cs="宋体"/>
          <w:bCs w:val="0"/>
          <w:caps w:val="0"/>
          <w:smallCaps/>
          <w:sz w:val="24"/>
          <w:szCs w:val="24"/>
        </w:rPr>
        <w:fldChar w:fldCharType="separate"/>
      </w:r>
      <w:r>
        <w:rPr>
          <w:rFonts w:hint="eastAsia" w:ascii="宋体" w:hAnsi="宋体" w:eastAsia="宋体" w:cs="宋体"/>
          <w:sz w:val="24"/>
          <w:szCs w:val="24"/>
        </w:rPr>
        <w:t>第一章 公开招标公告</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_Toc19345 \h </w:instrText>
      </w:r>
      <w:r>
        <w:rPr>
          <w:rFonts w:hint="eastAsia" w:ascii="宋体" w:hAnsi="宋体" w:eastAsia="宋体" w:cs="宋体"/>
          <w:sz w:val="24"/>
          <w:szCs w:val="24"/>
        </w:rPr>
        <w:fldChar w:fldCharType="separate"/>
      </w:r>
      <w:r>
        <w:rPr>
          <w:rFonts w:hint="eastAsia" w:ascii="宋体" w:hAnsi="宋体" w:eastAsia="宋体" w:cs="宋体"/>
          <w:sz w:val="24"/>
          <w:szCs w:val="24"/>
        </w:rPr>
        <w:t>3</w:t>
      </w:r>
      <w:r>
        <w:rPr>
          <w:rFonts w:hint="eastAsia" w:ascii="宋体" w:hAnsi="宋体" w:eastAsia="宋体" w:cs="宋体"/>
          <w:sz w:val="24"/>
          <w:szCs w:val="24"/>
        </w:rPr>
        <w:fldChar w:fldCharType="end"/>
      </w:r>
      <w:r>
        <w:rPr>
          <w:rFonts w:hint="eastAsia" w:ascii="宋体" w:hAnsi="宋体" w:eastAsia="宋体" w:cs="宋体"/>
          <w:bCs w:val="0"/>
          <w:caps w:val="0"/>
          <w:smallCaps/>
          <w:sz w:val="24"/>
          <w:szCs w:val="24"/>
        </w:rPr>
        <w:fldChar w:fldCharType="end"/>
      </w:r>
    </w:p>
    <w:p w14:paraId="33C232DA">
      <w:pPr>
        <w:pStyle w:val="23"/>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_Toc193 </w:instrText>
      </w:r>
      <w:r>
        <w:rPr>
          <w:rFonts w:hint="eastAsia" w:ascii="宋体" w:hAnsi="宋体" w:eastAsia="宋体" w:cs="宋体"/>
          <w:sz w:val="24"/>
          <w:szCs w:val="24"/>
        </w:rPr>
        <w:fldChar w:fldCharType="separate"/>
      </w:r>
      <w:r>
        <w:rPr>
          <w:rFonts w:hint="eastAsia" w:ascii="宋体" w:hAnsi="宋体" w:eastAsia="宋体" w:cs="宋体"/>
          <w:kern w:val="0"/>
          <w:sz w:val="24"/>
          <w:szCs w:val="24"/>
        </w:rPr>
        <w:t>一、项目基本情况</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_Toc193 \h </w:instrText>
      </w:r>
      <w:r>
        <w:rPr>
          <w:rFonts w:hint="eastAsia" w:ascii="宋体" w:hAnsi="宋体" w:eastAsia="宋体" w:cs="宋体"/>
          <w:sz w:val="24"/>
          <w:szCs w:val="24"/>
        </w:rPr>
        <w:fldChar w:fldCharType="separate"/>
      </w:r>
      <w:r>
        <w:rPr>
          <w:rFonts w:hint="eastAsia" w:ascii="宋体" w:hAnsi="宋体" w:eastAsia="宋体" w:cs="宋体"/>
          <w:sz w:val="24"/>
          <w:szCs w:val="24"/>
        </w:rPr>
        <w:t>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1D93ACD8">
      <w:pPr>
        <w:pStyle w:val="23"/>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_Toc4885 </w:instrText>
      </w:r>
      <w:r>
        <w:rPr>
          <w:rFonts w:hint="eastAsia" w:ascii="宋体" w:hAnsi="宋体" w:eastAsia="宋体" w:cs="宋体"/>
          <w:sz w:val="24"/>
          <w:szCs w:val="24"/>
        </w:rPr>
        <w:fldChar w:fldCharType="separate"/>
      </w:r>
      <w:r>
        <w:rPr>
          <w:rFonts w:hint="eastAsia" w:ascii="宋体" w:hAnsi="宋体" w:eastAsia="宋体" w:cs="宋体"/>
          <w:kern w:val="0"/>
          <w:sz w:val="24"/>
          <w:szCs w:val="24"/>
          <w:highlight w:val="none"/>
        </w:rPr>
        <w:t>二、申请人的资格要求：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_Toc4885 \h </w:instrText>
      </w:r>
      <w:r>
        <w:rPr>
          <w:rFonts w:hint="eastAsia" w:ascii="宋体" w:hAnsi="宋体" w:eastAsia="宋体" w:cs="宋体"/>
          <w:sz w:val="24"/>
          <w:szCs w:val="24"/>
        </w:rPr>
        <w:fldChar w:fldCharType="separate"/>
      </w:r>
      <w:r>
        <w:rPr>
          <w:rFonts w:hint="eastAsia" w:ascii="宋体" w:hAnsi="宋体" w:eastAsia="宋体" w:cs="宋体"/>
          <w:sz w:val="24"/>
          <w:szCs w:val="24"/>
        </w:rPr>
        <w:t>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5603BE7C">
      <w:pPr>
        <w:pStyle w:val="23"/>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_Toc28126 </w:instrText>
      </w:r>
      <w:r>
        <w:rPr>
          <w:rFonts w:hint="eastAsia" w:ascii="宋体" w:hAnsi="宋体" w:eastAsia="宋体" w:cs="宋体"/>
          <w:sz w:val="24"/>
          <w:szCs w:val="24"/>
        </w:rPr>
        <w:fldChar w:fldCharType="separate"/>
      </w:r>
      <w:r>
        <w:rPr>
          <w:rFonts w:hint="eastAsia" w:ascii="宋体" w:hAnsi="宋体" w:eastAsia="宋体" w:cs="宋体"/>
          <w:kern w:val="0"/>
          <w:sz w:val="24"/>
          <w:szCs w:val="24"/>
          <w:highlight w:val="none"/>
        </w:rPr>
        <w:t>三、获取招标文件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_Toc28126 \h </w:instrText>
      </w:r>
      <w:r>
        <w:rPr>
          <w:rFonts w:hint="eastAsia" w:ascii="宋体" w:hAnsi="宋体" w:eastAsia="宋体" w:cs="宋体"/>
          <w:sz w:val="24"/>
          <w:szCs w:val="24"/>
        </w:rPr>
        <w:fldChar w:fldCharType="separate"/>
      </w:r>
      <w:r>
        <w:rPr>
          <w:rFonts w:hint="eastAsia" w:ascii="宋体" w:hAnsi="宋体" w:eastAsia="宋体" w:cs="宋体"/>
          <w:sz w:val="24"/>
          <w:szCs w:val="24"/>
        </w:rPr>
        <w:t>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2D7F2E32">
      <w:pPr>
        <w:pStyle w:val="23"/>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_Toc29151 </w:instrText>
      </w:r>
      <w:r>
        <w:rPr>
          <w:rFonts w:hint="eastAsia" w:ascii="宋体" w:hAnsi="宋体" w:eastAsia="宋体" w:cs="宋体"/>
          <w:sz w:val="24"/>
          <w:szCs w:val="24"/>
        </w:rPr>
        <w:fldChar w:fldCharType="separate"/>
      </w:r>
      <w:r>
        <w:rPr>
          <w:rFonts w:hint="eastAsia" w:ascii="宋体" w:hAnsi="宋体" w:eastAsia="宋体" w:cs="宋体"/>
          <w:kern w:val="0"/>
          <w:sz w:val="24"/>
          <w:szCs w:val="24"/>
        </w:rPr>
        <w:t>四、提交投标文件截止时间、开标时间和地点</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_Toc29151 \h </w:instrText>
      </w:r>
      <w:r>
        <w:rPr>
          <w:rFonts w:hint="eastAsia" w:ascii="宋体" w:hAnsi="宋体" w:eastAsia="宋体" w:cs="宋体"/>
          <w:sz w:val="24"/>
          <w:szCs w:val="24"/>
        </w:rPr>
        <w:fldChar w:fldCharType="separate"/>
      </w:r>
      <w:r>
        <w:rPr>
          <w:rFonts w:hint="eastAsia" w:ascii="宋体" w:hAnsi="宋体" w:eastAsia="宋体" w:cs="宋体"/>
          <w:sz w:val="24"/>
          <w:szCs w:val="24"/>
        </w:rPr>
        <w:t>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7567D0D4">
      <w:pPr>
        <w:pStyle w:val="23"/>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_Toc3001 </w:instrText>
      </w:r>
      <w:r>
        <w:rPr>
          <w:rFonts w:hint="eastAsia" w:ascii="宋体" w:hAnsi="宋体" w:eastAsia="宋体" w:cs="宋体"/>
          <w:sz w:val="24"/>
          <w:szCs w:val="24"/>
        </w:rPr>
        <w:fldChar w:fldCharType="separate"/>
      </w:r>
      <w:r>
        <w:rPr>
          <w:rFonts w:hint="eastAsia" w:ascii="宋体" w:hAnsi="宋体" w:eastAsia="宋体" w:cs="宋体"/>
          <w:kern w:val="0"/>
          <w:sz w:val="24"/>
          <w:szCs w:val="24"/>
        </w:rPr>
        <w:t>五、公告期限</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_Toc3001 \h </w:instrText>
      </w:r>
      <w:r>
        <w:rPr>
          <w:rFonts w:hint="eastAsia" w:ascii="宋体" w:hAnsi="宋体" w:eastAsia="宋体" w:cs="宋体"/>
          <w:sz w:val="24"/>
          <w:szCs w:val="24"/>
        </w:rPr>
        <w:fldChar w:fldCharType="separate"/>
      </w:r>
      <w:r>
        <w:rPr>
          <w:rFonts w:hint="eastAsia" w:ascii="宋体" w:hAnsi="宋体" w:eastAsia="宋体" w:cs="宋体"/>
          <w:sz w:val="24"/>
          <w:szCs w:val="24"/>
        </w:rPr>
        <w:t>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0A6E9B8E">
      <w:pPr>
        <w:pStyle w:val="23"/>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_Toc25544 </w:instrText>
      </w:r>
      <w:r>
        <w:rPr>
          <w:rFonts w:hint="eastAsia" w:ascii="宋体" w:hAnsi="宋体" w:eastAsia="宋体" w:cs="宋体"/>
          <w:sz w:val="24"/>
          <w:szCs w:val="24"/>
        </w:rPr>
        <w:fldChar w:fldCharType="separate"/>
      </w:r>
      <w:r>
        <w:rPr>
          <w:rFonts w:hint="eastAsia" w:ascii="宋体" w:hAnsi="宋体" w:eastAsia="宋体" w:cs="宋体"/>
          <w:kern w:val="0"/>
          <w:sz w:val="24"/>
          <w:szCs w:val="24"/>
        </w:rPr>
        <w:t>六、其他补充事宜</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_Toc25544 \h </w:instrText>
      </w:r>
      <w:r>
        <w:rPr>
          <w:rFonts w:hint="eastAsia" w:ascii="宋体" w:hAnsi="宋体" w:eastAsia="宋体" w:cs="宋体"/>
          <w:sz w:val="24"/>
          <w:szCs w:val="24"/>
        </w:rPr>
        <w:fldChar w:fldCharType="separate"/>
      </w:r>
      <w:r>
        <w:rPr>
          <w:rFonts w:hint="eastAsia" w:ascii="宋体" w:hAnsi="宋体" w:eastAsia="宋体" w:cs="宋体"/>
          <w:sz w:val="24"/>
          <w:szCs w:val="24"/>
        </w:rPr>
        <w:t>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6CC1ABF8">
      <w:pPr>
        <w:pStyle w:val="23"/>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_Toc25911 </w:instrText>
      </w:r>
      <w:r>
        <w:rPr>
          <w:rFonts w:hint="eastAsia" w:ascii="宋体" w:hAnsi="宋体" w:eastAsia="宋体" w:cs="宋体"/>
          <w:sz w:val="24"/>
          <w:szCs w:val="24"/>
        </w:rPr>
        <w:fldChar w:fldCharType="separate"/>
      </w:r>
      <w:r>
        <w:rPr>
          <w:rFonts w:hint="eastAsia" w:ascii="宋体" w:hAnsi="宋体" w:eastAsia="宋体" w:cs="宋体"/>
          <w:kern w:val="0"/>
          <w:sz w:val="24"/>
          <w:szCs w:val="24"/>
        </w:rPr>
        <w:t>七、对本次招标提出询问，请按以下方式联系</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_Toc25911 \h </w:instrText>
      </w:r>
      <w:r>
        <w:rPr>
          <w:rFonts w:hint="eastAsia" w:ascii="宋体" w:hAnsi="宋体" w:eastAsia="宋体" w:cs="宋体"/>
          <w:sz w:val="24"/>
          <w:szCs w:val="24"/>
        </w:rPr>
        <w:fldChar w:fldCharType="separate"/>
      </w:r>
      <w:r>
        <w:rPr>
          <w:rFonts w:hint="eastAsia" w:ascii="宋体" w:hAnsi="宋体" w:eastAsia="宋体" w:cs="宋体"/>
          <w:sz w:val="24"/>
          <w:szCs w:val="24"/>
        </w:rPr>
        <w:t>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031E20FA">
      <w:pPr>
        <w:pStyle w:val="21"/>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_Toc5316 </w:instrText>
      </w:r>
      <w:r>
        <w:rPr>
          <w:rFonts w:hint="eastAsia" w:ascii="宋体" w:hAnsi="宋体" w:eastAsia="宋体" w:cs="宋体"/>
          <w:sz w:val="24"/>
          <w:szCs w:val="24"/>
        </w:rPr>
        <w:fldChar w:fldCharType="separate"/>
      </w:r>
      <w:r>
        <w:rPr>
          <w:rFonts w:hint="eastAsia" w:ascii="宋体" w:hAnsi="宋体" w:eastAsia="宋体" w:cs="宋体"/>
          <w:bCs w:val="0"/>
          <w:kern w:val="44"/>
          <w:sz w:val="24"/>
          <w:szCs w:val="24"/>
        </w:rPr>
        <w:t>第二章 投标人须知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_Toc5316 \h </w:instrText>
      </w:r>
      <w:r>
        <w:rPr>
          <w:rFonts w:hint="eastAsia" w:ascii="宋体" w:hAnsi="宋体" w:eastAsia="宋体" w:cs="宋体"/>
          <w:sz w:val="24"/>
          <w:szCs w:val="24"/>
        </w:rPr>
        <w:fldChar w:fldCharType="separate"/>
      </w:r>
      <w:r>
        <w:rPr>
          <w:rFonts w:hint="eastAsia" w:ascii="宋体" w:hAnsi="宋体" w:eastAsia="宋体" w:cs="宋体"/>
          <w:sz w:val="24"/>
          <w:szCs w:val="24"/>
        </w:rPr>
        <w:t>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120C8177">
      <w:pPr>
        <w:pStyle w:val="23"/>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_Toc14462 </w:instrText>
      </w:r>
      <w:r>
        <w:rPr>
          <w:rFonts w:hint="eastAsia" w:ascii="宋体" w:hAnsi="宋体" w:eastAsia="宋体" w:cs="宋体"/>
          <w:sz w:val="24"/>
          <w:szCs w:val="24"/>
        </w:rPr>
        <w:fldChar w:fldCharType="separate"/>
      </w:r>
      <w:r>
        <w:rPr>
          <w:rFonts w:hint="eastAsia" w:ascii="宋体" w:hAnsi="宋体" w:eastAsia="宋体" w:cs="宋体"/>
          <w:bCs w:val="0"/>
          <w:sz w:val="24"/>
          <w:szCs w:val="24"/>
        </w:rPr>
        <w:t>投标人须知前附表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_Toc14462 \h </w:instrText>
      </w:r>
      <w:r>
        <w:rPr>
          <w:rFonts w:hint="eastAsia" w:ascii="宋体" w:hAnsi="宋体" w:eastAsia="宋体" w:cs="宋体"/>
          <w:sz w:val="24"/>
          <w:szCs w:val="24"/>
        </w:rPr>
        <w:fldChar w:fldCharType="separate"/>
      </w:r>
      <w:r>
        <w:rPr>
          <w:rFonts w:hint="eastAsia" w:ascii="宋体" w:hAnsi="宋体" w:eastAsia="宋体" w:cs="宋体"/>
          <w:sz w:val="24"/>
          <w:szCs w:val="24"/>
        </w:rPr>
        <w:t>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7EB25D26">
      <w:pPr>
        <w:pStyle w:val="23"/>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_Toc3169 </w:instrText>
      </w:r>
      <w:r>
        <w:rPr>
          <w:rFonts w:hint="eastAsia" w:ascii="宋体" w:hAnsi="宋体" w:eastAsia="宋体" w:cs="宋体"/>
          <w:sz w:val="24"/>
          <w:szCs w:val="24"/>
        </w:rPr>
        <w:fldChar w:fldCharType="separate"/>
      </w:r>
      <w:r>
        <w:rPr>
          <w:rFonts w:hint="eastAsia" w:ascii="宋体" w:hAnsi="宋体" w:eastAsia="宋体" w:cs="宋体"/>
          <w:bCs w:val="0"/>
          <w:sz w:val="24"/>
          <w:szCs w:val="24"/>
        </w:rPr>
        <w:t>一</w:t>
      </w:r>
      <w:r>
        <w:rPr>
          <w:rFonts w:hint="eastAsia" w:ascii="宋体" w:hAnsi="宋体" w:eastAsia="宋体" w:cs="宋体"/>
          <w:bCs w:val="0"/>
          <w:kern w:val="44"/>
          <w:sz w:val="24"/>
          <w:szCs w:val="24"/>
        </w:rPr>
        <w:t>、总  则</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_Toc3169 \h </w:instrText>
      </w:r>
      <w:r>
        <w:rPr>
          <w:rFonts w:hint="eastAsia" w:ascii="宋体" w:hAnsi="宋体" w:eastAsia="宋体" w:cs="宋体"/>
          <w:sz w:val="24"/>
          <w:szCs w:val="24"/>
        </w:rPr>
        <w:fldChar w:fldCharType="separate"/>
      </w:r>
      <w:r>
        <w:rPr>
          <w:rFonts w:hint="eastAsia" w:ascii="宋体" w:hAnsi="宋体" w:eastAsia="宋体" w:cs="宋体"/>
          <w:sz w:val="24"/>
          <w:szCs w:val="24"/>
        </w:rPr>
        <w:t>8</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291C9AEA">
      <w:pPr>
        <w:pStyle w:val="23"/>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_Toc4343 </w:instrText>
      </w:r>
      <w:r>
        <w:rPr>
          <w:rFonts w:hint="eastAsia" w:ascii="宋体" w:hAnsi="宋体" w:eastAsia="宋体" w:cs="宋体"/>
          <w:sz w:val="24"/>
          <w:szCs w:val="24"/>
        </w:rPr>
        <w:fldChar w:fldCharType="separate"/>
      </w:r>
      <w:r>
        <w:rPr>
          <w:rFonts w:hint="eastAsia" w:ascii="宋体" w:hAnsi="宋体" w:eastAsia="宋体" w:cs="宋体"/>
          <w:sz w:val="24"/>
          <w:szCs w:val="24"/>
        </w:rPr>
        <w:t>二、招标文件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_Toc4343 \h </w:instrText>
      </w:r>
      <w:r>
        <w:rPr>
          <w:rFonts w:hint="eastAsia" w:ascii="宋体" w:hAnsi="宋体" w:eastAsia="宋体" w:cs="宋体"/>
          <w:sz w:val="24"/>
          <w:szCs w:val="24"/>
        </w:rPr>
        <w:fldChar w:fldCharType="separate"/>
      </w:r>
      <w:r>
        <w:rPr>
          <w:rFonts w:hint="eastAsia" w:ascii="宋体" w:hAnsi="宋体" w:eastAsia="宋体" w:cs="宋体"/>
          <w:sz w:val="24"/>
          <w:szCs w:val="24"/>
        </w:rPr>
        <w:t>10</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1737E757">
      <w:pPr>
        <w:pStyle w:val="23"/>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_Toc2602 </w:instrText>
      </w:r>
      <w:r>
        <w:rPr>
          <w:rFonts w:hint="eastAsia" w:ascii="宋体" w:hAnsi="宋体" w:eastAsia="宋体" w:cs="宋体"/>
          <w:sz w:val="24"/>
          <w:szCs w:val="24"/>
        </w:rPr>
        <w:fldChar w:fldCharType="separate"/>
      </w:r>
      <w:r>
        <w:rPr>
          <w:rFonts w:hint="eastAsia" w:ascii="宋体" w:hAnsi="宋体" w:eastAsia="宋体" w:cs="宋体"/>
          <w:sz w:val="24"/>
          <w:szCs w:val="24"/>
        </w:rPr>
        <w:t>三、投标文件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_Toc2602 \h </w:instrText>
      </w:r>
      <w:r>
        <w:rPr>
          <w:rFonts w:hint="eastAsia" w:ascii="宋体" w:hAnsi="宋体" w:eastAsia="宋体" w:cs="宋体"/>
          <w:sz w:val="24"/>
          <w:szCs w:val="24"/>
        </w:rPr>
        <w:fldChar w:fldCharType="separate"/>
      </w:r>
      <w:r>
        <w:rPr>
          <w:rFonts w:hint="eastAsia" w:ascii="宋体" w:hAnsi="宋体" w:eastAsia="宋体" w:cs="宋体"/>
          <w:sz w:val="24"/>
          <w:szCs w:val="24"/>
        </w:rPr>
        <w:t>11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21C03886">
      <w:pPr>
        <w:pStyle w:val="23"/>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_Toc12959 </w:instrText>
      </w:r>
      <w:r>
        <w:rPr>
          <w:rFonts w:hint="eastAsia" w:ascii="宋体" w:hAnsi="宋体" w:eastAsia="宋体" w:cs="宋体"/>
          <w:sz w:val="24"/>
          <w:szCs w:val="24"/>
        </w:rPr>
        <w:fldChar w:fldCharType="separate"/>
      </w:r>
      <w:r>
        <w:rPr>
          <w:rFonts w:hint="eastAsia" w:ascii="宋体" w:hAnsi="宋体" w:eastAsia="宋体" w:cs="宋体"/>
          <w:sz w:val="24"/>
          <w:szCs w:val="24"/>
        </w:rPr>
        <w:t>四、投标文件的提交</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_Toc12959 \h </w:instrText>
      </w:r>
      <w:r>
        <w:rPr>
          <w:rFonts w:hint="eastAsia" w:ascii="宋体" w:hAnsi="宋体" w:eastAsia="宋体" w:cs="宋体"/>
          <w:sz w:val="24"/>
          <w:szCs w:val="24"/>
        </w:rPr>
        <w:fldChar w:fldCharType="separate"/>
      </w:r>
      <w:r>
        <w:rPr>
          <w:rFonts w:hint="eastAsia" w:ascii="宋体" w:hAnsi="宋体" w:eastAsia="宋体" w:cs="宋体"/>
          <w:sz w:val="24"/>
          <w:szCs w:val="24"/>
        </w:rPr>
        <w:t>14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6795B750">
      <w:pPr>
        <w:pStyle w:val="23"/>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_Toc16963 </w:instrText>
      </w:r>
      <w:r>
        <w:rPr>
          <w:rFonts w:hint="eastAsia" w:ascii="宋体" w:hAnsi="宋体" w:eastAsia="宋体" w:cs="宋体"/>
          <w:sz w:val="24"/>
          <w:szCs w:val="24"/>
        </w:rPr>
        <w:fldChar w:fldCharType="separate"/>
      </w:r>
      <w:r>
        <w:rPr>
          <w:rFonts w:hint="eastAsia" w:ascii="宋体" w:hAnsi="宋体" w:eastAsia="宋体" w:cs="宋体"/>
          <w:sz w:val="24"/>
          <w:szCs w:val="24"/>
        </w:rPr>
        <w:t>五、开标与评标</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_Toc16963 \h </w:instrText>
      </w:r>
      <w:r>
        <w:rPr>
          <w:rFonts w:hint="eastAsia" w:ascii="宋体" w:hAnsi="宋体" w:eastAsia="宋体" w:cs="宋体"/>
          <w:sz w:val="24"/>
          <w:szCs w:val="24"/>
        </w:rPr>
        <w:fldChar w:fldCharType="separate"/>
      </w:r>
      <w:r>
        <w:rPr>
          <w:rFonts w:hint="eastAsia" w:ascii="宋体" w:hAnsi="宋体" w:eastAsia="宋体" w:cs="宋体"/>
          <w:sz w:val="24"/>
          <w:szCs w:val="24"/>
        </w:rPr>
        <w:t>14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58C0BFA3">
      <w:pPr>
        <w:pStyle w:val="23"/>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_Toc26817 </w:instrText>
      </w:r>
      <w:r>
        <w:rPr>
          <w:rFonts w:hint="eastAsia" w:ascii="宋体" w:hAnsi="宋体" w:eastAsia="宋体" w:cs="宋体"/>
          <w:sz w:val="24"/>
          <w:szCs w:val="24"/>
        </w:rPr>
        <w:fldChar w:fldCharType="separate"/>
      </w:r>
      <w:r>
        <w:rPr>
          <w:rFonts w:hint="eastAsia" w:ascii="宋体" w:hAnsi="宋体" w:eastAsia="宋体" w:cs="宋体"/>
          <w:sz w:val="24"/>
          <w:szCs w:val="24"/>
        </w:rPr>
        <w:t>六、中标结果</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_Toc26817 \h </w:instrText>
      </w:r>
      <w:r>
        <w:rPr>
          <w:rFonts w:hint="eastAsia" w:ascii="宋体" w:hAnsi="宋体" w:eastAsia="宋体" w:cs="宋体"/>
          <w:sz w:val="24"/>
          <w:szCs w:val="24"/>
        </w:rPr>
        <w:fldChar w:fldCharType="separate"/>
      </w:r>
      <w:r>
        <w:rPr>
          <w:rFonts w:hint="eastAsia" w:ascii="宋体" w:hAnsi="宋体" w:eastAsia="宋体" w:cs="宋体"/>
          <w:sz w:val="24"/>
          <w:szCs w:val="24"/>
        </w:rPr>
        <w:t>17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0D735958">
      <w:pPr>
        <w:pStyle w:val="23"/>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_Toc25524 </w:instrText>
      </w:r>
      <w:r>
        <w:rPr>
          <w:rFonts w:hint="eastAsia" w:ascii="宋体" w:hAnsi="宋体" w:eastAsia="宋体" w:cs="宋体"/>
          <w:sz w:val="24"/>
          <w:szCs w:val="24"/>
        </w:rPr>
        <w:fldChar w:fldCharType="separate"/>
      </w:r>
      <w:r>
        <w:rPr>
          <w:rFonts w:hint="eastAsia" w:ascii="宋体" w:hAnsi="宋体" w:eastAsia="宋体" w:cs="宋体"/>
          <w:sz w:val="24"/>
          <w:szCs w:val="24"/>
        </w:rPr>
        <w:t>七、其他事项</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_Toc25524 \h </w:instrText>
      </w:r>
      <w:r>
        <w:rPr>
          <w:rFonts w:hint="eastAsia" w:ascii="宋体" w:hAnsi="宋体" w:eastAsia="宋体" w:cs="宋体"/>
          <w:sz w:val="24"/>
          <w:szCs w:val="24"/>
        </w:rPr>
        <w:fldChar w:fldCharType="separate"/>
      </w:r>
      <w:r>
        <w:rPr>
          <w:rFonts w:hint="eastAsia" w:ascii="宋体" w:hAnsi="宋体" w:eastAsia="宋体" w:cs="宋体"/>
          <w:sz w:val="24"/>
          <w:szCs w:val="24"/>
        </w:rPr>
        <w:t>17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740AC0CA">
      <w:pPr>
        <w:pStyle w:val="21"/>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_Toc7047 </w:instrText>
      </w:r>
      <w:r>
        <w:rPr>
          <w:rFonts w:hint="eastAsia" w:ascii="宋体" w:hAnsi="宋体" w:eastAsia="宋体" w:cs="宋体"/>
          <w:sz w:val="24"/>
          <w:szCs w:val="24"/>
        </w:rPr>
        <w:fldChar w:fldCharType="separate"/>
      </w:r>
      <w:r>
        <w:rPr>
          <w:rFonts w:hint="eastAsia" w:ascii="宋体" w:hAnsi="宋体" w:eastAsia="宋体" w:cs="宋体"/>
          <w:bCs w:val="0"/>
          <w:kern w:val="44"/>
          <w:sz w:val="24"/>
          <w:szCs w:val="24"/>
        </w:rPr>
        <w:t>第三章 合同书样式及主要条款</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_Toc7047 \h </w:instrText>
      </w:r>
      <w:r>
        <w:rPr>
          <w:rFonts w:hint="eastAsia" w:ascii="宋体" w:hAnsi="宋体" w:eastAsia="宋体" w:cs="宋体"/>
          <w:sz w:val="24"/>
          <w:szCs w:val="24"/>
        </w:rPr>
        <w:fldChar w:fldCharType="separate"/>
      </w:r>
      <w:r>
        <w:rPr>
          <w:rFonts w:hint="eastAsia" w:ascii="宋体" w:hAnsi="宋体" w:eastAsia="宋体" w:cs="宋体"/>
          <w:sz w:val="24"/>
          <w:szCs w:val="24"/>
        </w:rPr>
        <w:t>19</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19C672AA">
      <w:pPr>
        <w:pStyle w:val="21"/>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_Toc24124 </w:instrText>
      </w:r>
      <w:r>
        <w:rPr>
          <w:rFonts w:hint="eastAsia" w:ascii="宋体" w:hAnsi="宋体" w:eastAsia="宋体" w:cs="宋体"/>
          <w:sz w:val="24"/>
          <w:szCs w:val="24"/>
        </w:rPr>
        <w:fldChar w:fldCharType="separate"/>
      </w:r>
      <w:r>
        <w:rPr>
          <w:rFonts w:hint="eastAsia" w:ascii="宋体" w:hAnsi="宋体" w:eastAsia="宋体" w:cs="宋体"/>
          <w:sz w:val="24"/>
          <w:szCs w:val="24"/>
        </w:rPr>
        <w:t>合同条款前附表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_Toc24124 \h </w:instrText>
      </w:r>
      <w:r>
        <w:rPr>
          <w:rFonts w:hint="eastAsia" w:ascii="宋体" w:hAnsi="宋体" w:eastAsia="宋体" w:cs="宋体"/>
          <w:sz w:val="24"/>
          <w:szCs w:val="24"/>
        </w:rPr>
        <w:fldChar w:fldCharType="separate"/>
      </w:r>
      <w:r>
        <w:rPr>
          <w:rFonts w:hint="eastAsia" w:ascii="宋体" w:hAnsi="宋体" w:eastAsia="宋体" w:cs="宋体"/>
          <w:sz w:val="24"/>
          <w:szCs w:val="24"/>
        </w:rPr>
        <w:t>19</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526E151E">
      <w:pPr>
        <w:pStyle w:val="21"/>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_Toc27395 </w:instrText>
      </w:r>
      <w:r>
        <w:rPr>
          <w:rFonts w:hint="eastAsia" w:ascii="宋体" w:hAnsi="宋体" w:eastAsia="宋体" w:cs="宋体"/>
          <w:sz w:val="24"/>
          <w:szCs w:val="24"/>
        </w:rPr>
        <w:fldChar w:fldCharType="separate"/>
      </w:r>
      <w:r>
        <w:rPr>
          <w:rFonts w:hint="eastAsia" w:ascii="宋体" w:hAnsi="宋体" w:eastAsia="宋体" w:cs="宋体"/>
          <w:bCs w:val="0"/>
          <w:kern w:val="44"/>
          <w:sz w:val="24"/>
          <w:szCs w:val="24"/>
        </w:rPr>
        <w:t>第四章  投标文件格式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_Toc27395 \h </w:instrText>
      </w:r>
      <w:r>
        <w:rPr>
          <w:rFonts w:hint="eastAsia" w:ascii="宋体" w:hAnsi="宋体" w:eastAsia="宋体" w:cs="宋体"/>
          <w:sz w:val="24"/>
          <w:szCs w:val="24"/>
        </w:rPr>
        <w:fldChar w:fldCharType="separate"/>
      </w:r>
      <w:r>
        <w:rPr>
          <w:rFonts w:hint="eastAsia" w:ascii="宋体" w:hAnsi="宋体" w:eastAsia="宋体" w:cs="宋体"/>
          <w:sz w:val="24"/>
          <w:szCs w:val="24"/>
        </w:rPr>
        <w:t>24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40690728">
      <w:pPr>
        <w:pStyle w:val="23"/>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_Toc19372 </w:instrText>
      </w:r>
      <w:r>
        <w:rPr>
          <w:rFonts w:hint="eastAsia" w:ascii="宋体" w:hAnsi="宋体" w:eastAsia="宋体" w:cs="宋体"/>
          <w:sz w:val="24"/>
          <w:szCs w:val="24"/>
        </w:rPr>
        <w:fldChar w:fldCharType="separate"/>
      </w:r>
      <w:r>
        <w:rPr>
          <w:rFonts w:hint="eastAsia" w:ascii="宋体" w:hAnsi="宋体" w:eastAsia="宋体" w:cs="宋体"/>
          <w:kern w:val="0"/>
          <w:sz w:val="24"/>
          <w:szCs w:val="24"/>
        </w:rPr>
        <w:t>开标一览表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_Toc19372 \h </w:instrText>
      </w:r>
      <w:r>
        <w:rPr>
          <w:rFonts w:hint="eastAsia" w:ascii="宋体" w:hAnsi="宋体" w:eastAsia="宋体" w:cs="宋体"/>
          <w:sz w:val="24"/>
          <w:szCs w:val="24"/>
        </w:rPr>
        <w:fldChar w:fldCharType="separate"/>
      </w:r>
      <w:r>
        <w:rPr>
          <w:rFonts w:hint="eastAsia" w:ascii="宋体" w:hAnsi="宋体" w:eastAsia="宋体" w:cs="宋体"/>
          <w:sz w:val="24"/>
          <w:szCs w:val="24"/>
        </w:rPr>
        <w:t>26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68E16781">
      <w:pPr>
        <w:pStyle w:val="23"/>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_Toc17316 </w:instrText>
      </w:r>
      <w:r>
        <w:rPr>
          <w:rFonts w:hint="eastAsia" w:ascii="宋体" w:hAnsi="宋体" w:eastAsia="宋体" w:cs="宋体"/>
          <w:sz w:val="24"/>
          <w:szCs w:val="24"/>
        </w:rPr>
        <w:fldChar w:fldCharType="separate"/>
      </w:r>
      <w:r>
        <w:rPr>
          <w:rFonts w:hint="eastAsia" w:ascii="宋体" w:hAnsi="宋体" w:eastAsia="宋体" w:cs="宋体"/>
          <w:kern w:val="0"/>
          <w:sz w:val="24"/>
          <w:szCs w:val="24"/>
        </w:rPr>
        <w:t>一、资格</w:t>
      </w:r>
      <w:r>
        <w:rPr>
          <w:rFonts w:hint="eastAsia" w:ascii="宋体" w:hAnsi="宋体" w:eastAsia="宋体" w:cs="宋体"/>
          <w:kern w:val="0"/>
          <w:sz w:val="24"/>
          <w:szCs w:val="24"/>
          <w:lang w:val="en-US" w:eastAsia="zh-CN"/>
        </w:rPr>
        <w:t>部分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_Toc17316 \h </w:instrText>
      </w:r>
      <w:r>
        <w:rPr>
          <w:rFonts w:hint="eastAsia" w:ascii="宋体" w:hAnsi="宋体" w:eastAsia="宋体" w:cs="宋体"/>
          <w:sz w:val="24"/>
          <w:szCs w:val="24"/>
        </w:rPr>
        <w:fldChar w:fldCharType="separate"/>
      </w:r>
      <w:r>
        <w:rPr>
          <w:rFonts w:hint="eastAsia" w:ascii="宋体" w:hAnsi="宋体" w:eastAsia="宋体" w:cs="宋体"/>
          <w:sz w:val="24"/>
          <w:szCs w:val="24"/>
        </w:rPr>
        <w:t>27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4A395234">
      <w:pPr>
        <w:pStyle w:val="23"/>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_Toc16658 </w:instrText>
      </w:r>
      <w:r>
        <w:rPr>
          <w:rFonts w:hint="eastAsia" w:ascii="宋体" w:hAnsi="宋体" w:eastAsia="宋体" w:cs="宋体"/>
          <w:sz w:val="24"/>
          <w:szCs w:val="24"/>
        </w:rPr>
        <w:fldChar w:fldCharType="separate"/>
      </w:r>
      <w:r>
        <w:rPr>
          <w:rFonts w:hint="eastAsia" w:ascii="宋体" w:hAnsi="宋体" w:eastAsia="宋体" w:cs="宋体"/>
          <w:kern w:val="0"/>
          <w:sz w:val="24"/>
          <w:szCs w:val="24"/>
        </w:rPr>
        <w:t>二、技术部分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_Toc16658 \h </w:instrText>
      </w:r>
      <w:r>
        <w:rPr>
          <w:rFonts w:hint="eastAsia" w:ascii="宋体" w:hAnsi="宋体" w:eastAsia="宋体" w:cs="宋体"/>
          <w:sz w:val="24"/>
          <w:szCs w:val="24"/>
        </w:rPr>
        <w:fldChar w:fldCharType="separate"/>
      </w:r>
      <w:r>
        <w:rPr>
          <w:rFonts w:hint="eastAsia" w:ascii="宋体" w:hAnsi="宋体" w:eastAsia="宋体" w:cs="宋体"/>
          <w:sz w:val="24"/>
          <w:szCs w:val="24"/>
        </w:rPr>
        <w:t>40</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667CE7F4">
      <w:pPr>
        <w:pStyle w:val="23"/>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_Toc16180 </w:instrText>
      </w:r>
      <w:r>
        <w:rPr>
          <w:rFonts w:hint="eastAsia" w:ascii="宋体" w:hAnsi="宋体" w:eastAsia="宋体" w:cs="宋体"/>
          <w:sz w:val="24"/>
          <w:szCs w:val="24"/>
        </w:rPr>
        <w:fldChar w:fldCharType="separate"/>
      </w:r>
      <w:r>
        <w:rPr>
          <w:rFonts w:hint="eastAsia" w:ascii="宋体" w:hAnsi="宋体" w:eastAsia="宋体" w:cs="宋体"/>
          <w:kern w:val="0"/>
          <w:sz w:val="24"/>
          <w:szCs w:val="24"/>
        </w:rPr>
        <w:t>三、商务部分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_Toc16180 \h </w:instrText>
      </w:r>
      <w:r>
        <w:rPr>
          <w:rFonts w:hint="eastAsia" w:ascii="宋体" w:hAnsi="宋体" w:eastAsia="宋体" w:cs="宋体"/>
          <w:sz w:val="24"/>
          <w:szCs w:val="24"/>
        </w:rPr>
        <w:fldChar w:fldCharType="separate"/>
      </w:r>
      <w:r>
        <w:rPr>
          <w:rFonts w:hint="eastAsia" w:ascii="宋体" w:hAnsi="宋体" w:eastAsia="宋体" w:cs="宋体"/>
          <w:sz w:val="24"/>
          <w:szCs w:val="24"/>
        </w:rPr>
        <w:t>42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32E42A9C">
      <w:pPr>
        <w:pStyle w:val="21"/>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_Toc11837 </w:instrText>
      </w:r>
      <w:r>
        <w:rPr>
          <w:rFonts w:hint="eastAsia" w:ascii="宋体" w:hAnsi="宋体" w:eastAsia="宋体" w:cs="宋体"/>
          <w:sz w:val="24"/>
          <w:szCs w:val="24"/>
        </w:rPr>
        <w:fldChar w:fldCharType="separate"/>
      </w:r>
      <w:r>
        <w:rPr>
          <w:rFonts w:hint="eastAsia" w:ascii="宋体" w:hAnsi="宋体" w:eastAsia="宋体" w:cs="宋体"/>
          <w:bCs w:val="0"/>
          <w:kern w:val="44"/>
          <w:sz w:val="24"/>
          <w:szCs w:val="24"/>
        </w:rPr>
        <w:t xml:space="preserve">第五章  </w:t>
      </w:r>
      <w:r>
        <w:rPr>
          <w:rFonts w:hint="eastAsia" w:ascii="宋体" w:hAnsi="宋体" w:eastAsia="宋体" w:cs="宋体"/>
          <w:sz w:val="24"/>
          <w:szCs w:val="24"/>
        </w:rPr>
        <w:t>项目需求及服务要求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_Toc11837 \h </w:instrText>
      </w:r>
      <w:r>
        <w:rPr>
          <w:rFonts w:hint="eastAsia" w:ascii="宋体" w:hAnsi="宋体" w:eastAsia="宋体" w:cs="宋体"/>
          <w:sz w:val="24"/>
          <w:szCs w:val="24"/>
        </w:rPr>
        <w:fldChar w:fldCharType="separate"/>
      </w:r>
      <w:r>
        <w:rPr>
          <w:rFonts w:hint="eastAsia" w:ascii="宋体" w:hAnsi="宋体" w:eastAsia="宋体" w:cs="宋体"/>
          <w:sz w:val="24"/>
          <w:szCs w:val="24"/>
        </w:rPr>
        <w:t>51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5EE9F0F8">
      <w:pPr>
        <w:pStyle w:val="21"/>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_Toc32457 </w:instrText>
      </w:r>
      <w:r>
        <w:rPr>
          <w:rFonts w:hint="eastAsia" w:ascii="宋体" w:hAnsi="宋体" w:eastAsia="宋体" w:cs="宋体"/>
          <w:sz w:val="24"/>
          <w:szCs w:val="24"/>
        </w:rPr>
        <w:fldChar w:fldCharType="separate"/>
      </w:r>
      <w:r>
        <w:rPr>
          <w:rFonts w:hint="eastAsia" w:ascii="宋体" w:hAnsi="宋体" w:eastAsia="宋体" w:cs="宋体"/>
          <w:bCs/>
          <w:sz w:val="24"/>
          <w:szCs w:val="24"/>
        </w:rPr>
        <w:t>第六章 资格评审标准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_Toc32457 \h </w:instrText>
      </w:r>
      <w:r>
        <w:rPr>
          <w:rFonts w:hint="eastAsia" w:ascii="宋体" w:hAnsi="宋体" w:eastAsia="宋体" w:cs="宋体"/>
          <w:sz w:val="24"/>
          <w:szCs w:val="24"/>
        </w:rPr>
        <w:fldChar w:fldCharType="separate"/>
      </w:r>
      <w:r>
        <w:rPr>
          <w:rFonts w:hint="eastAsia" w:ascii="宋体" w:hAnsi="宋体" w:eastAsia="宋体" w:cs="宋体"/>
          <w:sz w:val="24"/>
          <w:szCs w:val="24"/>
        </w:rPr>
        <w:t>54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78FBF40A">
      <w:pPr>
        <w:pStyle w:val="23"/>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_Toc26207 </w:instrText>
      </w:r>
      <w:r>
        <w:rPr>
          <w:rFonts w:hint="eastAsia" w:ascii="宋体" w:hAnsi="宋体" w:eastAsia="宋体" w:cs="宋体"/>
          <w:sz w:val="24"/>
          <w:szCs w:val="24"/>
        </w:rPr>
        <w:fldChar w:fldCharType="separate"/>
      </w:r>
      <w:r>
        <w:rPr>
          <w:rFonts w:hint="eastAsia" w:ascii="宋体" w:hAnsi="宋体" w:eastAsia="宋体" w:cs="宋体"/>
          <w:kern w:val="0"/>
          <w:sz w:val="24"/>
          <w:szCs w:val="24"/>
          <w:lang w:val="en-US" w:eastAsia="zh-CN"/>
        </w:rPr>
        <w:t>一、</w:t>
      </w:r>
      <w:r>
        <w:rPr>
          <w:rFonts w:hint="eastAsia" w:ascii="宋体" w:hAnsi="宋体" w:eastAsia="宋体" w:cs="宋体"/>
          <w:kern w:val="0"/>
          <w:sz w:val="24"/>
          <w:szCs w:val="24"/>
        </w:rPr>
        <w:t>资格审查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_Toc26207 \h </w:instrText>
      </w:r>
      <w:r>
        <w:rPr>
          <w:rFonts w:hint="eastAsia" w:ascii="宋体" w:hAnsi="宋体" w:eastAsia="宋体" w:cs="宋体"/>
          <w:sz w:val="24"/>
          <w:szCs w:val="24"/>
        </w:rPr>
        <w:fldChar w:fldCharType="separate"/>
      </w:r>
      <w:r>
        <w:rPr>
          <w:rFonts w:hint="eastAsia" w:ascii="宋体" w:hAnsi="宋体" w:eastAsia="宋体" w:cs="宋体"/>
          <w:sz w:val="24"/>
          <w:szCs w:val="24"/>
        </w:rPr>
        <w:t>56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334C1B80">
      <w:pPr>
        <w:pStyle w:val="23"/>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_Toc19802 </w:instrText>
      </w:r>
      <w:r>
        <w:rPr>
          <w:rFonts w:hint="eastAsia" w:ascii="宋体" w:hAnsi="宋体" w:eastAsia="宋体" w:cs="宋体"/>
          <w:sz w:val="24"/>
          <w:szCs w:val="24"/>
        </w:rPr>
        <w:fldChar w:fldCharType="separate"/>
      </w:r>
      <w:r>
        <w:rPr>
          <w:rFonts w:hint="eastAsia" w:ascii="宋体" w:hAnsi="宋体" w:eastAsia="宋体" w:cs="宋体"/>
          <w:kern w:val="0"/>
          <w:sz w:val="24"/>
          <w:szCs w:val="24"/>
          <w:lang w:val="en-US" w:eastAsia="zh-CN"/>
        </w:rPr>
        <w:t>二、</w:t>
      </w:r>
      <w:r>
        <w:rPr>
          <w:rFonts w:hint="eastAsia" w:ascii="宋体" w:hAnsi="宋体" w:eastAsia="宋体" w:cs="宋体"/>
          <w:kern w:val="0"/>
          <w:sz w:val="24"/>
          <w:szCs w:val="24"/>
        </w:rPr>
        <w:t>资格审查标准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_Toc19802 \h </w:instrText>
      </w:r>
      <w:r>
        <w:rPr>
          <w:rFonts w:hint="eastAsia" w:ascii="宋体" w:hAnsi="宋体" w:eastAsia="宋体" w:cs="宋体"/>
          <w:sz w:val="24"/>
          <w:szCs w:val="24"/>
        </w:rPr>
        <w:fldChar w:fldCharType="separate"/>
      </w:r>
      <w:r>
        <w:rPr>
          <w:rFonts w:hint="eastAsia" w:ascii="宋体" w:hAnsi="宋体" w:eastAsia="宋体" w:cs="宋体"/>
          <w:sz w:val="24"/>
          <w:szCs w:val="24"/>
        </w:rPr>
        <w:t>56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428FB0F3">
      <w:pPr>
        <w:pStyle w:val="23"/>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_Toc738 </w:instrText>
      </w:r>
      <w:r>
        <w:rPr>
          <w:rFonts w:hint="eastAsia" w:ascii="宋体" w:hAnsi="宋体" w:eastAsia="宋体" w:cs="宋体"/>
          <w:sz w:val="24"/>
          <w:szCs w:val="24"/>
        </w:rPr>
        <w:fldChar w:fldCharType="separate"/>
      </w:r>
      <w:r>
        <w:rPr>
          <w:rFonts w:hint="eastAsia" w:ascii="宋体" w:hAnsi="宋体" w:eastAsia="宋体" w:cs="宋体"/>
          <w:kern w:val="0"/>
          <w:sz w:val="24"/>
          <w:szCs w:val="24"/>
          <w:lang w:val="en-US" w:eastAsia="zh-CN"/>
        </w:rPr>
        <w:t>三、</w:t>
      </w:r>
      <w:r>
        <w:rPr>
          <w:rFonts w:hint="eastAsia" w:ascii="宋体" w:hAnsi="宋体" w:eastAsia="宋体" w:cs="宋体"/>
          <w:kern w:val="0"/>
          <w:sz w:val="24"/>
          <w:szCs w:val="24"/>
        </w:rPr>
        <w:t>资格审查程序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_Toc738 \h </w:instrText>
      </w:r>
      <w:r>
        <w:rPr>
          <w:rFonts w:hint="eastAsia" w:ascii="宋体" w:hAnsi="宋体" w:eastAsia="宋体" w:cs="宋体"/>
          <w:sz w:val="24"/>
          <w:szCs w:val="24"/>
        </w:rPr>
        <w:fldChar w:fldCharType="separate"/>
      </w:r>
      <w:r>
        <w:rPr>
          <w:rFonts w:hint="eastAsia" w:ascii="宋体" w:hAnsi="宋体" w:eastAsia="宋体" w:cs="宋体"/>
          <w:sz w:val="24"/>
          <w:szCs w:val="24"/>
        </w:rPr>
        <w:t>56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298AAADA">
      <w:pPr>
        <w:pStyle w:val="21"/>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_Toc6097 </w:instrText>
      </w:r>
      <w:r>
        <w:rPr>
          <w:rFonts w:hint="eastAsia" w:ascii="宋体" w:hAnsi="宋体" w:eastAsia="宋体" w:cs="宋体"/>
          <w:sz w:val="24"/>
          <w:szCs w:val="24"/>
        </w:rPr>
        <w:fldChar w:fldCharType="separate"/>
      </w:r>
      <w:r>
        <w:rPr>
          <w:rFonts w:hint="eastAsia" w:ascii="宋体" w:hAnsi="宋体" w:eastAsia="宋体" w:cs="宋体"/>
          <w:sz w:val="24"/>
          <w:szCs w:val="24"/>
        </w:rPr>
        <w:t>第七章 评标方法（综合评分法）</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_Toc6097 \h </w:instrText>
      </w:r>
      <w:r>
        <w:rPr>
          <w:rFonts w:hint="eastAsia" w:ascii="宋体" w:hAnsi="宋体" w:eastAsia="宋体" w:cs="宋体"/>
          <w:sz w:val="24"/>
          <w:szCs w:val="24"/>
        </w:rPr>
        <w:fldChar w:fldCharType="separate"/>
      </w:r>
      <w:r>
        <w:rPr>
          <w:rFonts w:hint="eastAsia" w:ascii="宋体" w:hAnsi="宋体" w:eastAsia="宋体" w:cs="宋体"/>
          <w:sz w:val="24"/>
          <w:szCs w:val="24"/>
        </w:rPr>
        <w:t>57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68773529">
      <w:pPr>
        <w:pStyle w:val="23"/>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_Toc6559 </w:instrText>
      </w:r>
      <w:r>
        <w:rPr>
          <w:rFonts w:hint="eastAsia" w:ascii="宋体" w:hAnsi="宋体" w:eastAsia="宋体" w:cs="宋体"/>
          <w:sz w:val="24"/>
          <w:szCs w:val="24"/>
        </w:rPr>
        <w:fldChar w:fldCharType="separate"/>
      </w:r>
      <w:r>
        <w:rPr>
          <w:rFonts w:hint="eastAsia" w:ascii="宋体" w:hAnsi="宋体" w:eastAsia="宋体" w:cs="宋体"/>
          <w:sz w:val="24"/>
          <w:szCs w:val="24"/>
        </w:rPr>
        <w:t>评标方法前附表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_Toc6559 \h </w:instrText>
      </w:r>
      <w:r>
        <w:rPr>
          <w:rFonts w:hint="eastAsia" w:ascii="宋体" w:hAnsi="宋体" w:eastAsia="宋体" w:cs="宋体"/>
          <w:sz w:val="24"/>
          <w:szCs w:val="24"/>
        </w:rPr>
        <w:fldChar w:fldCharType="separate"/>
      </w:r>
      <w:r>
        <w:rPr>
          <w:rFonts w:hint="eastAsia" w:ascii="宋体" w:hAnsi="宋体" w:eastAsia="宋体" w:cs="宋体"/>
          <w:sz w:val="24"/>
          <w:szCs w:val="24"/>
        </w:rPr>
        <w:t>57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7D0E63BA">
      <w:pPr>
        <w:pStyle w:val="23"/>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_Toc28368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一、</w:t>
      </w:r>
      <w:r>
        <w:rPr>
          <w:rFonts w:hint="eastAsia" w:ascii="宋体" w:hAnsi="宋体" w:eastAsia="宋体" w:cs="宋体"/>
          <w:sz w:val="24"/>
          <w:szCs w:val="24"/>
        </w:rPr>
        <w:t>评标方法</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_Toc28368 \h </w:instrText>
      </w:r>
      <w:r>
        <w:rPr>
          <w:rFonts w:hint="eastAsia" w:ascii="宋体" w:hAnsi="宋体" w:eastAsia="宋体" w:cs="宋体"/>
          <w:sz w:val="24"/>
          <w:szCs w:val="24"/>
        </w:rPr>
        <w:fldChar w:fldCharType="separate"/>
      </w:r>
      <w:r>
        <w:rPr>
          <w:rFonts w:hint="eastAsia" w:ascii="宋体" w:hAnsi="宋体" w:eastAsia="宋体" w:cs="宋体"/>
          <w:sz w:val="24"/>
          <w:szCs w:val="24"/>
        </w:rPr>
        <w:t>63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531AFF71">
      <w:pPr>
        <w:pStyle w:val="23"/>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_Toc18974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二、</w:t>
      </w:r>
      <w:r>
        <w:rPr>
          <w:rFonts w:hint="eastAsia" w:ascii="宋体" w:hAnsi="宋体" w:eastAsia="宋体" w:cs="宋体"/>
          <w:sz w:val="24"/>
          <w:szCs w:val="24"/>
        </w:rPr>
        <w:t>政府采购政策</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_Toc18974 \h </w:instrText>
      </w:r>
      <w:r>
        <w:rPr>
          <w:rFonts w:hint="eastAsia" w:ascii="宋体" w:hAnsi="宋体" w:eastAsia="宋体" w:cs="宋体"/>
          <w:sz w:val="24"/>
          <w:szCs w:val="24"/>
        </w:rPr>
        <w:fldChar w:fldCharType="separate"/>
      </w:r>
      <w:r>
        <w:rPr>
          <w:rFonts w:hint="eastAsia" w:ascii="宋体" w:hAnsi="宋体" w:eastAsia="宋体" w:cs="宋体"/>
          <w:sz w:val="24"/>
          <w:szCs w:val="24"/>
        </w:rPr>
        <w:t>63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7E0A0819">
      <w:pPr>
        <w:pStyle w:val="23"/>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_Toc10118 </w:instrText>
      </w:r>
      <w:r>
        <w:rPr>
          <w:rFonts w:hint="eastAsia" w:ascii="宋体" w:hAnsi="宋体" w:eastAsia="宋体" w:cs="宋体"/>
          <w:sz w:val="24"/>
          <w:szCs w:val="24"/>
        </w:rPr>
        <w:fldChar w:fldCharType="separate"/>
      </w:r>
      <w:r>
        <w:rPr>
          <w:rFonts w:hint="eastAsia" w:ascii="宋体" w:hAnsi="宋体" w:eastAsia="宋体" w:cs="宋体"/>
          <w:bCs/>
          <w:sz w:val="24"/>
          <w:szCs w:val="24"/>
          <w:lang w:val="en-US" w:eastAsia="zh-CN"/>
        </w:rPr>
        <w:t>三、</w:t>
      </w:r>
      <w:r>
        <w:rPr>
          <w:rFonts w:hint="eastAsia" w:ascii="宋体" w:hAnsi="宋体" w:eastAsia="宋体" w:cs="宋体"/>
          <w:bCs/>
          <w:sz w:val="24"/>
          <w:szCs w:val="24"/>
        </w:rPr>
        <w:t>评标程序及标准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_Toc10118 \h </w:instrText>
      </w:r>
      <w:r>
        <w:rPr>
          <w:rFonts w:hint="eastAsia" w:ascii="宋体" w:hAnsi="宋体" w:eastAsia="宋体" w:cs="宋体"/>
          <w:sz w:val="24"/>
          <w:szCs w:val="24"/>
        </w:rPr>
        <w:fldChar w:fldCharType="separate"/>
      </w:r>
      <w:r>
        <w:rPr>
          <w:rFonts w:hint="eastAsia" w:ascii="宋体" w:hAnsi="宋体" w:eastAsia="宋体" w:cs="宋体"/>
          <w:sz w:val="24"/>
          <w:szCs w:val="24"/>
        </w:rPr>
        <w:t>65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1F58F152">
      <w:pPr>
        <w:pStyle w:val="23"/>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_Toc392 </w:instrText>
      </w:r>
      <w:r>
        <w:rPr>
          <w:rFonts w:hint="eastAsia" w:ascii="宋体" w:hAnsi="宋体" w:eastAsia="宋体" w:cs="宋体"/>
          <w:sz w:val="24"/>
          <w:szCs w:val="24"/>
        </w:rPr>
        <w:fldChar w:fldCharType="separate"/>
      </w:r>
      <w:r>
        <w:rPr>
          <w:rFonts w:hint="eastAsia" w:ascii="宋体" w:hAnsi="宋体" w:eastAsia="宋体" w:cs="宋体"/>
          <w:bCs/>
          <w:sz w:val="24"/>
          <w:szCs w:val="24"/>
          <w:lang w:val="en-US" w:eastAsia="zh-CN"/>
        </w:rPr>
        <w:t>四、</w:t>
      </w:r>
      <w:r>
        <w:rPr>
          <w:rFonts w:hint="eastAsia" w:ascii="宋体" w:hAnsi="宋体" w:eastAsia="宋体" w:cs="宋体"/>
          <w:bCs/>
          <w:sz w:val="24"/>
          <w:szCs w:val="24"/>
        </w:rPr>
        <w:t>投标文件的澄清</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_Toc392 \h </w:instrText>
      </w:r>
      <w:r>
        <w:rPr>
          <w:rFonts w:hint="eastAsia" w:ascii="宋体" w:hAnsi="宋体" w:eastAsia="宋体" w:cs="宋体"/>
          <w:sz w:val="24"/>
          <w:szCs w:val="24"/>
        </w:rPr>
        <w:fldChar w:fldCharType="separate"/>
      </w:r>
      <w:r>
        <w:rPr>
          <w:rFonts w:hint="eastAsia" w:ascii="宋体" w:hAnsi="宋体" w:eastAsia="宋体" w:cs="宋体"/>
          <w:sz w:val="24"/>
          <w:szCs w:val="24"/>
        </w:rPr>
        <w:t>66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6E2D9D1D">
      <w:pPr>
        <w:pStyle w:val="23"/>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_Toc7238 </w:instrText>
      </w:r>
      <w:r>
        <w:rPr>
          <w:rFonts w:hint="eastAsia" w:ascii="宋体" w:hAnsi="宋体" w:eastAsia="宋体" w:cs="宋体"/>
          <w:sz w:val="24"/>
          <w:szCs w:val="24"/>
        </w:rPr>
        <w:fldChar w:fldCharType="separate"/>
      </w:r>
      <w:r>
        <w:rPr>
          <w:rFonts w:hint="eastAsia" w:ascii="宋体" w:hAnsi="宋体" w:eastAsia="宋体" w:cs="宋体"/>
          <w:bCs/>
          <w:sz w:val="24"/>
          <w:szCs w:val="24"/>
          <w:lang w:val="en-US" w:eastAsia="zh-CN"/>
        </w:rPr>
        <w:t>五、</w:t>
      </w:r>
      <w:r>
        <w:rPr>
          <w:rFonts w:hint="eastAsia" w:ascii="宋体" w:hAnsi="宋体" w:eastAsia="宋体" w:cs="宋体"/>
          <w:bCs/>
          <w:sz w:val="24"/>
          <w:szCs w:val="24"/>
        </w:rPr>
        <w:t>评标结果</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_Toc7238 \h </w:instrText>
      </w:r>
      <w:r>
        <w:rPr>
          <w:rFonts w:hint="eastAsia" w:ascii="宋体" w:hAnsi="宋体" w:eastAsia="宋体" w:cs="宋体"/>
          <w:sz w:val="24"/>
          <w:szCs w:val="24"/>
        </w:rPr>
        <w:fldChar w:fldCharType="separate"/>
      </w:r>
      <w:r>
        <w:rPr>
          <w:rFonts w:hint="eastAsia" w:ascii="宋体" w:hAnsi="宋体" w:eastAsia="宋体" w:cs="宋体"/>
          <w:sz w:val="24"/>
          <w:szCs w:val="24"/>
        </w:rPr>
        <w:t>66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506DF47C">
      <w:pPr>
        <w:pStyle w:val="23"/>
        <w:keepNext w:val="0"/>
        <w:keepLines w:val="0"/>
        <w:pageBreakBefore w:val="0"/>
        <w:widowControl w:val="0"/>
        <w:kinsoku/>
        <w:wordWrap/>
        <w:overflowPunct/>
        <w:topLinePunct w:val="0"/>
        <w:autoSpaceDE/>
        <w:autoSpaceDN/>
        <w:bidi w:val="0"/>
        <w:adjustRightInd/>
        <w:snapToGrid/>
        <w:spacing w:line="360" w:lineRule="auto"/>
        <w:textAlignment w:val="auto"/>
        <w:rPr>
          <w:sz w:val="22"/>
        </w:rPr>
        <w:sectPr>
          <w:headerReference r:id="rId4" w:type="first"/>
          <w:footerReference r:id="rId7" w:type="first"/>
          <w:headerReference r:id="rId3" w:type="default"/>
          <w:footerReference r:id="rId5" w:type="default"/>
          <w:footerReference r:id="rId6" w:type="even"/>
          <w:pgSz w:w="11906" w:h="16838"/>
          <w:pgMar w:top="987" w:right="1134" w:bottom="822" w:left="1134" w:header="720" w:footer="720" w:gutter="0"/>
          <w:pgNumType w:start="0"/>
          <w:cols w:space="720" w:num="1"/>
          <w:titlePg/>
          <w:docGrid w:type="lines" w:linePitch="331" w:charSpace="0"/>
        </w:sectPr>
      </w:pPr>
      <w:r>
        <w:rPr>
          <w:rFonts w:hint="eastAsia" w:ascii="宋体" w:hAnsi="宋体" w:eastAsia="宋体" w:cs="宋体"/>
          <w:sz w:val="24"/>
          <w:szCs w:val="24"/>
        </w:rPr>
        <w:fldChar w:fldCharType="end"/>
      </w:r>
    </w:p>
    <w:p w14:paraId="2549118A">
      <w:pPr>
        <w:pStyle w:val="2"/>
        <w:numPr>
          <w:ilvl w:val="0"/>
          <w:numId w:val="0"/>
        </w:numPr>
        <w:jc w:val="center"/>
        <w:rPr>
          <w:rFonts w:hint="eastAsia" w:ascii="宋体" w:hAnsi="宋体" w:eastAsia="宋体"/>
          <w:sz w:val="36"/>
        </w:rPr>
      </w:pPr>
      <w:r>
        <w:rPr>
          <w:rFonts w:ascii="宋体" w:hAnsi="宋体" w:eastAsia="宋体"/>
          <w:b w:val="0"/>
          <w:sz w:val="44"/>
        </w:rPr>
        <w:br w:type="page"/>
      </w:r>
      <w:bookmarkStart w:id="0" w:name="_Toc393784369"/>
      <w:bookmarkStart w:id="1" w:name="_Toc19345"/>
      <w:bookmarkStart w:id="130" w:name="_GoBack"/>
      <w:bookmarkEnd w:id="130"/>
      <w:r>
        <w:rPr>
          <w:rFonts w:hint="eastAsia" w:ascii="宋体" w:hAnsi="宋体" w:eastAsia="宋体"/>
          <w:sz w:val="36"/>
        </w:rPr>
        <w:t xml:space="preserve">第一章 </w:t>
      </w:r>
      <w:bookmarkEnd w:id="0"/>
      <w:r>
        <w:rPr>
          <w:rFonts w:hint="eastAsia" w:ascii="宋体" w:hAnsi="宋体" w:eastAsia="宋体"/>
          <w:sz w:val="36"/>
        </w:rPr>
        <w:t>公开招标公告</w:t>
      </w:r>
      <w:bookmarkEnd w:id="1"/>
    </w:p>
    <w:p w14:paraId="7F32A276">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宋体" w:hAnsi="宋体"/>
          <w:sz w:val="24"/>
        </w:rPr>
      </w:pPr>
      <w:r>
        <w:rPr>
          <w:rFonts w:hint="eastAsia" w:ascii="宋体" w:hAnsi="宋体"/>
          <w:sz w:val="24"/>
        </w:rPr>
        <w:t>项目概况</w:t>
      </w:r>
    </w:p>
    <w:p w14:paraId="548F8612">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宋体" w:hAnsi="宋体"/>
          <w:sz w:val="24"/>
        </w:rPr>
      </w:pPr>
      <w:r>
        <w:rPr>
          <w:rFonts w:hint="eastAsia" w:ascii="宋体" w:hAnsi="宋体"/>
          <w:sz w:val="24"/>
          <w:u w:val="single"/>
          <w:lang w:eastAsia="zh-CN"/>
        </w:rPr>
        <w:t>云南省“一张图”地理底图建设-质量控制项目</w:t>
      </w:r>
      <w:r>
        <w:rPr>
          <w:rFonts w:hint="eastAsia" w:ascii="宋体" w:hAnsi="宋体"/>
          <w:sz w:val="24"/>
        </w:rPr>
        <w:t>招标项目的潜在投标人应在</w:t>
      </w:r>
      <w:r>
        <w:rPr>
          <w:rFonts w:hint="eastAsia" w:ascii="宋体" w:hAnsi="宋体"/>
          <w:sz w:val="24"/>
          <w:u w:val="single"/>
          <w:lang w:val="en-US" w:eastAsia="zh-CN"/>
        </w:rPr>
        <w:t>云南省政府采购电子交易</w:t>
      </w:r>
      <w:r>
        <w:rPr>
          <w:rFonts w:hint="eastAsia" w:ascii="宋体" w:hAnsi="宋体"/>
          <w:sz w:val="24"/>
          <w:u w:val="single"/>
        </w:rPr>
        <w:t>平台（</w:t>
      </w:r>
      <w:r>
        <w:rPr>
          <w:rFonts w:hint="eastAsia" w:ascii="宋体" w:hAnsi="宋体"/>
          <w:sz w:val="24"/>
          <w:u w:val="single"/>
          <w:lang w:val="en-US" w:eastAsia="zh-CN"/>
        </w:rPr>
        <w:t>政采云</w:t>
      </w:r>
      <w:r>
        <w:rPr>
          <w:rFonts w:hint="eastAsia" w:ascii="宋体" w:hAnsi="宋体"/>
          <w:sz w:val="24"/>
          <w:u w:val="single"/>
        </w:rPr>
        <w:t>https://www.zcygov.cn/）</w:t>
      </w:r>
      <w:r>
        <w:rPr>
          <w:rFonts w:hint="eastAsia" w:ascii="宋体" w:hAnsi="宋体"/>
          <w:sz w:val="24"/>
          <w:u w:val="none"/>
          <w:lang w:val="en-US" w:eastAsia="zh-CN"/>
        </w:rPr>
        <w:t>线上</w:t>
      </w:r>
      <w:r>
        <w:rPr>
          <w:rFonts w:hint="eastAsia" w:ascii="宋体" w:hAnsi="宋体"/>
          <w:sz w:val="24"/>
        </w:rPr>
        <w:t>获取招标文件，并于</w:t>
      </w:r>
      <w:r>
        <w:rPr>
          <w:rFonts w:hint="eastAsia" w:ascii="宋体" w:hAnsi="宋体"/>
          <w:sz w:val="24"/>
          <w:u w:val="single"/>
          <w:lang w:eastAsia="zh-CN"/>
        </w:rPr>
        <w:t>2026年03月20日14时00分</w:t>
      </w:r>
      <w:r>
        <w:rPr>
          <w:rFonts w:ascii="宋体" w:hAnsi="宋体"/>
          <w:sz w:val="24"/>
          <w:u w:val="single"/>
        </w:rPr>
        <w:t>（北京时间）</w:t>
      </w:r>
      <w:r>
        <w:rPr>
          <w:rFonts w:hint="eastAsia" w:ascii="宋体" w:hAnsi="宋体"/>
          <w:bCs/>
          <w:sz w:val="24"/>
        </w:rPr>
        <w:t>前递交投标</w:t>
      </w:r>
      <w:r>
        <w:rPr>
          <w:rFonts w:ascii="宋体" w:hAnsi="宋体"/>
          <w:bCs/>
          <w:sz w:val="24"/>
        </w:rPr>
        <w:t>文件</w:t>
      </w:r>
      <w:r>
        <w:rPr>
          <w:rFonts w:hint="eastAsia" w:ascii="宋体" w:hAnsi="宋体"/>
          <w:sz w:val="24"/>
        </w:rPr>
        <w:t>。</w:t>
      </w:r>
    </w:p>
    <w:p w14:paraId="21174E76">
      <w:pPr>
        <w:keepNext/>
        <w:tabs>
          <w:tab w:val="left" w:pos="1021"/>
        </w:tabs>
        <w:adjustRightInd w:val="0"/>
        <w:spacing w:before="120" w:line="360" w:lineRule="auto"/>
        <w:ind w:left="425"/>
        <w:textAlignment w:val="baseline"/>
        <w:outlineLvl w:val="1"/>
        <w:rPr>
          <w:rFonts w:hint="eastAsia" w:ascii="宋体" w:hAnsi="宋体" w:cs="宋体"/>
          <w:b/>
          <w:kern w:val="0"/>
          <w:sz w:val="24"/>
        </w:rPr>
      </w:pPr>
      <w:bookmarkStart w:id="2" w:name="_Toc35393790"/>
      <w:bookmarkStart w:id="3" w:name="_Toc28359002"/>
      <w:bookmarkStart w:id="4" w:name="_Toc35393621"/>
      <w:bookmarkStart w:id="5" w:name="_Toc193"/>
      <w:bookmarkStart w:id="6" w:name="_Toc28359079"/>
      <w:bookmarkStart w:id="7" w:name="_Hlk24379207"/>
      <w:r>
        <w:rPr>
          <w:rFonts w:hint="eastAsia" w:ascii="宋体" w:hAnsi="宋体" w:cs="宋体"/>
          <w:b/>
          <w:kern w:val="0"/>
          <w:sz w:val="24"/>
        </w:rPr>
        <w:t>一、项目基本情况</w:t>
      </w:r>
      <w:bookmarkEnd w:id="2"/>
      <w:bookmarkEnd w:id="3"/>
      <w:bookmarkEnd w:id="4"/>
      <w:bookmarkEnd w:id="5"/>
      <w:bookmarkEnd w:id="6"/>
    </w:p>
    <w:p w14:paraId="1629CA41">
      <w:pPr>
        <w:spacing w:line="360" w:lineRule="auto"/>
        <w:ind w:firstLine="480" w:firstLineChars="200"/>
        <w:rPr>
          <w:rFonts w:hint="eastAsia" w:ascii="宋体" w:hAnsi="宋体" w:eastAsia="宋体"/>
          <w:sz w:val="24"/>
          <w:lang w:eastAsia="zh-CN"/>
        </w:rPr>
      </w:pPr>
      <w:r>
        <w:rPr>
          <w:rFonts w:hint="eastAsia" w:ascii="宋体" w:hAnsi="宋体"/>
          <w:sz w:val="24"/>
        </w:rPr>
        <w:t>项目编号：</w:t>
      </w:r>
      <w:r>
        <w:rPr>
          <w:rFonts w:hint="eastAsia" w:ascii="宋体" w:hAnsi="宋体"/>
          <w:sz w:val="24"/>
          <w:lang w:eastAsia="zh-CN"/>
        </w:rPr>
        <w:t>YNZC2026-G3-00335-GXZB-0012</w:t>
      </w:r>
    </w:p>
    <w:p w14:paraId="5C40DABB">
      <w:pPr>
        <w:spacing w:line="360" w:lineRule="auto"/>
        <w:ind w:firstLine="480" w:firstLineChars="200"/>
        <w:rPr>
          <w:rFonts w:hint="eastAsia" w:ascii="宋体" w:hAnsi="宋体" w:eastAsia="宋体"/>
          <w:sz w:val="24"/>
          <w:lang w:eastAsia="zh-CN"/>
        </w:rPr>
      </w:pPr>
      <w:r>
        <w:rPr>
          <w:rFonts w:hint="eastAsia" w:ascii="宋体" w:hAnsi="宋体"/>
          <w:sz w:val="24"/>
        </w:rPr>
        <w:t>项目名称：</w:t>
      </w:r>
      <w:r>
        <w:rPr>
          <w:rFonts w:hint="eastAsia" w:ascii="宋体" w:hAnsi="宋体"/>
          <w:sz w:val="24"/>
          <w:lang w:eastAsia="zh-CN"/>
        </w:rPr>
        <w:t>云南省“一张图”地理底图建设-质量控制项目</w:t>
      </w:r>
    </w:p>
    <w:bookmarkEnd w:id="7"/>
    <w:p w14:paraId="3F141DD6">
      <w:pPr>
        <w:spacing w:line="360" w:lineRule="auto"/>
        <w:ind w:firstLine="480" w:firstLineChars="200"/>
        <w:rPr>
          <w:rFonts w:hint="eastAsia" w:ascii="宋体" w:hAnsi="宋体"/>
          <w:sz w:val="24"/>
        </w:rPr>
      </w:pPr>
      <w:r>
        <w:rPr>
          <w:rFonts w:hint="eastAsia" w:ascii="宋体" w:hAnsi="宋体"/>
          <w:sz w:val="24"/>
        </w:rPr>
        <w:t>预算金额</w:t>
      </w:r>
      <w:r>
        <w:rPr>
          <w:rFonts w:hint="eastAsia" w:ascii="宋体" w:hAnsi="宋体"/>
          <w:sz w:val="24"/>
          <w:lang w:eastAsia="zh-CN"/>
        </w:rPr>
        <w:t>（</w:t>
      </w:r>
      <w:r>
        <w:rPr>
          <w:rFonts w:hint="eastAsia" w:ascii="宋体" w:hAnsi="宋体"/>
          <w:sz w:val="24"/>
          <w:lang w:val="en-US" w:eastAsia="zh-CN"/>
        </w:rPr>
        <w:t>万元</w:t>
      </w:r>
      <w:r>
        <w:rPr>
          <w:rFonts w:hint="eastAsia" w:ascii="宋体" w:hAnsi="宋体"/>
          <w:sz w:val="24"/>
          <w:lang w:eastAsia="zh-CN"/>
        </w:rPr>
        <w:t>）</w:t>
      </w:r>
      <w:r>
        <w:rPr>
          <w:rFonts w:hint="eastAsia" w:ascii="宋体" w:hAnsi="宋体"/>
          <w:sz w:val="24"/>
        </w:rPr>
        <w:t>：</w:t>
      </w:r>
      <w:r>
        <w:rPr>
          <w:rFonts w:hint="eastAsia" w:ascii="宋体" w:hAnsi="宋体"/>
          <w:sz w:val="24"/>
          <w:lang w:val="en-US" w:eastAsia="zh-CN"/>
        </w:rPr>
        <w:t>40.00</w:t>
      </w:r>
    </w:p>
    <w:p w14:paraId="01C975C9">
      <w:pPr>
        <w:spacing w:line="360" w:lineRule="auto"/>
        <w:ind w:firstLine="480" w:firstLineChars="200"/>
        <w:rPr>
          <w:rFonts w:hint="default" w:ascii="宋体" w:hAnsi="宋体" w:eastAsia="宋体"/>
          <w:sz w:val="24"/>
          <w:lang w:val="en-US" w:eastAsia="zh-CN"/>
        </w:rPr>
      </w:pPr>
      <w:r>
        <w:rPr>
          <w:rFonts w:hint="eastAsia" w:ascii="宋体" w:hAnsi="宋体"/>
          <w:sz w:val="24"/>
        </w:rPr>
        <w:t>最高限价（</w:t>
      </w:r>
      <w:r>
        <w:rPr>
          <w:rFonts w:hint="eastAsia" w:ascii="宋体" w:hAnsi="宋体"/>
          <w:sz w:val="24"/>
          <w:lang w:val="en-US" w:eastAsia="zh-CN"/>
        </w:rPr>
        <w:t>万元</w:t>
      </w:r>
      <w:r>
        <w:rPr>
          <w:rFonts w:hint="eastAsia" w:ascii="宋体" w:hAnsi="宋体"/>
          <w:sz w:val="24"/>
        </w:rPr>
        <w:t>）：</w:t>
      </w:r>
      <w:r>
        <w:rPr>
          <w:rFonts w:hint="eastAsia" w:ascii="宋体" w:hAnsi="宋体"/>
          <w:sz w:val="24"/>
          <w:lang w:val="en-US" w:eastAsia="zh-CN"/>
        </w:rPr>
        <w:t>40.00</w:t>
      </w:r>
    </w:p>
    <w:p w14:paraId="28B847BC">
      <w:pPr>
        <w:spacing w:line="360" w:lineRule="auto"/>
        <w:ind w:firstLine="480" w:firstLineChars="200"/>
        <w:rPr>
          <w:rFonts w:hint="default" w:eastAsia="宋体"/>
          <w:highlight w:val="none"/>
          <w:lang w:val="en-US" w:eastAsia="zh-CN"/>
        </w:rPr>
      </w:pPr>
      <w:r>
        <w:rPr>
          <w:rFonts w:hint="eastAsia" w:ascii="宋体" w:hAnsi="宋体"/>
          <w:sz w:val="24"/>
        </w:rPr>
        <w:t>采购需求：质量控制任务需完成的工作是在2026年12月31日前完成“一张图”地理底图建设项目2026年度遥感影像制作、坡度分级图制作、三维模型治理及矢量数据治理等数据的质量巡检、保密审查、公开地图内容审查、成果验收等质量控制工作，确保“一张图”地理底图建设生产的数据符合技术要求</w:t>
      </w:r>
      <w:r>
        <w:rPr>
          <w:rFonts w:hint="eastAsia" w:ascii="宋体" w:hAnsi="宋体"/>
          <w:sz w:val="24"/>
          <w:highlight w:val="none"/>
        </w:rPr>
        <w:t>。</w:t>
      </w:r>
      <w:r>
        <w:rPr>
          <w:rFonts w:hint="eastAsia" w:ascii="宋体" w:hAnsi="宋体"/>
          <w:sz w:val="24"/>
          <w:highlight w:val="none"/>
          <w:lang w:val="en-US" w:eastAsia="zh-CN"/>
        </w:rPr>
        <w:t>具体服务要求详见招标文件第五章。</w:t>
      </w:r>
    </w:p>
    <w:p w14:paraId="09C504C3">
      <w:pPr>
        <w:spacing w:line="360" w:lineRule="auto"/>
        <w:ind w:firstLine="480" w:firstLineChars="200"/>
        <w:rPr>
          <w:rFonts w:hint="eastAsia" w:ascii="宋体" w:hAnsi="宋体"/>
          <w:sz w:val="24"/>
          <w:highlight w:val="none"/>
          <w:u w:val="single"/>
        </w:rPr>
      </w:pPr>
      <w:r>
        <w:rPr>
          <w:rFonts w:hint="eastAsia" w:ascii="宋体" w:hAnsi="宋体"/>
          <w:sz w:val="24"/>
          <w:highlight w:val="none"/>
        </w:rPr>
        <w:t>合同履行期限（</w:t>
      </w:r>
      <w:r>
        <w:rPr>
          <w:rFonts w:hint="eastAsia" w:ascii="宋体" w:hAnsi="宋体"/>
          <w:sz w:val="24"/>
          <w:highlight w:val="none"/>
          <w:lang w:val="en-US" w:eastAsia="zh-CN"/>
        </w:rPr>
        <w:t>服务期限</w:t>
      </w:r>
      <w:r>
        <w:rPr>
          <w:rFonts w:hint="eastAsia" w:ascii="宋体" w:hAnsi="宋体"/>
          <w:sz w:val="24"/>
          <w:highlight w:val="none"/>
        </w:rPr>
        <w:t>）：</w:t>
      </w:r>
      <w:r>
        <w:rPr>
          <w:rFonts w:hint="eastAsia" w:ascii="宋体" w:hAnsi="宋体"/>
          <w:sz w:val="24"/>
          <w:highlight w:val="none"/>
          <w:lang w:eastAsia="zh-CN"/>
        </w:rPr>
        <w:t>2026年12月31日前完成全部工作内容</w:t>
      </w:r>
      <w:r>
        <w:rPr>
          <w:rFonts w:hint="eastAsia" w:ascii="宋体" w:hAnsi="宋体"/>
          <w:sz w:val="24"/>
          <w:highlight w:val="none"/>
        </w:rPr>
        <w:t>。</w:t>
      </w:r>
    </w:p>
    <w:p w14:paraId="66545D8B">
      <w:pPr>
        <w:spacing w:line="360" w:lineRule="auto"/>
        <w:ind w:firstLine="480" w:firstLineChars="200"/>
        <w:rPr>
          <w:rFonts w:hint="eastAsia" w:ascii="宋体" w:hAnsi="宋体"/>
          <w:sz w:val="24"/>
          <w:highlight w:val="none"/>
        </w:rPr>
      </w:pPr>
      <w:r>
        <w:rPr>
          <w:rFonts w:hint="eastAsia" w:ascii="宋体" w:hAnsi="宋体"/>
          <w:sz w:val="24"/>
          <w:highlight w:val="none"/>
        </w:rPr>
        <w:t>本项目</w:t>
      </w:r>
      <w:r>
        <w:rPr>
          <w:rFonts w:hint="eastAsia" w:ascii="宋体" w:hAnsi="宋体"/>
          <w:b/>
          <w:sz w:val="24"/>
          <w:highlight w:val="none"/>
        </w:rPr>
        <w:t>（</w:t>
      </w:r>
      <w:r>
        <w:rPr>
          <w:rFonts w:ascii="宋体" w:hAnsi="宋体"/>
          <w:b/>
          <w:sz w:val="24"/>
          <w:highlight w:val="none"/>
        </w:rPr>
        <w:t>否</w:t>
      </w:r>
      <w:r>
        <w:rPr>
          <w:rFonts w:hint="eastAsia" w:ascii="宋体" w:hAnsi="宋体"/>
          <w:b/>
          <w:sz w:val="24"/>
          <w:highlight w:val="none"/>
        </w:rPr>
        <w:t>）</w:t>
      </w:r>
      <w:r>
        <w:rPr>
          <w:rFonts w:hint="eastAsia" w:ascii="宋体" w:hAnsi="宋体"/>
          <w:sz w:val="24"/>
          <w:highlight w:val="none"/>
        </w:rPr>
        <w:t>接受联合体投标。</w:t>
      </w:r>
    </w:p>
    <w:p w14:paraId="4D9579E2">
      <w:pPr>
        <w:keepNext/>
        <w:tabs>
          <w:tab w:val="left" w:pos="1021"/>
        </w:tabs>
        <w:adjustRightInd w:val="0"/>
        <w:spacing w:before="120" w:line="360" w:lineRule="auto"/>
        <w:ind w:left="425"/>
        <w:textAlignment w:val="baseline"/>
        <w:outlineLvl w:val="1"/>
        <w:rPr>
          <w:rFonts w:hint="eastAsia" w:ascii="宋体" w:hAnsi="宋体" w:cs="宋体"/>
          <w:b/>
          <w:kern w:val="0"/>
          <w:sz w:val="24"/>
          <w:highlight w:val="none"/>
        </w:rPr>
      </w:pPr>
      <w:bookmarkStart w:id="8" w:name="_Toc28359080"/>
      <w:bookmarkStart w:id="9" w:name="_Toc4885"/>
      <w:bookmarkStart w:id="10" w:name="_Toc28359003"/>
      <w:bookmarkStart w:id="11" w:name="_Toc35393791"/>
      <w:bookmarkStart w:id="12" w:name="_Toc35393622"/>
      <w:r>
        <w:rPr>
          <w:rFonts w:hint="eastAsia" w:ascii="宋体" w:hAnsi="宋体" w:cs="宋体"/>
          <w:b/>
          <w:kern w:val="0"/>
          <w:sz w:val="24"/>
          <w:highlight w:val="none"/>
        </w:rPr>
        <w:t>二、申请人的资格要求：</w:t>
      </w:r>
      <w:bookmarkEnd w:id="8"/>
      <w:bookmarkEnd w:id="9"/>
      <w:bookmarkEnd w:id="10"/>
      <w:bookmarkEnd w:id="11"/>
      <w:bookmarkEnd w:id="12"/>
    </w:p>
    <w:p w14:paraId="7A71AB84">
      <w:pPr>
        <w:adjustRightInd w:val="0"/>
        <w:snapToGrid w:val="0"/>
        <w:spacing w:before="240" w:line="360" w:lineRule="auto"/>
        <w:ind w:firstLine="480" w:firstLineChars="200"/>
        <w:rPr>
          <w:rFonts w:hint="eastAsia" w:ascii="宋体" w:hAnsi="宋体"/>
          <w:sz w:val="24"/>
          <w:highlight w:val="none"/>
          <w:u w:val="none"/>
        </w:rPr>
      </w:pPr>
      <w:bookmarkStart w:id="13" w:name="_Toc28359081"/>
      <w:bookmarkStart w:id="14" w:name="_Toc28359004"/>
      <w:r>
        <w:rPr>
          <w:rFonts w:hint="eastAsia" w:ascii="宋体" w:hAnsi="宋体"/>
          <w:sz w:val="24"/>
          <w:highlight w:val="none"/>
          <w:u w:val="none"/>
        </w:rPr>
        <w:t>1.满足《中华人民共和国政府采购法》第二十二条规定；</w:t>
      </w:r>
    </w:p>
    <w:p w14:paraId="75CDCDAD">
      <w:pPr>
        <w:adjustRightInd w:val="0"/>
        <w:snapToGrid w:val="0"/>
        <w:spacing w:line="360" w:lineRule="auto"/>
        <w:ind w:firstLine="480" w:firstLineChars="200"/>
        <w:rPr>
          <w:rFonts w:hint="eastAsia" w:ascii="宋体" w:hAnsi="宋体"/>
          <w:sz w:val="24"/>
          <w:highlight w:val="none"/>
          <w:u w:val="none"/>
        </w:rPr>
      </w:pPr>
      <w:r>
        <w:rPr>
          <w:rFonts w:ascii="宋体" w:hAnsi="宋体"/>
          <w:sz w:val="24"/>
          <w:highlight w:val="none"/>
          <w:u w:val="none"/>
        </w:rPr>
        <w:t>2</w:t>
      </w:r>
      <w:r>
        <w:rPr>
          <w:rFonts w:hint="eastAsia" w:ascii="宋体" w:hAnsi="宋体"/>
          <w:sz w:val="24"/>
          <w:highlight w:val="none"/>
          <w:u w:val="none"/>
        </w:rPr>
        <w:t>.落实政府采购政策需满足的资格要求：</w:t>
      </w:r>
      <w:r>
        <w:rPr>
          <w:rFonts w:hint="eastAsia" w:ascii="宋体" w:hAnsi="宋体"/>
          <w:sz w:val="24"/>
          <w:highlight w:val="none"/>
          <w:u w:val="none"/>
          <w:lang w:val="en-US" w:eastAsia="zh-CN"/>
        </w:rPr>
        <w:t>非</w:t>
      </w:r>
      <w:r>
        <w:rPr>
          <w:rFonts w:hint="eastAsia" w:ascii="宋体" w:hAnsi="宋体"/>
          <w:sz w:val="24"/>
          <w:highlight w:val="none"/>
          <w:u w:val="none"/>
        </w:rPr>
        <w:t>专门面向中小企业</w:t>
      </w:r>
      <w:r>
        <w:rPr>
          <w:rFonts w:hint="eastAsia" w:ascii="宋体" w:hAnsi="宋体"/>
          <w:sz w:val="24"/>
          <w:highlight w:val="none"/>
          <w:u w:val="none"/>
          <w:lang w:val="en-US" w:eastAsia="zh-CN"/>
        </w:rPr>
        <w:t>采购</w:t>
      </w:r>
      <w:r>
        <w:rPr>
          <w:rFonts w:hint="eastAsia" w:ascii="宋体" w:hAnsi="宋体"/>
          <w:sz w:val="24"/>
          <w:highlight w:val="none"/>
          <w:u w:val="none"/>
        </w:rPr>
        <w:t>，对小微企业价格扣除优惠比例：10%；</w:t>
      </w:r>
    </w:p>
    <w:p w14:paraId="0266AEDD">
      <w:pPr>
        <w:spacing w:line="360" w:lineRule="auto"/>
        <w:ind w:firstLine="480" w:firstLineChars="200"/>
        <w:rPr>
          <w:rFonts w:hint="eastAsia" w:ascii="宋体" w:hAnsi="宋体" w:cs="宋体"/>
          <w:kern w:val="0"/>
          <w:sz w:val="24"/>
          <w:highlight w:val="none"/>
          <w:u w:val="none"/>
        </w:rPr>
      </w:pPr>
      <w:r>
        <w:rPr>
          <w:rFonts w:hint="eastAsia" w:ascii="宋体" w:hAnsi="宋体"/>
          <w:sz w:val="24"/>
          <w:highlight w:val="none"/>
          <w:u w:val="none"/>
        </w:rPr>
        <w:t>3.本项目的特定资格要求：供应商具备有效的《检验检测机构资质认定证书</w:t>
      </w:r>
      <w:r>
        <w:rPr>
          <w:rFonts w:hint="eastAsia" w:ascii="宋体" w:hAnsi="宋体"/>
          <w:sz w:val="24"/>
          <w:highlight w:val="none"/>
          <w:u w:val="none"/>
          <w:lang w:eastAsia="zh-CN"/>
        </w:rPr>
        <w:t>（</w:t>
      </w:r>
      <w:r>
        <w:rPr>
          <w:rFonts w:hint="eastAsia" w:ascii="宋体" w:hAnsi="宋体"/>
          <w:sz w:val="24"/>
          <w:highlight w:val="none"/>
          <w:u w:val="none"/>
        </w:rPr>
        <w:t>CMA证书</w:t>
      </w:r>
      <w:r>
        <w:rPr>
          <w:rFonts w:hint="eastAsia" w:ascii="宋体" w:hAnsi="宋体"/>
          <w:sz w:val="24"/>
          <w:highlight w:val="none"/>
          <w:u w:val="none"/>
          <w:lang w:eastAsia="zh-CN"/>
        </w:rPr>
        <w:t>）</w:t>
      </w:r>
      <w:r>
        <w:rPr>
          <w:rFonts w:hint="eastAsia" w:ascii="宋体" w:hAnsi="宋体"/>
          <w:sz w:val="24"/>
          <w:highlight w:val="none"/>
          <w:u w:val="none"/>
        </w:rPr>
        <w:t>》，且检验检测</w:t>
      </w:r>
      <w:r>
        <w:rPr>
          <w:rFonts w:hint="eastAsia" w:ascii="宋体" w:hAnsi="宋体"/>
          <w:sz w:val="24"/>
          <w:highlight w:val="none"/>
          <w:u w:val="none"/>
          <w:lang w:val="en-US" w:eastAsia="zh-CN"/>
        </w:rPr>
        <w:t>能力</w:t>
      </w:r>
      <w:r>
        <w:rPr>
          <w:rFonts w:hint="eastAsia" w:ascii="宋体" w:hAnsi="宋体"/>
          <w:sz w:val="24"/>
          <w:highlight w:val="none"/>
          <w:u w:val="none"/>
        </w:rPr>
        <w:t>范围</w:t>
      </w:r>
      <w:r>
        <w:rPr>
          <w:rFonts w:hint="eastAsia" w:ascii="宋体" w:hAnsi="宋体"/>
          <w:sz w:val="24"/>
          <w:highlight w:val="none"/>
          <w:u w:val="none"/>
          <w:lang w:val="en-US" w:eastAsia="zh-CN"/>
        </w:rPr>
        <w:t>包含：</w:t>
      </w:r>
      <w:r>
        <w:rPr>
          <w:rFonts w:hint="eastAsia" w:ascii="宋体" w:hAnsi="宋体"/>
          <w:sz w:val="24"/>
          <w:highlight w:val="none"/>
          <w:u w:val="none"/>
        </w:rPr>
        <w:t>数字测绘成果（产品）</w:t>
      </w:r>
      <w:r>
        <w:rPr>
          <w:rFonts w:hint="eastAsia" w:ascii="宋体" w:hAnsi="宋体"/>
          <w:sz w:val="24"/>
          <w:highlight w:val="none"/>
          <w:u w:val="none"/>
          <w:lang w:val="en-US" w:eastAsia="zh-CN"/>
        </w:rPr>
        <w:t>或</w:t>
      </w:r>
      <w:r>
        <w:rPr>
          <w:rFonts w:hint="eastAsia" w:ascii="宋体" w:hAnsi="宋体"/>
          <w:sz w:val="24"/>
          <w:highlight w:val="none"/>
          <w:u w:val="none"/>
        </w:rPr>
        <w:t>摄影测量（测绘航空摄影）</w:t>
      </w:r>
      <w:r>
        <w:rPr>
          <w:rFonts w:hint="eastAsia" w:ascii="宋体" w:hAnsi="宋体"/>
          <w:sz w:val="24"/>
          <w:highlight w:val="none"/>
          <w:u w:val="none"/>
          <w:lang w:val="en-US" w:eastAsia="zh-CN"/>
        </w:rPr>
        <w:t>或</w:t>
      </w:r>
      <w:r>
        <w:rPr>
          <w:rFonts w:hint="eastAsia" w:ascii="宋体" w:hAnsi="宋体"/>
          <w:sz w:val="24"/>
          <w:highlight w:val="none"/>
          <w:u w:val="none"/>
        </w:rPr>
        <w:t>地图编制。</w:t>
      </w:r>
    </w:p>
    <w:p w14:paraId="384F0A76">
      <w:pPr>
        <w:keepNext/>
        <w:tabs>
          <w:tab w:val="left" w:pos="1021"/>
        </w:tabs>
        <w:adjustRightInd w:val="0"/>
        <w:spacing w:before="120" w:line="360" w:lineRule="auto"/>
        <w:ind w:left="425"/>
        <w:textAlignment w:val="baseline"/>
        <w:outlineLvl w:val="1"/>
        <w:rPr>
          <w:rFonts w:hint="eastAsia" w:ascii="宋体" w:hAnsi="宋体" w:cs="宋体"/>
          <w:b/>
          <w:kern w:val="0"/>
          <w:sz w:val="24"/>
          <w:highlight w:val="none"/>
        </w:rPr>
      </w:pPr>
      <w:bookmarkStart w:id="15" w:name="_Toc28126"/>
      <w:bookmarkStart w:id="16" w:name="_Toc35393792"/>
      <w:bookmarkStart w:id="17" w:name="_Toc35393623"/>
      <w:r>
        <w:rPr>
          <w:rFonts w:hint="eastAsia" w:ascii="宋体" w:hAnsi="宋体" w:cs="宋体"/>
          <w:b/>
          <w:kern w:val="0"/>
          <w:sz w:val="24"/>
          <w:highlight w:val="none"/>
        </w:rPr>
        <w:t>三、获取招标文件</w:t>
      </w:r>
      <w:bookmarkEnd w:id="13"/>
      <w:bookmarkEnd w:id="14"/>
      <w:bookmarkEnd w:id="15"/>
      <w:bookmarkEnd w:id="16"/>
      <w:bookmarkEnd w:id="17"/>
    </w:p>
    <w:p w14:paraId="4B5110DC">
      <w:pPr>
        <w:adjustRightInd w:val="0"/>
        <w:snapToGrid w:val="0"/>
        <w:spacing w:line="360" w:lineRule="auto"/>
        <w:ind w:firstLine="540"/>
        <w:rPr>
          <w:rFonts w:hint="eastAsia" w:ascii="宋体" w:hAnsi="宋体" w:cs="宋体"/>
          <w:sz w:val="24"/>
        </w:rPr>
      </w:pPr>
      <w:r>
        <w:rPr>
          <w:rFonts w:hint="eastAsia" w:ascii="宋体" w:hAnsi="宋体" w:cs="宋体"/>
          <w:sz w:val="24"/>
        </w:rPr>
        <w:t>时间：</w:t>
      </w:r>
      <w:r>
        <w:rPr>
          <w:rFonts w:hint="eastAsia" w:ascii="宋体" w:hAnsi="宋体" w:cs="宋体"/>
          <w:sz w:val="24"/>
          <w:u w:val="single"/>
        </w:rPr>
        <w:t>202</w:t>
      </w:r>
      <w:r>
        <w:rPr>
          <w:rFonts w:hint="eastAsia" w:ascii="宋体" w:hAnsi="宋体" w:cs="宋体"/>
          <w:sz w:val="24"/>
          <w:u w:val="single"/>
          <w:lang w:val="en-US" w:eastAsia="zh-CN"/>
        </w:rPr>
        <w:t>6</w:t>
      </w:r>
      <w:r>
        <w:rPr>
          <w:rFonts w:hint="eastAsia" w:ascii="宋体" w:hAnsi="宋体" w:cs="宋体"/>
          <w:sz w:val="24"/>
          <w:u w:val="single"/>
        </w:rPr>
        <w:t>年</w:t>
      </w:r>
      <w:r>
        <w:rPr>
          <w:rFonts w:hint="eastAsia" w:ascii="宋体" w:hAnsi="宋体" w:cs="宋体"/>
          <w:sz w:val="24"/>
          <w:u w:val="single"/>
          <w:lang w:val="en-US" w:eastAsia="zh-CN"/>
        </w:rPr>
        <w:t>02</w:t>
      </w:r>
      <w:r>
        <w:rPr>
          <w:rFonts w:hint="eastAsia" w:ascii="宋体" w:hAnsi="宋体" w:cs="宋体"/>
          <w:sz w:val="24"/>
          <w:u w:val="single"/>
        </w:rPr>
        <w:t>月</w:t>
      </w:r>
      <w:r>
        <w:rPr>
          <w:rFonts w:hint="eastAsia" w:ascii="宋体" w:hAnsi="宋体" w:cs="宋体"/>
          <w:sz w:val="24"/>
          <w:u w:val="single"/>
          <w:lang w:val="en-US" w:eastAsia="zh-CN"/>
        </w:rPr>
        <w:t>28</w:t>
      </w:r>
      <w:r>
        <w:rPr>
          <w:rFonts w:hint="eastAsia" w:ascii="宋体" w:hAnsi="宋体" w:cs="宋体"/>
          <w:sz w:val="24"/>
          <w:u w:val="single"/>
        </w:rPr>
        <w:t>日</w:t>
      </w:r>
      <w:r>
        <w:rPr>
          <w:rFonts w:hint="eastAsia" w:ascii="宋体" w:hAnsi="宋体" w:cs="宋体"/>
          <w:sz w:val="24"/>
        </w:rPr>
        <w:t>至</w:t>
      </w:r>
      <w:r>
        <w:rPr>
          <w:rFonts w:hint="eastAsia" w:ascii="宋体" w:hAnsi="宋体" w:cs="宋体"/>
          <w:sz w:val="24"/>
          <w:u w:val="single"/>
        </w:rPr>
        <w:t>202</w:t>
      </w:r>
      <w:r>
        <w:rPr>
          <w:rFonts w:hint="eastAsia" w:ascii="宋体" w:hAnsi="宋体" w:cs="宋体"/>
          <w:sz w:val="24"/>
          <w:u w:val="single"/>
          <w:lang w:val="en-US" w:eastAsia="zh-CN"/>
        </w:rPr>
        <w:t>6</w:t>
      </w:r>
      <w:r>
        <w:rPr>
          <w:rFonts w:hint="eastAsia" w:ascii="宋体" w:hAnsi="宋体" w:cs="宋体"/>
          <w:sz w:val="24"/>
          <w:u w:val="single"/>
        </w:rPr>
        <w:t>年</w:t>
      </w:r>
      <w:r>
        <w:rPr>
          <w:rFonts w:hint="eastAsia" w:ascii="宋体" w:hAnsi="宋体" w:cs="宋体"/>
          <w:sz w:val="24"/>
          <w:u w:val="single"/>
          <w:lang w:val="en-US" w:eastAsia="zh-CN"/>
        </w:rPr>
        <w:t>03</w:t>
      </w:r>
      <w:r>
        <w:rPr>
          <w:rFonts w:hint="eastAsia" w:ascii="宋体" w:hAnsi="宋体" w:cs="宋体"/>
          <w:sz w:val="24"/>
          <w:u w:val="single"/>
        </w:rPr>
        <w:t>月</w:t>
      </w:r>
      <w:r>
        <w:rPr>
          <w:rFonts w:hint="eastAsia" w:ascii="宋体" w:hAnsi="宋体" w:cs="宋体"/>
          <w:sz w:val="24"/>
          <w:u w:val="single"/>
          <w:lang w:val="en-US" w:eastAsia="zh-CN"/>
        </w:rPr>
        <w:t>06</w:t>
      </w:r>
      <w:r>
        <w:rPr>
          <w:rFonts w:hint="eastAsia" w:ascii="宋体" w:hAnsi="宋体" w:cs="宋体"/>
          <w:sz w:val="24"/>
          <w:u w:val="single"/>
        </w:rPr>
        <w:t>日</w:t>
      </w:r>
      <w:r>
        <w:rPr>
          <w:rFonts w:hint="eastAsia" w:ascii="宋体" w:hAnsi="宋体" w:cs="宋体"/>
          <w:sz w:val="24"/>
        </w:rPr>
        <w:t>，每天上午</w:t>
      </w:r>
      <w:r>
        <w:rPr>
          <w:rFonts w:hint="eastAsia" w:ascii="宋体" w:hAnsi="宋体" w:cs="宋体"/>
          <w:sz w:val="24"/>
          <w:u w:val="single"/>
        </w:rPr>
        <w:t>06:00</w:t>
      </w:r>
      <w:r>
        <w:rPr>
          <w:rFonts w:hint="eastAsia" w:ascii="宋体" w:hAnsi="宋体" w:cs="宋体"/>
          <w:sz w:val="24"/>
        </w:rPr>
        <w:t>至</w:t>
      </w:r>
      <w:r>
        <w:rPr>
          <w:rFonts w:hint="eastAsia" w:ascii="宋体" w:hAnsi="宋体" w:cs="宋体"/>
          <w:sz w:val="24"/>
          <w:u w:val="single"/>
        </w:rPr>
        <w:t>12:00</w:t>
      </w:r>
      <w:r>
        <w:rPr>
          <w:rFonts w:hint="eastAsia" w:ascii="宋体" w:hAnsi="宋体" w:cs="宋体"/>
          <w:sz w:val="24"/>
        </w:rPr>
        <w:t>，下午</w:t>
      </w:r>
      <w:r>
        <w:rPr>
          <w:rFonts w:hint="eastAsia" w:ascii="宋体" w:hAnsi="宋体" w:cs="宋体"/>
          <w:sz w:val="24"/>
          <w:u w:val="single"/>
        </w:rPr>
        <w:t>12:00</w:t>
      </w:r>
      <w:r>
        <w:rPr>
          <w:rFonts w:hint="eastAsia" w:ascii="宋体" w:hAnsi="宋体" w:cs="宋体"/>
          <w:sz w:val="24"/>
        </w:rPr>
        <w:t>至</w:t>
      </w:r>
      <w:r>
        <w:rPr>
          <w:rFonts w:hint="eastAsia" w:ascii="宋体" w:hAnsi="宋体" w:cs="宋体"/>
          <w:sz w:val="24"/>
          <w:u w:val="single"/>
        </w:rPr>
        <w:t>23:59</w:t>
      </w:r>
      <w:r>
        <w:rPr>
          <w:rFonts w:hint="eastAsia" w:ascii="宋体" w:hAnsi="宋体" w:cs="宋体"/>
          <w:sz w:val="24"/>
          <w:u w:val="none"/>
          <w:lang w:eastAsia="zh-CN"/>
        </w:rPr>
        <w:t>（</w:t>
      </w:r>
      <w:r>
        <w:rPr>
          <w:rFonts w:hint="eastAsia" w:ascii="宋体" w:hAnsi="宋体" w:cs="宋体"/>
          <w:sz w:val="24"/>
        </w:rPr>
        <w:t>北京时间，</w:t>
      </w:r>
      <w:r>
        <w:rPr>
          <w:rFonts w:ascii="宋体" w:hAnsi="宋体" w:cs="宋体"/>
          <w:sz w:val="24"/>
        </w:rPr>
        <w:t>法定节假日</w:t>
      </w:r>
      <w:r>
        <w:rPr>
          <w:rFonts w:hint="eastAsia" w:ascii="宋体" w:hAnsi="宋体" w:cs="宋体"/>
          <w:sz w:val="24"/>
        </w:rPr>
        <w:t>除外）</w:t>
      </w:r>
    </w:p>
    <w:p w14:paraId="0000970D">
      <w:pPr>
        <w:adjustRightInd w:val="0"/>
        <w:snapToGrid w:val="0"/>
        <w:spacing w:line="360" w:lineRule="auto"/>
        <w:ind w:firstLine="540"/>
        <w:rPr>
          <w:rFonts w:hint="eastAsia" w:ascii="宋体" w:hAnsi="宋体" w:cs="宋体"/>
          <w:sz w:val="24"/>
        </w:rPr>
      </w:pPr>
      <w:r>
        <w:rPr>
          <w:rFonts w:hint="eastAsia" w:ascii="宋体" w:hAnsi="宋体" w:cs="宋体"/>
          <w:sz w:val="24"/>
        </w:rPr>
        <w:t>地点：云南省政府采购电子交易平台（</w:t>
      </w:r>
      <w:r>
        <w:rPr>
          <w:rFonts w:hint="eastAsia" w:ascii="宋体" w:hAnsi="宋体" w:cs="宋体"/>
          <w:sz w:val="24"/>
          <w:lang w:val="en-US" w:eastAsia="zh-CN"/>
        </w:rPr>
        <w:t>政采云</w:t>
      </w:r>
      <w:r>
        <w:rPr>
          <w:rFonts w:hint="eastAsia" w:ascii="宋体" w:hAnsi="宋体" w:cs="宋体"/>
          <w:sz w:val="24"/>
        </w:rPr>
        <w:t>https://www.zcygov.cn/）</w:t>
      </w:r>
    </w:p>
    <w:p w14:paraId="31AF7A02">
      <w:pPr>
        <w:spacing w:line="360" w:lineRule="auto"/>
        <w:ind w:firstLine="540"/>
        <w:rPr>
          <w:rFonts w:hint="eastAsia" w:ascii="宋体" w:hAnsi="宋体" w:cs="宋体"/>
          <w:sz w:val="24"/>
          <w:u w:val="single"/>
        </w:rPr>
      </w:pPr>
      <w:r>
        <w:rPr>
          <w:rFonts w:hint="eastAsia" w:ascii="宋体" w:hAnsi="宋体" w:cs="宋体"/>
          <w:sz w:val="24"/>
        </w:rPr>
        <w:t>方式：</w:t>
      </w:r>
      <w:r>
        <w:rPr>
          <w:rFonts w:hint="eastAsia" w:ascii="宋体" w:hAnsi="宋体"/>
          <w:sz w:val="24"/>
        </w:rPr>
        <w:t>1.凡有意参加投标者，须持与云南省政府采购电子交易平台（政采云）兼容的数字证书（CA），在平台绑定后，线上获取采购文件及其它采购资料。CA申领链接：https://middle.zcygov.cn/ca/apply/list?_app_=zcy.sys2.按上述要求获取文件的供应商视为合法获取了本项目采购文件，具备本项目的投标资格。</w:t>
      </w:r>
    </w:p>
    <w:p w14:paraId="33E85F9E">
      <w:pPr>
        <w:adjustRightInd w:val="0"/>
        <w:snapToGrid w:val="0"/>
        <w:spacing w:before="240" w:line="360" w:lineRule="auto"/>
        <w:ind w:firstLine="540"/>
        <w:rPr>
          <w:rFonts w:hint="eastAsia" w:ascii="宋体" w:hAnsi="宋体" w:cs="宋体"/>
          <w:sz w:val="24"/>
        </w:rPr>
      </w:pPr>
      <w:r>
        <w:rPr>
          <w:rFonts w:hint="eastAsia" w:ascii="宋体" w:hAnsi="宋体" w:cs="宋体"/>
          <w:sz w:val="24"/>
        </w:rPr>
        <w:t>售价：</w:t>
      </w:r>
      <w:r>
        <w:rPr>
          <w:rFonts w:ascii="宋体" w:hAnsi="宋体" w:cs="宋体"/>
          <w:sz w:val="24"/>
        </w:rPr>
        <w:t>0</w:t>
      </w:r>
    </w:p>
    <w:p w14:paraId="74A8FD32">
      <w:pPr>
        <w:keepNext/>
        <w:tabs>
          <w:tab w:val="left" w:pos="1021"/>
        </w:tabs>
        <w:adjustRightInd w:val="0"/>
        <w:spacing w:before="120" w:line="360" w:lineRule="auto"/>
        <w:ind w:left="425"/>
        <w:textAlignment w:val="baseline"/>
        <w:outlineLvl w:val="1"/>
        <w:rPr>
          <w:rFonts w:hint="eastAsia" w:ascii="宋体" w:hAnsi="宋体" w:cs="宋体"/>
          <w:b/>
          <w:kern w:val="0"/>
          <w:sz w:val="24"/>
        </w:rPr>
      </w:pPr>
      <w:bookmarkStart w:id="18" w:name="_Toc28359082"/>
      <w:bookmarkStart w:id="19" w:name="_Toc28359005"/>
      <w:bookmarkStart w:id="20" w:name="_Toc35393793"/>
      <w:bookmarkStart w:id="21" w:name="_Toc29151"/>
      <w:bookmarkStart w:id="22" w:name="_Toc35393624"/>
      <w:r>
        <w:rPr>
          <w:rFonts w:hint="eastAsia" w:ascii="宋体" w:hAnsi="宋体" w:cs="宋体"/>
          <w:b/>
          <w:kern w:val="0"/>
          <w:sz w:val="24"/>
        </w:rPr>
        <w:t>四、提交投标文件</w:t>
      </w:r>
      <w:bookmarkEnd w:id="18"/>
      <w:bookmarkEnd w:id="19"/>
      <w:r>
        <w:rPr>
          <w:rFonts w:hint="eastAsia" w:ascii="宋体" w:hAnsi="宋体" w:cs="宋体"/>
          <w:b/>
          <w:kern w:val="0"/>
          <w:sz w:val="24"/>
        </w:rPr>
        <w:t>截止时间、开标时间和地点</w:t>
      </w:r>
      <w:bookmarkEnd w:id="20"/>
      <w:bookmarkEnd w:id="21"/>
      <w:bookmarkEnd w:id="22"/>
    </w:p>
    <w:p w14:paraId="12066E56">
      <w:pPr>
        <w:spacing w:line="360" w:lineRule="auto"/>
        <w:ind w:firstLine="480" w:firstLineChars="200"/>
        <w:rPr>
          <w:rFonts w:hint="eastAsia" w:ascii="宋体" w:hAnsi="宋体"/>
          <w:bCs/>
          <w:sz w:val="24"/>
          <w:u w:val="single"/>
        </w:rPr>
      </w:pPr>
      <w:r>
        <w:rPr>
          <w:rFonts w:hint="eastAsia" w:ascii="宋体" w:hAnsi="宋体" w:cs="宋体"/>
          <w:sz w:val="24"/>
        </w:rPr>
        <w:t>提交投标文件截止时间及开标时间：</w:t>
      </w:r>
      <w:r>
        <w:rPr>
          <w:rFonts w:hint="eastAsia" w:ascii="宋体" w:hAnsi="宋体"/>
          <w:bCs/>
          <w:sz w:val="24"/>
          <w:u w:val="single"/>
          <w:lang w:eastAsia="zh-CN"/>
        </w:rPr>
        <w:t>2026年03月20日14时00分</w:t>
      </w:r>
      <w:r>
        <w:rPr>
          <w:rFonts w:hint="eastAsia" w:ascii="宋体" w:hAnsi="宋体"/>
          <w:bCs/>
          <w:sz w:val="24"/>
          <w:u w:val="single"/>
        </w:rPr>
        <w:t>（北京时间）</w:t>
      </w:r>
      <w:r>
        <w:rPr>
          <w:rFonts w:ascii="宋体" w:hAnsi="宋体"/>
          <w:bCs/>
          <w:sz w:val="24"/>
        </w:rPr>
        <w:tab/>
      </w:r>
    </w:p>
    <w:p w14:paraId="1BC3A6CC">
      <w:pPr>
        <w:spacing w:line="360" w:lineRule="auto"/>
        <w:ind w:firstLine="480" w:firstLineChars="200"/>
        <w:rPr>
          <w:rFonts w:hint="default" w:ascii="宋体" w:hAnsi="宋体" w:eastAsia="宋体"/>
          <w:bCs/>
          <w:sz w:val="24"/>
          <w:u w:val="single"/>
          <w:lang w:val="en-US" w:eastAsia="zh-CN"/>
        </w:rPr>
      </w:pPr>
      <w:r>
        <w:rPr>
          <w:rFonts w:hint="eastAsia" w:ascii="宋体" w:hAnsi="宋体"/>
          <w:sz w:val="24"/>
        </w:rPr>
        <w:t>地点：</w:t>
      </w:r>
      <w:r>
        <w:rPr>
          <w:rFonts w:hint="eastAsia" w:ascii="宋体" w:hAnsi="宋体"/>
          <w:sz w:val="24"/>
          <w:u w:val="single"/>
        </w:rPr>
        <w:t>云南省政府采购电子交易平台</w:t>
      </w:r>
    </w:p>
    <w:p w14:paraId="3BE29383">
      <w:pPr>
        <w:keepNext/>
        <w:tabs>
          <w:tab w:val="left" w:pos="1021"/>
        </w:tabs>
        <w:adjustRightInd w:val="0"/>
        <w:spacing w:before="120" w:line="360" w:lineRule="auto"/>
        <w:ind w:left="425"/>
        <w:textAlignment w:val="baseline"/>
        <w:outlineLvl w:val="1"/>
        <w:rPr>
          <w:rFonts w:hint="eastAsia" w:ascii="宋体" w:hAnsi="宋体" w:cs="宋体"/>
          <w:b/>
          <w:kern w:val="0"/>
          <w:sz w:val="24"/>
        </w:rPr>
      </w:pPr>
      <w:bookmarkStart w:id="23" w:name="_Toc28359007"/>
      <w:bookmarkStart w:id="24" w:name="_Toc35393625"/>
      <w:bookmarkStart w:id="25" w:name="_Toc35393794"/>
      <w:bookmarkStart w:id="26" w:name="_Toc28359084"/>
      <w:bookmarkStart w:id="27" w:name="_Toc3001"/>
      <w:r>
        <w:rPr>
          <w:rFonts w:hint="eastAsia" w:ascii="宋体" w:hAnsi="宋体" w:cs="宋体"/>
          <w:b/>
          <w:kern w:val="0"/>
          <w:sz w:val="24"/>
        </w:rPr>
        <w:t>五、公告期限</w:t>
      </w:r>
      <w:bookmarkEnd w:id="23"/>
      <w:bookmarkEnd w:id="24"/>
      <w:bookmarkEnd w:id="25"/>
      <w:bookmarkEnd w:id="26"/>
      <w:bookmarkEnd w:id="27"/>
    </w:p>
    <w:p w14:paraId="7E41D34A">
      <w:pPr>
        <w:spacing w:line="360" w:lineRule="auto"/>
        <w:ind w:firstLine="480" w:firstLineChars="200"/>
        <w:rPr>
          <w:rFonts w:hint="eastAsia" w:ascii="宋体" w:hAnsi="宋体" w:cs="宋体"/>
          <w:kern w:val="0"/>
          <w:sz w:val="24"/>
        </w:rPr>
      </w:pPr>
      <w:r>
        <w:rPr>
          <w:rFonts w:hint="eastAsia" w:ascii="宋体" w:hAnsi="宋体" w:cs="宋体"/>
          <w:kern w:val="0"/>
          <w:sz w:val="24"/>
        </w:rPr>
        <w:t>自本公告发布之日起5个工作日。</w:t>
      </w:r>
    </w:p>
    <w:p w14:paraId="3E53C1C2">
      <w:pPr>
        <w:keepNext/>
        <w:tabs>
          <w:tab w:val="left" w:pos="1021"/>
        </w:tabs>
        <w:adjustRightInd w:val="0"/>
        <w:spacing w:before="120" w:line="360" w:lineRule="auto"/>
        <w:ind w:left="425"/>
        <w:textAlignment w:val="baseline"/>
        <w:outlineLvl w:val="1"/>
        <w:rPr>
          <w:rFonts w:hint="eastAsia" w:ascii="宋体" w:hAnsi="宋体" w:cs="宋体"/>
          <w:b/>
          <w:kern w:val="0"/>
          <w:sz w:val="24"/>
        </w:rPr>
      </w:pPr>
      <w:bookmarkStart w:id="28" w:name="_Toc35393795"/>
      <w:bookmarkStart w:id="29" w:name="_Toc25544"/>
      <w:bookmarkStart w:id="30" w:name="_Toc35393626"/>
      <w:r>
        <w:rPr>
          <w:rFonts w:hint="eastAsia" w:ascii="宋体" w:hAnsi="宋体" w:cs="宋体"/>
          <w:b/>
          <w:kern w:val="0"/>
          <w:sz w:val="24"/>
        </w:rPr>
        <w:t>六、其他补充事宜</w:t>
      </w:r>
      <w:bookmarkEnd w:id="28"/>
      <w:bookmarkEnd w:id="29"/>
      <w:bookmarkEnd w:id="30"/>
    </w:p>
    <w:p w14:paraId="2E3CFD54">
      <w:pPr>
        <w:adjustRightInd w:val="0"/>
        <w:snapToGrid w:val="0"/>
        <w:spacing w:line="360" w:lineRule="auto"/>
        <w:ind w:firstLine="540"/>
        <w:rPr>
          <w:rFonts w:hint="eastAsia" w:ascii="宋体" w:hAnsi="宋体" w:cs="宋体"/>
          <w:sz w:val="24"/>
        </w:rPr>
      </w:pPr>
      <w:r>
        <w:rPr>
          <w:rFonts w:hint="eastAsia" w:ascii="宋体" w:hAnsi="宋体" w:cs="宋体"/>
          <w:sz w:val="24"/>
        </w:rPr>
        <w:t>开标方式：网上开标</w:t>
      </w:r>
    </w:p>
    <w:p w14:paraId="74CF4EC9">
      <w:pPr>
        <w:adjustRightInd w:val="0"/>
        <w:snapToGrid w:val="0"/>
        <w:spacing w:line="360" w:lineRule="auto"/>
        <w:ind w:firstLine="540"/>
        <w:rPr>
          <w:rFonts w:hint="eastAsia" w:ascii="宋体" w:hAnsi="宋体" w:eastAsia="宋体" w:cs="宋体"/>
          <w:sz w:val="24"/>
          <w:lang w:eastAsia="zh-CN"/>
        </w:rPr>
      </w:pPr>
      <w:r>
        <w:rPr>
          <w:rFonts w:hint="eastAsia" w:ascii="宋体" w:hAnsi="宋体" w:cs="宋体"/>
          <w:sz w:val="24"/>
        </w:rPr>
        <w:t>是否需要缴纳投标保证金：</w:t>
      </w:r>
      <w:r>
        <w:rPr>
          <w:rFonts w:hint="eastAsia" w:ascii="宋体" w:hAnsi="宋体" w:cs="宋体"/>
          <w:sz w:val="24"/>
          <w:lang w:val="en-US" w:eastAsia="zh-CN"/>
        </w:rPr>
        <w:t>否</w:t>
      </w:r>
    </w:p>
    <w:p w14:paraId="7D63ED5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其他：1.本次采购公告在云南省政府采购网上发布。请各位供应商在递交投标（响应）文件前随时查看，以获取最新的消息。2.本次项目采用全流程电子化采购方式，各供应商认真学习云南省政府采购电子交易平台（政采云）发布的相关操作手册。操作手册查询链接：https://helpcenter.zcygov.cn/document/#/document/dashboard?siteCode=yunnan。如有疑问联系95763。（1）供应商注册。供应商须在云南省政府采购电子交易平台注册后，方可参与项目。操作路径：云南省政府采购电子交易平台-业务支持-用户注册-供应商模块。（2）CA数字证书办理。供应商须办理有效CA数字证书。申领链接：https://middle.zcygov.cn/ca/apply/choose。（3）CA数字证书绑定。供应商进行CA绑定。操作路径：云南省政府采购电子交易平台-我的工作台-系统管理-ca管理-ca绑定。（4）采购文件获取。供应商须在采购公告规定的文件获取期限内，使用账号密码或ca数字证书登录平台，获取采购文件。操作路径：云南省政府采购电子交易平台-我的工作台-项目采购--获取采购文件。请务必在规定期限内获取采购文件，逾期将无法获取。（5）投标（响应）文件编制与递交。供应商须下载投标（响应）客户端，通过客户端编制投标（响应）文件，并线上递交。投标客户端下载路径：https://market.zcygov.cn/application-market/#/download/list（6）开评标。供应商须在项目指定的开标时间前，提前登录政府采购电子交易平台，并在规定时间内完成解密，如供应商因自身原因，无法在规定时间内解密的，自行承担后果（如：设备故障、浏览器故障、未安装相关驱动、网络故障、加密CA与解密CA不一致等）。操作路径：云南省政府采购电子交易平台-我的工作台-项目采购-开标评标-进入开标大厅。</w:t>
      </w:r>
    </w:p>
    <w:p w14:paraId="3C06FCE8">
      <w:pPr>
        <w:keepNext/>
        <w:tabs>
          <w:tab w:val="left" w:pos="1021"/>
        </w:tabs>
        <w:adjustRightInd w:val="0"/>
        <w:spacing w:before="120" w:line="360" w:lineRule="auto"/>
        <w:ind w:left="425"/>
        <w:textAlignment w:val="baseline"/>
        <w:outlineLvl w:val="1"/>
        <w:rPr>
          <w:rFonts w:hint="eastAsia" w:ascii="宋体" w:hAnsi="宋体" w:cs="宋体"/>
          <w:b/>
          <w:kern w:val="0"/>
          <w:sz w:val="24"/>
        </w:rPr>
      </w:pPr>
      <w:bookmarkStart w:id="31" w:name="_Toc35393796"/>
      <w:bookmarkStart w:id="32" w:name="_Toc25911"/>
      <w:bookmarkStart w:id="33" w:name="_Toc35393627"/>
      <w:bookmarkStart w:id="34" w:name="_Toc28359008"/>
      <w:bookmarkStart w:id="35" w:name="_Toc28359085"/>
      <w:r>
        <w:rPr>
          <w:rFonts w:hint="eastAsia" w:ascii="宋体" w:hAnsi="宋体" w:cs="宋体"/>
          <w:b/>
          <w:kern w:val="0"/>
          <w:sz w:val="24"/>
        </w:rPr>
        <w:t>七、对本次招标提出询问，请按</w:t>
      </w:r>
      <w:r>
        <w:rPr>
          <w:rFonts w:ascii="宋体" w:hAnsi="宋体" w:cs="宋体"/>
          <w:b/>
          <w:kern w:val="0"/>
          <w:sz w:val="24"/>
        </w:rPr>
        <w:t>以下方式</w:t>
      </w:r>
      <w:r>
        <w:rPr>
          <w:rFonts w:hint="eastAsia" w:ascii="宋体" w:hAnsi="宋体" w:cs="宋体"/>
          <w:b/>
          <w:kern w:val="0"/>
          <w:sz w:val="24"/>
        </w:rPr>
        <w:t>联系</w:t>
      </w:r>
      <w:bookmarkEnd w:id="31"/>
      <w:bookmarkEnd w:id="32"/>
      <w:bookmarkEnd w:id="33"/>
      <w:bookmarkEnd w:id="34"/>
      <w:bookmarkEnd w:id="35"/>
    </w:p>
    <w:p w14:paraId="732135BB">
      <w:pPr>
        <w:widowControl/>
        <w:spacing w:line="360" w:lineRule="auto"/>
        <w:jc w:val="left"/>
        <w:rPr>
          <w:rFonts w:hint="eastAsia" w:ascii="宋体" w:hAnsi="宋体"/>
          <w:b/>
          <w:sz w:val="24"/>
          <w:szCs w:val="24"/>
        </w:rPr>
      </w:pPr>
      <w:r>
        <w:rPr>
          <w:rFonts w:hint="eastAsia" w:ascii="宋体" w:hAnsi="宋体" w:cs="宋体"/>
          <w:b/>
          <w:sz w:val="24"/>
        </w:rPr>
        <w:t xml:space="preserve">　　 </w:t>
      </w:r>
      <w:r>
        <w:rPr>
          <w:rFonts w:ascii="宋体" w:hAnsi="宋体" w:cs="宋体"/>
          <w:b/>
          <w:sz w:val="24"/>
        </w:rPr>
        <w:t xml:space="preserve"> </w:t>
      </w:r>
      <w:r>
        <w:rPr>
          <w:rFonts w:hint="eastAsia" w:ascii="宋体" w:hAnsi="宋体" w:cs="宋体"/>
          <w:b/>
          <w:sz w:val="24"/>
          <w:szCs w:val="24"/>
        </w:rPr>
        <w:t>　</w:t>
      </w:r>
      <w:r>
        <w:rPr>
          <w:rFonts w:ascii="宋体" w:hAnsi="宋体" w:cs="宋体"/>
          <w:b/>
          <w:sz w:val="24"/>
          <w:szCs w:val="24"/>
        </w:rPr>
        <w:t>1.</w:t>
      </w:r>
      <w:r>
        <w:rPr>
          <w:rFonts w:hint="eastAsia" w:ascii="宋体" w:hAnsi="宋体" w:cs="宋体"/>
          <w:b/>
          <w:sz w:val="24"/>
          <w:szCs w:val="24"/>
        </w:rPr>
        <w:t>采购人信息</w:t>
      </w:r>
    </w:p>
    <w:p w14:paraId="5C1744E3">
      <w:pPr>
        <w:spacing w:line="360" w:lineRule="auto"/>
        <w:ind w:left="1339" w:leftChars="371" w:hanging="300" w:hangingChars="125"/>
        <w:jc w:val="left"/>
        <w:rPr>
          <w:rFonts w:hint="eastAsia" w:ascii="宋体" w:hAnsi="宋体" w:eastAsia="宋体"/>
          <w:sz w:val="24"/>
          <w:szCs w:val="24"/>
          <w:lang w:eastAsia="zh-CN"/>
        </w:rPr>
      </w:pPr>
      <w:r>
        <w:rPr>
          <w:rFonts w:hint="eastAsia" w:ascii="宋体" w:hAnsi="宋体"/>
          <w:sz w:val="24"/>
          <w:szCs w:val="24"/>
        </w:rPr>
        <w:t>名 称：</w:t>
      </w:r>
      <w:r>
        <w:rPr>
          <w:rFonts w:hint="eastAsia" w:ascii="宋体" w:hAnsi="宋体"/>
          <w:sz w:val="24"/>
          <w:szCs w:val="24"/>
          <w:lang w:eastAsia="zh-CN"/>
        </w:rPr>
        <w:t>云南省自然资源厅</w:t>
      </w:r>
    </w:p>
    <w:p w14:paraId="03BA9F58">
      <w:pPr>
        <w:spacing w:line="360" w:lineRule="auto"/>
        <w:ind w:left="1339" w:leftChars="371" w:hanging="300" w:hangingChars="125"/>
        <w:jc w:val="left"/>
        <w:rPr>
          <w:rFonts w:hint="eastAsia" w:ascii="宋体" w:hAnsi="宋体"/>
          <w:sz w:val="24"/>
          <w:szCs w:val="24"/>
        </w:rPr>
      </w:pPr>
      <w:r>
        <w:rPr>
          <w:rFonts w:hint="eastAsia" w:ascii="宋体" w:hAnsi="宋体"/>
          <w:sz w:val="24"/>
          <w:szCs w:val="24"/>
        </w:rPr>
        <w:t>地址：云南省昆明市盘龙区北京路1018号</w:t>
      </w:r>
    </w:p>
    <w:p w14:paraId="297FB582">
      <w:pPr>
        <w:spacing w:line="360" w:lineRule="auto"/>
        <w:ind w:left="1339" w:leftChars="371" w:hanging="300" w:hangingChars="125"/>
        <w:jc w:val="left"/>
        <w:rPr>
          <w:rFonts w:hint="eastAsia" w:ascii="宋体" w:hAnsi="宋体" w:eastAsia="宋体"/>
          <w:sz w:val="24"/>
          <w:szCs w:val="24"/>
          <w:lang w:val="en-US" w:eastAsia="zh-CN"/>
        </w:rPr>
      </w:pPr>
      <w:r>
        <w:rPr>
          <w:rFonts w:hint="eastAsia" w:ascii="宋体" w:hAnsi="宋体"/>
          <w:sz w:val="24"/>
          <w:szCs w:val="24"/>
        </w:rPr>
        <w:t>联系方式：</w:t>
      </w:r>
      <w:bookmarkStart w:id="36" w:name="_Toc28359009"/>
      <w:bookmarkStart w:id="37" w:name="_Toc28359086"/>
      <w:r>
        <w:rPr>
          <w:rFonts w:hint="eastAsia" w:ascii="宋体" w:hAnsi="宋体"/>
          <w:sz w:val="24"/>
          <w:szCs w:val="24"/>
          <w:lang w:val="en-US" w:eastAsia="zh-CN"/>
        </w:rPr>
        <w:t>张</w:t>
      </w:r>
      <w:r>
        <w:rPr>
          <w:rFonts w:hint="eastAsia" w:ascii="宋体" w:hAnsi="宋体"/>
          <w:sz w:val="24"/>
          <w:szCs w:val="24"/>
        </w:rPr>
        <w:t>老师，0871-65747156</w:t>
      </w:r>
    </w:p>
    <w:p w14:paraId="2362FB18">
      <w:pPr>
        <w:widowControl/>
        <w:spacing w:line="360" w:lineRule="auto"/>
        <w:ind w:firstLine="964" w:firstLineChars="400"/>
        <w:jc w:val="left"/>
        <w:rPr>
          <w:rFonts w:hint="eastAsia" w:ascii="宋体" w:hAnsi="宋体" w:cs="宋体"/>
          <w:b/>
          <w:sz w:val="24"/>
          <w:szCs w:val="24"/>
        </w:rPr>
      </w:pPr>
      <w:r>
        <w:rPr>
          <w:rFonts w:hint="eastAsia" w:ascii="宋体" w:hAnsi="宋体" w:cs="宋体"/>
          <w:b/>
          <w:sz w:val="24"/>
          <w:szCs w:val="24"/>
        </w:rPr>
        <w:t>2.采购代理机构信息</w:t>
      </w:r>
      <w:bookmarkEnd w:id="36"/>
      <w:bookmarkEnd w:id="37"/>
    </w:p>
    <w:p w14:paraId="27478A68">
      <w:pPr>
        <w:spacing w:line="360" w:lineRule="auto"/>
        <w:ind w:left="1339" w:leftChars="371" w:hanging="300" w:hangingChars="125"/>
        <w:jc w:val="left"/>
        <w:rPr>
          <w:rFonts w:hint="eastAsia" w:ascii="宋体" w:hAnsi="宋体" w:eastAsia="宋体"/>
          <w:sz w:val="24"/>
          <w:szCs w:val="24"/>
          <w:lang w:eastAsia="zh-CN"/>
        </w:rPr>
      </w:pPr>
      <w:r>
        <w:rPr>
          <w:rFonts w:hint="eastAsia" w:ascii="宋体" w:hAnsi="宋体"/>
          <w:sz w:val="24"/>
          <w:szCs w:val="24"/>
        </w:rPr>
        <w:t>名 称：</w:t>
      </w:r>
      <w:r>
        <w:rPr>
          <w:rFonts w:hint="eastAsia" w:ascii="宋体" w:hAnsi="宋体"/>
          <w:sz w:val="24"/>
          <w:szCs w:val="24"/>
          <w:lang w:eastAsia="zh-CN"/>
        </w:rPr>
        <w:t>云南国旭建设工程招标咨询有限公司</w:t>
      </w:r>
    </w:p>
    <w:p w14:paraId="7E958494">
      <w:pPr>
        <w:spacing w:line="360" w:lineRule="auto"/>
        <w:ind w:left="1339" w:leftChars="371" w:hanging="300" w:hangingChars="125"/>
        <w:jc w:val="left"/>
        <w:rPr>
          <w:rFonts w:hint="eastAsia" w:ascii="宋体" w:hAnsi="宋体"/>
          <w:sz w:val="24"/>
          <w:szCs w:val="24"/>
        </w:rPr>
      </w:pPr>
      <w:r>
        <w:rPr>
          <w:rFonts w:hint="eastAsia" w:ascii="宋体" w:hAnsi="宋体"/>
          <w:sz w:val="24"/>
          <w:szCs w:val="24"/>
        </w:rPr>
        <w:t>地　址：</w:t>
      </w:r>
      <w:r>
        <w:rPr>
          <w:rFonts w:hint="eastAsia" w:ascii="宋体" w:hAnsi="宋体" w:eastAsia="宋体" w:cs="宋体"/>
          <w:i w:val="0"/>
          <w:iCs w:val="0"/>
          <w:caps w:val="0"/>
          <w:color w:val="333333"/>
          <w:spacing w:val="0"/>
          <w:sz w:val="24"/>
          <w:szCs w:val="24"/>
          <w:shd w:val="clear" w:fill="FFFFFF"/>
        </w:rPr>
        <w:t>云南省昆明市官渡区春城路62号证券大厦附楼7楼</w:t>
      </w:r>
    </w:p>
    <w:p w14:paraId="490C28F0">
      <w:pPr>
        <w:spacing w:line="360" w:lineRule="auto"/>
        <w:ind w:left="1339" w:leftChars="371" w:hanging="300" w:hangingChars="125"/>
        <w:jc w:val="left"/>
        <w:rPr>
          <w:rFonts w:hint="eastAsia" w:ascii="宋体" w:hAnsi="宋体"/>
          <w:sz w:val="24"/>
          <w:szCs w:val="24"/>
        </w:rPr>
      </w:pPr>
      <w:r>
        <w:rPr>
          <w:rFonts w:hint="eastAsia" w:ascii="宋体" w:hAnsi="宋体"/>
          <w:sz w:val="24"/>
          <w:szCs w:val="24"/>
        </w:rPr>
        <w:t>联系方式：</w:t>
      </w:r>
      <w:bookmarkStart w:id="38" w:name="_Toc28359087"/>
      <w:bookmarkStart w:id="39" w:name="_Toc28359010"/>
      <w:r>
        <w:rPr>
          <w:rFonts w:hint="eastAsia" w:ascii="宋体" w:hAnsi="宋体"/>
          <w:sz w:val="24"/>
          <w:szCs w:val="24"/>
        </w:rPr>
        <w:t>0871-65823456、15388888176</w:t>
      </w:r>
    </w:p>
    <w:p w14:paraId="728B4CBC">
      <w:pPr>
        <w:widowControl/>
        <w:spacing w:line="360" w:lineRule="auto"/>
        <w:ind w:firstLine="964" w:firstLineChars="400"/>
        <w:jc w:val="left"/>
        <w:rPr>
          <w:rFonts w:hint="eastAsia" w:ascii="宋体" w:hAnsi="宋体" w:cs="宋体"/>
          <w:b/>
          <w:sz w:val="24"/>
        </w:rPr>
      </w:pPr>
      <w:r>
        <w:rPr>
          <w:rFonts w:ascii="宋体" w:hAnsi="宋体" w:cs="宋体"/>
          <w:b/>
          <w:sz w:val="24"/>
        </w:rPr>
        <w:t>3.</w:t>
      </w:r>
      <w:r>
        <w:rPr>
          <w:rFonts w:hint="eastAsia" w:ascii="宋体" w:hAnsi="宋体" w:cs="宋体"/>
          <w:b/>
          <w:sz w:val="24"/>
        </w:rPr>
        <w:t>项目</w:t>
      </w:r>
      <w:r>
        <w:rPr>
          <w:rFonts w:ascii="宋体" w:hAnsi="宋体" w:cs="宋体"/>
          <w:b/>
          <w:sz w:val="24"/>
        </w:rPr>
        <w:t>联系方式</w:t>
      </w:r>
      <w:bookmarkEnd w:id="38"/>
      <w:bookmarkEnd w:id="39"/>
    </w:p>
    <w:p w14:paraId="650BC86C">
      <w:pPr>
        <w:spacing w:line="360" w:lineRule="auto"/>
        <w:ind w:left="1339" w:leftChars="371" w:hanging="300" w:hangingChars="125"/>
        <w:jc w:val="left"/>
        <w:rPr>
          <w:rFonts w:hint="eastAsia" w:ascii="宋体" w:hAnsi="宋体"/>
          <w:sz w:val="24"/>
          <w:szCs w:val="24"/>
        </w:rPr>
      </w:pPr>
      <w:r>
        <w:rPr>
          <w:rFonts w:hint="eastAsia" w:ascii="宋体" w:hAnsi="宋体"/>
          <w:sz w:val="24"/>
          <w:szCs w:val="24"/>
        </w:rPr>
        <w:t>项目联系人：</w:t>
      </w:r>
      <w:r>
        <w:rPr>
          <w:rFonts w:hint="eastAsia" w:ascii="宋体" w:hAnsi="宋体" w:eastAsia="宋体" w:cs="宋体"/>
          <w:i w:val="0"/>
          <w:iCs w:val="0"/>
          <w:caps w:val="0"/>
          <w:color w:val="333333"/>
          <w:spacing w:val="0"/>
          <w:sz w:val="24"/>
          <w:szCs w:val="24"/>
          <w:shd w:val="clear" w:fill="FFFFFF"/>
        </w:rPr>
        <w:t>包效民</w:t>
      </w:r>
      <w:r>
        <w:rPr>
          <w:rFonts w:hint="eastAsia" w:ascii="宋体" w:hAnsi="宋体" w:eastAsia="宋体" w:cs="宋体"/>
          <w:i w:val="0"/>
          <w:iCs w:val="0"/>
          <w:caps w:val="0"/>
          <w:color w:val="333333"/>
          <w:spacing w:val="0"/>
          <w:sz w:val="24"/>
          <w:szCs w:val="24"/>
          <w:shd w:val="clear" w:fill="FFFFFF"/>
          <w:lang w:eastAsia="zh-CN"/>
        </w:rPr>
        <w:t>、</w:t>
      </w:r>
      <w:r>
        <w:rPr>
          <w:rFonts w:hint="eastAsia" w:ascii="宋体" w:hAnsi="宋体" w:eastAsia="宋体" w:cs="宋体"/>
          <w:i w:val="0"/>
          <w:iCs w:val="0"/>
          <w:caps w:val="0"/>
          <w:color w:val="333333"/>
          <w:spacing w:val="0"/>
          <w:sz w:val="24"/>
          <w:szCs w:val="24"/>
          <w:shd w:val="clear" w:fill="FFFFFF"/>
        </w:rPr>
        <w:t>石光明、钟娟玲、姚春玲、张进文</w:t>
      </w:r>
    </w:p>
    <w:p w14:paraId="1014C874">
      <w:pPr>
        <w:spacing w:line="360" w:lineRule="auto"/>
        <w:ind w:left="1339" w:leftChars="371" w:hanging="300" w:hangingChars="125"/>
        <w:jc w:val="left"/>
        <w:rPr>
          <w:rFonts w:hint="eastAsia" w:ascii="宋体" w:hAnsi="宋体"/>
          <w:sz w:val="24"/>
          <w:szCs w:val="24"/>
        </w:rPr>
      </w:pPr>
      <w:r>
        <w:rPr>
          <w:rFonts w:hint="eastAsia" w:ascii="宋体" w:hAnsi="宋体"/>
          <w:sz w:val="24"/>
          <w:szCs w:val="24"/>
        </w:rPr>
        <w:t>电　话：0871-65823456、15388888176</w:t>
      </w:r>
    </w:p>
    <w:p w14:paraId="085ACF3A">
      <w:pPr>
        <w:widowControl/>
        <w:spacing w:line="360" w:lineRule="auto"/>
        <w:jc w:val="left"/>
        <w:rPr>
          <w:rFonts w:hint="eastAsia" w:ascii="宋体" w:hAnsi="宋体"/>
          <w:sz w:val="24"/>
        </w:rPr>
      </w:pPr>
    </w:p>
    <w:p w14:paraId="1ECCA9AE">
      <w:pPr>
        <w:spacing w:line="360" w:lineRule="auto"/>
        <w:ind w:firstLine="720" w:firstLineChars="300"/>
        <w:rPr>
          <w:rFonts w:hint="eastAsia" w:ascii="宋体" w:hAnsi="宋体"/>
          <w:sz w:val="24"/>
          <w:u w:val="single"/>
        </w:rPr>
      </w:pPr>
    </w:p>
    <w:p w14:paraId="2C96483C"/>
    <w:p w14:paraId="1C5DFF57"/>
    <w:p w14:paraId="5D196267">
      <w:pPr>
        <w:pStyle w:val="27"/>
        <w:rPr>
          <w:rFonts w:hint="eastAsia" w:ascii="宋体" w:hAnsi="宋体"/>
          <w:b/>
          <w:bCs w:val="0"/>
          <w:kern w:val="44"/>
          <w:sz w:val="36"/>
          <w:szCs w:val="20"/>
        </w:rPr>
      </w:pPr>
      <w:r>
        <w:rPr>
          <w:rFonts w:ascii="宋体" w:hAnsi="宋体"/>
          <w:bCs w:val="0"/>
          <w:kern w:val="44"/>
          <w:sz w:val="36"/>
          <w:szCs w:val="20"/>
        </w:rPr>
        <w:br w:type="page"/>
      </w:r>
      <w:bookmarkStart w:id="40" w:name="_Toc5316"/>
      <w:r>
        <w:rPr>
          <w:rFonts w:hint="eastAsia" w:ascii="宋体" w:hAnsi="宋体"/>
          <w:b/>
          <w:bCs w:val="0"/>
          <w:kern w:val="44"/>
          <w:sz w:val="36"/>
          <w:szCs w:val="20"/>
        </w:rPr>
        <w:t>第二章 投标人须知</w:t>
      </w:r>
      <w:bookmarkEnd w:id="40"/>
    </w:p>
    <w:p w14:paraId="31E0F34B">
      <w:pPr>
        <w:pStyle w:val="4"/>
        <w:numPr>
          <w:ilvl w:val="0"/>
          <w:numId w:val="0"/>
        </w:numPr>
        <w:spacing w:before="0" w:line="240" w:lineRule="auto"/>
        <w:ind w:left="425"/>
        <w:jc w:val="center"/>
        <w:rPr>
          <w:rFonts w:hint="eastAsia" w:ascii="宋体" w:hAnsi="宋体" w:eastAsia="宋体"/>
          <w:b/>
          <w:bCs w:val="0"/>
          <w:sz w:val="32"/>
          <w:szCs w:val="32"/>
        </w:rPr>
      </w:pPr>
      <w:bookmarkStart w:id="41" w:name="_Toc14462"/>
      <w:r>
        <w:rPr>
          <w:rFonts w:hint="eastAsia" w:ascii="宋体" w:hAnsi="宋体" w:eastAsia="宋体"/>
          <w:b/>
          <w:bCs w:val="0"/>
          <w:sz w:val="32"/>
          <w:szCs w:val="32"/>
        </w:rPr>
        <w:t>投标人须知前附表</w:t>
      </w:r>
      <w:bookmarkEnd w:id="41"/>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6"/>
        <w:gridCol w:w="2677"/>
        <w:gridCol w:w="6237"/>
      </w:tblGrid>
      <w:tr w14:paraId="18116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vAlign w:val="center"/>
          </w:tcPr>
          <w:p w14:paraId="1DE250FA">
            <w:pPr>
              <w:pStyle w:val="15"/>
              <w:keepNext w:val="0"/>
              <w:keepLines w:val="0"/>
              <w:pageBreakBefore w:val="0"/>
              <w:kinsoku/>
              <w:wordWrap/>
              <w:overflowPunct/>
              <w:topLinePunct w:val="0"/>
              <w:bidi w:val="0"/>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条款号</w:t>
            </w:r>
          </w:p>
        </w:tc>
        <w:tc>
          <w:tcPr>
            <w:tcW w:w="2677" w:type="dxa"/>
            <w:vAlign w:val="center"/>
          </w:tcPr>
          <w:p w14:paraId="0E493A4D">
            <w:pPr>
              <w:pStyle w:val="15"/>
              <w:keepNext w:val="0"/>
              <w:keepLines w:val="0"/>
              <w:pageBreakBefore w:val="0"/>
              <w:kinsoku/>
              <w:wordWrap/>
              <w:overflowPunct/>
              <w:topLinePunct w:val="0"/>
              <w:bidi w:val="0"/>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条 款 名 称</w:t>
            </w:r>
          </w:p>
        </w:tc>
        <w:tc>
          <w:tcPr>
            <w:tcW w:w="6237" w:type="dxa"/>
            <w:vAlign w:val="center"/>
          </w:tcPr>
          <w:p w14:paraId="2A4E4748">
            <w:pPr>
              <w:pStyle w:val="15"/>
              <w:keepNext w:val="0"/>
              <w:keepLines w:val="0"/>
              <w:pageBreakBefore w:val="0"/>
              <w:kinsoku/>
              <w:wordWrap/>
              <w:overflowPunct/>
              <w:topLinePunct w:val="0"/>
              <w:bidi w:val="0"/>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编 列 内 容</w:t>
            </w:r>
          </w:p>
        </w:tc>
      </w:tr>
      <w:tr w14:paraId="69D65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906" w:type="dxa"/>
            <w:vMerge w:val="restart"/>
            <w:vAlign w:val="center"/>
          </w:tcPr>
          <w:p w14:paraId="6FCABF15">
            <w:pPr>
              <w:pStyle w:val="15"/>
              <w:keepNext w:val="0"/>
              <w:keepLines w:val="0"/>
              <w:pageBreakBefore w:val="0"/>
              <w:kinsoku/>
              <w:wordWrap/>
              <w:overflowPunct/>
              <w:topLinePunct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2677" w:type="dxa"/>
            <w:vAlign w:val="center"/>
          </w:tcPr>
          <w:p w14:paraId="50117ABE">
            <w:pPr>
              <w:pStyle w:val="15"/>
              <w:keepNext w:val="0"/>
              <w:keepLines w:val="0"/>
              <w:pageBreakBefore w:val="0"/>
              <w:kinsoku/>
              <w:wordWrap/>
              <w:overflowPunct/>
              <w:topLinePunct w:val="0"/>
              <w:bidi w:val="0"/>
              <w:spacing w:line="360" w:lineRule="auto"/>
              <w:rPr>
                <w:rFonts w:hint="eastAsia" w:ascii="宋体" w:hAnsi="宋体" w:eastAsia="宋体" w:cs="宋体"/>
                <w:sz w:val="24"/>
                <w:szCs w:val="24"/>
                <w:u w:val="single"/>
              </w:rPr>
            </w:pPr>
            <w:r>
              <w:rPr>
                <w:rFonts w:hint="eastAsia" w:ascii="宋体" w:hAnsi="宋体" w:eastAsia="宋体" w:cs="宋体"/>
                <w:bCs/>
                <w:sz w:val="24"/>
                <w:szCs w:val="24"/>
              </w:rPr>
              <w:t>采购人</w:t>
            </w:r>
            <w:r>
              <w:rPr>
                <w:rFonts w:hint="eastAsia" w:ascii="宋体" w:hAnsi="宋体" w:eastAsia="宋体" w:cs="宋体"/>
                <w:kern w:val="48"/>
                <w:sz w:val="24"/>
                <w:szCs w:val="24"/>
              </w:rPr>
              <w:t xml:space="preserve"> </w:t>
            </w:r>
          </w:p>
        </w:tc>
        <w:tc>
          <w:tcPr>
            <w:tcW w:w="6237" w:type="dxa"/>
            <w:vAlign w:val="center"/>
          </w:tcPr>
          <w:p w14:paraId="499EBD70">
            <w:pPr>
              <w:pStyle w:val="15"/>
              <w:keepNext w:val="0"/>
              <w:keepLines w:val="0"/>
              <w:pageBreakBefore w:val="0"/>
              <w:kinsoku/>
              <w:wordWrap/>
              <w:overflowPunct/>
              <w:topLinePunct w:val="0"/>
              <w:bidi w:val="0"/>
              <w:spacing w:line="360" w:lineRule="auto"/>
              <w:rPr>
                <w:rFonts w:hint="eastAsia" w:ascii="宋体" w:hAnsi="宋体" w:eastAsia="宋体" w:cs="宋体"/>
                <w:sz w:val="24"/>
                <w:szCs w:val="24"/>
                <w:u w:val="none"/>
                <w:lang w:eastAsia="zh-CN"/>
              </w:rPr>
            </w:pPr>
            <w:r>
              <w:rPr>
                <w:rFonts w:hint="eastAsia" w:ascii="宋体" w:hAnsi="宋体" w:eastAsia="宋体" w:cs="宋体"/>
                <w:sz w:val="24"/>
                <w:szCs w:val="24"/>
                <w:u w:val="none"/>
                <w:lang w:eastAsia="zh-CN"/>
              </w:rPr>
              <w:t>云南省自然资源厅</w:t>
            </w:r>
          </w:p>
        </w:tc>
      </w:tr>
      <w:tr w14:paraId="74889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5" w:hRule="atLeast"/>
          <w:jc w:val="center"/>
        </w:trPr>
        <w:tc>
          <w:tcPr>
            <w:tcW w:w="906" w:type="dxa"/>
            <w:vMerge w:val="continue"/>
            <w:vAlign w:val="center"/>
          </w:tcPr>
          <w:p w14:paraId="5F35D387">
            <w:pPr>
              <w:keepNext w:val="0"/>
              <w:keepLines w:val="0"/>
              <w:pageBreakBefore w:val="0"/>
              <w:kinsoku/>
              <w:wordWrap/>
              <w:overflowPunct/>
              <w:topLinePunct w:val="0"/>
              <w:bidi w:val="0"/>
              <w:spacing w:line="360" w:lineRule="auto"/>
              <w:rPr>
                <w:rFonts w:hint="eastAsia" w:ascii="宋体" w:hAnsi="宋体" w:eastAsia="宋体" w:cs="宋体"/>
                <w:sz w:val="24"/>
                <w:szCs w:val="24"/>
              </w:rPr>
            </w:pPr>
          </w:p>
        </w:tc>
        <w:tc>
          <w:tcPr>
            <w:tcW w:w="2677" w:type="dxa"/>
            <w:vAlign w:val="center"/>
          </w:tcPr>
          <w:p w14:paraId="2F00DE6D">
            <w:pPr>
              <w:pStyle w:val="15"/>
              <w:keepNext w:val="0"/>
              <w:keepLines w:val="0"/>
              <w:pageBreakBefore w:val="0"/>
              <w:kinsoku/>
              <w:wordWrap/>
              <w:overflowPunct/>
              <w:topLinePunct w:val="0"/>
              <w:bidi w:val="0"/>
              <w:spacing w:line="360" w:lineRule="auto"/>
              <w:rPr>
                <w:rFonts w:hint="eastAsia" w:ascii="宋体" w:hAnsi="宋体" w:eastAsia="宋体" w:cs="宋体"/>
                <w:bCs/>
                <w:sz w:val="24"/>
                <w:szCs w:val="24"/>
              </w:rPr>
            </w:pPr>
            <w:r>
              <w:rPr>
                <w:rFonts w:hint="eastAsia" w:ascii="宋体" w:hAnsi="宋体" w:eastAsia="宋体" w:cs="宋体"/>
                <w:bCs/>
                <w:sz w:val="24"/>
                <w:szCs w:val="24"/>
              </w:rPr>
              <w:t>采购代理机构</w:t>
            </w:r>
          </w:p>
        </w:tc>
        <w:tc>
          <w:tcPr>
            <w:tcW w:w="6237" w:type="dxa"/>
            <w:vAlign w:val="center"/>
          </w:tcPr>
          <w:p w14:paraId="4F61C327">
            <w:pPr>
              <w:pStyle w:val="15"/>
              <w:keepNext w:val="0"/>
              <w:keepLines w:val="0"/>
              <w:pageBreakBefore w:val="0"/>
              <w:kinsoku/>
              <w:wordWrap/>
              <w:overflowPunct/>
              <w:topLinePunct w:val="0"/>
              <w:bidi w:val="0"/>
              <w:spacing w:line="360" w:lineRule="auto"/>
              <w:rPr>
                <w:rFonts w:hint="eastAsia" w:ascii="宋体" w:hAnsi="宋体" w:eastAsia="宋体" w:cs="宋体"/>
                <w:sz w:val="24"/>
                <w:szCs w:val="24"/>
                <w:u w:val="none"/>
                <w:lang w:eastAsia="zh-CN"/>
              </w:rPr>
            </w:pPr>
            <w:r>
              <w:rPr>
                <w:rFonts w:hint="eastAsia" w:ascii="宋体" w:hAnsi="宋体" w:eastAsia="宋体" w:cs="宋体"/>
                <w:sz w:val="24"/>
                <w:szCs w:val="24"/>
                <w:u w:val="none"/>
                <w:lang w:eastAsia="zh-CN"/>
              </w:rPr>
              <w:t>云南国旭建设工程招标咨询有限公司</w:t>
            </w:r>
          </w:p>
        </w:tc>
      </w:tr>
      <w:tr w14:paraId="40810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0" w:hRule="atLeast"/>
          <w:jc w:val="center"/>
        </w:trPr>
        <w:tc>
          <w:tcPr>
            <w:tcW w:w="906" w:type="dxa"/>
            <w:vMerge w:val="continue"/>
            <w:vAlign w:val="center"/>
          </w:tcPr>
          <w:p w14:paraId="37ABE47E">
            <w:pPr>
              <w:keepNext w:val="0"/>
              <w:keepLines w:val="0"/>
              <w:pageBreakBefore w:val="0"/>
              <w:kinsoku/>
              <w:wordWrap/>
              <w:overflowPunct/>
              <w:topLinePunct w:val="0"/>
              <w:bidi w:val="0"/>
              <w:spacing w:line="360" w:lineRule="auto"/>
              <w:rPr>
                <w:rFonts w:hint="eastAsia" w:ascii="宋体" w:hAnsi="宋体" w:eastAsia="宋体" w:cs="宋体"/>
                <w:sz w:val="24"/>
                <w:szCs w:val="24"/>
              </w:rPr>
            </w:pPr>
          </w:p>
        </w:tc>
        <w:tc>
          <w:tcPr>
            <w:tcW w:w="2677" w:type="dxa"/>
            <w:vAlign w:val="center"/>
          </w:tcPr>
          <w:p w14:paraId="58697563">
            <w:pPr>
              <w:pStyle w:val="15"/>
              <w:keepNext w:val="0"/>
              <w:keepLines w:val="0"/>
              <w:pageBreakBefore w:val="0"/>
              <w:kinsoku/>
              <w:wordWrap/>
              <w:overflowPunct/>
              <w:topLinePunct w:val="0"/>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项目名称及</w:t>
            </w:r>
            <w:r>
              <w:rPr>
                <w:rFonts w:hint="eastAsia" w:ascii="宋体" w:hAnsi="宋体" w:eastAsia="宋体" w:cs="宋体"/>
                <w:sz w:val="24"/>
                <w:szCs w:val="24"/>
                <w:lang w:eastAsia="zh-CN"/>
              </w:rPr>
              <w:t>项目编号</w:t>
            </w:r>
          </w:p>
        </w:tc>
        <w:tc>
          <w:tcPr>
            <w:tcW w:w="6237" w:type="dxa"/>
            <w:vAlign w:val="center"/>
          </w:tcPr>
          <w:p w14:paraId="60C938F8">
            <w:pPr>
              <w:pStyle w:val="15"/>
              <w:keepNext w:val="0"/>
              <w:keepLines w:val="0"/>
              <w:pageBreakBefore w:val="0"/>
              <w:kinsoku/>
              <w:wordWrap/>
              <w:overflowPunct/>
              <w:topLinePunct w:val="0"/>
              <w:bidi w:val="0"/>
              <w:spacing w:line="360" w:lineRule="auto"/>
              <w:rPr>
                <w:rFonts w:hint="eastAsia" w:ascii="宋体" w:hAnsi="宋体" w:eastAsia="宋体" w:cs="宋体"/>
                <w:sz w:val="24"/>
                <w:szCs w:val="24"/>
                <w:u w:val="none"/>
                <w:lang w:eastAsia="zh-CN"/>
              </w:rPr>
            </w:pPr>
            <w:r>
              <w:rPr>
                <w:rFonts w:hint="eastAsia" w:ascii="宋体" w:hAnsi="宋体" w:eastAsia="宋体" w:cs="宋体"/>
                <w:sz w:val="24"/>
                <w:szCs w:val="24"/>
                <w:u w:val="none"/>
              </w:rPr>
              <w:t>项目名称：</w:t>
            </w:r>
            <w:r>
              <w:rPr>
                <w:rFonts w:hint="eastAsia" w:ascii="宋体" w:hAnsi="宋体" w:eastAsia="宋体" w:cs="宋体"/>
                <w:sz w:val="24"/>
                <w:szCs w:val="24"/>
                <w:u w:val="none"/>
                <w:lang w:eastAsia="zh-CN"/>
              </w:rPr>
              <w:t>云南省“一张图”地理底图建设-质量控制项目</w:t>
            </w:r>
          </w:p>
          <w:p w14:paraId="229B726A">
            <w:pPr>
              <w:pStyle w:val="15"/>
              <w:keepNext w:val="0"/>
              <w:keepLines w:val="0"/>
              <w:pageBreakBefore w:val="0"/>
              <w:kinsoku/>
              <w:wordWrap/>
              <w:overflowPunct/>
              <w:topLinePunct w:val="0"/>
              <w:bidi w:val="0"/>
              <w:spacing w:line="360" w:lineRule="auto"/>
              <w:rPr>
                <w:rFonts w:hint="eastAsia" w:ascii="宋体" w:hAnsi="宋体" w:eastAsia="宋体" w:cs="宋体"/>
                <w:sz w:val="24"/>
                <w:szCs w:val="24"/>
                <w:u w:val="none"/>
              </w:rPr>
            </w:pPr>
            <w:r>
              <w:rPr>
                <w:rFonts w:hint="eastAsia" w:ascii="宋体" w:hAnsi="宋体" w:eastAsia="宋体" w:cs="宋体"/>
                <w:sz w:val="24"/>
                <w:szCs w:val="24"/>
                <w:u w:val="none"/>
                <w:lang w:eastAsia="zh-CN"/>
              </w:rPr>
              <w:t>项目编号</w:t>
            </w:r>
            <w:r>
              <w:rPr>
                <w:rFonts w:hint="eastAsia" w:ascii="宋体" w:hAnsi="宋体" w:eastAsia="宋体" w:cs="宋体"/>
                <w:sz w:val="24"/>
                <w:szCs w:val="24"/>
                <w:u w:val="none"/>
              </w:rPr>
              <w:t>：</w:t>
            </w:r>
            <w:r>
              <w:rPr>
                <w:rFonts w:hint="eastAsia" w:hAnsi="宋体" w:cs="宋体"/>
                <w:sz w:val="24"/>
                <w:szCs w:val="24"/>
                <w:u w:val="none"/>
                <w:lang w:eastAsia="zh-CN"/>
              </w:rPr>
              <w:t>YNZC2026-G3-00335-GXZB-0012</w:t>
            </w:r>
            <w:r>
              <w:rPr>
                <w:rFonts w:hint="eastAsia" w:ascii="宋体" w:hAnsi="宋体" w:eastAsia="宋体" w:cs="宋体"/>
                <w:sz w:val="24"/>
                <w:szCs w:val="24"/>
                <w:u w:val="none"/>
              </w:rPr>
              <w:t xml:space="preserve">  </w:t>
            </w:r>
          </w:p>
        </w:tc>
      </w:tr>
      <w:tr w14:paraId="01FBF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906" w:type="dxa"/>
            <w:vAlign w:val="center"/>
          </w:tcPr>
          <w:p w14:paraId="318445BA">
            <w:pPr>
              <w:pStyle w:val="15"/>
              <w:keepNext w:val="0"/>
              <w:keepLines w:val="0"/>
              <w:pageBreakBefore w:val="0"/>
              <w:kinsoku/>
              <w:wordWrap/>
              <w:overflowPunct/>
              <w:topLinePunct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3.1</w:t>
            </w:r>
          </w:p>
        </w:tc>
        <w:tc>
          <w:tcPr>
            <w:tcW w:w="2677" w:type="dxa"/>
            <w:vAlign w:val="center"/>
          </w:tcPr>
          <w:p w14:paraId="3A73BC19">
            <w:pPr>
              <w:pStyle w:val="15"/>
              <w:keepNext w:val="0"/>
              <w:keepLines w:val="0"/>
              <w:pageBreakBefore w:val="0"/>
              <w:kinsoku/>
              <w:wordWrap/>
              <w:overflowPunct/>
              <w:topLinePunct w:val="0"/>
              <w:bidi w:val="0"/>
              <w:spacing w:line="360" w:lineRule="auto"/>
              <w:rPr>
                <w:rFonts w:hint="eastAsia" w:ascii="宋体" w:hAnsi="宋体" w:eastAsia="宋体" w:cs="宋体"/>
                <w:sz w:val="24"/>
                <w:szCs w:val="24"/>
              </w:rPr>
            </w:pPr>
            <w:r>
              <w:rPr>
                <w:rFonts w:hint="eastAsia" w:ascii="宋体" w:hAnsi="宋体" w:eastAsia="宋体" w:cs="宋体"/>
                <w:sz w:val="24"/>
                <w:szCs w:val="24"/>
              </w:rPr>
              <w:t>招标范围</w:t>
            </w:r>
          </w:p>
        </w:tc>
        <w:tc>
          <w:tcPr>
            <w:tcW w:w="6237" w:type="dxa"/>
            <w:vAlign w:val="center"/>
          </w:tcPr>
          <w:p w14:paraId="0503E886">
            <w:pPr>
              <w:pStyle w:val="15"/>
              <w:keepNext w:val="0"/>
              <w:keepLines w:val="0"/>
              <w:pageBreakBefore w:val="0"/>
              <w:kinsoku/>
              <w:wordWrap/>
              <w:overflowPunct/>
              <w:topLinePunct w:val="0"/>
              <w:bidi w:val="0"/>
              <w:spacing w:line="360" w:lineRule="auto"/>
              <w:jc w:val="left"/>
              <w:rPr>
                <w:rFonts w:hint="eastAsia" w:ascii="宋体" w:hAnsi="宋体" w:eastAsia="宋体" w:cs="宋体"/>
                <w:sz w:val="24"/>
                <w:szCs w:val="24"/>
              </w:rPr>
            </w:pPr>
            <w:r>
              <w:rPr>
                <w:rFonts w:hint="eastAsia" w:ascii="宋体" w:hAnsi="宋体" w:eastAsia="宋体" w:cs="宋体"/>
                <w:sz w:val="24"/>
                <w:szCs w:val="24"/>
              </w:rPr>
              <w:t>详见招标公告及招标文件第五章</w:t>
            </w:r>
          </w:p>
        </w:tc>
      </w:tr>
      <w:tr w14:paraId="24252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906" w:type="dxa"/>
            <w:vAlign w:val="center"/>
          </w:tcPr>
          <w:p w14:paraId="3B2D60EC">
            <w:pPr>
              <w:pStyle w:val="15"/>
              <w:keepNext w:val="0"/>
              <w:keepLines w:val="0"/>
              <w:pageBreakBefore w:val="0"/>
              <w:kinsoku/>
              <w:wordWrap/>
              <w:overflowPunct/>
              <w:topLinePunct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3.2</w:t>
            </w:r>
          </w:p>
        </w:tc>
        <w:tc>
          <w:tcPr>
            <w:tcW w:w="2677" w:type="dxa"/>
            <w:vAlign w:val="center"/>
          </w:tcPr>
          <w:p w14:paraId="56EC1DF2">
            <w:pPr>
              <w:pStyle w:val="15"/>
              <w:keepNext w:val="0"/>
              <w:keepLines w:val="0"/>
              <w:pageBreakBefore w:val="0"/>
              <w:kinsoku/>
              <w:wordWrap/>
              <w:overflowPunct/>
              <w:topLinePunct w:val="0"/>
              <w:bidi w:val="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服务期限</w:t>
            </w:r>
            <w:r>
              <w:rPr>
                <w:rFonts w:hint="eastAsia" w:ascii="宋体" w:hAnsi="宋体" w:eastAsia="宋体" w:cs="宋体"/>
                <w:b w:val="0"/>
                <w:bCs w:val="0"/>
                <w:sz w:val="24"/>
                <w:szCs w:val="24"/>
              </w:rPr>
              <w:t>、</w:t>
            </w:r>
            <w:r>
              <w:rPr>
                <w:rFonts w:hint="eastAsia" w:ascii="宋体" w:hAnsi="宋体" w:eastAsia="宋体" w:cs="宋体"/>
                <w:b w:val="0"/>
                <w:bCs w:val="0"/>
                <w:sz w:val="24"/>
                <w:szCs w:val="24"/>
                <w:lang w:val="en-US" w:eastAsia="zh-CN"/>
              </w:rPr>
              <w:t>服务</w:t>
            </w:r>
            <w:r>
              <w:rPr>
                <w:rFonts w:hint="eastAsia" w:ascii="宋体" w:hAnsi="宋体" w:eastAsia="宋体" w:cs="宋体"/>
                <w:b w:val="0"/>
                <w:bCs w:val="0"/>
                <w:sz w:val="24"/>
                <w:szCs w:val="24"/>
              </w:rPr>
              <w:t>地点</w:t>
            </w:r>
          </w:p>
        </w:tc>
        <w:tc>
          <w:tcPr>
            <w:tcW w:w="6237" w:type="dxa"/>
            <w:vAlign w:val="center"/>
          </w:tcPr>
          <w:p w14:paraId="3B45A016">
            <w:pPr>
              <w:pStyle w:val="15"/>
              <w:keepNext w:val="0"/>
              <w:keepLines w:val="0"/>
              <w:pageBreakBefore w:val="0"/>
              <w:kinsoku/>
              <w:wordWrap/>
              <w:overflowPunct/>
              <w:topLinePunct w:val="0"/>
              <w:bidi w:val="0"/>
              <w:adjustRightInd w:val="0"/>
              <w:snapToGrid w:val="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合同履行期限（</w:t>
            </w:r>
            <w:r>
              <w:rPr>
                <w:rFonts w:hint="eastAsia" w:ascii="宋体" w:hAnsi="宋体" w:eastAsia="宋体" w:cs="宋体"/>
                <w:b w:val="0"/>
                <w:bCs w:val="0"/>
                <w:sz w:val="24"/>
                <w:szCs w:val="24"/>
                <w:lang w:val="en-US" w:eastAsia="zh-CN"/>
              </w:rPr>
              <w:t>服务期限</w:t>
            </w:r>
            <w:r>
              <w:rPr>
                <w:rFonts w:hint="eastAsia" w:ascii="宋体" w:hAnsi="宋体" w:eastAsia="宋体" w:cs="宋体"/>
                <w:b w:val="0"/>
                <w:bCs w:val="0"/>
                <w:sz w:val="24"/>
                <w:szCs w:val="24"/>
              </w:rPr>
              <w:t>）：</w:t>
            </w:r>
            <w:r>
              <w:rPr>
                <w:rFonts w:hint="eastAsia" w:ascii="宋体" w:hAnsi="宋体" w:eastAsia="宋体" w:cs="宋体"/>
                <w:b w:val="0"/>
                <w:bCs w:val="0"/>
                <w:sz w:val="24"/>
                <w:szCs w:val="24"/>
                <w:lang w:eastAsia="zh-CN"/>
              </w:rPr>
              <w:t>2026年12月31日前完成全部工作内容</w:t>
            </w:r>
            <w:r>
              <w:rPr>
                <w:rFonts w:hint="eastAsia" w:ascii="宋体" w:hAnsi="宋体" w:eastAsia="宋体" w:cs="宋体"/>
                <w:b w:val="0"/>
                <w:bCs w:val="0"/>
                <w:sz w:val="24"/>
                <w:szCs w:val="24"/>
              </w:rPr>
              <w:t>。</w:t>
            </w:r>
          </w:p>
          <w:p w14:paraId="791B374B">
            <w:pPr>
              <w:pStyle w:val="15"/>
              <w:keepNext w:val="0"/>
              <w:keepLines w:val="0"/>
              <w:pageBreakBefore w:val="0"/>
              <w:kinsoku/>
              <w:wordWrap/>
              <w:overflowPunct/>
              <w:topLinePunct w:val="0"/>
              <w:bidi w:val="0"/>
              <w:adjustRightInd w:val="0"/>
              <w:snapToGrid w:val="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服务</w:t>
            </w:r>
            <w:r>
              <w:rPr>
                <w:rFonts w:hint="eastAsia" w:ascii="宋体" w:hAnsi="宋体" w:eastAsia="宋体" w:cs="宋体"/>
                <w:b w:val="0"/>
                <w:bCs w:val="0"/>
                <w:sz w:val="24"/>
                <w:szCs w:val="24"/>
              </w:rPr>
              <w:t>地点：</w:t>
            </w:r>
            <w:r>
              <w:rPr>
                <w:rFonts w:hint="eastAsia" w:ascii="宋体" w:hAnsi="宋体" w:eastAsia="宋体" w:cs="宋体"/>
                <w:b w:val="0"/>
                <w:bCs w:val="0"/>
                <w:sz w:val="24"/>
                <w:szCs w:val="24"/>
                <w:lang w:val="en-US" w:eastAsia="zh-CN"/>
              </w:rPr>
              <w:t>采购人指定地点</w:t>
            </w:r>
            <w:r>
              <w:rPr>
                <w:rFonts w:hint="eastAsia" w:ascii="宋体" w:hAnsi="宋体" w:eastAsia="宋体" w:cs="宋体"/>
                <w:b w:val="0"/>
                <w:bCs w:val="0"/>
                <w:sz w:val="24"/>
                <w:szCs w:val="24"/>
              </w:rPr>
              <w:t>。</w:t>
            </w:r>
          </w:p>
        </w:tc>
      </w:tr>
      <w:tr w14:paraId="312B5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0" w:hRule="atLeast"/>
          <w:jc w:val="center"/>
        </w:trPr>
        <w:tc>
          <w:tcPr>
            <w:tcW w:w="906" w:type="dxa"/>
            <w:vAlign w:val="center"/>
          </w:tcPr>
          <w:p w14:paraId="405B6353">
            <w:pPr>
              <w:pStyle w:val="15"/>
              <w:keepNext w:val="0"/>
              <w:keepLines w:val="0"/>
              <w:pageBreakBefore w:val="0"/>
              <w:kinsoku/>
              <w:wordWrap/>
              <w:overflowPunct/>
              <w:topLinePunct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4.1</w:t>
            </w:r>
          </w:p>
        </w:tc>
        <w:tc>
          <w:tcPr>
            <w:tcW w:w="2677" w:type="dxa"/>
            <w:vAlign w:val="center"/>
          </w:tcPr>
          <w:p w14:paraId="0CFE396D">
            <w:pPr>
              <w:pStyle w:val="15"/>
              <w:keepNext w:val="0"/>
              <w:keepLines w:val="0"/>
              <w:pageBreakBefore w:val="0"/>
              <w:kinsoku/>
              <w:wordWrap/>
              <w:overflowPunct/>
              <w:topLinePunct w:val="0"/>
              <w:bidi w:val="0"/>
              <w:spacing w:line="360" w:lineRule="auto"/>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满足《中华人民共和国政府采购法》第二十二条规定的</w:t>
            </w:r>
            <w:r>
              <w:rPr>
                <w:rFonts w:hint="eastAsia" w:ascii="宋体" w:hAnsi="宋体" w:eastAsia="宋体" w:cs="宋体"/>
                <w:b w:val="0"/>
                <w:bCs w:val="0"/>
                <w:sz w:val="24"/>
                <w:szCs w:val="24"/>
                <w:lang w:val="en-US" w:eastAsia="zh-CN"/>
              </w:rPr>
              <w:t>证明</w:t>
            </w:r>
            <w:r>
              <w:rPr>
                <w:rFonts w:hint="eastAsia" w:ascii="宋体" w:hAnsi="宋体" w:eastAsia="宋体" w:cs="宋体"/>
                <w:b w:val="0"/>
                <w:bCs w:val="0"/>
                <w:sz w:val="24"/>
                <w:szCs w:val="24"/>
              </w:rPr>
              <w:t>材料</w:t>
            </w:r>
          </w:p>
        </w:tc>
        <w:tc>
          <w:tcPr>
            <w:tcW w:w="6237" w:type="dxa"/>
            <w:vAlign w:val="center"/>
          </w:tcPr>
          <w:p w14:paraId="0FEDCF03">
            <w:pPr>
              <w:pStyle w:val="15"/>
              <w:keepNext w:val="0"/>
              <w:keepLines w:val="0"/>
              <w:pageBreakBefore w:val="0"/>
              <w:kinsoku/>
              <w:wordWrap/>
              <w:overflowPunct/>
              <w:topLinePunct w:val="0"/>
              <w:bidi w:val="0"/>
              <w:spacing w:line="360" w:lineRule="auto"/>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详见第六章资格评审标准</w:t>
            </w:r>
          </w:p>
        </w:tc>
      </w:tr>
      <w:tr w14:paraId="07E98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906" w:type="dxa"/>
            <w:vAlign w:val="center"/>
          </w:tcPr>
          <w:p w14:paraId="45482877">
            <w:pPr>
              <w:pStyle w:val="15"/>
              <w:keepNext w:val="0"/>
              <w:keepLines w:val="0"/>
              <w:pageBreakBefore w:val="0"/>
              <w:kinsoku/>
              <w:wordWrap/>
              <w:overflowPunct/>
              <w:topLinePunct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4.5</w:t>
            </w:r>
          </w:p>
        </w:tc>
        <w:tc>
          <w:tcPr>
            <w:tcW w:w="2677" w:type="dxa"/>
            <w:vAlign w:val="center"/>
          </w:tcPr>
          <w:p w14:paraId="7C453784">
            <w:pPr>
              <w:pStyle w:val="15"/>
              <w:keepNext w:val="0"/>
              <w:keepLines w:val="0"/>
              <w:pageBreakBefore w:val="0"/>
              <w:kinsoku/>
              <w:wordWrap/>
              <w:overflowPunct/>
              <w:topLinePunct w:val="0"/>
              <w:bidi w:val="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是否接受联合体投标</w:t>
            </w:r>
          </w:p>
        </w:tc>
        <w:tc>
          <w:tcPr>
            <w:tcW w:w="6237" w:type="dxa"/>
            <w:vAlign w:val="center"/>
          </w:tcPr>
          <w:p w14:paraId="066FBE70">
            <w:pPr>
              <w:pStyle w:val="15"/>
              <w:keepNext w:val="0"/>
              <w:keepLines w:val="0"/>
              <w:pageBreakBefore w:val="0"/>
              <w:kinsoku/>
              <w:wordWrap/>
              <w:overflowPunct/>
              <w:topLinePunct w:val="0"/>
              <w:bidi w:val="0"/>
              <w:spacing w:line="360" w:lineRule="auto"/>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不接受</w:t>
            </w:r>
          </w:p>
        </w:tc>
      </w:tr>
      <w:tr w14:paraId="622A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4" w:hRule="atLeast"/>
          <w:jc w:val="center"/>
        </w:trPr>
        <w:tc>
          <w:tcPr>
            <w:tcW w:w="906" w:type="dxa"/>
            <w:vAlign w:val="center"/>
          </w:tcPr>
          <w:p w14:paraId="262D402C">
            <w:pPr>
              <w:pStyle w:val="15"/>
              <w:keepNext w:val="0"/>
              <w:keepLines w:val="0"/>
              <w:pageBreakBefore w:val="0"/>
              <w:kinsoku/>
              <w:wordWrap/>
              <w:overflowPunct/>
              <w:topLinePunct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9.1</w:t>
            </w:r>
          </w:p>
        </w:tc>
        <w:tc>
          <w:tcPr>
            <w:tcW w:w="2677" w:type="dxa"/>
            <w:vAlign w:val="center"/>
          </w:tcPr>
          <w:p w14:paraId="31038E9C">
            <w:pPr>
              <w:keepNext w:val="0"/>
              <w:keepLines w:val="0"/>
              <w:pageBreakBefore w:val="0"/>
              <w:kinsoku/>
              <w:wordWrap/>
              <w:overflowPunct/>
              <w:topLinePunct w:val="0"/>
              <w:autoSpaceDE w:val="0"/>
              <w:autoSpaceDN w:val="0"/>
              <w:bidi w:val="0"/>
              <w:snapToGrid w:val="0"/>
              <w:spacing w:line="360" w:lineRule="auto"/>
              <w:textAlignment w:val="bottom"/>
              <w:rPr>
                <w:rFonts w:hint="eastAsia" w:ascii="宋体" w:hAnsi="宋体" w:eastAsia="宋体" w:cs="宋体"/>
                <w:sz w:val="24"/>
                <w:szCs w:val="24"/>
              </w:rPr>
            </w:pPr>
            <w:r>
              <w:rPr>
                <w:rFonts w:hint="eastAsia" w:ascii="宋体" w:hAnsi="宋体" w:eastAsia="宋体" w:cs="宋体"/>
                <w:sz w:val="24"/>
                <w:szCs w:val="24"/>
              </w:rPr>
              <w:t>招标文件澄清截止时间</w:t>
            </w:r>
          </w:p>
        </w:tc>
        <w:tc>
          <w:tcPr>
            <w:tcW w:w="6237" w:type="dxa"/>
            <w:vAlign w:val="center"/>
          </w:tcPr>
          <w:p w14:paraId="7082BA1B">
            <w:pPr>
              <w:pStyle w:val="15"/>
              <w:keepNext w:val="0"/>
              <w:keepLines w:val="0"/>
              <w:pageBreakBefore w:val="0"/>
              <w:kinsoku/>
              <w:wordWrap/>
              <w:overflowPunct/>
              <w:topLinePunct w:val="0"/>
              <w:bidi w:val="0"/>
              <w:spacing w:line="360" w:lineRule="auto"/>
              <w:jc w:val="left"/>
              <w:rPr>
                <w:rFonts w:hint="eastAsia" w:ascii="宋体" w:hAnsi="宋体" w:eastAsia="宋体" w:cs="宋体"/>
                <w:bCs/>
                <w:sz w:val="24"/>
                <w:szCs w:val="24"/>
              </w:rPr>
            </w:pPr>
            <w:r>
              <w:rPr>
                <w:rFonts w:hint="eastAsia" w:ascii="宋体" w:hAnsi="宋体" w:eastAsia="宋体" w:cs="宋体"/>
                <w:sz w:val="24"/>
                <w:szCs w:val="24"/>
              </w:rPr>
              <w:t>提交投标文件截止时间十五日前</w:t>
            </w:r>
          </w:p>
        </w:tc>
      </w:tr>
      <w:tr w14:paraId="6F773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8" w:hRule="atLeast"/>
          <w:jc w:val="center"/>
        </w:trPr>
        <w:tc>
          <w:tcPr>
            <w:tcW w:w="906" w:type="dxa"/>
            <w:vAlign w:val="center"/>
          </w:tcPr>
          <w:p w14:paraId="14FA4D80">
            <w:pPr>
              <w:pStyle w:val="15"/>
              <w:keepNext w:val="0"/>
              <w:keepLines w:val="0"/>
              <w:pageBreakBefore w:val="0"/>
              <w:kinsoku/>
              <w:wordWrap/>
              <w:overflowPunct/>
              <w:topLinePunct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13.1.4</w:t>
            </w:r>
          </w:p>
        </w:tc>
        <w:tc>
          <w:tcPr>
            <w:tcW w:w="2677" w:type="dxa"/>
            <w:vAlign w:val="center"/>
          </w:tcPr>
          <w:p w14:paraId="617BD967">
            <w:pPr>
              <w:pStyle w:val="15"/>
              <w:keepNext w:val="0"/>
              <w:keepLines w:val="0"/>
              <w:pageBreakBefore w:val="0"/>
              <w:kinsoku/>
              <w:wordWrap/>
              <w:overflowPunct/>
              <w:topLinePunct w:val="0"/>
              <w:bidi w:val="0"/>
              <w:spacing w:line="360" w:lineRule="auto"/>
              <w:rPr>
                <w:rFonts w:hint="eastAsia" w:ascii="宋体" w:hAnsi="宋体" w:eastAsia="宋体" w:cs="宋体"/>
                <w:sz w:val="24"/>
                <w:szCs w:val="24"/>
              </w:rPr>
            </w:pPr>
            <w:r>
              <w:rPr>
                <w:rFonts w:hint="eastAsia" w:ascii="宋体" w:hAnsi="宋体" w:eastAsia="宋体" w:cs="宋体"/>
                <w:sz w:val="24"/>
                <w:szCs w:val="24"/>
              </w:rPr>
              <w:t>构成投标文件商务部分的其他资料</w:t>
            </w:r>
          </w:p>
        </w:tc>
        <w:tc>
          <w:tcPr>
            <w:tcW w:w="6237" w:type="dxa"/>
            <w:vAlign w:val="center"/>
          </w:tcPr>
          <w:p w14:paraId="67501D35">
            <w:pPr>
              <w:keepNext w:val="0"/>
              <w:keepLines w:val="0"/>
              <w:pageBreakBefore w:val="0"/>
              <w:kinsoku/>
              <w:wordWrap/>
              <w:overflowPunct/>
              <w:topLinePunct w:val="0"/>
              <w:bidi w:val="0"/>
              <w:spacing w:line="360" w:lineRule="auto"/>
              <w:rPr>
                <w:rFonts w:hint="eastAsia" w:ascii="宋体" w:hAnsi="宋体" w:eastAsia="宋体" w:cs="宋体"/>
                <w:bCs/>
                <w:sz w:val="24"/>
                <w:szCs w:val="24"/>
              </w:rPr>
            </w:pPr>
            <w:r>
              <w:rPr>
                <w:rFonts w:hint="eastAsia" w:ascii="宋体" w:hAnsi="宋体" w:eastAsia="宋体" w:cs="宋体"/>
                <w:sz w:val="24"/>
                <w:szCs w:val="24"/>
              </w:rPr>
              <w:t>1、服务机构技术力量说明</w:t>
            </w:r>
            <w:r>
              <w:rPr>
                <w:rFonts w:hint="eastAsia" w:ascii="宋体" w:hAnsi="宋体" w:eastAsia="宋体" w:cs="宋体"/>
                <w:bCs/>
                <w:sz w:val="24"/>
                <w:szCs w:val="24"/>
              </w:rPr>
              <w:t>；</w:t>
            </w:r>
          </w:p>
          <w:p w14:paraId="077D5D76">
            <w:pPr>
              <w:keepNext w:val="0"/>
              <w:keepLines w:val="0"/>
              <w:pageBreakBefore w:val="0"/>
              <w:kinsoku/>
              <w:wordWrap/>
              <w:overflowPunct/>
              <w:topLinePunct w:val="0"/>
              <w:autoSpaceDE w:val="0"/>
              <w:autoSpaceDN w:val="0"/>
              <w:bidi w:val="0"/>
              <w:snapToGrid w:val="0"/>
              <w:spacing w:line="360" w:lineRule="auto"/>
              <w:textAlignment w:val="bottom"/>
              <w:rPr>
                <w:rFonts w:hint="eastAsia" w:ascii="宋体" w:hAnsi="宋体" w:eastAsia="宋体" w:cs="宋体"/>
                <w:bCs/>
                <w:sz w:val="24"/>
                <w:szCs w:val="24"/>
              </w:rPr>
            </w:pPr>
            <w:r>
              <w:rPr>
                <w:rFonts w:hint="eastAsia" w:ascii="宋体" w:hAnsi="宋体" w:eastAsia="宋体" w:cs="宋体"/>
                <w:bCs/>
                <w:sz w:val="24"/>
                <w:szCs w:val="24"/>
              </w:rPr>
              <w:t>2、招标文件中所涉及到的相关资料及证明文件或投标人认为必须提供的其他相关资料。</w:t>
            </w:r>
          </w:p>
        </w:tc>
      </w:tr>
      <w:tr w14:paraId="2B9BF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8" w:hRule="atLeast"/>
          <w:jc w:val="center"/>
        </w:trPr>
        <w:tc>
          <w:tcPr>
            <w:tcW w:w="906" w:type="dxa"/>
            <w:vAlign w:val="center"/>
          </w:tcPr>
          <w:p w14:paraId="4C9B000D">
            <w:pPr>
              <w:pStyle w:val="15"/>
              <w:keepNext w:val="0"/>
              <w:keepLines w:val="0"/>
              <w:pageBreakBefore w:val="0"/>
              <w:kinsoku/>
              <w:wordWrap/>
              <w:overflowPunct/>
              <w:topLinePunct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13.1.6</w:t>
            </w:r>
          </w:p>
        </w:tc>
        <w:tc>
          <w:tcPr>
            <w:tcW w:w="2677" w:type="dxa"/>
            <w:vAlign w:val="center"/>
          </w:tcPr>
          <w:p w14:paraId="715DC990">
            <w:pPr>
              <w:pStyle w:val="15"/>
              <w:keepNext w:val="0"/>
              <w:keepLines w:val="0"/>
              <w:pageBreakBefore w:val="0"/>
              <w:kinsoku/>
              <w:wordWrap/>
              <w:overflowPunct/>
              <w:topLinePunct w:val="0"/>
              <w:bidi w:val="0"/>
              <w:spacing w:line="360" w:lineRule="auto"/>
              <w:rPr>
                <w:rFonts w:hint="eastAsia" w:ascii="宋体" w:hAnsi="宋体" w:eastAsia="宋体" w:cs="宋体"/>
                <w:sz w:val="24"/>
                <w:szCs w:val="24"/>
              </w:rPr>
            </w:pPr>
            <w:r>
              <w:rPr>
                <w:rFonts w:hint="eastAsia" w:ascii="宋体" w:hAnsi="宋体" w:eastAsia="宋体" w:cs="宋体"/>
                <w:sz w:val="24"/>
                <w:szCs w:val="24"/>
              </w:rPr>
              <w:t>构成投标文件技术部分的其他资料</w:t>
            </w:r>
          </w:p>
        </w:tc>
        <w:tc>
          <w:tcPr>
            <w:tcW w:w="6237" w:type="dxa"/>
            <w:vAlign w:val="center"/>
          </w:tcPr>
          <w:p w14:paraId="360A8729">
            <w:pPr>
              <w:keepNext w:val="0"/>
              <w:keepLines w:val="0"/>
              <w:pageBreakBefore w:val="0"/>
              <w:kinsoku/>
              <w:wordWrap/>
              <w:overflowPunct/>
              <w:topLinePunct w:val="0"/>
              <w:autoSpaceDE w:val="0"/>
              <w:autoSpaceDN w:val="0"/>
              <w:bidi w:val="0"/>
              <w:snapToGrid w:val="0"/>
              <w:spacing w:line="360" w:lineRule="auto"/>
              <w:textAlignment w:val="bottom"/>
              <w:rPr>
                <w:rFonts w:hint="eastAsia" w:ascii="宋体" w:hAnsi="宋体" w:eastAsia="宋体" w:cs="宋体"/>
                <w:bCs/>
                <w:sz w:val="24"/>
                <w:szCs w:val="24"/>
              </w:rPr>
            </w:pPr>
            <w:r>
              <w:rPr>
                <w:rFonts w:hint="eastAsia" w:ascii="宋体" w:hAnsi="宋体" w:eastAsia="宋体" w:cs="宋体"/>
                <w:bCs/>
                <w:sz w:val="24"/>
                <w:szCs w:val="24"/>
              </w:rPr>
              <w:t>1、第五章“项目需求”中要求提供的其他资料；</w:t>
            </w:r>
          </w:p>
          <w:p w14:paraId="4CEFEE76">
            <w:pPr>
              <w:keepNext w:val="0"/>
              <w:keepLines w:val="0"/>
              <w:pageBreakBefore w:val="0"/>
              <w:kinsoku/>
              <w:wordWrap/>
              <w:overflowPunct/>
              <w:topLinePunct w:val="0"/>
              <w:autoSpaceDE w:val="0"/>
              <w:autoSpaceDN w:val="0"/>
              <w:bidi w:val="0"/>
              <w:snapToGrid w:val="0"/>
              <w:spacing w:line="360" w:lineRule="auto"/>
              <w:textAlignment w:val="bottom"/>
              <w:rPr>
                <w:rFonts w:hint="eastAsia" w:ascii="宋体" w:hAnsi="宋体" w:eastAsia="宋体" w:cs="宋体"/>
                <w:bCs/>
                <w:sz w:val="24"/>
                <w:szCs w:val="24"/>
              </w:rPr>
            </w:pPr>
            <w:r>
              <w:rPr>
                <w:rFonts w:hint="eastAsia" w:ascii="宋体" w:hAnsi="宋体" w:eastAsia="宋体" w:cs="宋体"/>
                <w:bCs/>
                <w:sz w:val="24"/>
                <w:szCs w:val="24"/>
              </w:rPr>
              <w:t>2、 招标文件中所涉及到的相关资料及证明文件或投标人认为必须提供的其他相关资料。</w:t>
            </w:r>
          </w:p>
        </w:tc>
      </w:tr>
      <w:tr w14:paraId="471BE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8" w:hRule="atLeast"/>
          <w:jc w:val="center"/>
        </w:trPr>
        <w:tc>
          <w:tcPr>
            <w:tcW w:w="906" w:type="dxa"/>
            <w:vAlign w:val="center"/>
          </w:tcPr>
          <w:p w14:paraId="18A16D49">
            <w:pPr>
              <w:pStyle w:val="15"/>
              <w:keepNext w:val="0"/>
              <w:keepLines w:val="0"/>
              <w:pageBreakBefore w:val="0"/>
              <w:kinsoku/>
              <w:wordWrap/>
              <w:overflowPunct/>
              <w:topLinePunct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★15.1</w:t>
            </w:r>
          </w:p>
        </w:tc>
        <w:tc>
          <w:tcPr>
            <w:tcW w:w="2677" w:type="dxa"/>
            <w:vAlign w:val="center"/>
          </w:tcPr>
          <w:p w14:paraId="03EA4278">
            <w:pPr>
              <w:pStyle w:val="15"/>
              <w:keepNext w:val="0"/>
              <w:keepLines w:val="0"/>
              <w:pageBreakBefore w:val="0"/>
              <w:kinsoku/>
              <w:wordWrap/>
              <w:overflowPunct/>
              <w:topLinePunct w:val="0"/>
              <w:bidi w:val="0"/>
              <w:spacing w:line="360" w:lineRule="auto"/>
              <w:rPr>
                <w:rFonts w:hint="eastAsia" w:ascii="宋体" w:hAnsi="宋体" w:eastAsia="宋体" w:cs="宋体"/>
                <w:sz w:val="24"/>
                <w:szCs w:val="24"/>
              </w:rPr>
            </w:pPr>
            <w:r>
              <w:rPr>
                <w:rFonts w:hint="eastAsia" w:ascii="宋体" w:hAnsi="宋体" w:eastAsia="宋体" w:cs="宋体"/>
                <w:sz w:val="24"/>
                <w:szCs w:val="24"/>
              </w:rPr>
              <w:t>本项目预算金额及最高限价</w:t>
            </w:r>
          </w:p>
        </w:tc>
        <w:tc>
          <w:tcPr>
            <w:tcW w:w="6237" w:type="dxa"/>
            <w:vAlign w:val="center"/>
          </w:tcPr>
          <w:p w14:paraId="4D04AADE">
            <w:pPr>
              <w:keepNext w:val="0"/>
              <w:keepLines w:val="0"/>
              <w:pageBreakBefore w:val="0"/>
              <w:kinsoku/>
              <w:wordWrap/>
              <w:overflowPunct/>
              <w:topLinePunct w:val="0"/>
              <w:autoSpaceDE w:val="0"/>
              <w:autoSpaceDN w:val="0"/>
              <w:bidi w:val="0"/>
              <w:snapToGrid w:val="0"/>
              <w:spacing w:line="360" w:lineRule="auto"/>
              <w:textAlignment w:val="bottom"/>
              <w:rPr>
                <w:rFonts w:hint="eastAsia" w:ascii="宋体" w:hAnsi="宋体" w:eastAsia="宋体" w:cs="宋体"/>
                <w:bCs/>
                <w:sz w:val="24"/>
                <w:szCs w:val="24"/>
              </w:rPr>
            </w:pPr>
            <w:r>
              <w:rPr>
                <w:rFonts w:hint="eastAsia" w:ascii="宋体" w:hAnsi="宋体" w:eastAsia="宋体" w:cs="宋体"/>
                <w:sz w:val="24"/>
                <w:szCs w:val="24"/>
              </w:rPr>
              <w:t>见第一章“招标公告”</w:t>
            </w:r>
          </w:p>
        </w:tc>
      </w:tr>
      <w:tr w14:paraId="04499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906" w:type="dxa"/>
            <w:vAlign w:val="center"/>
          </w:tcPr>
          <w:p w14:paraId="32F50E95">
            <w:pPr>
              <w:pStyle w:val="15"/>
              <w:keepNext w:val="0"/>
              <w:keepLines w:val="0"/>
              <w:pageBreakBefore w:val="0"/>
              <w:kinsoku/>
              <w:wordWrap/>
              <w:overflowPunct/>
              <w:topLinePunct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15.8</w:t>
            </w:r>
          </w:p>
        </w:tc>
        <w:tc>
          <w:tcPr>
            <w:tcW w:w="2677" w:type="dxa"/>
            <w:vAlign w:val="center"/>
          </w:tcPr>
          <w:p w14:paraId="7E3D39ED">
            <w:pPr>
              <w:keepNext w:val="0"/>
              <w:keepLines w:val="0"/>
              <w:pageBreakBefore w:val="0"/>
              <w:kinsoku/>
              <w:wordWrap/>
              <w:overflowPunct/>
              <w:topLinePunct w:val="0"/>
              <w:bidi w:val="0"/>
              <w:spacing w:line="360" w:lineRule="auto"/>
              <w:jc w:val="left"/>
              <w:rPr>
                <w:rFonts w:hint="eastAsia" w:ascii="宋体" w:hAnsi="宋体" w:eastAsia="宋体" w:cs="宋体"/>
                <w:sz w:val="24"/>
                <w:szCs w:val="24"/>
              </w:rPr>
            </w:pPr>
            <w:r>
              <w:rPr>
                <w:rFonts w:hint="eastAsia" w:ascii="宋体" w:hAnsi="宋体" w:eastAsia="宋体" w:cs="宋体"/>
                <w:sz w:val="24"/>
                <w:szCs w:val="24"/>
              </w:rPr>
              <w:t>技术服务费</w:t>
            </w:r>
          </w:p>
        </w:tc>
        <w:tc>
          <w:tcPr>
            <w:tcW w:w="6237" w:type="dxa"/>
            <w:vAlign w:val="center"/>
          </w:tcPr>
          <w:p w14:paraId="0DE42419">
            <w:pPr>
              <w:keepNext w:val="0"/>
              <w:keepLines w:val="0"/>
              <w:pageBreakBefore w:val="0"/>
              <w:kinsoku/>
              <w:wordWrap/>
              <w:overflowPunct/>
              <w:topLinePunct w:val="0"/>
              <w:bidi w:val="0"/>
              <w:spacing w:line="360" w:lineRule="auto"/>
              <w:jc w:val="left"/>
              <w:rPr>
                <w:rFonts w:hint="eastAsia" w:ascii="宋体" w:hAnsi="宋体" w:eastAsia="宋体" w:cs="宋体"/>
                <w:sz w:val="24"/>
                <w:szCs w:val="24"/>
              </w:rPr>
            </w:pPr>
            <w:r>
              <w:rPr>
                <w:rFonts w:hint="eastAsia" w:ascii="宋体" w:hAnsi="宋体" w:eastAsia="宋体" w:cs="宋体"/>
                <w:sz w:val="24"/>
                <w:szCs w:val="24"/>
              </w:rPr>
              <w:t>无</w:t>
            </w:r>
          </w:p>
        </w:tc>
      </w:tr>
      <w:tr w14:paraId="4A039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vAlign w:val="center"/>
          </w:tcPr>
          <w:p w14:paraId="15EF5447">
            <w:pPr>
              <w:pStyle w:val="15"/>
              <w:keepNext w:val="0"/>
              <w:keepLines w:val="0"/>
              <w:pageBreakBefore w:val="0"/>
              <w:kinsoku/>
              <w:wordWrap/>
              <w:overflowPunct/>
              <w:topLinePunct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★17.1</w:t>
            </w:r>
          </w:p>
        </w:tc>
        <w:tc>
          <w:tcPr>
            <w:tcW w:w="2677" w:type="dxa"/>
            <w:vAlign w:val="center"/>
          </w:tcPr>
          <w:p w14:paraId="1980D8B9">
            <w:pPr>
              <w:pStyle w:val="15"/>
              <w:keepNext w:val="0"/>
              <w:keepLines w:val="0"/>
              <w:pageBreakBefore w:val="0"/>
              <w:kinsoku/>
              <w:wordWrap/>
              <w:overflowPunct/>
              <w:topLinePunct w:val="0"/>
              <w:bidi w:val="0"/>
              <w:spacing w:line="360" w:lineRule="auto"/>
              <w:rPr>
                <w:rFonts w:hint="eastAsia" w:ascii="宋体" w:hAnsi="宋体" w:eastAsia="宋体" w:cs="宋体"/>
                <w:sz w:val="24"/>
                <w:szCs w:val="24"/>
              </w:rPr>
            </w:pPr>
            <w:r>
              <w:rPr>
                <w:rFonts w:hint="eastAsia" w:ascii="宋体" w:hAnsi="宋体" w:eastAsia="宋体" w:cs="宋体"/>
                <w:sz w:val="24"/>
                <w:szCs w:val="24"/>
              </w:rPr>
              <w:t>投标文件有效期</w:t>
            </w:r>
          </w:p>
        </w:tc>
        <w:tc>
          <w:tcPr>
            <w:tcW w:w="6237" w:type="dxa"/>
            <w:vAlign w:val="center"/>
          </w:tcPr>
          <w:p w14:paraId="7F06FC22">
            <w:pPr>
              <w:pStyle w:val="15"/>
              <w:keepNext w:val="0"/>
              <w:keepLines w:val="0"/>
              <w:pageBreakBefore w:val="0"/>
              <w:kinsoku/>
              <w:wordWrap/>
              <w:overflowPunct/>
              <w:topLinePunct w:val="0"/>
              <w:bidi w:val="0"/>
              <w:spacing w:line="360" w:lineRule="auto"/>
              <w:rPr>
                <w:rFonts w:hint="eastAsia" w:ascii="宋体" w:hAnsi="宋体" w:eastAsia="宋体" w:cs="宋体"/>
                <w:sz w:val="24"/>
                <w:szCs w:val="24"/>
              </w:rPr>
            </w:pPr>
            <w:r>
              <w:rPr>
                <w:rFonts w:hint="eastAsia" w:ascii="宋体" w:hAnsi="宋体" w:eastAsia="宋体" w:cs="宋体"/>
                <w:sz w:val="24"/>
                <w:szCs w:val="24"/>
              </w:rPr>
              <w:t>从提交投标文件截止之日起</w:t>
            </w:r>
            <w:r>
              <w:rPr>
                <w:rFonts w:hint="eastAsia" w:ascii="宋体" w:hAnsi="宋体" w:eastAsia="宋体" w:cs="宋体"/>
                <w:sz w:val="24"/>
                <w:szCs w:val="24"/>
                <w:u w:val="single"/>
              </w:rPr>
              <w:t>90</w:t>
            </w:r>
            <w:r>
              <w:rPr>
                <w:rFonts w:hint="eastAsia" w:ascii="宋体" w:hAnsi="宋体" w:eastAsia="宋体" w:cs="宋体"/>
                <w:sz w:val="24"/>
                <w:szCs w:val="24"/>
              </w:rPr>
              <w:t>日历天</w:t>
            </w:r>
          </w:p>
        </w:tc>
      </w:tr>
      <w:tr w14:paraId="733B3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906" w:type="dxa"/>
            <w:vAlign w:val="center"/>
          </w:tcPr>
          <w:p w14:paraId="06BBC522">
            <w:pPr>
              <w:pStyle w:val="15"/>
              <w:keepNext w:val="0"/>
              <w:keepLines w:val="0"/>
              <w:pageBreakBefore w:val="0"/>
              <w:kinsoku/>
              <w:wordWrap/>
              <w:overflowPunct/>
              <w:topLinePunct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18.1</w:t>
            </w:r>
          </w:p>
        </w:tc>
        <w:tc>
          <w:tcPr>
            <w:tcW w:w="2677" w:type="dxa"/>
            <w:vAlign w:val="center"/>
          </w:tcPr>
          <w:p w14:paraId="6C865A5A">
            <w:pPr>
              <w:pStyle w:val="15"/>
              <w:keepNext w:val="0"/>
              <w:keepLines w:val="0"/>
              <w:pageBreakBefore w:val="0"/>
              <w:kinsoku/>
              <w:wordWrap/>
              <w:overflowPunct/>
              <w:topLinePunct w:val="0"/>
              <w:bidi w:val="0"/>
              <w:spacing w:line="360" w:lineRule="auto"/>
              <w:rPr>
                <w:rFonts w:hint="eastAsia" w:ascii="宋体" w:hAnsi="宋体" w:eastAsia="宋体" w:cs="宋体"/>
                <w:sz w:val="24"/>
                <w:szCs w:val="24"/>
              </w:rPr>
            </w:pPr>
            <w:r>
              <w:rPr>
                <w:rFonts w:hint="eastAsia" w:ascii="宋体" w:hAnsi="宋体" w:eastAsia="宋体" w:cs="宋体"/>
                <w:sz w:val="24"/>
                <w:szCs w:val="24"/>
              </w:rPr>
              <w:t>分包</w:t>
            </w:r>
          </w:p>
        </w:tc>
        <w:tc>
          <w:tcPr>
            <w:tcW w:w="6237" w:type="dxa"/>
            <w:vAlign w:val="center"/>
          </w:tcPr>
          <w:p w14:paraId="794526F4">
            <w:pPr>
              <w:pStyle w:val="15"/>
              <w:keepNext w:val="0"/>
              <w:keepLines w:val="0"/>
              <w:pageBreakBefore w:val="0"/>
              <w:kinsoku/>
              <w:wordWrap/>
              <w:overflowPunct/>
              <w:topLinePunct w:val="0"/>
              <w:bidi w:val="0"/>
              <w:spacing w:line="360" w:lineRule="auto"/>
              <w:rPr>
                <w:rFonts w:hint="eastAsia" w:ascii="宋体" w:hAnsi="宋体" w:eastAsia="宋体" w:cs="宋体"/>
                <w:sz w:val="24"/>
                <w:szCs w:val="24"/>
              </w:rPr>
            </w:pPr>
            <w:r>
              <w:rPr>
                <w:rFonts w:hint="eastAsia" w:ascii="宋体" w:hAnsi="宋体" w:eastAsia="宋体" w:cs="宋体"/>
                <w:sz w:val="24"/>
                <w:szCs w:val="24"/>
              </w:rPr>
              <w:t>■本项目不得分包。</w:t>
            </w:r>
          </w:p>
          <w:p w14:paraId="6CF44D02">
            <w:pPr>
              <w:pStyle w:val="15"/>
              <w:keepNext w:val="0"/>
              <w:keepLines w:val="0"/>
              <w:pageBreakBefore w:val="0"/>
              <w:kinsoku/>
              <w:wordWrap/>
              <w:overflowPunct/>
              <w:topLinePunct w:val="0"/>
              <w:bidi w:val="0"/>
              <w:spacing w:line="360" w:lineRule="auto"/>
              <w:rPr>
                <w:rFonts w:hint="eastAsia" w:ascii="宋体" w:hAnsi="宋体" w:eastAsia="宋体" w:cs="宋体"/>
                <w:sz w:val="24"/>
                <w:szCs w:val="24"/>
              </w:rPr>
            </w:pPr>
            <w:r>
              <w:rPr>
                <w:rFonts w:hint="eastAsia" w:ascii="宋体" w:hAnsi="宋体" w:eastAsia="宋体" w:cs="宋体"/>
                <w:sz w:val="24"/>
                <w:szCs w:val="24"/>
              </w:rPr>
              <w:t>□允许专业分包。</w:t>
            </w:r>
          </w:p>
        </w:tc>
      </w:tr>
      <w:tr w14:paraId="61220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906" w:type="dxa"/>
            <w:vAlign w:val="center"/>
          </w:tcPr>
          <w:p w14:paraId="416CEA70">
            <w:pPr>
              <w:pStyle w:val="15"/>
              <w:keepNext w:val="0"/>
              <w:keepLines w:val="0"/>
              <w:pageBreakBefore w:val="0"/>
              <w:kinsoku/>
              <w:wordWrap/>
              <w:overflowPunct/>
              <w:topLinePunct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21.1</w:t>
            </w:r>
          </w:p>
        </w:tc>
        <w:tc>
          <w:tcPr>
            <w:tcW w:w="2677" w:type="dxa"/>
            <w:vAlign w:val="center"/>
          </w:tcPr>
          <w:p w14:paraId="0A6A8F66">
            <w:pPr>
              <w:pStyle w:val="15"/>
              <w:keepNext w:val="0"/>
              <w:keepLines w:val="0"/>
              <w:pageBreakBefore w:val="0"/>
              <w:kinsoku/>
              <w:wordWrap/>
              <w:overflowPunct/>
              <w:topLinePunct w:val="0"/>
              <w:bidi w:val="0"/>
              <w:spacing w:line="360" w:lineRule="auto"/>
              <w:rPr>
                <w:rFonts w:hint="eastAsia" w:ascii="宋体" w:hAnsi="宋体" w:eastAsia="宋体" w:cs="宋体"/>
                <w:sz w:val="24"/>
                <w:szCs w:val="24"/>
              </w:rPr>
            </w:pPr>
            <w:r>
              <w:rPr>
                <w:rFonts w:hint="eastAsia" w:ascii="宋体" w:hAnsi="宋体" w:eastAsia="宋体" w:cs="宋体"/>
                <w:sz w:val="24"/>
                <w:szCs w:val="24"/>
              </w:rPr>
              <w:t>投标保证金</w:t>
            </w:r>
          </w:p>
        </w:tc>
        <w:tc>
          <w:tcPr>
            <w:tcW w:w="6237" w:type="dxa"/>
            <w:vAlign w:val="center"/>
          </w:tcPr>
          <w:p w14:paraId="2B4A6C1B">
            <w:pPr>
              <w:keepNext w:val="0"/>
              <w:keepLines w:val="0"/>
              <w:pageBreakBefore w:val="0"/>
              <w:widowControl/>
              <w:kinsoku/>
              <w:wordWrap/>
              <w:overflowPunct/>
              <w:topLinePunct w:val="0"/>
              <w:bidi w:val="0"/>
              <w:adjustRightInd w:val="0"/>
              <w:snapToGrid w:val="0"/>
              <w:spacing w:line="360" w:lineRule="auto"/>
              <w:jc w:val="left"/>
              <w:rPr>
                <w:rFonts w:hint="eastAsia" w:ascii="宋体" w:hAnsi="宋体" w:eastAsia="宋体" w:cs="宋体"/>
                <w:b/>
                <w:kern w:val="0"/>
                <w:sz w:val="24"/>
                <w:szCs w:val="24"/>
                <w:lang w:val="en-US" w:eastAsia="zh-CN"/>
              </w:rPr>
            </w:pPr>
            <w:r>
              <w:rPr>
                <w:rFonts w:hint="eastAsia" w:ascii="宋体" w:hAnsi="宋体" w:eastAsia="宋体" w:cs="宋体"/>
                <w:kern w:val="0"/>
                <w:sz w:val="24"/>
                <w:szCs w:val="24"/>
                <w:lang w:val="en-US" w:eastAsia="zh-CN"/>
              </w:rPr>
              <w:t>无</w:t>
            </w:r>
          </w:p>
        </w:tc>
      </w:tr>
      <w:tr w14:paraId="58F1D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906" w:type="dxa"/>
            <w:vAlign w:val="center"/>
          </w:tcPr>
          <w:p w14:paraId="7207ED4B">
            <w:pPr>
              <w:pStyle w:val="15"/>
              <w:keepNext w:val="0"/>
              <w:keepLines w:val="0"/>
              <w:pageBreakBefore w:val="0"/>
              <w:kinsoku/>
              <w:wordWrap/>
              <w:overflowPunct/>
              <w:topLinePunct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★20.7</w:t>
            </w:r>
          </w:p>
          <w:p w14:paraId="35273FBF">
            <w:pPr>
              <w:pStyle w:val="15"/>
              <w:keepNext w:val="0"/>
              <w:keepLines w:val="0"/>
              <w:pageBreakBefore w:val="0"/>
              <w:kinsoku/>
              <w:wordWrap/>
              <w:overflowPunct/>
              <w:topLinePunct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22.1</w:t>
            </w:r>
          </w:p>
        </w:tc>
        <w:tc>
          <w:tcPr>
            <w:tcW w:w="2677" w:type="dxa"/>
            <w:vAlign w:val="center"/>
          </w:tcPr>
          <w:p w14:paraId="3DC552A3">
            <w:pPr>
              <w:pStyle w:val="15"/>
              <w:keepNext w:val="0"/>
              <w:keepLines w:val="0"/>
              <w:pageBreakBefore w:val="0"/>
              <w:kinsoku/>
              <w:wordWrap/>
              <w:overflowPunct/>
              <w:topLinePunct w:val="0"/>
              <w:bidi w:val="0"/>
              <w:spacing w:line="360" w:lineRule="auto"/>
              <w:rPr>
                <w:rFonts w:hint="eastAsia" w:ascii="宋体" w:hAnsi="宋体" w:eastAsia="宋体" w:cs="宋体"/>
                <w:sz w:val="24"/>
                <w:szCs w:val="24"/>
              </w:rPr>
            </w:pPr>
            <w:r>
              <w:rPr>
                <w:rFonts w:hint="eastAsia" w:ascii="宋体" w:hAnsi="宋体" w:eastAsia="宋体" w:cs="宋体"/>
                <w:sz w:val="24"/>
                <w:szCs w:val="24"/>
              </w:rPr>
              <w:t>投标文件形式</w:t>
            </w:r>
          </w:p>
        </w:tc>
        <w:tc>
          <w:tcPr>
            <w:tcW w:w="6237" w:type="dxa"/>
            <w:vAlign w:val="center"/>
          </w:tcPr>
          <w:p w14:paraId="55FFFF4B">
            <w:pPr>
              <w:pStyle w:val="15"/>
              <w:keepNext w:val="0"/>
              <w:keepLines w:val="0"/>
              <w:pageBreakBefore w:val="0"/>
              <w:kinsoku/>
              <w:wordWrap/>
              <w:overflowPunct/>
              <w:topLinePunct w:val="0"/>
              <w:bidi w:val="0"/>
              <w:spacing w:line="360" w:lineRule="auto"/>
              <w:rPr>
                <w:rFonts w:hint="eastAsia" w:ascii="宋体" w:hAnsi="宋体" w:eastAsia="宋体" w:cs="宋体"/>
                <w:b/>
                <w:sz w:val="24"/>
                <w:szCs w:val="24"/>
              </w:rPr>
            </w:pPr>
            <w:r>
              <w:rPr>
                <w:rFonts w:hint="eastAsia" w:ascii="宋体" w:hAnsi="宋体" w:eastAsia="宋体" w:cs="宋体"/>
                <w:b/>
                <w:sz w:val="24"/>
                <w:szCs w:val="24"/>
              </w:rPr>
              <w:t>本项目实行网上投标，采用电子投标文件。</w:t>
            </w:r>
            <w:r>
              <w:rPr>
                <w:rFonts w:hint="eastAsia" w:ascii="宋体" w:hAnsi="宋体" w:eastAsia="宋体" w:cs="宋体"/>
                <w:sz w:val="24"/>
                <w:szCs w:val="24"/>
              </w:rPr>
              <w:t>投标文件全部采用电子文档，供应商应安装客户端软件—“</w:t>
            </w:r>
            <w:r>
              <w:rPr>
                <w:rFonts w:hint="eastAsia" w:ascii="宋体" w:hAnsi="宋体" w:eastAsia="宋体" w:cs="宋体"/>
                <w:sz w:val="24"/>
                <w:szCs w:val="24"/>
                <w:lang w:val="en-US" w:eastAsia="zh-CN"/>
              </w:rPr>
              <w:t>云南省政府采购</w:t>
            </w:r>
            <w:r>
              <w:rPr>
                <w:rFonts w:hint="eastAsia" w:ascii="宋体" w:hAnsi="宋体" w:eastAsia="宋体" w:cs="宋体"/>
                <w:sz w:val="24"/>
                <w:szCs w:val="24"/>
              </w:rPr>
              <w:t>电子交易</w:t>
            </w:r>
            <w:r>
              <w:rPr>
                <w:rFonts w:hint="eastAsia" w:ascii="宋体" w:hAnsi="宋体" w:eastAsia="宋体" w:cs="宋体"/>
                <w:sz w:val="24"/>
                <w:szCs w:val="24"/>
                <w:lang w:val="en-US" w:eastAsia="zh-CN"/>
              </w:rPr>
              <w:t>平台</w:t>
            </w:r>
            <w:r>
              <w:rPr>
                <w:rFonts w:hint="eastAsia" w:ascii="宋体" w:hAnsi="宋体" w:eastAsia="宋体" w:cs="宋体"/>
                <w:sz w:val="24"/>
                <w:szCs w:val="24"/>
              </w:rPr>
              <w:t>客户端”，并按照招标文件和电子交易平台的要求编制，编制后应进行电子签名及加密。</w:t>
            </w:r>
          </w:p>
        </w:tc>
      </w:tr>
      <w:tr w14:paraId="26CA1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906" w:type="dxa"/>
            <w:vAlign w:val="center"/>
          </w:tcPr>
          <w:p w14:paraId="50BB3EC7">
            <w:pPr>
              <w:pStyle w:val="15"/>
              <w:keepNext w:val="0"/>
              <w:keepLines w:val="0"/>
              <w:pageBreakBefore w:val="0"/>
              <w:kinsoku/>
              <w:wordWrap/>
              <w:overflowPunct/>
              <w:topLinePunct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23.1</w:t>
            </w:r>
          </w:p>
        </w:tc>
        <w:tc>
          <w:tcPr>
            <w:tcW w:w="2677" w:type="dxa"/>
            <w:vAlign w:val="center"/>
          </w:tcPr>
          <w:p w14:paraId="3A6440D2">
            <w:pPr>
              <w:pStyle w:val="15"/>
              <w:keepNext w:val="0"/>
              <w:keepLines w:val="0"/>
              <w:pageBreakBefore w:val="0"/>
              <w:kinsoku/>
              <w:wordWrap/>
              <w:overflowPunct/>
              <w:topLinePunct w:val="0"/>
              <w:bidi w:val="0"/>
              <w:spacing w:line="360" w:lineRule="auto"/>
              <w:rPr>
                <w:rFonts w:hint="eastAsia" w:ascii="宋体" w:hAnsi="宋体" w:eastAsia="宋体" w:cs="宋体"/>
                <w:sz w:val="24"/>
                <w:szCs w:val="24"/>
              </w:rPr>
            </w:pPr>
            <w:r>
              <w:rPr>
                <w:rFonts w:hint="eastAsia" w:ascii="宋体" w:hAnsi="宋体" w:eastAsia="宋体" w:cs="宋体"/>
                <w:sz w:val="24"/>
                <w:szCs w:val="24"/>
              </w:rPr>
              <w:t>提交投标文件截止时间</w:t>
            </w:r>
          </w:p>
        </w:tc>
        <w:tc>
          <w:tcPr>
            <w:tcW w:w="6237" w:type="dxa"/>
            <w:vAlign w:val="center"/>
          </w:tcPr>
          <w:p w14:paraId="33177AAD">
            <w:pPr>
              <w:pStyle w:val="15"/>
              <w:keepNext w:val="0"/>
              <w:keepLines w:val="0"/>
              <w:pageBreakBefore w:val="0"/>
              <w:kinsoku/>
              <w:wordWrap/>
              <w:overflowPunct/>
              <w:topLinePunct w:val="0"/>
              <w:bidi w:val="0"/>
              <w:spacing w:line="360" w:lineRule="auto"/>
              <w:rPr>
                <w:rFonts w:hint="eastAsia" w:ascii="宋体" w:hAnsi="宋体" w:eastAsia="宋体" w:cs="宋体"/>
                <w:sz w:val="24"/>
                <w:szCs w:val="24"/>
              </w:rPr>
            </w:pPr>
            <w:r>
              <w:rPr>
                <w:rFonts w:hint="eastAsia" w:ascii="宋体" w:hAnsi="宋体" w:eastAsia="宋体" w:cs="宋体"/>
                <w:sz w:val="24"/>
                <w:szCs w:val="24"/>
              </w:rPr>
              <w:t>时间：</w:t>
            </w:r>
            <w:r>
              <w:rPr>
                <w:rFonts w:hint="eastAsia" w:hAnsi="宋体" w:cs="宋体"/>
                <w:sz w:val="24"/>
                <w:szCs w:val="24"/>
                <w:u w:val="single"/>
                <w:lang w:eastAsia="zh-CN"/>
              </w:rPr>
              <w:t>2026年03月20日14时00分</w:t>
            </w:r>
            <w:r>
              <w:rPr>
                <w:rFonts w:hint="eastAsia" w:ascii="宋体" w:hAnsi="宋体" w:eastAsia="宋体" w:cs="宋体"/>
                <w:sz w:val="24"/>
                <w:szCs w:val="24"/>
                <w:u w:val="single"/>
              </w:rPr>
              <w:t>（北京时间）</w:t>
            </w:r>
            <w:r>
              <w:rPr>
                <w:rFonts w:hint="eastAsia" w:ascii="宋体" w:hAnsi="宋体" w:eastAsia="宋体" w:cs="宋体"/>
                <w:sz w:val="24"/>
                <w:szCs w:val="24"/>
              </w:rPr>
              <w:t>；</w:t>
            </w:r>
          </w:p>
        </w:tc>
      </w:tr>
      <w:tr w14:paraId="27E4A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06" w:type="dxa"/>
            <w:vAlign w:val="center"/>
          </w:tcPr>
          <w:p w14:paraId="31C02E02">
            <w:pPr>
              <w:pStyle w:val="15"/>
              <w:keepNext w:val="0"/>
              <w:keepLines w:val="0"/>
              <w:pageBreakBefore w:val="0"/>
              <w:kinsoku/>
              <w:wordWrap/>
              <w:overflowPunct/>
              <w:topLinePunct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23.2</w:t>
            </w:r>
          </w:p>
        </w:tc>
        <w:tc>
          <w:tcPr>
            <w:tcW w:w="2677" w:type="dxa"/>
            <w:vAlign w:val="center"/>
          </w:tcPr>
          <w:p w14:paraId="34B1CEC8">
            <w:pPr>
              <w:pStyle w:val="15"/>
              <w:keepNext w:val="0"/>
              <w:keepLines w:val="0"/>
              <w:pageBreakBefore w:val="0"/>
              <w:kinsoku/>
              <w:wordWrap/>
              <w:overflowPunct/>
              <w:topLinePunct w:val="0"/>
              <w:bidi w:val="0"/>
              <w:spacing w:line="360" w:lineRule="auto"/>
              <w:rPr>
                <w:rFonts w:hint="eastAsia" w:ascii="宋体" w:hAnsi="宋体" w:eastAsia="宋体" w:cs="宋体"/>
                <w:sz w:val="24"/>
                <w:szCs w:val="24"/>
              </w:rPr>
            </w:pPr>
            <w:r>
              <w:rPr>
                <w:rFonts w:hint="eastAsia" w:ascii="宋体" w:hAnsi="宋体" w:eastAsia="宋体" w:cs="宋体"/>
                <w:sz w:val="24"/>
                <w:szCs w:val="24"/>
              </w:rPr>
              <w:t>提交投标文件的地点</w:t>
            </w:r>
          </w:p>
        </w:tc>
        <w:tc>
          <w:tcPr>
            <w:tcW w:w="6237" w:type="dxa"/>
            <w:vAlign w:val="center"/>
          </w:tcPr>
          <w:p w14:paraId="24569025">
            <w:pPr>
              <w:pStyle w:val="15"/>
              <w:keepNext w:val="0"/>
              <w:keepLines w:val="0"/>
              <w:pageBreakBefore w:val="0"/>
              <w:kinsoku/>
              <w:wordWrap/>
              <w:overflowPunct/>
              <w:topLinePunct w:val="0"/>
              <w:bidi w:val="0"/>
              <w:spacing w:line="360" w:lineRule="auto"/>
              <w:ind w:left="794" w:hanging="794"/>
              <w:rPr>
                <w:rFonts w:hint="eastAsia" w:ascii="宋体" w:hAnsi="宋体" w:eastAsia="宋体" w:cs="宋体"/>
                <w:sz w:val="24"/>
                <w:szCs w:val="24"/>
                <w:u w:val="single"/>
              </w:rPr>
            </w:pPr>
            <w:r>
              <w:rPr>
                <w:rFonts w:hint="eastAsia" w:ascii="宋体" w:hAnsi="宋体" w:eastAsia="宋体" w:cs="宋体"/>
                <w:sz w:val="24"/>
                <w:szCs w:val="24"/>
              </w:rPr>
              <w:t>地点：</w:t>
            </w:r>
            <w:r>
              <w:rPr>
                <w:rFonts w:hint="eastAsia" w:ascii="宋体" w:hAnsi="宋体" w:eastAsia="宋体" w:cs="宋体"/>
                <w:sz w:val="24"/>
                <w:szCs w:val="24"/>
                <w:u w:val="single"/>
                <w:lang w:val="en-US" w:eastAsia="zh-CN"/>
              </w:rPr>
              <w:t>云南省政府采购电子交易</w:t>
            </w:r>
            <w:r>
              <w:rPr>
                <w:rFonts w:hint="eastAsia" w:ascii="宋体" w:hAnsi="宋体" w:eastAsia="宋体" w:cs="宋体"/>
                <w:sz w:val="24"/>
                <w:szCs w:val="24"/>
                <w:u w:val="single"/>
              </w:rPr>
              <w:t>平台</w:t>
            </w:r>
          </w:p>
        </w:tc>
      </w:tr>
      <w:tr w14:paraId="00D24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906" w:type="dxa"/>
            <w:vAlign w:val="center"/>
          </w:tcPr>
          <w:p w14:paraId="0AA12D20">
            <w:pPr>
              <w:pStyle w:val="15"/>
              <w:keepNext w:val="0"/>
              <w:keepLines w:val="0"/>
              <w:pageBreakBefore w:val="0"/>
              <w:kinsoku/>
              <w:wordWrap/>
              <w:overflowPunct/>
              <w:topLinePunct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23.3</w:t>
            </w:r>
          </w:p>
        </w:tc>
        <w:tc>
          <w:tcPr>
            <w:tcW w:w="2677" w:type="dxa"/>
            <w:vAlign w:val="center"/>
          </w:tcPr>
          <w:p w14:paraId="644CEC2E">
            <w:pPr>
              <w:pStyle w:val="15"/>
              <w:keepNext w:val="0"/>
              <w:keepLines w:val="0"/>
              <w:pageBreakBefore w:val="0"/>
              <w:kinsoku/>
              <w:wordWrap/>
              <w:overflowPunct/>
              <w:topLinePunct w:val="0"/>
              <w:bidi w:val="0"/>
              <w:spacing w:line="360" w:lineRule="auto"/>
              <w:rPr>
                <w:rFonts w:hint="eastAsia" w:ascii="宋体" w:hAnsi="宋体" w:eastAsia="宋体" w:cs="宋体"/>
                <w:sz w:val="24"/>
                <w:szCs w:val="24"/>
              </w:rPr>
            </w:pPr>
            <w:r>
              <w:rPr>
                <w:rFonts w:hint="eastAsia" w:ascii="宋体" w:hAnsi="宋体" w:eastAsia="宋体" w:cs="宋体"/>
                <w:sz w:val="24"/>
                <w:szCs w:val="24"/>
              </w:rPr>
              <w:t>投标文件的退还</w:t>
            </w:r>
          </w:p>
        </w:tc>
        <w:tc>
          <w:tcPr>
            <w:tcW w:w="6237" w:type="dxa"/>
            <w:vAlign w:val="center"/>
          </w:tcPr>
          <w:p w14:paraId="760D8C74">
            <w:pPr>
              <w:pStyle w:val="15"/>
              <w:keepNext w:val="0"/>
              <w:keepLines w:val="0"/>
              <w:pageBreakBefore w:val="0"/>
              <w:kinsoku/>
              <w:wordWrap/>
              <w:overflowPunct/>
              <w:topLinePunct w:val="0"/>
              <w:bidi w:val="0"/>
              <w:spacing w:line="360" w:lineRule="auto"/>
              <w:rPr>
                <w:rFonts w:hint="eastAsia" w:ascii="宋体" w:hAnsi="宋体" w:eastAsia="宋体" w:cs="宋体"/>
                <w:sz w:val="24"/>
                <w:szCs w:val="24"/>
              </w:rPr>
            </w:pPr>
            <w:r>
              <w:rPr>
                <w:rFonts w:hint="eastAsia" w:ascii="宋体" w:hAnsi="宋体" w:eastAsia="宋体" w:cs="宋体"/>
                <w:sz w:val="24"/>
                <w:szCs w:val="24"/>
              </w:rPr>
              <w:t>不予退还</w:t>
            </w:r>
          </w:p>
        </w:tc>
      </w:tr>
      <w:tr w14:paraId="3C31B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906" w:type="dxa"/>
            <w:vAlign w:val="center"/>
          </w:tcPr>
          <w:p w14:paraId="1DD3BA87">
            <w:pPr>
              <w:pStyle w:val="15"/>
              <w:keepNext w:val="0"/>
              <w:keepLines w:val="0"/>
              <w:pageBreakBefore w:val="0"/>
              <w:kinsoku/>
              <w:wordWrap/>
              <w:overflowPunct/>
              <w:topLinePunct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24.1</w:t>
            </w:r>
          </w:p>
        </w:tc>
        <w:tc>
          <w:tcPr>
            <w:tcW w:w="2677" w:type="dxa"/>
            <w:vAlign w:val="center"/>
          </w:tcPr>
          <w:p w14:paraId="5EA788AF">
            <w:pPr>
              <w:pStyle w:val="15"/>
              <w:keepNext w:val="0"/>
              <w:keepLines w:val="0"/>
              <w:pageBreakBefore w:val="0"/>
              <w:kinsoku/>
              <w:wordWrap/>
              <w:overflowPunct/>
              <w:topLinePunct w:val="0"/>
              <w:bidi w:val="0"/>
              <w:spacing w:line="360" w:lineRule="auto"/>
              <w:rPr>
                <w:rFonts w:hint="eastAsia" w:ascii="宋体" w:hAnsi="宋体" w:eastAsia="宋体" w:cs="宋体"/>
                <w:sz w:val="24"/>
                <w:szCs w:val="24"/>
              </w:rPr>
            </w:pPr>
            <w:r>
              <w:rPr>
                <w:rFonts w:hint="eastAsia" w:ascii="宋体" w:hAnsi="宋体" w:eastAsia="宋体" w:cs="宋体"/>
                <w:sz w:val="24"/>
                <w:szCs w:val="24"/>
              </w:rPr>
              <w:t>开标时间和地点</w:t>
            </w:r>
          </w:p>
        </w:tc>
        <w:tc>
          <w:tcPr>
            <w:tcW w:w="6237" w:type="dxa"/>
            <w:vAlign w:val="center"/>
          </w:tcPr>
          <w:p w14:paraId="5C339D64">
            <w:pPr>
              <w:pStyle w:val="15"/>
              <w:keepNext w:val="0"/>
              <w:keepLines w:val="0"/>
              <w:pageBreakBefore w:val="0"/>
              <w:kinsoku/>
              <w:wordWrap/>
              <w:overflowPunct/>
              <w:topLinePunct w:val="0"/>
              <w:bidi w:val="0"/>
              <w:spacing w:line="360" w:lineRule="auto"/>
              <w:rPr>
                <w:rFonts w:hint="eastAsia" w:ascii="宋体" w:hAnsi="宋体" w:eastAsia="宋体" w:cs="宋体"/>
                <w:sz w:val="24"/>
                <w:szCs w:val="24"/>
              </w:rPr>
            </w:pPr>
            <w:r>
              <w:rPr>
                <w:rFonts w:hint="eastAsia" w:ascii="宋体" w:hAnsi="宋体" w:eastAsia="宋体" w:cs="宋体"/>
                <w:sz w:val="24"/>
                <w:szCs w:val="24"/>
              </w:rPr>
              <w:t>时间：</w:t>
            </w:r>
            <w:r>
              <w:rPr>
                <w:rFonts w:hint="eastAsia" w:ascii="宋体" w:hAnsi="宋体" w:eastAsia="宋体" w:cs="宋体"/>
                <w:sz w:val="24"/>
                <w:szCs w:val="24"/>
                <w:u w:val="single"/>
              </w:rPr>
              <w:t>同“提交投标文件截止时间”；</w:t>
            </w:r>
          </w:p>
          <w:p w14:paraId="4329F891">
            <w:pPr>
              <w:pStyle w:val="15"/>
              <w:keepNext w:val="0"/>
              <w:keepLines w:val="0"/>
              <w:pageBreakBefore w:val="0"/>
              <w:kinsoku/>
              <w:wordWrap/>
              <w:overflowPunct/>
              <w:topLinePunct w:val="0"/>
              <w:bidi w:val="0"/>
              <w:spacing w:line="360" w:lineRule="auto"/>
              <w:rPr>
                <w:rFonts w:hint="eastAsia" w:ascii="宋体" w:hAnsi="宋体" w:eastAsia="宋体" w:cs="宋体"/>
                <w:sz w:val="24"/>
                <w:szCs w:val="24"/>
              </w:rPr>
            </w:pPr>
            <w:r>
              <w:rPr>
                <w:rFonts w:hint="eastAsia" w:ascii="宋体" w:hAnsi="宋体" w:eastAsia="宋体" w:cs="宋体"/>
                <w:sz w:val="24"/>
                <w:szCs w:val="24"/>
              </w:rPr>
              <w:t>地点：</w:t>
            </w:r>
            <w:r>
              <w:rPr>
                <w:rFonts w:hint="eastAsia" w:ascii="宋体" w:hAnsi="宋体" w:eastAsia="宋体" w:cs="宋体"/>
                <w:sz w:val="24"/>
                <w:szCs w:val="24"/>
                <w:u w:val="single"/>
              </w:rPr>
              <w:t>同“提交投标文件的地点”</w:t>
            </w:r>
            <w:r>
              <w:rPr>
                <w:rFonts w:hint="eastAsia" w:ascii="宋体" w:hAnsi="宋体" w:eastAsia="宋体" w:cs="宋体"/>
                <w:sz w:val="24"/>
                <w:szCs w:val="24"/>
              </w:rPr>
              <w:t>；</w:t>
            </w:r>
          </w:p>
        </w:tc>
      </w:tr>
      <w:tr w14:paraId="44A7B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906" w:type="dxa"/>
            <w:vAlign w:val="center"/>
          </w:tcPr>
          <w:p w14:paraId="5ACABD92">
            <w:pPr>
              <w:pStyle w:val="15"/>
              <w:keepNext w:val="0"/>
              <w:keepLines w:val="0"/>
              <w:pageBreakBefore w:val="0"/>
              <w:kinsoku/>
              <w:wordWrap/>
              <w:overflowPunct/>
              <w:topLinePunct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26.3</w:t>
            </w:r>
          </w:p>
        </w:tc>
        <w:tc>
          <w:tcPr>
            <w:tcW w:w="2677" w:type="dxa"/>
            <w:vAlign w:val="center"/>
          </w:tcPr>
          <w:p w14:paraId="2ED7642E">
            <w:pPr>
              <w:pStyle w:val="15"/>
              <w:keepNext w:val="0"/>
              <w:keepLines w:val="0"/>
              <w:pageBreakBefore w:val="0"/>
              <w:kinsoku/>
              <w:wordWrap/>
              <w:overflowPunct/>
              <w:topLinePunct w:val="0"/>
              <w:bidi w:val="0"/>
              <w:spacing w:line="360" w:lineRule="auto"/>
              <w:rPr>
                <w:rFonts w:hint="eastAsia" w:ascii="宋体" w:hAnsi="宋体" w:eastAsia="宋体" w:cs="宋体"/>
                <w:sz w:val="24"/>
                <w:szCs w:val="24"/>
              </w:rPr>
            </w:pPr>
            <w:r>
              <w:rPr>
                <w:rFonts w:hint="eastAsia" w:ascii="宋体" w:hAnsi="宋体" w:eastAsia="宋体" w:cs="宋体"/>
                <w:sz w:val="24"/>
                <w:szCs w:val="24"/>
              </w:rPr>
              <w:t>评标方法</w:t>
            </w:r>
          </w:p>
        </w:tc>
        <w:tc>
          <w:tcPr>
            <w:tcW w:w="6237" w:type="dxa"/>
            <w:vAlign w:val="center"/>
          </w:tcPr>
          <w:p w14:paraId="182AFFE5">
            <w:pPr>
              <w:keepNext w:val="0"/>
              <w:keepLines w:val="0"/>
              <w:pageBreakBefore w:val="0"/>
              <w:kinsoku/>
              <w:wordWrap/>
              <w:overflowPunct/>
              <w:topLinePunct w:val="0"/>
              <w:bidi w:val="0"/>
              <w:spacing w:line="360" w:lineRule="auto"/>
              <w:rPr>
                <w:rFonts w:hint="eastAsia" w:ascii="宋体" w:hAnsi="宋体" w:eastAsia="宋体" w:cs="宋体"/>
                <w:sz w:val="24"/>
                <w:szCs w:val="24"/>
              </w:rPr>
            </w:pPr>
            <w:r>
              <w:rPr>
                <w:rFonts w:hint="eastAsia" w:ascii="宋体" w:hAnsi="宋体" w:eastAsia="宋体" w:cs="宋体"/>
                <w:sz w:val="24"/>
                <w:szCs w:val="24"/>
              </w:rPr>
              <w:t>综合评分法</w:t>
            </w:r>
          </w:p>
        </w:tc>
      </w:tr>
      <w:tr w14:paraId="5C3D7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0" w:hRule="atLeast"/>
          <w:jc w:val="center"/>
        </w:trPr>
        <w:tc>
          <w:tcPr>
            <w:tcW w:w="906" w:type="dxa"/>
            <w:vAlign w:val="center"/>
          </w:tcPr>
          <w:p w14:paraId="720E37CE">
            <w:pPr>
              <w:pStyle w:val="15"/>
              <w:keepNext w:val="0"/>
              <w:keepLines w:val="0"/>
              <w:pageBreakBefore w:val="0"/>
              <w:kinsoku/>
              <w:wordWrap/>
              <w:overflowPunct/>
              <w:topLinePunct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31.1</w:t>
            </w:r>
          </w:p>
        </w:tc>
        <w:tc>
          <w:tcPr>
            <w:tcW w:w="2677" w:type="dxa"/>
            <w:vAlign w:val="center"/>
          </w:tcPr>
          <w:p w14:paraId="267FBDDE">
            <w:pPr>
              <w:pStyle w:val="15"/>
              <w:keepNext w:val="0"/>
              <w:keepLines w:val="0"/>
              <w:pageBreakBefore w:val="0"/>
              <w:kinsoku/>
              <w:wordWrap/>
              <w:overflowPunct/>
              <w:topLinePunct w:val="0"/>
              <w:bidi w:val="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履约保证金</w:t>
            </w:r>
          </w:p>
        </w:tc>
        <w:tc>
          <w:tcPr>
            <w:tcW w:w="6237" w:type="dxa"/>
            <w:vAlign w:val="center"/>
          </w:tcPr>
          <w:p w14:paraId="0DA3B402">
            <w:pPr>
              <w:pStyle w:val="15"/>
              <w:keepNext w:val="0"/>
              <w:keepLines w:val="0"/>
              <w:pageBreakBefore w:val="0"/>
              <w:kinsoku/>
              <w:wordWrap/>
              <w:overflowPunct/>
              <w:topLinePunct w:val="0"/>
              <w:bidi w:val="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无</w:t>
            </w:r>
          </w:p>
        </w:tc>
      </w:tr>
      <w:tr w14:paraId="10957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906" w:type="dxa"/>
            <w:vAlign w:val="center"/>
          </w:tcPr>
          <w:p w14:paraId="3D72EB72">
            <w:pPr>
              <w:pStyle w:val="15"/>
              <w:keepNext w:val="0"/>
              <w:keepLines w:val="0"/>
              <w:pageBreakBefore w:val="0"/>
              <w:kinsoku/>
              <w:wordWrap/>
              <w:overflowPunct/>
              <w:topLinePunct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34.1</w:t>
            </w:r>
          </w:p>
        </w:tc>
        <w:tc>
          <w:tcPr>
            <w:tcW w:w="2677" w:type="dxa"/>
            <w:vAlign w:val="center"/>
          </w:tcPr>
          <w:p w14:paraId="7CBF5452">
            <w:pPr>
              <w:pStyle w:val="15"/>
              <w:keepNext w:val="0"/>
              <w:keepLines w:val="0"/>
              <w:pageBreakBefore w:val="0"/>
              <w:kinsoku/>
              <w:wordWrap/>
              <w:overflowPunct/>
              <w:topLinePunct w:val="0"/>
              <w:bidi w:val="0"/>
              <w:spacing w:line="360" w:lineRule="auto"/>
              <w:rPr>
                <w:rFonts w:hint="eastAsia" w:ascii="宋体" w:hAnsi="宋体" w:eastAsia="宋体" w:cs="宋体"/>
                <w:sz w:val="24"/>
                <w:szCs w:val="24"/>
              </w:rPr>
            </w:pPr>
            <w:r>
              <w:rPr>
                <w:rFonts w:hint="eastAsia" w:ascii="宋体" w:hAnsi="宋体" w:eastAsia="宋体" w:cs="宋体"/>
                <w:sz w:val="24"/>
                <w:szCs w:val="24"/>
              </w:rPr>
              <w:t>备选方案</w:t>
            </w:r>
          </w:p>
        </w:tc>
        <w:tc>
          <w:tcPr>
            <w:tcW w:w="6237" w:type="dxa"/>
            <w:vAlign w:val="center"/>
          </w:tcPr>
          <w:p w14:paraId="5312BACF">
            <w:pPr>
              <w:pStyle w:val="15"/>
              <w:keepNext w:val="0"/>
              <w:keepLines w:val="0"/>
              <w:pageBreakBefore w:val="0"/>
              <w:kinsoku/>
              <w:wordWrap/>
              <w:overflowPunct/>
              <w:topLinePunct w:val="0"/>
              <w:bidi w:val="0"/>
              <w:spacing w:line="360" w:lineRule="auto"/>
              <w:rPr>
                <w:rFonts w:hint="eastAsia" w:ascii="宋体" w:hAnsi="宋体" w:eastAsia="宋体" w:cs="宋体"/>
                <w:sz w:val="24"/>
                <w:szCs w:val="24"/>
              </w:rPr>
            </w:pPr>
            <w:r>
              <w:rPr>
                <w:rFonts w:hint="eastAsia" w:ascii="宋体" w:hAnsi="宋体" w:eastAsia="宋体" w:cs="宋体"/>
                <w:sz w:val="24"/>
                <w:szCs w:val="24"/>
              </w:rPr>
              <w:t>不接受</w:t>
            </w:r>
          </w:p>
        </w:tc>
      </w:tr>
      <w:tr w14:paraId="74C49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906" w:type="dxa"/>
            <w:vAlign w:val="center"/>
          </w:tcPr>
          <w:p w14:paraId="51C7CB2A">
            <w:pPr>
              <w:pStyle w:val="15"/>
              <w:keepNext w:val="0"/>
              <w:keepLines w:val="0"/>
              <w:pageBreakBefore w:val="0"/>
              <w:kinsoku/>
              <w:wordWrap/>
              <w:overflowPunct/>
              <w:topLinePunct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34.2</w:t>
            </w:r>
          </w:p>
        </w:tc>
        <w:tc>
          <w:tcPr>
            <w:tcW w:w="8914" w:type="dxa"/>
            <w:gridSpan w:val="2"/>
            <w:vAlign w:val="center"/>
          </w:tcPr>
          <w:p w14:paraId="78C9E78A">
            <w:pPr>
              <w:pStyle w:val="15"/>
              <w:keepNext w:val="0"/>
              <w:keepLines w:val="0"/>
              <w:pageBreakBefore w:val="0"/>
              <w:kinsoku/>
              <w:wordWrap/>
              <w:overflowPunct/>
              <w:topLinePunct w:val="0"/>
              <w:bidi w:val="0"/>
              <w:spacing w:line="360" w:lineRule="auto"/>
              <w:jc w:val="left"/>
              <w:rPr>
                <w:rFonts w:hint="eastAsia" w:ascii="宋体" w:hAnsi="宋体" w:eastAsia="宋体" w:cs="宋体"/>
                <w:sz w:val="24"/>
                <w:szCs w:val="24"/>
              </w:rPr>
            </w:pPr>
            <w:r>
              <w:rPr>
                <w:rFonts w:hint="eastAsia" w:ascii="宋体" w:hAnsi="宋体" w:eastAsia="宋体" w:cs="宋体"/>
                <w:sz w:val="24"/>
                <w:szCs w:val="24"/>
              </w:rPr>
              <w:t>需要补充的其他内容</w:t>
            </w:r>
          </w:p>
        </w:tc>
      </w:tr>
      <w:tr w14:paraId="20D58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906" w:type="dxa"/>
            <w:vAlign w:val="center"/>
          </w:tcPr>
          <w:p w14:paraId="360D2079">
            <w:pPr>
              <w:pStyle w:val="15"/>
              <w:keepNext w:val="0"/>
              <w:keepLines w:val="0"/>
              <w:pageBreakBefore w:val="0"/>
              <w:kinsoku/>
              <w:wordWrap/>
              <w:overflowPunct/>
              <w:topLinePunct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8914" w:type="dxa"/>
            <w:gridSpan w:val="2"/>
            <w:vAlign w:val="center"/>
          </w:tcPr>
          <w:p w14:paraId="30A3A17E">
            <w:pPr>
              <w:keepNext w:val="0"/>
              <w:keepLines w:val="0"/>
              <w:pageBreakBefore w:val="0"/>
              <w:kinsoku/>
              <w:wordWrap/>
              <w:overflowPunct/>
              <w:topLinePunct w:val="0"/>
              <w:bidi w:val="0"/>
              <w:spacing w:line="360" w:lineRule="auto"/>
              <w:rPr>
                <w:rFonts w:hint="eastAsia" w:ascii="宋体" w:hAnsi="宋体" w:eastAsia="宋体" w:cs="宋体"/>
                <w:sz w:val="24"/>
                <w:szCs w:val="24"/>
              </w:rPr>
            </w:pPr>
            <w:r>
              <w:rPr>
                <w:rFonts w:hint="eastAsia" w:ascii="宋体" w:hAnsi="宋体" w:eastAsia="宋体" w:cs="宋体"/>
                <w:sz w:val="24"/>
                <w:szCs w:val="24"/>
              </w:rPr>
              <w:t>省级政府采购中标人须知：</w:t>
            </w:r>
          </w:p>
          <w:p w14:paraId="107728F5">
            <w:pPr>
              <w:keepNext w:val="0"/>
              <w:keepLines w:val="0"/>
              <w:pageBreakBefore w:val="0"/>
              <w:kinsoku/>
              <w:wordWrap/>
              <w:overflowPunct/>
              <w:topLinePunct w:val="0"/>
              <w:bidi w:val="0"/>
              <w:spacing w:line="360" w:lineRule="auto"/>
              <w:rPr>
                <w:rFonts w:hint="eastAsia" w:ascii="宋体" w:hAnsi="宋体" w:eastAsia="宋体" w:cs="宋体"/>
                <w:sz w:val="24"/>
                <w:szCs w:val="24"/>
              </w:rPr>
            </w:pPr>
            <w:r>
              <w:rPr>
                <w:rFonts w:hint="eastAsia" w:ascii="宋体" w:hAnsi="宋体" w:eastAsia="宋体" w:cs="宋体"/>
                <w:sz w:val="24"/>
                <w:szCs w:val="24"/>
              </w:rPr>
              <w:t>中标人在《云南省政府采购网》查询到中标公示后，需办理以下事宜：</w:t>
            </w:r>
          </w:p>
          <w:p w14:paraId="466AEBBC">
            <w:pPr>
              <w:pStyle w:val="9"/>
              <w:keepNext w:val="0"/>
              <w:keepLines w:val="0"/>
              <w:pageBreakBefore w:val="0"/>
              <w:kinsoku/>
              <w:wordWrap/>
              <w:overflowPunct/>
              <w:topLinePunct w:val="0"/>
              <w:bidi w:val="0"/>
              <w:spacing w:line="360" w:lineRule="auto"/>
              <w:ind w:firstLine="0" w:firstLineChars="0"/>
              <w:rPr>
                <w:rFonts w:hint="eastAsia" w:ascii="宋体" w:hAnsi="宋体" w:eastAsia="宋体" w:cs="宋体"/>
                <w:kern w:val="2"/>
                <w:sz w:val="24"/>
                <w:szCs w:val="24"/>
              </w:rPr>
            </w:pPr>
            <w:r>
              <w:rPr>
                <w:rFonts w:hint="eastAsia" w:ascii="宋体" w:hAnsi="宋体" w:eastAsia="宋体" w:cs="宋体"/>
                <w:kern w:val="2"/>
                <w:sz w:val="24"/>
                <w:szCs w:val="24"/>
              </w:rPr>
              <w:t>1、缴纳代理服务费用；</w:t>
            </w:r>
          </w:p>
          <w:p w14:paraId="0EE27600">
            <w:pPr>
              <w:keepNext w:val="0"/>
              <w:keepLines w:val="0"/>
              <w:pageBreakBefore w:val="0"/>
              <w:kinsoku/>
              <w:wordWrap/>
              <w:overflowPunct/>
              <w:topLinePunct w:val="0"/>
              <w:bidi w:val="0"/>
              <w:spacing w:line="360" w:lineRule="auto"/>
              <w:rPr>
                <w:rFonts w:hint="eastAsia" w:ascii="宋体" w:hAnsi="宋体" w:eastAsia="宋体" w:cs="宋体"/>
                <w:sz w:val="24"/>
                <w:szCs w:val="24"/>
              </w:rPr>
            </w:pPr>
            <w:r>
              <w:rPr>
                <w:rFonts w:hint="eastAsia" w:ascii="宋体" w:hAnsi="宋体" w:eastAsia="宋体" w:cs="宋体"/>
                <w:sz w:val="24"/>
                <w:szCs w:val="24"/>
              </w:rPr>
              <w:t>2、领取中标通知书，并与采购人联系、洽谈采购合同。</w:t>
            </w:r>
          </w:p>
        </w:tc>
      </w:tr>
      <w:tr w14:paraId="14FF4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906" w:type="dxa"/>
            <w:vAlign w:val="center"/>
          </w:tcPr>
          <w:p w14:paraId="3A40DDC1">
            <w:pPr>
              <w:pStyle w:val="15"/>
              <w:keepNext w:val="0"/>
              <w:keepLines w:val="0"/>
              <w:pageBreakBefore w:val="0"/>
              <w:kinsoku/>
              <w:wordWrap/>
              <w:overflowPunct/>
              <w:topLinePunct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2）</w:t>
            </w:r>
          </w:p>
        </w:tc>
        <w:tc>
          <w:tcPr>
            <w:tcW w:w="8914" w:type="dxa"/>
            <w:gridSpan w:val="2"/>
            <w:vAlign w:val="center"/>
          </w:tcPr>
          <w:p w14:paraId="65880AE7">
            <w:pPr>
              <w:keepNext w:val="0"/>
              <w:keepLines w:val="0"/>
              <w:pageBreakBefore w:val="0"/>
              <w:kinsoku/>
              <w:wordWrap/>
              <w:overflowPunct/>
              <w:topLinePunct w:val="0"/>
              <w:bidi w:val="0"/>
              <w:spacing w:line="360" w:lineRule="auto"/>
              <w:rPr>
                <w:rFonts w:hint="eastAsia" w:ascii="宋体" w:hAnsi="宋体" w:eastAsia="宋体" w:cs="宋体"/>
                <w:sz w:val="24"/>
                <w:szCs w:val="24"/>
              </w:rPr>
            </w:pPr>
            <w:r>
              <w:rPr>
                <w:rFonts w:hint="eastAsia" w:ascii="宋体" w:hAnsi="宋体" w:eastAsia="宋体" w:cs="宋体"/>
                <w:sz w:val="24"/>
                <w:szCs w:val="24"/>
              </w:rPr>
              <w:t>采购代理服务费：</w:t>
            </w:r>
          </w:p>
          <w:p w14:paraId="2F173F4C">
            <w:pPr>
              <w:keepNext w:val="0"/>
              <w:keepLines w:val="0"/>
              <w:pageBreakBefore w:val="0"/>
              <w:kinsoku/>
              <w:wordWrap/>
              <w:overflowPunct/>
              <w:topLinePunct w:val="0"/>
              <w:bidi w:val="0"/>
              <w:spacing w:line="360" w:lineRule="auto"/>
              <w:rPr>
                <w:rFonts w:hint="eastAsia" w:ascii="宋体" w:hAnsi="宋体" w:eastAsia="宋体" w:cs="宋体"/>
                <w:sz w:val="24"/>
                <w:szCs w:val="24"/>
              </w:rPr>
            </w:pPr>
            <w:r>
              <w:rPr>
                <w:rFonts w:hint="eastAsia" w:ascii="宋体" w:hAnsi="宋体" w:eastAsia="宋体" w:cs="宋体"/>
                <w:sz w:val="24"/>
                <w:szCs w:val="24"/>
              </w:rPr>
              <w:t>1.本项目采购代理服务费由中标供应商支付，中标供应商收到中标通知书的同时，应向采购代理机构缴付采购代理服务费；</w:t>
            </w:r>
          </w:p>
          <w:p w14:paraId="134B810D">
            <w:pPr>
              <w:keepNext w:val="0"/>
              <w:keepLines w:val="0"/>
              <w:pageBreakBefore w:val="0"/>
              <w:kinsoku/>
              <w:wordWrap/>
              <w:overflowPunct/>
              <w:topLinePunct w:val="0"/>
              <w:bidi w:val="0"/>
              <w:spacing w:line="360" w:lineRule="auto"/>
              <w:rPr>
                <w:rFonts w:hint="eastAsia" w:ascii="宋体" w:hAnsi="宋体" w:eastAsia="宋体" w:cs="宋体"/>
                <w:sz w:val="24"/>
                <w:szCs w:val="24"/>
              </w:rPr>
            </w:pPr>
            <w:r>
              <w:rPr>
                <w:rFonts w:hint="eastAsia" w:ascii="宋体" w:hAnsi="宋体" w:eastAsia="宋体" w:cs="宋体"/>
                <w:sz w:val="24"/>
                <w:szCs w:val="24"/>
              </w:rPr>
              <w:t>2.采购代理服务费参照“关于印发《云南省建设工程招标代理服务收费参考意见》的通知（云建招协〔2024】58号）”规定的标准计算，以</w:t>
            </w:r>
            <w:r>
              <w:rPr>
                <w:rFonts w:hint="eastAsia" w:ascii="宋体" w:hAnsi="宋体" w:eastAsia="宋体" w:cs="宋体"/>
                <w:sz w:val="24"/>
                <w:szCs w:val="24"/>
                <w:lang w:val="en-US" w:eastAsia="zh-CN"/>
              </w:rPr>
              <w:t>中标</w:t>
            </w:r>
            <w:r>
              <w:rPr>
                <w:rFonts w:hint="eastAsia" w:ascii="宋体" w:hAnsi="宋体" w:eastAsia="宋体" w:cs="宋体"/>
                <w:sz w:val="24"/>
                <w:szCs w:val="24"/>
              </w:rPr>
              <w:t>金额作为收费的计算基数，向中标人收取。</w:t>
            </w:r>
          </w:p>
          <w:p w14:paraId="57BF053D">
            <w:pPr>
              <w:keepNext w:val="0"/>
              <w:keepLines w:val="0"/>
              <w:pageBreakBefore w:val="0"/>
              <w:kinsoku/>
              <w:wordWrap/>
              <w:overflowPunct/>
              <w:topLinePunct w:val="0"/>
              <w:bidi w:val="0"/>
              <w:spacing w:line="360" w:lineRule="auto"/>
              <w:rPr>
                <w:rFonts w:hint="eastAsia" w:ascii="宋体" w:hAnsi="宋体" w:eastAsia="宋体" w:cs="宋体"/>
                <w:sz w:val="24"/>
                <w:szCs w:val="24"/>
              </w:rPr>
            </w:pPr>
            <w:r>
              <w:rPr>
                <w:rFonts w:hint="eastAsia" w:ascii="宋体" w:hAnsi="宋体" w:eastAsia="宋体" w:cs="宋体"/>
                <w:sz w:val="24"/>
                <w:szCs w:val="24"/>
              </w:rPr>
              <w:t>支付户名及账号如下：</w:t>
            </w:r>
          </w:p>
          <w:p w14:paraId="158154EA">
            <w:pPr>
              <w:keepNext w:val="0"/>
              <w:keepLines w:val="0"/>
              <w:pageBreakBefore w:val="0"/>
              <w:kinsoku/>
              <w:wordWrap/>
              <w:overflowPunct/>
              <w:topLinePunct w:val="0"/>
              <w:bidi w:val="0"/>
              <w:spacing w:line="360" w:lineRule="auto"/>
              <w:rPr>
                <w:rFonts w:hint="eastAsia" w:ascii="宋体" w:hAnsi="宋体" w:eastAsia="宋体" w:cs="宋体"/>
                <w:sz w:val="24"/>
                <w:szCs w:val="24"/>
              </w:rPr>
            </w:pPr>
            <w:r>
              <w:rPr>
                <w:rFonts w:hint="eastAsia" w:ascii="宋体" w:hAnsi="宋体" w:eastAsia="宋体" w:cs="宋体"/>
                <w:sz w:val="24"/>
                <w:szCs w:val="24"/>
              </w:rPr>
              <w:t>户名：云南国旭建设工程招标咨询有限公司</w:t>
            </w:r>
          </w:p>
          <w:p w14:paraId="45409226">
            <w:pPr>
              <w:keepNext w:val="0"/>
              <w:keepLines w:val="0"/>
              <w:pageBreakBefore w:val="0"/>
              <w:kinsoku/>
              <w:wordWrap/>
              <w:overflowPunct/>
              <w:topLinePunct w:val="0"/>
              <w:bidi w:val="0"/>
              <w:spacing w:line="360" w:lineRule="auto"/>
              <w:rPr>
                <w:rFonts w:hint="eastAsia" w:ascii="宋体" w:hAnsi="宋体" w:eastAsia="宋体" w:cs="宋体"/>
                <w:sz w:val="24"/>
                <w:szCs w:val="24"/>
              </w:rPr>
            </w:pPr>
            <w:r>
              <w:rPr>
                <w:rFonts w:hint="eastAsia" w:ascii="宋体" w:hAnsi="宋体" w:eastAsia="宋体" w:cs="宋体"/>
                <w:sz w:val="24"/>
                <w:szCs w:val="24"/>
              </w:rPr>
              <w:t>开户银行：中国工商银行昆明世纪城支行</w:t>
            </w:r>
          </w:p>
          <w:p w14:paraId="52BFBA6E">
            <w:pPr>
              <w:keepNext w:val="0"/>
              <w:keepLines w:val="0"/>
              <w:pageBreakBefore w:val="0"/>
              <w:kinsoku/>
              <w:wordWrap/>
              <w:overflowPunct/>
              <w:topLinePunct w:val="0"/>
              <w:bidi w:val="0"/>
              <w:spacing w:line="360" w:lineRule="auto"/>
              <w:rPr>
                <w:rFonts w:hint="eastAsia" w:ascii="宋体" w:hAnsi="宋体" w:eastAsia="宋体" w:cs="宋体"/>
                <w:sz w:val="24"/>
                <w:szCs w:val="24"/>
              </w:rPr>
            </w:pPr>
            <w:r>
              <w:rPr>
                <w:rFonts w:hint="eastAsia" w:ascii="宋体" w:hAnsi="宋体" w:eastAsia="宋体" w:cs="宋体"/>
                <w:sz w:val="24"/>
                <w:szCs w:val="24"/>
              </w:rPr>
              <w:t>账号：2502045109000114153</w:t>
            </w:r>
          </w:p>
        </w:tc>
      </w:tr>
      <w:tr w14:paraId="4B3D3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906" w:type="dxa"/>
            <w:vAlign w:val="center"/>
          </w:tcPr>
          <w:p w14:paraId="298D6025">
            <w:pPr>
              <w:pStyle w:val="15"/>
              <w:keepNext w:val="0"/>
              <w:keepLines w:val="0"/>
              <w:pageBreakBefore w:val="0"/>
              <w:kinsoku/>
              <w:wordWrap/>
              <w:overflowPunct/>
              <w:topLinePunct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w:t>
            </w:r>
          </w:p>
        </w:tc>
        <w:tc>
          <w:tcPr>
            <w:tcW w:w="8914" w:type="dxa"/>
            <w:gridSpan w:val="2"/>
            <w:vAlign w:val="center"/>
          </w:tcPr>
          <w:p w14:paraId="2FAE4296">
            <w:pPr>
              <w:keepNext w:val="0"/>
              <w:keepLines w:val="0"/>
              <w:pageBreakBefore w:val="0"/>
              <w:kinsoku/>
              <w:wordWrap/>
              <w:overflowPunct/>
              <w:topLinePunct w:val="0"/>
              <w:bidi w:val="0"/>
              <w:spacing w:line="360" w:lineRule="auto"/>
              <w:rPr>
                <w:rFonts w:hint="eastAsia" w:ascii="宋体" w:hAnsi="宋体" w:eastAsia="宋体" w:cs="宋体"/>
                <w:sz w:val="24"/>
                <w:szCs w:val="24"/>
              </w:rPr>
            </w:pPr>
            <w:r>
              <w:rPr>
                <w:rFonts w:hint="eastAsia" w:ascii="宋体" w:hAnsi="宋体" w:eastAsia="宋体" w:cs="宋体"/>
                <w:b/>
                <w:sz w:val="24"/>
                <w:szCs w:val="24"/>
              </w:rPr>
              <w:t>投标文件的解密：采购代理机构依托电子交易平台发起开始解密指令，投标人须使用加密时所用的 CA 锁按平台提示和招标文件的规定登录到“政采云”平台电子开标大厅签到，并在发起解密指令之时起</w:t>
            </w:r>
            <w:r>
              <w:rPr>
                <w:rFonts w:hint="eastAsia" w:ascii="宋体" w:hAnsi="宋体" w:eastAsia="宋体" w:cs="宋体"/>
                <w:b/>
                <w:sz w:val="24"/>
                <w:szCs w:val="24"/>
                <w:lang w:val="en-US" w:eastAsia="zh-CN"/>
              </w:rPr>
              <w:t>在规定时限内</w:t>
            </w:r>
            <w:r>
              <w:rPr>
                <w:rFonts w:hint="eastAsia" w:ascii="宋体" w:hAnsi="宋体" w:eastAsia="宋体" w:cs="宋体"/>
                <w:b/>
                <w:sz w:val="24"/>
                <w:szCs w:val="24"/>
              </w:rPr>
              <w:t>完成对电子投标文件在线解密；投标文件未按时解密的，视为撤回投标文件。</w:t>
            </w:r>
          </w:p>
        </w:tc>
      </w:tr>
    </w:tbl>
    <w:p w14:paraId="4B2CADAF">
      <w:pPr>
        <w:pStyle w:val="4"/>
        <w:numPr>
          <w:ilvl w:val="0"/>
          <w:numId w:val="0"/>
        </w:numPr>
        <w:jc w:val="center"/>
        <w:rPr>
          <w:rFonts w:hint="eastAsia" w:ascii="宋体" w:hAnsi="宋体" w:eastAsia="宋体"/>
          <w:b/>
          <w:bCs w:val="0"/>
          <w:kern w:val="44"/>
          <w:sz w:val="36"/>
        </w:rPr>
      </w:pPr>
      <w:r>
        <w:rPr>
          <w:rFonts w:ascii="宋体" w:hAnsi="宋体" w:eastAsia="宋体"/>
        </w:rPr>
        <w:br w:type="page"/>
      </w:r>
      <w:bookmarkStart w:id="42" w:name="_Toc70446104"/>
      <w:bookmarkStart w:id="43" w:name="_Toc152246143"/>
      <w:bookmarkStart w:id="44" w:name="_Toc3169"/>
      <w:r>
        <w:rPr>
          <w:rFonts w:hint="eastAsia" w:ascii="宋体" w:hAnsi="宋体" w:eastAsia="宋体"/>
          <w:b/>
          <w:bCs w:val="0"/>
          <w:sz w:val="30"/>
          <w:szCs w:val="30"/>
        </w:rPr>
        <w:t>一</w:t>
      </w:r>
      <w:r>
        <w:rPr>
          <w:rFonts w:hint="eastAsia" w:ascii="宋体" w:hAnsi="宋体" w:eastAsia="宋体"/>
          <w:b/>
          <w:bCs w:val="0"/>
          <w:kern w:val="44"/>
          <w:sz w:val="36"/>
        </w:rPr>
        <w:t>、总  则</w:t>
      </w:r>
      <w:bookmarkEnd w:id="42"/>
      <w:bookmarkEnd w:id="43"/>
      <w:bookmarkEnd w:id="44"/>
    </w:p>
    <w:p w14:paraId="0C0FF03D">
      <w:pPr>
        <w:pStyle w:val="15"/>
        <w:spacing w:line="360" w:lineRule="auto"/>
        <w:ind w:left="242" w:hanging="242" w:hangingChars="101"/>
        <w:jc w:val="left"/>
        <w:rPr>
          <w:rFonts w:hint="eastAsia" w:hAnsi="宋体"/>
          <w:sz w:val="24"/>
          <w:szCs w:val="24"/>
        </w:rPr>
      </w:pPr>
      <w:r>
        <w:rPr>
          <w:rFonts w:hint="eastAsia" w:hAnsi="宋体"/>
          <w:bCs/>
          <w:sz w:val="24"/>
          <w:szCs w:val="24"/>
        </w:rPr>
        <w:t>1. 采购人、采购代理机构、</w:t>
      </w:r>
      <w:r>
        <w:rPr>
          <w:rFonts w:hint="eastAsia" w:hAnsi="宋体"/>
          <w:sz w:val="24"/>
          <w:szCs w:val="24"/>
        </w:rPr>
        <w:t>项目名称及</w:t>
      </w:r>
      <w:r>
        <w:rPr>
          <w:rFonts w:hint="eastAsia" w:hAnsi="宋体"/>
          <w:sz w:val="24"/>
          <w:szCs w:val="24"/>
          <w:lang w:eastAsia="zh-CN"/>
        </w:rPr>
        <w:t>项目编号</w:t>
      </w:r>
      <w:r>
        <w:rPr>
          <w:rFonts w:hint="eastAsia" w:hAnsi="宋体"/>
          <w:sz w:val="24"/>
          <w:szCs w:val="24"/>
        </w:rPr>
        <w:t>，详见招标文件“</w:t>
      </w:r>
      <w:r>
        <w:rPr>
          <w:rFonts w:hint="eastAsia" w:hAnsi="宋体"/>
          <w:b/>
          <w:sz w:val="24"/>
          <w:szCs w:val="24"/>
        </w:rPr>
        <w:t>投标人须知前附表</w:t>
      </w:r>
      <w:r>
        <w:rPr>
          <w:rFonts w:hint="eastAsia" w:hAnsi="宋体"/>
          <w:sz w:val="24"/>
          <w:szCs w:val="24"/>
        </w:rPr>
        <w:t>”。</w:t>
      </w:r>
    </w:p>
    <w:p w14:paraId="5A800995">
      <w:pPr>
        <w:spacing w:line="360" w:lineRule="auto"/>
        <w:jc w:val="left"/>
        <w:rPr>
          <w:rFonts w:hint="eastAsia" w:ascii="宋体" w:hAnsi="宋体"/>
          <w:b/>
          <w:sz w:val="24"/>
        </w:rPr>
      </w:pPr>
      <w:r>
        <w:rPr>
          <w:rFonts w:hint="eastAsia" w:ascii="宋体" w:hAnsi="宋体"/>
          <w:b/>
          <w:sz w:val="24"/>
        </w:rPr>
        <w:t>2. 资金来源</w:t>
      </w:r>
    </w:p>
    <w:p w14:paraId="7CFC8685">
      <w:pPr>
        <w:spacing w:line="360" w:lineRule="auto"/>
        <w:jc w:val="left"/>
        <w:rPr>
          <w:rFonts w:hint="eastAsia" w:ascii="宋体" w:hAnsi="宋体"/>
          <w:sz w:val="24"/>
        </w:rPr>
      </w:pPr>
      <w:r>
        <w:rPr>
          <w:rFonts w:hint="eastAsia" w:ascii="宋体" w:hAnsi="宋体"/>
          <w:sz w:val="24"/>
        </w:rPr>
        <w:t>2.1“</w:t>
      </w:r>
      <w:r>
        <w:rPr>
          <w:rFonts w:hint="eastAsia" w:ascii="宋体" w:hAnsi="宋体"/>
          <w:b/>
          <w:sz w:val="24"/>
        </w:rPr>
        <w:t>投标人须知前附表</w:t>
      </w:r>
      <w:r>
        <w:rPr>
          <w:rFonts w:hint="eastAsia" w:ascii="宋体" w:hAnsi="宋体"/>
          <w:sz w:val="24"/>
        </w:rPr>
        <w:t>”中所述的采购人财政资金，用于采购“</w:t>
      </w:r>
      <w:r>
        <w:rPr>
          <w:rFonts w:hint="eastAsia" w:ascii="宋体" w:hAnsi="宋体"/>
          <w:b/>
          <w:sz w:val="24"/>
        </w:rPr>
        <w:t>项目需求及</w:t>
      </w:r>
      <w:r>
        <w:rPr>
          <w:rFonts w:ascii="宋体" w:hAnsi="宋体"/>
          <w:b/>
          <w:sz w:val="24"/>
        </w:rPr>
        <w:t>服务要求</w:t>
      </w:r>
      <w:r>
        <w:rPr>
          <w:rFonts w:hint="eastAsia" w:ascii="宋体" w:hAnsi="宋体"/>
          <w:sz w:val="24"/>
        </w:rPr>
        <w:t>”所列内容。</w:t>
      </w:r>
    </w:p>
    <w:p w14:paraId="7EC1A402">
      <w:pPr>
        <w:spacing w:line="360" w:lineRule="auto"/>
        <w:jc w:val="left"/>
        <w:rPr>
          <w:rFonts w:hint="eastAsia" w:ascii="宋体" w:hAnsi="宋体"/>
          <w:b/>
          <w:sz w:val="24"/>
        </w:rPr>
      </w:pPr>
      <w:r>
        <w:rPr>
          <w:rFonts w:hint="eastAsia" w:ascii="宋体" w:hAnsi="宋体"/>
          <w:b/>
          <w:sz w:val="24"/>
        </w:rPr>
        <w:t>3. 招标范围</w:t>
      </w:r>
    </w:p>
    <w:p w14:paraId="65BDDF21">
      <w:pPr>
        <w:spacing w:line="360" w:lineRule="auto"/>
        <w:jc w:val="left"/>
        <w:rPr>
          <w:rFonts w:hint="eastAsia" w:ascii="宋体" w:hAnsi="宋体"/>
          <w:sz w:val="24"/>
        </w:rPr>
      </w:pPr>
      <w:r>
        <w:rPr>
          <w:rFonts w:hint="eastAsia" w:ascii="宋体" w:hAnsi="宋体"/>
          <w:sz w:val="24"/>
        </w:rPr>
        <w:t>3.1 本项目招标范围：见“</w:t>
      </w:r>
      <w:r>
        <w:rPr>
          <w:rFonts w:hint="eastAsia" w:ascii="宋体" w:hAnsi="宋体"/>
          <w:b/>
          <w:sz w:val="24"/>
        </w:rPr>
        <w:t>投标人须知前附表</w:t>
      </w:r>
      <w:r>
        <w:rPr>
          <w:rFonts w:hint="eastAsia" w:ascii="宋体" w:hAnsi="宋体"/>
          <w:sz w:val="24"/>
        </w:rPr>
        <w:t>”。</w:t>
      </w:r>
    </w:p>
    <w:p w14:paraId="4025DF50">
      <w:pPr>
        <w:spacing w:line="360" w:lineRule="auto"/>
        <w:jc w:val="left"/>
        <w:rPr>
          <w:rFonts w:hint="eastAsia" w:ascii="宋体" w:hAnsi="宋体"/>
          <w:sz w:val="24"/>
        </w:rPr>
      </w:pPr>
      <w:r>
        <w:rPr>
          <w:rFonts w:hint="eastAsia" w:ascii="宋体" w:hAnsi="宋体"/>
          <w:sz w:val="24"/>
        </w:rPr>
        <w:t>3.2 本项目</w:t>
      </w:r>
      <w:r>
        <w:rPr>
          <w:rFonts w:hint="eastAsia" w:ascii="宋体" w:hAnsi="宋体"/>
          <w:sz w:val="24"/>
          <w:lang w:val="en-US" w:eastAsia="zh-CN"/>
        </w:rPr>
        <w:t>服务期限</w:t>
      </w:r>
      <w:r>
        <w:rPr>
          <w:rFonts w:hint="eastAsia" w:ascii="宋体" w:hAnsi="宋体"/>
          <w:sz w:val="24"/>
        </w:rPr>
        <w:t>、</w:t>
      </w:r>
      <w:r>
        <w:rPr>
          <w:rFonts w:hint="eastAsia" w:ascii="宋体" w:hAnsi="宋体"/>
          <w:sz w:val="24"/>
          <w:lang w:val="en-US" w:eastAsia="zh-CN"/>
        </w:rPr>
        <w:t>服务</w:t>
      </w:r>
      <w:r>
        <w:rPr>
          <w:rFonts w:hint="eastAsia" w:ascii="宋体" w:hAnsi="宋体"/>
          <w:sz w:val="24"/>
        </w:rPr>
        <w:t>地点：见“</w:t>
      </w:r>
      <w:r>
        <w:rPr>
          <w:rFonts w:hint="eastAsia" w:ascii="宋体" w:hAnsi="宋体"/>
          <w:b/>
          <w:sz w:val="24"/>
        </w:rPr>
        <w:t>投标人须知前附表</w:t>
      </w:r>
      <w:r>
        <w:rPr>
          <w:rFonts w:hint="eastAsia" w:ascii="宋体" w:hAnsi="宋体"/>
          <w:sz w:val="24"/>
        </w:rPr>
        <w:t>”。</w:t>
      </w:r>
    </w:p>
    <w:p w14:paraId="07F4D03D">
      <w:pPr>
        <w:spacing w:line="360" w:lineRule="auto"/>
        <w:jc w:val="left"/>
        <w:rPr>
          <w:rFonts w:hint="eastAsia" w:ascii="宋体" w:hAnsi="宋体"/>
          <w:b/>
          <w:sz w:val="24"/>
        </w:rPr>
      </w:pPr>
      <w:r>
        <w:rPr>
          <w:rFonts w:hint="eastAsia" w:ascii="宋体" w:hAnsi="宋体"/>
          <w:b/>
          <w:sz w:val="24"/>
        </w:rPr>
        <w:t>4. 合格的投标人</w:t>
      </w:r>
    </w:p>
    <w:p w14:paraId="55E57546">
      <w:pPr>
        <w:spacing w:line="360" w:lineRule="auto"/>
        <w:rPr>
          <w:rFonts w:hint="eastAsia" w:ascii="宋体" w:hAnsi="宋体"/>
          <w:bCs/>
          <w:sz w:val="24"/>
        </w:rPr>
      </w:pPr>
      <w:r>
        <w:rPr>
          <w:rFonts w:hint="eastAsia" w:ascii="宋体" w:hAnsi="宋体"/>
          <w:bCs/>
          <w:sz w:val="24"/>
        </w:rPr>
        <w:t>4.1投标人应满足《中华人民共和国政府采购法》第二十二条规定的条件：</w:t>
      </w:r>
    </w:p>
    <w:p w14:paraId="53436545">
      <w:pPr>
        <w:spacing w:line="360" w:lineRule="auto"/>
        <w:rPr>
          <w:rFonts w:hint="eastAsia" w:ascii="宋体" w:hAnsi="宋体"/>
          <w:bCs/>
          <w:sz w:val="24"/>
        </w:rPr>
      </w:pPr>
      <w:r>
        <w:rPr>
          <w:rFonts w:hint="eastAsia" w:ascii="宋体" w:hAnsi="宋体"/>
          <w:bCs/>
          <w:sz w:val="24"/>
          <w:lang w:val="en-US" w:eastAsia="zh-CN"/>
        </w:rPr>
        <w:t>4.1.1</w:t>
      </w:r>
      <w:r>
        <w:rPr>
          <w:rFonts w:hint="eastAsia" w:ascii="宋体" w:hAnsi="宋体"/>
          <w:bCs/>
          <w:sz w:val="24"/>
        </w:rPr>
        <w:t>具有独立承担民事责任的能力；</w:t>
      </w:r>
    </w:p>
    <w:p w14:paraId="7C9FD982">
      <w:pPr>
        <w:spacing w:line="360" w:lineRule="auto"/>
        <w:rPr>
          <w:rFonts w:hint="eastAsia" w:ascii="宋体" w:hAnsi="宋体"/>
          <w:bCs/>
          <w:sz w:val="24"/>
        </w:rPr>
      </w:pPr>
      <w:r>
        <w:rPr>
          <w:rFonts w:hint="eastAsia" w:ascii="宋体" w:hAnsi="宋体"/>
          <w:bCs/>
          <w:sz w:val="24"/>
          <w:lang w:val="en-US" w:eastAsia="zh-CN"/>
        </w:rPr>
        <w:t>4.1.2</w:t>
      </w:r>
      <w:r>
        <w:rPr>
          <w:rFonts w:hint="eastAsia" w:ascii="宋体" w:hAnsi="宋体"/>
          <w:bCs/>
          <w:sz w:val="24"/>
        </w:rPr>
        <w:t>具有良好的商业信誉和健全的财务会计制度；</w:t>
      </w:r>
    </w:p>
    <w:p w14:paraId="33444157">
      <w:pPr>
        <w:spacing w:line="360" w:lineRule="auto"/>
        <w:rPr>
          <w:rFonts w:hint="eastAsia" w:ascii="宋体" w:hAnsi="宋体"/>
          <w:bCs/>
          <w:sz w:val="24"/>
        </w:rPr>
      </w:pPr>
      <w:r>
        <w:rPr>
          <w:rFonts w:hint="eastAsia" w:ascii="宋体" w:hAnsi="宋体"/>
          <w:bCs/>
          <w:sz w:val="24"/>
          <w:lang w:val="en-US" w:eastAsia="zh-CN"/>
        </w:rPr>
        <w:t>4.1.3</w:t>
      </w:r>
      <w:r>
        <w:rPr>
          <w:rFonts w:hint="eastAsia" w:ascii="宋体" w:hAnsi="宋体"/>
          <w:bCs/>
          <w:sz w:val="24"/>
        </w:rPr>
        <w:t>具有履行合同所必需的设备和专业技术能力；</w:t>
      </w:r>
    </w:p>
    <w:p w14:paraId="302A4E39">
      <w:pPr>
        <w:spacing w:line="360" w:lineRule="auto"/>
        <w:rPr>
          <w:rFonts w:hint="eastAsia" w:ascii="宋体" w:hAnsi="宋体"/>
          <w:bCs/>
          <w:sz w:val="24"/>
        </w:rPr>
      </w:pPr>
      <w:r>
        <w:rPr>
          <w:rFonts w:hint="eastAsia" w:ascii="宋体" w:hAnsi="宋体"/>
          <w:bCs/>
          <w:sz w:val="24"/>
          <w:lang w:val="en-US" w:eastAsia="zh-CN"/>
        </w:rPr>
        <w:t>4.1.4</w:t>
      </w:r>
      <w:r>
        <w:rPr>
          <w:rFonts w:hint="eastAsia" w:ascii="宋体" w:hAnsi="宋体"/>
          <w:bCs/>
          <w:sz w:val="24"/>
        </w:rPr>
        <w:t>有依法缴纳税收和社会保障资金的良好记录；</w:t>
      </w:r>
    </w:p>
    <w:p w14:paraId="7B7A11BD">
      <w:pPr>
        <w:spacing w:line="360" w:lineRule="auto"/>
        <w:rPr>
          <w:rFonts w:hint="eastAsia" w:ascii="宋体" w:hAnsi="宋体"/>
          <w:bCs/>
          <w:sz w:val="24"/>
        </w:rPr>
      </w:pPr>
      <w:r>
        <w:rPr>
          <w:rFonts w:hint="eastAsia" w:ascii="宋体" w:hAnsi="宋体"/>
          <w:bCs/>
          <w:sz w:val="24"/>
          <w:lang w:val="en-US" w:eastAsia="zh-CN"/>
        </w:rPr>
        <w:t>4.1.5</w:t>
      </w:r>
      <w:r>
        <w:rPr>
          <w:rFonts w:hint="eastAsia" w:ascii="宋体" w:hAnsi="宋体"/>
          <w:bCs/>
          <w:sz w:val="24"/>
        </w:rPr>
        <w:t>参加政府采购活动前三年内，在经营活动中没有重大违法记录；</w:t>
      </w:r>
    </w:p>
    <w:p w14:paraId="4C1FF935">
      <w:pPr>
        <w:spacing w:line="360" w:lineRule="auto"/>
        <w:rPr>
          <w:rFonts w:hint="default" w:ascii="宋体" w:hAnsi="宋体" w:eastAsia="宋体"/>
          <w:bCs/>
          <w:sz w:val="24"/>
          <w:lang w:val="en-US" w:eastAsia="zh-CN"/>
        </w:rPr>
      </w:pPr>
      <w:r>
        <w:rPr>
          <w:rFonts w:hint="eastAsia" w:ascii="宋体" w:hAnsi="宋体"/>
          <w:bCs/>
          <w:sz w:val="24"/>
          <w:lang w:val="en-US" w:eastAsia="zh-CN"/>
        </w:rPr>
        <w:t>4.1.6</w:t>
      </w:r>
      <w:r>
        <w:rPr>
          <w:rFonts w:hint="eastAsia" w:ascii="宋体" w:hAnsi="宋体"/>
          <w:bCs/>
          <w:sz w:val="24"/>
        </w:rPr>
        <w:t>法律、行政法规规定的其他条件。</w:t>
      </w:r>
    </w:p>
    <w:p w14:paraId="7A61EAC7">
      <w:pPr>
        <w:spacing w:line="360" w:lineRule="auto"/>
        <w:rPr>
          <w:rFonts w:hint="eastAsia" w:ascii="宋体" w:hAnsi="宋体" w:eastAsia="宋体"/>
          <w:bCs/>
          <w:sz w:val="24"/>
          <w:u w:val="none"/>
          <w:lang w:eastAsia="zh-CN"/>
        </w:rPr>
      </w:pPr>
      <w:r>
        <w:rPr>
          <w:rFonts w:hint="eastAsia" w:ascii="宋体" w:hAnsi="宋体"/>
          <w:bCs/>
          <w:sz w:val="24"/>
        </w:rPr>
        <w:t>4.2落实政府采购政策需满足的资格要求：</w:t>
      </w:r>
      <w:r>
        <w:rPr>
          <w:rFonts w:hint="eastAsia" w:ascii="宋体" w:hAnsi="宋体"/>
          <w:bCs/>
          <w:sz w:val="24"/>
          <w:lang w:val="en-US" w:eastAsia="zh-CN"/>
        </w:rPr>
        <w:t>非</w:t>
      </w:r>
      <w:r>
        <w:rPr>
          <w:rFonts w:hint="eastAsia" w:ascii="宋体" w:hAnsi="宋体"/>
          <w:bCs/>
          <w:sz w:val="24"/>
        </w:rPr>
        <w:t>专门面向中小企业采购，对小微企业价格扣除优惠比例：10%</w:t>
      </w:r>
      <w:r>
        <w:rPr>
          <w:rFonts w:hint="eastAsia" w:ascii="宋体" w:hAnsi="宋体"/>
          <w:bCs/>
          <w:sz w:val="24"/>
          <w:u w:val="none"/>
          <w:lang w:eastAsia="zh-CN"/>
        </w:rPr>
        <w:t>。</w:t>
      </w:r>
    </w:p>
    <w:p w14:paraId="1978D925">
      <w:pPr>
        <w:spacing w:line="360" w:lineRule="auto"/>
        <w:jc w:val="left"/>
        <w:rPr>
          <w:rFonts w:hint="eastAsia" w:eastAsia="宋体"/>
          <w:sz w:val="24"/>
          <w:u w:val="none"/>
          <w:lang w:eastAsia="zh-CN"/>
        </w:rPr>
      </w:pPr>
      <w:r>
        <w:rPr>
          <w:rFonts w:hint="eastAsia" w:ascii="宋体" w:hAnsi="宋体"/>
          <w:bCs/>
          <w:sz w:val="24"/>
        </w:rPr>
        <w:t>4.3本项目的特定资格要求：</w:t>
      </w:r>
      <w:r>
        <w:rPr>
          <w:rFonts w:hint="eastAsia" w:ascii="宋体" w:hAnsi="宋体"/>
          <w:sz w:val="24"/>
          <w:highlight w:val="none"/>
          <w:u w:val="none"/>
        </w:rPr>
        <w:t>供应商具备有效的《检验检测机构资质认定证书</w:t>
      </w:r>
      <w:r>
        <w:rPr>
          <w:rFonts w:hint="eastAsia" w:ascii="宋体" w:hAnsi="宋体"/>
          <w:sz w:val="24"/>
          <w:highlight w:val="none"/>
          <w:u w:val="none"/>
          <w:lang w:eastAsia="zh-CN"/>
        </w:rPr>
        <w:t>（</w:t>
      </w:r>
      <w:r>
        <w:rPr>
          <w:rFonts w:hint="eastAsia" w:ascii="宋体" w:hAnsi="宋体"/>
          <w:sz w:val="24"/>
          <w:highlight w:val="none"/>
          <w:u w:val="none"/>
        </w:rPr>
        <w:t>CMA证书</w:t>
      </w:r>
      <w:r>
        <w:rPr>
          <w:rFonts w:hint="eastAsia" w:ascii="宋体" w:hAnsi="宋体"/>
          <w:sz w:val="24"/>
          <w:highlight w:val="none"/>
          <w:u w:val="none"/>
          <w:lang w:eastAsia="zh-CN"/>
        </w:rPr>
        <w:t>）</w:t>
      </w:r>
      <w:r>
        <w:rPr>
          <w:rFonts w:hint="eastAsia" w:ascii="宋体" w:hAnsi="宋体"/>
          <w:sz w:val="24"/>
          <w:highlight w:val="none"/>
          <w:u w:val="none"/>
        </w:rPr>
        <w:t>》，且检验检测</w:t>
      </w:r>
      <w:r>
        <w:rPr>
          <w:rFonts w:hint="eastAsia" w:ascii="宋体" w:hAnsi="宋体"/>
          <w:sz w:val="24"/>
          <w:highlight w:val="none"/>
          <w:u w:val="none"/>
          <w:lang w:val="en-US" w:eastAsia="zh-CN"/>
        </w:rPr>
        <w:t>能力</w:t>
      </w:r>
      <w:r>
        <w:rPr>
          <w:rFonts w:hint="eastAsia" w:ascii="宋体" w:hAnsi="宋体"/>
          <w:sz w:val="24"/>
          <w:highlight w:val="none"/>
          <w:u w:val="none"/>
        </w:rPr>
        <w:t>范围</w:t>
      </w:r>
      <w:r>
        <w:rPr>
          <w:rFonts w:hint="eastAsia" w:ascii="宋体" w:hAnsi="宋体"/>
          <w:sz w:val="24"/>
          <w:highlight w:val="none"/>
          <w:u w:val="none"/>
          <w:lang w:val="en-US" w:eastAsia="zh-CN"/>
        </w:rPr>
        <w:t>包含：</w:t>
      </w:r>
      <w:r>
        <w:rPr>
          <w:rFonts w:hint="eastAsia" w:ascii="宋体" w:hAnsi="宋体"/>
          <w:sz w:val="24"/>
          <w:highlight w:val="none"/>
          <w:u w:val="none"/>
        </w:rPr>
        <w:t>数字测绘成果（产品）</w:t>
      </w:r>
      <w:r>
        <w:rPr>
          <w:rFonts w:hint="eastAsia" w:ascii="宋体" w:hAnsi="宋体"/>
          <w:sz w:val="24"/>
          <w:highlight w:val="none"/>
          <w:u w:val="none"/>
          <w:lang w:val="en-US" w:eastAsia="zh-CN"/>
        </w:rPr>
        <w:t>或</w:t>
      </w:r>
      <w:r>
        <w:rPr>
          <w:rFonts w:hint="eastAsia" w:ascii="宋体" w:hAnsi="宋体"/>
          <w:sz w:val="24"/>
          <w:highlight w:val="none"/>
          <w:u w:val="none"/>
        </w:rPr>
        <w:t>摄影测量（测绘航空摄影）</w:t>
      </w:r>
      <w:r>
        <w:rPr>
          <w:rFonts w:hint="eastAsia" w:ascii="宋体" w:hAnsi="宋体"/>
          <w:sz w:val="24"/>
          <w:highlight w:val="none"/>
          <w:u w:val="none"/>
          <w:lang w:val="en-US" w:eastAsia="zh-CN"/>
        </w:rPr>
        <w:t>或</w:t>
      </w:r>
      <w:r>
        <w:rPr>
          <w:rFonts w:hint="eastAsia" w:ascii="宋体" w:hAnsi="宋体"/>
          <w:sz w:val="24"/>
          <w:highlight w:val="none"/>
          <w:u w:val="none"/>
        </w:rPr>
        <w:t>地图编制。</w:t>
      </w:r>
    </w:p>
    <w:p w14:paraId="4C2F15DD">
      <w:pPr>
        <w:spacing w:line="360" w:lineRule="auto"/>
        <w:jc w:val="left"/>
        <w:rPr>
          <w:rFonts w:hint="eastAsia" w:ascii="宋体" w:hAnsi="宋体"/>
          <w:sz w:val="24"/>
        </w:rPr>
      </w:pPr>
      <w:r>
        <w:rPr>
          <w:rFonts w:hint="eastAsia" w:ascii="宋体" w:hAnsi="宋体"/>
          <w:sz w:val="24"/>
        </w:rPr>
        <w:t>4.</w:t>
      </w:r>
      <w:r>
        <w:rPr>
          <w:rFonts w:ascii="宋体" w:hAnsi="宋体"/>
          <w:sz w:val="24"/>
        </w:rPr>
        <w:t>4</w:t>
      </w:r>
      <w:r>
        <w:rPr>
          <w:rFonts w:hint="eastAsia" w:ascii="宋体" w:hAnsi="宋体"/>
          <w:sz w:val="24"/>
        </w:rPr>
        <w:t>“</w:t>
      </w:r>
      <w:r>
        <w:rPr>
          <w:rFonts w:hint="eastAsia" w:ascii="宋体" w:hAnsi="宋体"/>
          <w:b/>
          <w:sz w:val="24"/>
        </w:rPr>
        <w:t>投标人须知前附表</w:t>
      </w:r>
      <w:r>
        <w:rPr>
          <w:rFonts w:hint="eastAsia" w:ascii="宋体" w:hAnsi="宋体"/>
          <w:sz w:val="24"/>
        </w:rPr>
        <w:t>”规定接受联合体投标的，除应符合本章第4.1-4.</w:t>
      </w:r>
      <w:r>
        <w:rPr>
          <w:rFonts w:ascii="宋体" w:hAnsi="宋体"/>
          <w:sz w:val="24"/>
        </w:rPr>
        <w:t>4</w:t>
      </w:r>
      <w:r>
        <w:rPr>
          <w:rFonts w:hint="eastAsia" w:ascii="宋体" w:hAnsi="宋体"/>
          <w:sz w:val="24"/>
        </w:rPr>
        <w:t>项和“</w:t>
      </w:r>
      <w:r>
        <w:rPr>
          <w:rFonts w:hint="eastAsia" w:ascii="宋体" w:hAnsi="宋体"/>
          <w:b/>
          <w:sz w:val="24"/>
        </w:rPr>
        <w:t>投标人须知前附表</w:t>
      </w:r>
      <w:r>
        <w:rPr>
          <w:rFonts w:hint="eastAsia" w:ascii="宋体" w:hAnsi="宋体"/>
          <w:sz w:val="24"/>
        </w:rPr>
        <w:t>”的要求外，还应遵守以下规定：</w:t>
      </w:r>
    </w:p>
    <w:p w14:paraId="4566ACAE">
      <w:pPr>
        <w:spacing w:line="360" w:lineRule="auto"/>
        <w:ind w:firstLine="435"/>
        <w:jc w:val="left"/>
        <w:rPr>
          <w:rFonts w:hint="eastAsia" w:ascii="宋体" w:hAnsi="宋体"/>
          <w:sz w:val="24"/>
        </w:rPr>
      </w:pPr>
      <w:r>
        <w:rPr>
          <w:rFonts w:hint="eastAsia" w:ascii="宋体" w:hAnsi="宋体"/>
          <w:sz w:val="24"/>
        </w:rPr>
        <w:t>(1)</w:t>
      </w:r>
      <w:r>
        <w:rPr>
          <w:rFonts w:hint="eastAsia"/>
        </w:rPr>
        <w:t xml:space="preserve"> </w:t>
      </w:r>
      <w:r>
        <w:rPr>
          <w:rFonts w:hint="eastAsia" w:ascii="宋体" w:hAnsi="宋体"/>
          <w:sz w:val="24"/>
        </w:rPr>
        <w:t>联合体中有同类资质的投标人按照联合体分工承担相同工作的，应当按照资质等级较低的投标人确定资质等级；</w:t>
      </w:r>
    </w:p>
    <w:p w14:paraId="0EFB708C">
      <w:pPr>
        <w:spacing w:line="360" w:lineRule="auto"/>
        <w:ind w:firstLine="435"/>
        <w:jc w:val="left"/>
        <w:rPr>
          <w:rFonts w:hint="eastAsia" w:ascii="宋体" w:hAnsi="宋体"/>
          <w:sz w:val="24"/>
        </w:rPr>
      </w:pPr>
      <w:r>
        <w:rPr>
          <w:rFonts w:hint="eastAsia" w:ascii="宋体" w:hAnsi="宋体"/>
          <w:sz w:val="24"/>
        </w:rPr>
        <w:t>(2)联合体各方之间应当签订共同投标协议，明确约定联合体各方承担的工作和相应的责任；</w:t>
      </w:r>
    </w:p>
    <w:p w14:paraId="5F195C76">
      <w:pPr>
        <w:spacing w:line="360" w:lineRule="auto"/>
        <w:ind w:firstLine="435"/>
        <w:jc w:val="left"/>
        <w:rPr>
          <w:rFonts w:hint="eastAsia" w:ascii="宋体" w:hAnsi="宋体"/>
          <w:sz w:val="24"/>
        </w:rPr>
      </w:pPr>
      <w:r>
        <w:rPr>
          <w:rFonts w:hint="eastAsia" w:ascii="宋体" w:hAnsi="宋体"/>
          <w:sz w:val="24"/>
        </w:rPr>
        <w:t>(3)以联合体形式参加政府采购活动的，联合体各方不得再单独参加或者与其他投标人另外组成联合体参加同一项目包下的政府采购活动。</w:t>
      </w:r>
    </w:p>
    <w:p w14:paraId="6AFCFE25">
      <w:pPr>
        <w:spacing w:line="360" w:lineRule="auto"/>
        <w:jc w:val="left"/>
        <w:rPr>
          <w:rFonts w:hint="eastAsia" w:ascii="宋体" w:hAnsi="宋体"/>
          <w:b/>
          <w:sz w:val="24"/>
        </w:rPr>
      </w:pPr>
      <w:r>
        <w:rPr>
          <w:rFonts w:hint="eastAsia" w:ascii="宋体" w:hAnsi="宋体"/>
          <w:sz w:val="24"/>
        </w:rPr>
        <w:t>4.</w:t>
      </w:r>
      <w:r>
        <w:rPr>
          <w:rFonts w:ascii="宋体" w:hAnsi="宋体"/>
          <w:sz w:val="24"/>
        </w:rPr>
        <w:t xml:space="preserve">5 </w:t>
      </w:r>
      <w:r>
        <w:rPr>
          <w:rFonts w:hint="eastAsia" w:ascii="宋体" w:hAnsi="宋体"/>
          <w:sz w:val="24"/>
        </w:rPr>
        <w:t>符合上述条件的投标人应承担投标及履约中应承担的全部责任与义务。</w:t>
      </w:r>
      <w:r>
        <w:rPr>
          <w:rFonts w:hint="eastAsia" w:ascii="宋体" w:hAnsi="宋体"/>
          <w:sz w:val="24"/>
        </w:rPr>
        <w:cr/>
      </w:r>
      <w:r>
        <w:rPr>
          <w:rFonts w:hint="eastAsia" w:ascii="宋体" w:hAnsi="宋体"/>
          <w:b/>
          <w:sz w:val="24"/>
        </w:rPr>
        <w:t>5. 投标费用</w:t>
      </w:r>
    </w:p>
    <w:p w14:paraId="06AEC522">
      <w:pPr>
        <w:pStyle w:val="15"/>
        <w:spacing w:line="360" w:lineRule="auto"/>
        <w:rPr>
          <w:rFonts w:hint="eastAsia" w:hAnsi="宋体"/>
          <w:sz w:val="24"/>
          <w:szCs w:val="24"/>
        </w:rPr>
      </w:pPr>
      <w:r>
        <w:rPr>
          <w:rFonts w:hint="eastAsia" w:hAnsi="宋体"/>
          <w:sz w:val="24"/>
          <w:szCs w:val="24"/>
        </w:rPr>
        <w:t>5.1不论投标结果如何，投标人均应自行承担</w:t>
      </w:r>
      <w:r>
        <w:rPr>
          <w:rFonts w:hAnsi="宋体"/>
          <w:sz w:val="24"/>
          <w:szCs w:val="24"/>
        </w:rPr>
        <w:t>所有与准备和参加投标活动有关的全部费用</w:t>
      </w:r>
      <w:r>
        <w:rPr>
          <w:rFonts w:hint="eastAsia" w:hAnsi="宋体"/>
          <w:sz w:val="24"/>
          <w:szCs w:val="24"/>
        </w:rPr>
        <w:t>。</w:t>
      </w:r>
    </w:p>
    <w:p w14:paraId="79CD6E35">
      <w:pPr>
        <w:rPr>
          <w:rFonts w:hint="eastAsia" w:ascii="宋体" w:hAnsi="宋体"/>
          <w:b/>
          <w:sz w:val="24"/>
        </w:rPr>
      </w:pPr>
      <w:r>
        <w:rPr>
          <w:rFonts w:hint="eastAsia" w:ascii="宋体" w:hAnsi="宋体"/>
          <w:b/>
          <w:sz w:val="24"/>
        </w:rPr>
        <w:t>6.</w:t>
      </w:r>
      <w:r>
        <w:rPr>
          <w:rFonts w:ascii="宋体" w:hAnsi="宋体"/>
          <w:b/>
          <w:sz w:val="24"/>
        </w:rPr>
        <w:t>质疑</w:t>
      </w:r>
    </w:p>
    <w:p w14:paraId="5909E4AF">
      <w:pPr>
        <w:spacing w:line="360" w:lineRule="auto"/>
        <w:jc w:val="left"/>
        <w:rPr>
          <w:rFonts w:hint="eastAsia" w:ascii="宋体" w:hAnsi="宋体"/>
          <w:sz w:val="24"/>
        </w:rPr>
      </w:pPr>
      <w:r>
        <w:rPr>
          <w:rFonts w:hint="eastAsia" w:ascii="宋体" w:hAnsi="宋体"/>
          <w:sz w:val="24"/>
        </w:rPr>
        <w:t>6.1 投标人认为招标文件、招标过程和中标结果使自己的权益受到损害的，应当在知道或者应知其权益受到损害之日起7个工作日内，</w:t>
      </w:r>
      <w:r>
        <w:rPr>
          <w:rFonts w:hint="eastAsia" w:ascii="宋体" w:hAnsi="宋体"/>
          <w:b/>
          <w:sz w:val="24"/>
        </w:rPr>
        <w:t>以书面形式一次性向采购代理机构或采购人提出针对同一采购程序环节的质疑。</w:t>
      </w:r>
      <w:r>
        <w:rPr>
          <w:rFonts w:hint="eastAsia" w:ascii="宋体" w:hAnsi="宋体"/>
          <w:sz w:val="24"/>
        </w:rPr>
        <w:t>质疑内容不得含有虚假、恶意成分。当事人对自己提出的主张，有责任提供证据，提出质疑时应同时提交相关证据材料和注明事实的确切来源。</w:t>
      </w:r>
    </w:p>
    <w:p w14:paraId="6B96EA1C">
      <w:pPr>
        <w:spacing w:line="360" w:lineRule="auto"/>
        <w:jc w:val="left"/>
        <w:rPr>
          <w:rFonts w:hint="eastAsia" w:ascii="宋体" w:hAnsi="宋体"/>
          <w:sz w:val="24"/>
        </w:rPr>
      </w:pPr>
      <w:r>
        <w:rPr>
          <w:rFonts w:hint="eastAsia" w:ascii="宋体" w:hAnsi="宋体"/>
          <w:sz w:val="24"/>
        </w:rPr>
        <w:t>6.2供应商应知其权益受到损害之日，是指：</w:t>
      </w:r>
    </w:p>
    <w:p w14:paraId="17A01A87">
      <w:pPr>
        <w:spacing w:line="360" w:lineRule="auto"/>
        <w:jc w:val="left"/>
        <w:rPr>
          <w:rFonts w:hint="eastAsia" w:ascii="宋体" w:hAnsi="宋体"/>
          <w:sz w:val="24"/>
        </w:rPr>
      </w:pPr>
      <w:r>
        <w:rPr>
          <w:rFonts w:hint="eastAsia" w:ascii="宋体" w:hAnsi="宋体"/>
          <w:sz w:val="24"/>
        </w:rPr>
        <w:t>（1）对可以质疑的采购文件提出质疑的，为收到采购文件之日即供应商实际下载采购文件之日（下载采购文件期限同获取招标文件时间）；</w:t>
      </w:r>
    </w:p>
    <w:p w14:paraId="74266550">
      <w:pPr>
        <w:spacing w:line="360" w:lineRule="auto"/>
        <w:jc w:val="left"/>
        <w:rPr>
          <w:rFonts w:hint="eastAsia" w:ascii="宋体" w:hAnsi="宋体"/>
          <w:sz w:val="24"/>
        </w:rPr>
      </w:pPr>
      <w:r>
        <w:rPr>
          <w:rFonts w:hint="eastAsia" w:ascii="宋体" w:hAnsi="宋体"/>
          <w:sz w:val="24"/>
        </w:rPr>
        <w:t>（2）对采购过程提出质疑的，为各采购程序环节结束之日；</w:t>
      </w:r>
    </w:p>
    <w:p w14:paraId="000997B7">
      <w:pPr>
        <w:spacing w:line="360" w:lineRule="auto"/>
        <w:jc w:val="left"/>
        <w:rPr>
          <w:rFonts w:hint="eastAsia" w:ascii="宋体" w:hAnsi="宋体"/>
          <w:sz w:val="24"/>
        </w:rPr>
      </w:pPr>
      <w:r>
        <w:rPr>
          <w:rFonts w:hint="eastAsia" w:ascii="宋体" w:hAnsi="宋体"/>
          <w:sz w:val="24"/>
        </w:rPr>
        <w:t>（3）对中标结果提出质疑的，为中标结果公告期限届满之日。</w:t>
      </w:r>
    </w:p>
    <w:p w14:paraId="0B0DFF75">
      <w:pPr>
        <w:spacing w:line="360" w:lineRule="auto"/>
        <w:jc w:val="left"/>
        <w:rPr>
          <w:rFonts w:hint="eastAsia" w:ascii="宋体" w:hAnsi="宋体"/>
          <w:sz w:val="24"/>
        </w:rPr>
      </w:pPr>
      <w:r>
        <w:rPr>
          <w:rFonts w:hint="eastAsia" w:ascii="宋体" w:hAnsi="宋体"/>
          <w:bCs/>
          <w:sz w:val="24"/>
        </w:rPr>
        <w:t>6.</w:t>
      </w:r>
      <w:r>
        <w:rPr>
          <w:rFonts w:ascii="宋体" w:hAnsi="宋体"/>
          <w:bCs/>
          <w:sz w:val="24"/>
        </w:rPr>
        <w:t>3</w:t>
      </w:r>
      <w:r>
        <w:rPr>
          <w:rFonts w:hint="eastAsia" w:ascii="宋体" w:hAnsi="宋体"/>
          <w:bCs/>
          <w:sz w:val="24"/>
        </w:rPr>
        <w:t>投标人提供的质疑书应符合中华人民共和国财政部令第94号《政府采购质疑和投诉办法》的规定。</w:t>
      </w:r>
      <w:r>
        <w:rPr>
          <w:rFonts w:hint="eastAsia" w:ascii="宋体" w:hAnsi="宋体"/>
          <w:sz w:val="24"/>
        </w:rPr>
        <w:t>投标人</w:t>
      </w:r>
      <w:r>
        <w:rPr>
          <w:rFonts w:ascii="宋体" w:hAnsi="宋体"/>
          <w:sz w:val="24"/>
        </w:rPr>
        <w:t>提供的质疑书（如材料中有外文资料应同时附上中文译本）应当包括以下主要内容：</w:t>
      </w:r>
    </w:p>
    <w:p w14:paraId="330DD2EB">
      <w:pPr>
        <w:spacing w:line="360" w:lineRule="auto"/>
        <w:jc w:val="left"/>
        <w:rPr>
          <w:rFonts w:hint="eastAsia" w:ascii="宋体" w:hAnsi="宋体"/>
          <w:sz w:val="24"/>
        </w:rPr>
      </w:pPr>
      <w:r>
        <w:rPr>
          <w:rFonts w:hint="eastAsia" w:ascii="宋体" w:hAnsi="宋体"/>
          <w:sz w:val="24"/>
        </w:rPr>
        <w:t>（1）供应商的姓名或者名称、地址、邮编、联系人及联系电话；</w:t>
      </w:r>
    </w:p>
    <w:p w14:paraId="34615755">
      <w:pPr>
        <w:spacing w:line="360" w:lineRule="auto"/>
        <w:jc w:val="left"/>
        <w:rPr>
          <w:rFonts w:hint="eastAsia" w:ascii="宋体" w:hAnsi="宋体"/>
          <w:sz w:val="24"/>
        </w:rPr>
      </w:pPr>
      <w:r>
        <w:rPr>
          <w:rFonts w:hint="eastAsia" w:ascii="宋体" w:hAnsi="宋体"/>
          <w:sz w:val="24"/>
        </w:rPr>
        <w:t>（2）质疑项目的名称、编号；</w:t>
      </w:r>
    </w:p>
    <w:p w14:paraId="156036F7">
      <w:pPr>
        <w:spacing w:line="360" w:lineRule="auto"/>
        <w:jc w:val="left"/>
        <w:rPr>
          <w:rFonts w:hint="eastAsia" w:ascii="宋体" w:hAnsi="宋体"/>
          <w:sz w:val="24"/>
        </w:rPr>
      </w:pPr>
      <w:r>
        <w:rPr>
          <w:rFonts w:hint="eastAsia" w:ascii="宋体" w:hAnsi="宋体"/>
          <w:sz w:val="24"/>
        </w:rPr>
        <w:t>（3）具体、明确的质疑事项和与质疑事项相关的请求；</w:t>
      </w:r>
    </w:p>
    <w:p w14:paraId="27296877">
      <w:pPr>
        <w:spacing w:line="360" w:lineRule="auto"/>
        <w:jc w:val="left"/>
        <w:rPr>
          <w:rFonts w:hint="eastAsia" w:ascii="宋体" w:hAnsi="宋体"/>
          <w:sz w:val="24"/>
        </w:rPr>
      </w:pPr>
      <w:r>
        <w:rPr>
          <w:rFonts w:hint="eastAsia" w:ascii="宋体" w:hAnsi="宋体"/>
          <w:sz w:val="24"/>
        </w:rPr>
        <w:t>（4）事实依据；</w:t>
      </w:r>
    </w:p>
    <w:p w14:paraId="7A9962B0">
      <w:pPr>
        <w:spacing w:line="360" w:lineRule="auto"/>
        <w:jc w:val="left"/>
        <w:rPr>
          <w:rFonts w:hint="eastAsia" w:ascii="宋体" w:hAnsi="宋体"/>
          <w:sz w:val="24"/>
        </w:rPr>
      </w:pPr>
      <w:r>
        <w:rPr>
          <w:rFonts w:hint="eastAsia" w:ascii="宋体" w:hAnsi="宋体"/>
          <w:sz w:val="24"/>
        </w:rPr>
        <w:t>（5）必要的法律依据；</w:t>
      </w:r>
    </w:p>
    <w:p w14:paraId="696BE263">
      <w:pPr>
        <w:spacing w:line="360" w:lineRule="auto"/>
        <w:jc w:val="left"/>
        <w:rPr>
          <w:rFonts w:hint="eastAsia" w:ascii="宋体" w:hAnsi="宋体"/>
          <w:sz w:val="24"/>
        </w:rPr>
      </w:pPr>
      <w:r>
        <w:rPr>
          <w:rFonts w:hint="eastAsia" w:ascii="宋体" w:hAnsi="宋体"/>
          <w:sz w:val="24"/>
        </w:rPr>
        <w:t>（6）提出质疑的日期。</w:t>
      </w:r>
    </w:p>
    <w:p w14:paraId="6AD8D1E5">
      <w:pPr>
        <w:spacing w:line="360" w:lineRule="auto"/>
        <w:ind w:firstLine="480" w:firstLineChars="200"/>
        <w:jc w:val="left"/>
        <w:rPr>
          <w:rFonts w:hint="eastAsia" w:ascii="宋体" w:hAnsi="宋体"/>
          <w:sz w:val="24"/>
        </w:rPr>
      </w:pPr>
      <w:r>
        <w:rPr>
          <w:rFonts w:hint="eastAsia" w:ascii="宋体" w:hAnsi="宋体"/>
          <w:sz w:val="24"/>
        </w:rPr>
        <w:t>　供应商为自然人的，应当由本人签字；供应商为法人或者其他组织的，应当由法定代表人、主要负责人，或者其授权代表签字或者盖章，并加盖公章。</w:t>
      </w:r>
    </w:p>
    <w:p w14:paraId="1AF9278B">
      <w:pPr>
        <w:spacing w:line="360" w:lineRule="auto"/>
        <w:ind w:firstLine="482" w:firstLineChars="200"/>
        <w:jc w:val="left"/>
        <w:rPr>
          <w:rFonts w:hint="eastAsia" w:ascii="宋体" w:hAnsi="宋体"/>
          <w:b/>
          <w:sz w:val="24"/>
        </w:rPr>
      </w:pPr>
      <w:r>
        <w:rPr>
          <w:rFonts w:hint="eastAsia" w:ascii="宋体" w:hAnsi="宋体"/>
          <w:b/>
          <w:sz w:val="24"/>
        </w:rPr>
        <w:t>质疑书实行实名制，并提交由法定代表人或其授权代理人签字并加盖单位章的原件。</w:t>
      </w:r>
    </w:p>
    <w:p w14:paraId="636EC1F5">
      <w:pPr>
        <w:spacing w:line="360" w:lineRule="auto"/>
        <w:jc w:val="left"/>
        <w:rPr>
          <w:rFonts w:hint="eastAsia" w:ascii="宋体" w:hAnsi="宋体"/>
          <w:sz w:val="24"/>
        </w:rPr>
      </w:pPr>
      <w:r>
        <w:rPr>
          <w:rFonts w:hint="eastAsia" w:ascii="宋体" w:hAnsi="宋体"/>
          <w:sz w:val="24"/>
        </w:rPr>
        <w:t>6.4供应商为自然人的，质疑函应当由本人签字；供应商为法人或者其他组织的，质疑函应当由法定代表人、主要负责人，或者其授权代表签字或者盖章，并加盖公章。委托代理人进行质疑的，应当提交供应商的授权委托书。授权委托书应当载明代理人的姓名或者名称、代理事项、具体权限、期限和相关事项。授权委托书应当由法定代表人、主要负责人签字或者盖章，并加盖公章。</w:t>
      </w:r>
    </w:p>
    <w:p w14:paraId="2B13B244">
      <w:pPr>
        <w:spacing w:line="360" w:lineRule="auto"/>
        <w:jc w:val="left"/>
        <w:rPr>
          <w:rFonts w:hint="eastAsia" w:ascii="宋体" w:hAnsi="宋体"/>
          <w:sz w:val="24"/>
        </w:rPr>
      </w:pPr>
      <w:r>
        <w:rPr>
          <w:rFonts w:hint="eastAsia" w:ascii="宋体" w:hAnsi="宋体"/>
          <w:b/>
          <w:sz w:val="24"/>
        </w:rPr>
        <w:t>接收质疑函的方式：</w:t>
      </w:r>
      <w:r>
        <w:rPr>
          <w:rFonts w:hint="eastAsia" w:ascii="宋体" w:hAnsi="宋体"/>
          <w:sz w:val="24"/>
        </w:rPr>
        <w:t>以书面形式递交签字并加盖公章的质疑函原件和必要的证明材料；邮寄送达的以邮件交邮日期为准。</w:t>
      </w:r>
    </w:p>
    <w:p w14:paraId="73792010">
      <w:pPr>
        <w:spacing w:line="360" w:lineRule="auto"/>
        <w:jc w:val="left"/>
        <w:rPr>
          <w:rFonts w:hint="default" w:ascii="宋体" w:hAnsi="宋体" w:eastAsia="宋体"/>
          <w:b/>
          <w:sz w:val="24"/>
          <w:lang w:val="en-US" w:eastAsia="zh-CN"/>
        </w:rPr>
      </w:pPr>
      <w:r>
        <w:rPr>
          <w:rFonts w:hint="eastAsia" w:ascii="宋体" w:hAnsi="宋体"/>
          <w:b/>
          <w:sz w:val="24"/>
          <w:lang w:val="en-US" w:eastAsia="zh-CN"/>
        </w:rPr>
        <w:t>接收单位：</w:t>
      </w:r>
      <w:r>
        <w:rPr>
          <w:rFonts w:hint="eastAsia" w:ascii="宋体" w:hAnsi="宋体" w:eastAsia="宋体" w:cs="宋体"/>
          <w:i w:val="0"/>
          <w:iCs w:val="0"/>
          <w:caps w:val="0"/>
          <w:color w:val="333333"/>
          <w:spacing w:val="0"/>
          <w:sz w:val="24"/>
          <w:szCs w:val="24"/>
          <w:shd w:val="clear" w:fill="FFFFFF"/>
        </w:rPr>
        <w:t>云南国旭建设工程招标咨询有限公司</w:t>
      </w:r>
    </w:p>
    <w:p w14:paraId="2DAAA183">
      <w:pPr>
        <w:spacing w:line="360" w:lineRule="auto"/>
        <w:jc w:val="left"/>
        <w:rPr>
          <w:rFonts w:hint="default" w:ascii="宋体" w:hAnsi="宋体" w:eastAsia="宋体"/>
          <w:b w:val="0"/>
          <w:bCs/>
          <w:sz w:val="24"/>
          <w:lang w:val="en-US" w:eastAsia="zh-CN"/>
        </w:rPr>
      </w:pPr>
      <w:r>
        <w:rPr>
          <w:rFonts w:hint="eastAsia" w:ascii="宋体" w:hAnsi="宋体"/>
          <w:b/>
          <w:sz w:val="24"/>
        </w:rPr>
        <w:t>联系</w:t>
      </w:r>
      <w:r>
        <w:rPr>
          <w:rFonts w:hint="eastAsia" w:ascii="宋体" w:hAnsi="宋体"/>
          <w:b/>
          <w:sz w:val="24"/>
          <w:lang w:eastAsia="zh-CN"/>
        </w:rPr>
        <w:t>人</w:t>
      </w:r>
      <w:r>
        <w:rPr>
          <w:rFonts w:hint="eastAsia" w:ascii="宋体" w:hAnsi="宋体"/>
          <w:b/>
          <w:sz w:val="24"/>
        </w:rPr>
        <w:t>：</w:t>
      </w:r>
      <w:r>
        <w:rPr>
          <w:rFonts w:hint="eastAsia" w:ascii="宋体" w:hAnsi="宋体" w:eastAsia="宋体" w:cs="宋体"/>
          <w:i w:val="0"/>
          <w:iCs w:val="0"/>
          <w:caps w:val="0"/>
          <w:color w:val="333333"/>
          <w:spacing w:val="0"/>
          <w:sz w:val="24"/>
          <w:szCs w:val="24"/>
          <w:shd w:val="clear" w:fill="FFFFFF"/>
        </w:rPr>
        <w:t>包效民</w:t>
      </w:r>
      <w:r>
        <w:rPr>
          <w:rFonts w:hint="eastAsia" w:ascii="宋体" w:hAnsi="宋体" w:eastAsia="宋体" w:cs="宋体"/>
          <w:i w:val="0"/>
          <w:iCs w:val="0"/>
          <w:caps w:val="0"/>
          <w:color w:val="333333"/>
          <w:spacing w:val="0"/>
          <w:sz w:val="24"/>
          <w:szCs w:val="24"/>
          <w:shd w:val="clear" w:fill="FFFFFF"/>
          <w:lang w:eastAsia="zh-CN"/>
        </w:rPr>
        <w:t>、</w:t>
      </w:r>
      <w:r>
        <w:rPr>
          <w:rFonts w:hint="eastAsia" w:ascii="宋体" w:hAnsi="宋体" w:eastAsia="宋体" w:cs="宋体"/>
          <w:i w:val="0"/>
          <w:iCs w:val="0"/>
          <w:caps w:val="0"/>
          <w:color w:val="333333"/>
          <w:spacing w:val="0"/>
          <w:sz w:val="24"/>
          <w:szCs w:val="24"/>
          <w:shd w:val="clear" w:fill="FFFFFF"/>
        </w:rPr>
        <w:t>石光明</w:t>
      </w:r>
    </w:p>
    <w:p w14:paraId="0602EB05">
      <w:pPr>
        <w:spacing w:line="360" w:lineRule="auto"/>
        <w:jc w:val="left"/>
        <w:rPr>
          <w:rFonts w:hint="eastAsia" w:ascii="宋体" w:hAnsi="宋体"/>
          <w:sz w:val="24"/>
        </w:rPr>
      </w:pPr>
      <w:r>
        <w:rPr>
          <w:rFonts w:hint="eastAsia" w:ascii="宋体" w:hAnsi="宋体"/>
          <w:b/>
          <w:sz w:val="24"/>
        </w:rPr>
        <w:t>联系电话：</w:t>
      </w:r>
      <w:r>
        <w:rPr>
          <w:rFonts w:hint="eastAsia" w:ascii="宋体" w:hAnsi="宋体"/>
          <w:sz w:val="24"/>
          <w:szCs w:val="24"/>
        </w:rPr>
        <w:t>0871-65823456、15388888176</w:t>
      </w:r>
    </w:p>
    <w:p w14:paraId="38FEDCC8">
      <w:pPr>
        <w:spacing w:line="360" w:lineRule="auto"/>
        <w:jc w:val="left"/>
        <w:rPr>
          <w:rFonts w:hint="eastAsia" w:ascii="宋体" w:hAnsi="宋体"/>
          <w:sz w:val="24"/>
        </w:rPr>
      </w:pPr>
      <w:r>
        <w:rPr>
          <w:rFonts w:hint="eastAsia" w:ascii="宋体" w:hAnsi="宋体"/>
          <w:b/>
          <w:sz w:val="24"/>
        </w:rPr>
        <w:t>通讯地址：</w:t>
      </w:r>
      <w:r>
        <w:rPr>
          <w:rFonts w:hint="eastAsia" w:ascii="宋体" w:hAnsi="宋体" w:eastAsia="宋体" w:cs="宋体"/>
          <w:i w:val="0"/>
          <w:iCs w:val="0"/>
          <w:caps w:val="0"/>
          <w:color w:val="333333"/>
          <w:spacing w:val="0"/>
          <w:sz w:val="24"/>
          <w:szCs w:val="24"/>
          <w:shd w:val="clear" w:fill="FFFFFF"/>
        </w:rPr>
        <w:t>云南省昆明市官渡区春城路62号证券大厦附楼7楼</w:t>
      </w:r>
    </w:p>
    <w:p w14:paraId="2468C6D0">
      <w:pPr>
        <w:spacing w:line="360" w:lineRule="auto"/>
        <w:jc w:val="left"/>
        <w:rPr>
          <w:rFonts w:hint="eastAsia" w:ascii="宋体" w:hAnsi="宋体"/>
          <w:bCs/>
          <w:sz w:val="24"/>
        </w:rPr>
      </w:pPr>
      <w:r>
        <w:rPr>
          <w:rFonts w:hint="eastAsia" w:ascii="宋体" w:hAnsi="宋体"/>
          <w:sz w:val="24"/>
        </w:rPr>
        <w:t>6.5</w:t>
      </w:r>
      <w:r>
        <w:rPr>
          <w:rFonts w:ascii="宋体" w:hAnsi="宋体"/>
          <w:sz w:val="24"/>
        </w:rPr>
        <w:t>采购人、采购代理机构将在收到</w:t>
      </w:r>
      <w:r>
        <w:rPr>
          <w:rFonts w:hint="eastAsia" w:ascii="宋体" w:hAnsi="宋体"/>
          <w:sz w:val="24"/>
        </w:rPr>
        <w:t>投标人</w:t>
      </w:r>
      <w:r>
        <w:rPr>
          <w:rFonts w:ascii="宋体" w:hAnsi="宋体"/>
          <w:sz w:val="24"/>
        </w:rPr>
        <w:t>的书面质疑后</w:t>
      </w:r>
      <w:r>
        <w:rPr>
          <w:rFonts w:hint="eastAsia" w:ascii="宋体" w:hAnsi="宋体"/>
          <w:sz w:val="24"/>
        </w:rPr>
        <w:t>7</w:t>
      </w:r>
      <w:r>
        <w:rPr>
          <w:rFonts w:ascii="宋体" w:hAnsi="宋体"/>
          <w:sz w:val="24"/>
        </w:rPr>
        <w:t>个工作日内</w:t>
      </w:r>
      <w:r>
        <w:rPr>
          <w:rFonts w:hint="eastAsia" w:ascii="宋体" w:hAnsi="宋体"/>
          <w:sz w:val="24"/>
        </w:rPr>
        <w:t>作</w:t>
      </w:r>
      <w:r>
        <w:rPr>
          <w:rFonts w:ascii="宋体" w:hAnsi="宋体"/>
          <w:sz w:val="24"/>
        </w:rPr>
        <w:t>出答复，但答复的内容不</w:t>
      </w:r>
      <w:r>
        <w:rPr>
          <w:rFonts w:ascii="宋体" w:hAnsi="宋体"/>
          <w:bCs/>
          <w:sz w:val="24"/>
        </w:rPr>
        <w:t>涉及商业秘密。</w:t>
      </w:r>
    </w:p>
    <w:p w14:paraId="629FF174">
      <w:pPr>
        <w:spacing w:line="360" w:lineRule="auto"/>
        <w:rPr>
          <w:rFonts w:hint="eastAsia" w:ascii="宋体" w:hAnsi="宋体"/>
          <w:sz w:val="24"/>
        </w:rPr>
      </w:pPr>
      <w:r>
        <w:rPr>
          <w:rFonts w:hint="eastAsia" w:ascii="宋体" w:hAnsi="宋体"/>
          <w:sz w:val="24"/>
        </w:rPr>
        <w:t>6.6参与政府采购活动的投标人对评审过程或者结果提出质疑的，采购人或采购代理机构可以组织原评审委员会协助处理质疑事项，并依据评审委员会出具的意见进行答复。质疑答复导致中标或成交结果改变的，采购人或采购代理机构应当将相关情况报财政部门备案。</w:t>
      </w:r>
    </w:p>
    <w:p w14:paraId="2CFECB74">
      <w:pPr>
        <w:spacing w:line="360" w:lineRule="auto"/>
        <w:rPr>
          <w:rFonts w:hint="eastAsia" w:ascii="宋体" w:hAnsi="宋体"/>
          <w:b/>
          <w:sz w:val="24"/>
        </w:rPr>
      </w:pPr>
      <w:bookmarkStart w:id="45" w:name="_Toc321836357"/>
      <w:r>
        <w:rPr>
          <w:rFonts w:hint="eastAsia" w:ascii="宋体" w:hAnsi="宋体"/>
          <w:b/>
          <w:sz w:val="24"/>
        </w:rPr>
        <w:t>7.</w:t>
      </w:r>
      <w:r>
        <w:rPr>
          <w:rFonts w:ascii="宋体" w:hAnsi="宋体"/>
          <w:b/>
          <w:sz w:val="24"/>
        </w:rPr>
        <w:t>投诉</w:t>
      </w:r>
      <w:bookmarkEnd w:id="45"/>
    </w:p>
    <w:p w14:paraId="45CFF296">
      <w:pPr>
        <w:pStyle w:val="15"/>
        <w:spacing w:line="360" w:lineRule="auto"/>
        <w:rPr>
          <w:rFonts w:hint="eastAsia" w:hAnsi="宋体"/>
          <w:sz w:val="24"/>
          <w:szCs w:val="24"/>
        </w:rPr>
      </w:pPr>
      <w:r>
        <w:rPr>
          <w:rFonts w:hint="eastAsia" w:hAnsi="宋体"/>
          <w:sz w:val="24"/>
          <w:szCs w:val="24"/>
        </w:rPr>
        <w:t>7.1</w:t>
      </w:r>
      <w:r>
        <w:rPr>
          <w:rFonts w:hAnsi="宋体"/>
          <w:sz w:val="24"/>
          <w:szCs w:val="24"/>
        </w:rPr>
        <w:t>投诉必须首先经过质疑程序。质疑</w:t>
      </w:r>
      <w:r>
        <w:rPr>
          <w:rFonts w:hint="eastAsia" w:hAnsi="宋体"/>
          <w:sz w:val="24"/>
          <w:szCs w:val="24"/>
        </w:rPr>
        <w:t>人</w:t>
      </w:r>
      <w:r>
        <w:rPr>
          <w:rFonts w:hAnsi="宋体"/>
          <w:sz w:val="24"/>
          <w:szCs w:val="24"/>
        </w:rPr>
        <w:t>对采购人、采购代理机构的答复不满意，或者采购人、采购代理机构未在规定的时间内做出答复的，可以在答复期满后</w:t>
      </w:r>
      <w:r>
        <w:rPr>
          <w:rFonts w:hint="eastAsia" w:hAnsi="宋体"/>
          <w:sz w:val="24"/>
          <w:szCs w:val="24"/>
        </w:rPr>
        <w:t>1</w:t>
      </w:r>
      <w:r>
        <w:rPr>
          <w:rFonts w:hAnsi="宋体"/>
          <w:sz w:val="24"/>
          <w:szCs w:val="24"/>
        </w:rPr>
        <w:t>5个工作日内书面向</w:t>
      </w:r>
      <w:r>
        <w:rPr>
          <w:rFonts w:hint="eastAsia" w:hAnsi="宋体"/>
          <w:sz w:val="24"/>
          <w:szCs w:val="24"/>
        </w:rPr>
        <w:t>同</w:t>
      </w:r>
      <w:r>
        <w:rPr>
          <w:rFonts w:hAnsi="宋体"/>
          <w:sz w:val="24"/>
          <w:szCs w:val="24"/>
        </w:rPr>
        <w:t>级财政部门</w:t>
      </w:r>
      <w:r>
        <w:rPr>
          <w:rFonts w:hint="eastAsia" w:hAnsi="宋体"/>
          <w:sz w:val="24"/>
          <w:szCs w:val="24"/>
        </w:rPr>
        <w:t>提出</w:t>
      </w:r>
      <w:r>
        <w:rPr>
          <w:rFonts w:hAnsi="宋体"/>
          <w:sz w:val="24"/>
          <w:szCs w:val="24"/>
        </w:rPr>
        <w:t>投诉。</w:t>
      </w:r>
    </w:p>
    <w:p w14:paraId="559A4F57">
      <w:pPr>
        <w:pStyle w:val="4"/>
        <w:numPr>
          <w:ilvl w:val="0"/>
          <w:numId w:val="0"/>
        </w:numPr>
        <w:ind w:left="425"/>
        <w:jc w:val="center"/>
        <w:rPr>
          <w:rFonts w:hint="eastAsia" w:ascii="宋体" w:hAnsi="宋体" w:eastAsia="宋体"/>
          <w:sz w:val="30"/>
          <w:szCs w:val="30"/>
        </w:rPr>
      </w:pPr>
      <w:bookmarkStart w:id="46" w:name="_Toc4343"/>
      <w:bookmarkStart w:id="47" w:name="_Toc70446105"/>
      <w:bookmarkStart w:id="48" w:name="_Toc152246144"/>
      <w:r>
        <w:rPr>
          <w:rFonts w:hint="eastAsia" w:ascii="宋体" w:hAnsi="宋体" w:eastAsia="宋体"/>
          <w:sz w:val="30"/>
          <w:szCs w:val="30"/>
        </w:rPr>
        <w:t>二、招标文件</w:t>
      </w:r>
      <w:bookmarkEnd w:id="46"/>
      <w:bookmarkEnd w:id="47"/>
      <w:bookmarkEnd w:id="48"/>
    </w:p>
    <w:p w14:paraId="1BE29732">
      <w:pPr>
        <w:pStyle w:val="15"/>
        <w:spacing w:line="360" w:lineRule="auto"/>
        <w:rPr>
          <w:rFonts w:hint="eastAsia" w:hAnsi="宋体"/>
          <w:b/>
          <w:bCs/>
          <w:sz w:val="24"/>
          <w:szCs w:val="24"/>
        </w:rPr>
      </w:pPr>
      <w:r>
        <w:rPr>
          <w:rFonts w:hint="eastAsia" w:hAnsi="宋体"/>
          <w:b/>
          <w:bCs/>
          <w:sz w:val="24"/>
          <w:szCs w:val="24"/>
        </w:rPr>
        <w:t>8. 招标文件构成</w:t>
      </w:r>
    </w:p>
    <w:p w14:paraId="5ECF23CB">
      <w:pPr>
        <w:spacing w:line="360" w:lineRule="auto"/>
        <w:jc w:val="left"/>
        <w:rPr>
          <w:rFonts w:hint="eastAsia" w:ascii="宋体" w:hAnsi="宋体"/>
          <w:sz w:val="24"/>
        </w:rPr>
      </w:pPr>
      <w:r>
        <w:rPr>
          <w:rFonts w:hint="eastAsia" w:ascii="宋体" w:hAnsi="宋体"/>
          <w:sz w:val="24"/>
        </w:rPr>
        <w:t>8.1要求提供的服务、采购过程及合同条款在招标文件中均有说明，招标文件共七章，各章的内容如下：</w:t>
      </w:r>
    </w:p>
    <w:p w14:paraId="4B9CF94A">
      <w:pPr>
        <w:spacing w:line="360" w:lineRule="auto"/>
        <w:ind w:firstLine="720" w:firstLineChars="300"/>
        <w:jc w:val="left"/>
        <w:rPr>
          <w:rFonts w:hint="eastAsia" w:ascii="宋体" w:hAnsi="宋体"/>
          <w:sz w:val="24"/>
        </w:rPr>
      </w:pPr>
      <w:r>
        <w:rPr>
          <w:rFonts w:hint="eastAsia" w:ascii="宋体" w:hAnsi="宋体"/>
          <w:sz w:val="24"/>
        </w:rPr>
        <w:t>第一章  公开招标公告</w:t>
      </w:r>
    </w:p>
    <w:p w14:paraId="60145DDA">
      <w:pPr>
        <w:pStyle w:val="15"/>
        <w:spacing w:line="360" w:lineRule="auto"/>
        <w:rPr>
          <w:rFonts w:hint="eastAsia" w:hAnsi="宋体"/>
          <w:sz w:val="24"/>
          <w:szCs w:val="24"/>
        </w:rPr>
      </w:pPr>
      <w:r>
        <w:rPr>
          <w:rFonts w:hint="eastAsia" w:hAnsi="宋体"/>
          <w:sz w:val="24"/>
          <w:szCs w:val="24"/>
        </w:rPr>
        <w:t xml:space="preserve">      第二章  投标人须知</w:t>
      </w:r>
    </w:p>
    <w:p w14:paraId="08616976">
      <w:pPr>
        <w:pStyle w:val="15"/>
        <w:spacing w:line="360" w:lineRule="auto"/>
        <w:rPr>
          <w:rFonts w:hint="eastAsia" w:hAnsi="宋体"/>
          <w:sz w:val="24"/>
          <w:szCs w:val="24"/>
        </w:rPr>
      </w:pPr>
      <w:r>
        <w:rPr>
          <w:rFonts w:hint="eastAsia" w:hAnsi="宋体"/>
          <w:sz w:val="24"/>
          <w:szCs w:val="24"/>
        </w:rPr>
        <w:t xml:space="preserve">      第三章  合同书样式及主要条款</w:t>
      </w:r>
    </w:p>
    <w:p w14:paraId="1C17919C">
      <w:pPr>
        <w:pStyle w:val="15"/>
        <w:spacing w:line="360" w:lineRule="auto"/>
        <w:ind w:firstLine="720" w:firstLineChars="300"/>
        <w:rPr>
          <w:rFonts w:hint="eastAsia" w:hAnsi="宋体"/>
          <w:sz w:val="24"/>
          <w:szCs w:val="24"/>
        </w:rPr>
      </w:pPr>
      <w:r>
        <w:rPr>
          <w:rFonts w:hint="eastAsia" w:hAnsi="宋体"/>
          <w:sz w:val="24"/>
          <w:szCs w:val="24"/>
        </w:rPr>
        <w:t>第四章  投标文件格式</w:t>
      </w:r>
    </w:p>
    <w:p w14:paraId="4F39DAEC">
      <w:pPr>
        <w:pStyle w:val="15"/>
        <w:spacing w:line="360" w:lineRule="auto"/>
        <w:rPr>
          <w:rFonts w:hint="eastAsia" w:hAnsi="宋体"/>
          <w:sz w:val="24"/>
          <w:szCs w:val="24"/>
        </w:rPr>
      </w:pPr>
      <w:r>
        <w:rPr>
          <w:rFonts w:hint="eastAsia" w:hAnsi="宋体"/>
          <w:sz w:val="24"/>
          <w:szCs w:val="24"/>
        </w:rPr>
        <w:t xml:space="preserve">      第五章  项目需求及服务要求</w:t>
      </w:r>
    </w:p>
    <w:p w14:paraId="799073FC">
      <w:pPr>
        <w:pStyle w:val="15"/>
        <w:spacing w:line="360" w:lineRule="auto"/>
        <w:ind w:firstLine="720" w:firstLineChars="300"/>
        <w:rPr>
          <w:rFonts w:hint="eastAsia" w:hAnsi="宋体"/>
          <w:sz w:val="24"/>
          <w:szCs w:val="24"/>
        </w:rPr>
      </w:pPr>
      <w:r>
        <w:rPr>
          <w:rFonts w:hint="eastAsia" w:hAnsi="宋体"/>
          <w:sz w:val="24"/>
          <w:szCs w:val="24"/>
        </w:rPr>
        <w:t>第六章  资格评审标准</w:t>
      </w:r>
    </w:p>
    <w:p w14:paraId="35BE8C19">
      <w:pPr>
        <w:pStyle w:val="15"/>
        <w:spacing w:line="360" w:lineRule="auto"/>
        <w:ind w:firstLine="720" w:firstLineChars="300"/>
        <w:rPr>
          <w:rFonts w:hint="eastAsia" w:hAnsi="宋体"/>
          <w:sz w:val="24"/>
          <w:szCs w:val="24"/>
        </w:rPr>
      </w:pPr>
      <w:r>
        <w:rPr>
          <w:rFonts w:hint="eastAsia" w:hAnsi="宋体"/>
          <w:sz w:val="24"/>
          <w:szCs w:val="24"/>
        </w:rPr>
        <w:t xml:space="preserve">第七章 </w:t>
      </w:r>
      <w:r>
        <w:rPr>
          <w:rFonts w:hAnsi="宋体"/>
          <w:sz w:val="24"/>
          <w:szCs w:val="24"/>
        </w:rPr>
        <w:t xml:space="preserve"> </w:t>
      </w:r>
      <w:r>
        <w:rPr>
          <w:rFonts w:hint="eastAsia" w:hAnsi="宋体"/>
          <w:sz w:val="24"/>
          <w:szCs w:val="24"/>
        </w:rPr>
        <w:t>评标方法</w:t>
      </w:r>
    </w:p>
    <w:p w14:paraId="6A11772B">
      <w:pPr>
        <w:pStyle w:val="15"/>
        <w:spacing w:line="360" w:lineRule="auto"/>
        <w:rPr>
          <w:rFonts w:hint="eastAsia" w:hAnsi="宋体"/>
          <w:b/>
          <w:bCs/>
          <w:sz w:val="24"/>
          <w:szCs w:val="24"/>
        </w:rPr>
      </w:pPr>
      <w:r>
        <w:rPr>
          <w:rFonts w:hint="eastAsia" w:hAnsi="宋体"/>
          <w:b/>
          <w:bCs/>
          <w:sz w:val="24"/>
          <w:szCs w:val="24"/>
        </w:rPr>
        <w:t>9. 招标文件的澄清</w:t>
      </w:r>
    </w:p>
    <w:p w14:paraId="3B158F87">
      <w:pPr>
        <w:spacing w:line="360" w:lineRule="auto"/>
        <w:jc w:val="left"/>
        <w:rPr>
          <w:rFonts w:hint="eastAsia" w:ascii="宋体" w:hAnsi="宋体"/>
          <w:sz w:val="24"/>
        </w:rPr>
      </w:pPr>
      <w:r>
        <w:rPr>
          <w:rFonts w:hint="eastAsia" w:ascii="宋体" w:hAnsi="宋体"/>
          <w:sz w:val="24"/>
        </w:rPr>
        <w:t>9.1投标人应认真核查招标文件，如有疑问的，投标人可以在 “投标人须知前附表”规定截止时间前以在线不署名提交要求采购人澄清，截止时间后送达的澄清要求不予接受。所有获取了采购文件的潜在投标人凭企业数字证书（CA）登录</w:t>
      </w:r>
      <w:r>
        <w:rPr>
          <w:rFonts w:hint="eastAsia" w:ascii="宋体" w:hAnsi="宋体"/>
          <w:sz w:val="24"/>
          <w:lang w:val="en-US" w:eastAsia="zh-CN"/>
        </w:rPr>
        <w:t>电子交易平台</w:t>
      </w:r>
      <w:r>
        <w:rPr>
          <w:rFonts w:hint="eastAsia" w:ascii="宋体" w:hAnsi="宋体"/>
          <w:sz w:val="24"/>
        </w:rPr>
        <w:t>，通过在线方式进行不署名提问。</w:t>
      </w:r>
    </w:p>
    <w:p w14:paraId="452FFEE4">
      <w:pPr>
        <w:spacing w:line="360" w:lineRule="auto"/>
        <w:jc w:val="left"/>
        <w:rPr>
          <w:rFonts w:hint="eastAsia" w:ascii="宋体" w:hAnsi="宋体"/>
          <w:sz w:val="24"/>
        </w:rPr>
      </w:pPr>
      <w:r>
        <w:rPr>
          <w:rFonts w:hint="eastAsia" w:ascii="宋体" w:hAnsi="宋体"/>
          <w:sz w:val="24"/>
        </w:rPr>
        <w:t>9.2采购代理机构将以电子文件形式答复所有购买招标文件的投标人（答复中不包含问题的来源）要求澄清的问题，其他澄清方式为无效。</w:t>
      </w:r>
    </w:p>
    <w:p w14:paraId="5D524A4B">
      <w:pPr>
        <w:pStyle w:val="15"/>
        <w:spacing w:line="360" w:lineRule="auto"/>
        <w:rPr>
          <w:rFonts w:hint="eastAsia" w:hAnsi="宋体"/>
          <w:b/>
          <w:bCs/>
          <w:sz w:val="24"/>
          <w:szCs w:val="24"/>
        </w:rPr>
      </w:pPr>
      <w:r>
        <w:rPr>
          <w:rFonts w:hint="eastAsia" w:hAnsi="宋体"/>
          <w:b/>
          <w:bCs/>
          <w:sz w:val="24"/>
          <w:szCs w:val="24"/>
        </w:rPr>
        <w:t>10. 招标文件的澄清或者修改</w:t>
      </w:r>
    </w:p>
    <w:p w14:paraId="38F8F471">
      <w:pPr>
        <w:spacing w:line="360" w:lineRule="auto"/>
        <w:jc w:val="left"/>
        <w:rPr>
          <w:rFonts w:hint="eastAsia" w:ascii="宋体" w:hAnsi="宋体"/>
          <w:sz w:val="24"/>
        </w:rPr>
      </w:pPr>
      <w:r>
        <w:rPr>
          <w:rFonts w:hint="eastAsia" w:ascii="宋体" w:hAnsi="宋体"/>
          <w:sz w:val="24"/>
        </w:rPr>
        <w:t>10.1采购代理机构对已发出的招标文件进行必要澄清或者修改的，于招标文件要求提交投标文件截止时间15日前，在财政部门指定的政府采购信息发布媒体上发布澄清公告。该澄清或者修改的内容为招标文件的组成部分。</w:t>
      </w:r>
    </w:p>
    <w:p w14:paraId="41C65AAF">
      <w:pPr>
        <w:spacing w:line="360" w:lineRule="auto"/>
        <w:jc w:val="left"/>
        <w:rPr>
          <w:rFonts w:hint="eastAsia" w:ascii="宋体" w:hAnsi="宋体"/>
          <w:sz w:val="24"/>
        </w:rPr>
      </w:pPr>
      <w:r>
        <w:rPr>
          <w:rFonts w:hint="eastAsia" w:ascii="宋体" w:hAnsi="宋体"/>
          <w:sz w:val="24"/>
        </w:rPr>
        <w:t>10.2采购代理机构和采购单位可以视采购具体情况，延长投标截止时间和开标时间，但至少在招标文件要求提交投标文件的截止时间前，将变更时间书面通知所有购买招标文件的投标人，并在财政部门指定的政府采购信息发布媒体上发布澄清公告。</w:t>
      </w:r>
    </w:p>
    <w:p w14:paraId="7191B7EC">
      <w:pPr>
        <w:spacing w:line="360" w:lineRule="auto"/>
        <w:jc w:val="left"/>
        <w:rPr>
          <w:rFonts w:hint="eastAsia" w:ascii="宋体" w:hAnsi="宋体"/>
          <w:sz w:val="24"/>
        </w:rPr>
      </w:pPr>
      <w:r>
        <w:rPr>
          <w:rFonts w:hint="eastAsia" w:ascii="宋体" w:hAnsi="宋体"/>
          <w:sz w:val="24"/>
        </w:rPr>
        <w:t>10.3</w:t>
      </w:r>
      <w:r>
        <w:rPr>
          <w:rFonts w:hint="eastAsia" w:ascii="宋体" w:hAnsi="宋体"/>
          <w:sz w:val="24"/>
          <w:lang w:eastAsia="zh-CN"/>
        </w:rPr>
        <w:t>采购人</w:t>
      </w:r>
      <w:r>
        <w:rPr>
          <w:rFonts w:hint="eastAsia" w:ascii="宋体" w:hAnsi="宋体"/>
          <w:sz w:val="24"/>
        </w:rPr>
        <w:t>对采购文件中的涉及评标办法、评审项目等重要评审内容做出变更，将同时发布补遗文件进行说明以保证各投标人都能重新下载并用于编制电子投标文件。</w:t>
      </w:r>
    </w:p>
    <w:p w14:paraId="7E49DC74">
      <w:pPr>
        <w:spacing w:line="360" w:lineRule="auto"/>
        <w:jc w:val="left"/>
        <w:rPr>
          <w:rFonts w:hint="eastAsia" w:ascii="宋体" w:hAnsi="宋体"/>
          <w:sz w:val="24"/>
        </w:rPr>
      </w:pPr>
      <w:r>
        <w:rPr>
          <w:rFonts w:hint="eastAsia" w:ascii="宋体" w:hAnsi="宋体"/>
          <w:sz w:val="24"/>
        </w:rPr>
        <w:t>10.4投标人应在投标截止时间前及时登录云南省政府采购网以及</w:t>
      </w:r>
      <w:r>
        <w:rPr>
          <w:rFonts w:hint="eastAsia" w:ascii="宋体" w:hAnsi="宋体"/>
          <w:sz w:val="24"/>
          <w:lang w:val="en-US" w:eastAsia="zh-CN"/>
        </w:rPr>
        <w:t>云南省政府采购电子交易</w:t>
      </w:r>
      <w:r>
        <w:rPr>
          <w:rFonts w:hint="eastAsia" w:ascii="宋体" w:hAnsi="宋体"/>
          <w:sz w:val="24"/>
        </w:rPr>
        <w:t>平台（网址：https://www.zcygov.cn/）中查看有关该项目招标文件的答疑、补遗内容。否则，后果自负。</w:t>
      </w:r>
    </w:p>
    <w:p w14:paraId="729B5AEE">
      <w:pPr>
        <w:spacing w:line="360" w:lineRule="auto"/>
        <w:jc w:val="left"/>
        <w:rPr>
          <w:rFonts w:hint="eastAsia" w:ascii="宋体" w:hAnsi="宋体"/>
          <w:sz w:val="24"/>
        </w:rPr>
      </w:pPr>
      <w:r>
        <w:rPr>
          <w:rFonts w:hint="eastAsia" w:ascii="宋体" w:hAnsi="宋体"/>
          <w:sz w:val="24"/>
        </w:rPr>
        <w:t>10.5招标文件澄清、招标文件修改文件内容均以网上电子文件为准，当招标文件、招标文件澄清、招标文件修改文件内容后前相互矛盾时，以最后发出的为准。</w:t>
      </w:r>
    </w:p>
    <w:p w14:paraId="4CFC41FD">
      <w:pPr>
        <w:pStyle w:val="4"/>
        <w:numPr>
          <w:ilvl w:val="0"/>
          <w:numId w:val="0"/>
        </w:numPr>
        <w:ind w:left="425"/>
        <w:jc w:val="center"/>
        <w:rPr>
          <w:rFonts w:hint="eastAsia" w:ascii="宋体" w:hAnsi="宋体" w:eastAsia="宋体"/>
          <w:sz w:val="30"/>
          <w:szCs w:val="30"/>
        </w:rPr>
      </w:pPr>
      <w:bookmarkStart w:id="49" w:name="_Toc2602"/>
      <w:bookmarkStart w:id="50" w:name="_Toc152246145"/>
      <w:bookmarkStart w:id="51" w:name="_Toc70446106"/>
      <w:r>
        <w:rPr>
          <w:rFonts w:hint="eastAsia" w:ascii="宋体" w:hAnsi="宋体" w:eastAsia="宋体"/>
          <w:sz w:val="30"/>
          <w:szCs w:val="30"/>
        </w:rPr>
        <w:t>三、投标文件</w:t>
      </w:r>
      <w:bookmarkEnd w:id="49"/>
      <w:bookmarkEnd w:id="50"/>
      <w:bookmarkEnd w:id="51"/>
    </w:p>
    <w:p w14:paraId="047C658C">
      <w:pPr>
        <w:spacing w:line="360" w:lineRule="auto"/>
        <w:jc w:val="left"/>
        <w:rPr>
          <w:rFonts w:hint="eastAsia" w:ascii="宋体" w:hAnsi="宋体"/>
          <w:b/>
          <w:sz w:val="24"/>
        </w:rPr>
      </w:pPr>
      <w:r>
        <w:rPr>
          <w:rFonts w:hint="eastAsia" w:ascii="宋体" w:hAnsi="宋体"/>
          <w:b/>
          <w:sz w:val="24"/>
        </w:rPr>
        <w:t>11. 投标文件编写注意事项</w:t>
      </w:r>
    </w:p>
    <w:p w14:paraId="33506F25">
      <w:pPr>
        <w:spacing w:line="360" w:lineRule="auto"/>
        <w:jc w:val="left"/>
        <w:rPr>
          <w:rFonts w:hint="eastAsia" w:ascii="宋体" w:hAnsi="宋体"/>
          <w:sz w:val="24"/>
        </w:rPr>
      </w:pPr>
      <w:r>
        <w:rPr>
          <w:rFonts w:hint="eastAsia" w:ascii="宋体" w:hAnsi="宋体"/>
          <w:sz w:val="24"/>
        </w:rPr>
        <w:t>11.1投标人应仔细阅读招标文件，在完全了解采购的内容、</w:t>
      </w:r>
      <w:r>
        <w:rPr>
          <w:rFonts w:hint="eastAsia" w:ascii="宋体" w:hAnsi="宋体"/>
          <w:sz w:val="24"/>
          <w:lang w:val="en-US" w:eastAsia="zh-CN"/>
        </w:rPr>
        <w:t>服务</w:t>
      </w:r>
      <w:r>
        <w:rPr>
          <w:rFonts w:hint="eastAsia" w:ascii="宋体" w:hAnsi="宋体"/>
          <w:sz w:val="24"/>
        </w:rPr>
        <w:t>要求(详见“</w:t>
      </w:r>
      <w:r>
        <w:rPr>
          <w:rFonts w:hint="eastAsia" w:ascii="宋体" w:hAnsi="宋体"/>
          <w:b/>
          <w:sz w:val="24"/>
        </w:rPr>
        <w:t>项目需求”</w:t>
      </w:r>
      <w:r>
        <w:rPr>
          <w:rFonts w:hint="eastAsia" w:ascii="宋体" w:hAnsi="宋体"/>
          <w:sz w:val="24"/>
        </w:rPr>
        <w:t>)和商务条件后，编写投标文件。</w:t>
      </w:r>
      <w:r>
        <w:rPr>
          <w:rFonts w:hint="eastAsia" w:ascii="宋体" w:hAnsi="宋体"/>
          <w:b/>
          <w:sz w:val="24"/>
        </w:rPr>
        <w:t>招标文件中标注★号的条款为实质性要求和条件，投标文件必须响应招标文件的实质性要求和条件，不满足任何一条将导致投标无效</w:t>
      </w:r>
      <w:r>
        <w:rPr>
          <w:rFonts w:hint="eastAsia" w:ascii="宋体" w:hAnsi="宋体"/>
          <w:sz w:val="24"/>
        </w:rPr>
        <w:t>。</w:t>
      </w:r>
    </w:p>
    <w:p w14:paraId="2FC4BCA1">
      <w:pPr>
        <w:spacing w:line="360" w:lineRule="auto"/>
        <w:jc w:val="left"/>
        <w:rPr>
          <w:rFonts w:hint="eastAsia" w:ascii="宋体" w:hAnsi="宋体"/>
          <w:sz w:val="24"/>
        </w:rPr>
      </w:pPr>
      <w:r>
        <w:rPr>
          <w:rFonts w:hint="eastAsia" w:ascii="宋体" w:hAnsi="宋体"/>
          <w:sz w:val="24"/>
        </w:rPr>
        <w:t>11.2 对招标文件提出的实质性要求和条件作出响应是指：投标人必须对招标文件中的实质性要求和条件的内容作出满足或者优于原要求和条件的承诺，并提供相应的证明材料。</w:t>
      </w:r>
    </w:p>
    <w:p w14:paraId="29852C54">
      <w:pPr>
        <w:spacing w:line="360" w:lineRule="auto"/>
        <w:jc w:val="left"/>
        <w:rPr>
          <w:rFonts w:hint="eastAsia" w:ascii="宋体" w:hAnsi="宋体"/>
          <w:b/>
          <w:sz w:val="24"/>
        </w:rPr>
      </w:pPr>
      <w:r>
        <w:rPr>
          <w:rFonts w:hint="eastAsia" w:ascii="宋体" w:hAnsi="宋体"/>
          <w:b/>
          <w:sz w:val="24"/>
        </w:rPr>
        <w:t>12. 投标的语言及计量单位</w:t>
      </w:r>
    </w:p>
    <w:p w14:paraId="75026310">
      <w:pPr>
        <w:spacing w:line="360" w:lineRule="auto"/>
        <w:jc w:val="left"/>
        <w:rPr>
          <w:rFonts w:hint="eastAsia" w:ascii="宋体" w:hAnsi="宋体"/>
          <w:sz w:val="24"/>
        </w:rPr>
      </w:pPr>
      <w:r>
        <w:rPr>
          <w:rFonts w:hint="eastAsia" w:ascii="宋体" w:hAnsi="宋体"/>
          <w:sz w:val="24"/>
        </w:rPr>
        <w:t>12.1投标人的投标文件以及投标人与采购代理机构就有关投标的所有来往函电统一使用中文（特别规定除外）。</w:t>
      </w:r>
    </w:p>
    <w:p w14:paraId="779F40C4">
      <w:pPr>
        <w:spacing w:line="360" w:lineRule="auto"/>
        <w:jc w:val="left"/>
        <w:rPr>
          <w:rFonts w:hint="eastAsia" w:ascii="宋体" w:hAnsi="宋体"/>
          <w:sz w:val="24"/>
        </w:rPr>
      </w:pPr>
      <w:r>
        <w:rPr>
          <w:rFonts w:hint="eastAsia" w:ascii="宋体" w:hAnsi="宋体"/>
          <w:sz w:val="24"/>
        </w:rPr>
        <w:t>12.2投标文件中使用的计量单位除招标文件中有特殊规定外，一律使用中国法定计量单位。</w:t>
      </w:r>
    </w:p>
    <w:p w14:paraId="33848508">
      <w:pPr>
        <w:spacing w:line="360" w:lineRule="auto"/>
        <w:jc w:val="left"/>
        <w:rPr>
          <w:rFonts w:hint="eastAsia" w:ascii="宋体" w:hAnsi="宋体"/>
          <w:b/>
          <w:sz w:val="24"/>
        </w:rPr>
      </w:pPr>
      <w:r>
        <w:rPr>
          <w:rFonts w:hint="eastAsia" w:ascii="宋体" w:hAnsi="宋体"/>
          <w:b/>
          <w:sz w:val="24"/>
        </w:rPr>
        <w:t>13. 投标文件构成</w:t>
      </w:r>
    </w:p>
    <w:p w14:paraId="7DF0580C">
      <w:pPr>
        <w:spacing w:line="360" w:lineRule="auto"/>
        <w:jc w:val="left"/>
        <w:rPr>
          <w:rFonts w:hint="eastAsia" w:ascii="宋体" w:hAnsi="宋体"/>
          <w:sz w:val="24"/>
        </w:rPr>
      </w:pPr>
      <w:r>
        <w:rPr>
          <w:rFonts w:hint="eastAsia" w:ascii="宋体" w:hAnsi="宋体"/>
          <w:sz w:val="24"/>
        </w:rPr>
        <w:t>13.1投标人编写的投标文件应按第四章“投标文件格式”要求填写。有关文件的提交如未特别注明需提供原件的，可提供扫描件。</w:t>
      </w:r>
    </w:p>
    <w:p w14:paraId="086EC3E4">
      <w:pPr>
        <w:spacing w:line="360" w:lineRule="auto"/>
        <w:jc w:val="left"/>
        <w:rPr>
          <w:rFonts w:hint="eastAsia" w:ascii="宋体" w:hAnsi="宋体"/>
          <w:sz w:val="24"/>
        </w:rPr>
      </w:pPr>
      <w:r>
        <w:rPr>
          <w:rFonts w:hint="eastAsia" w:ascii="宋体" w:hAnsi="宋体"/>
          <w:sz w:val="24"/>
        </w:rPr>
        <w:t>13.2投标人同时投多个包（</w:t>
      </w:r>
      <w:r>
        <w:rPr>
          <w:rFonts w:hint="eastAsia" w:ascii="宋体" w:hAnsi="宋体"/>
          <w:b/>
          <w:sz w:val="24"/>
        </w:rPr>
        <w:t>若分包时</w:t>
      </w:r>
      <w:r>
        <w:rPr>
          <w:rFonts w:hint="eastAsia" w:ascii="宋体" w:hAnsi="宋体"/>
          <w:sz w:val="24"/>
        </w:rPr>
        <w:t>）的，投标文件应按包分别编制、上传递交。</w:t>
      </w:r>
    </w:p>
    <w:p w14:paraId="1C5DBB4D">
      <w:pPr>
        <w:spacing w:line="360" w:lineRule="auto"/>
        <w:jc w:val="left"/>
        <w:rPr>
          <w:rFonts w:hint="eastAsia" w:ascii="宋体" w:hAnsi="宋体"/>
          <w:b/>
          <w:sz w:val="24"/>
        </w:rPr>
      </w:pPr>
      <w:r>
        <w:rPr>
          <w:rFonts w:hint="eastAsia" w:ascii="宋体" w:hAnsi="宋体"/>
          <w:b/>
          <w:sz w:val="24"/>
        </w:rPr>
        <w:t>14. 投标文件的格式要求</w:t>
      </w:r>
    </w:p>
    <w:p w14:paraId="52E738A9">
      <w:pPr>
        <w:pStyle w:val="15"/>
        <w:tabs>
          <w:tab w:val="left" w:pos="3030"/>
        </w:tabs>
        <w:spacing w:line="360" w:lineRule="auto"/>
        <w:rPr>
          <w:rFonts w:hint="eastAsia" w:hAnsi="宋体"/>
          <w:bCs/>
          <w:sz w:val="24"/>
          <w:szCs w:val="24"/>
        </w:rPr>
      </w:pPr>
      <w:r>
        <w:rPr>
          <w:rFonts w:hint="eastAsia" w:hAnsi="宋体"/>
          <w:sz w:val="24"/>
          <w:szCs w:val="24"/>
        </w:rPr>
        <w:t>14.1投标人应按第四章</w:t>
      </w:r>
      <w:r>
        <w:rPr>
          <w:rFonts w:hint="eastAsia" w:hAnsi="宋体"/>
          <w:sz w:val="24"/>
        </w:rPr>
        <w:t>“</w:t>
      </w:r>
      <w:r>
        <w:rPr>
          <w:rFonts w:hint="eastAsia" w:hAnsi="宋体"/>
          <w:b/>
          <w:sz w:val="24"/>
        </w:rPr>
        <w:t>投标文件格式</w:t>
      </w:r>
      <w:r>
        <w:rPr>
          <w:rFonts w:hint="eastAsia" w:hAnsi="宋体"/>
          <w:sz w:val="24"/>
        </w:rPr>
        <w:t>”</w:t>
      </w:r>
      <w:r>
        <w:rPr>
          <w:rFonts w:hint="eastAsia" w:hAnsi="宋体"/>
          <w:sz w:val="24"/>
          <w:szCs w:val="24"/>
        </w:rPr>
        <w:t>提供的格式完整地填写。</w:t>
      </w:r>
    </w:p>
    <w:p w14:paraId="0B75945F">
      <w:pPr>
        <w:spacing w:line="360" w:lineRule="auto"/>
        <w:jc w:val="left"/>
        <w:rPr>
          <w:rFonts w:hint="eastAsia" w:ascii="宋体" w:hAnsi="宋体"/>
          <w:b/>
          <w:sz w:val="24"/>
        </w:rPr>
      </w:pPr>
      <w:r>
        <w:rPr>
          <w:rFonts w:hint="eastAsia" w:ascii="宋体" w:hAnsi="宋体"/>
          <w:b/>
          <w:sz w:val="24"/>
        </w:rPr>
        <w:t>15. 投标报价</w:t>
      </w:r>
    </w:p>
    <w:p w14:paraId="38C9C658">
      <w:pPr>
        <w:pStyle w:val="15"/>
        <w:spacing w:line="360" w:lineRule="auto"/>
        <w:rPr>
          <w:rFonts w:hint="eastAsia" w:hAnsi="宋体"/>
          <w:sz w:val="24"/>
          <w:szCs w:val="24"/>
        </w:rPr>
      </w:pPr>
      <w:r>
        <w:rPr>
          <w:rFonts w:hint="eastAsia" w:hAnsi="宋体"/>
          <w:b/>
          <w:sz w:val="24"/>
        </w:rPr>
        <w:t>★</w:t>
      </w:r>
      <w:r>
        <w:rPr>
          <w:rFonts w:hint="eastAsia" w:hAnsi="宋体"/>
          <w:sz w:val="24"/>
          <w:szCs w:val="24"/>
        </w:rPr>
        <w:t>15.1本项目</w:t>
      </w:r>
      <w:r>
        <w:rPr>
          <w:rFonts w:hint="eastAsia" w:hAnsi="宋体"/>
          <w:b/>
          <w:sz w:val="24"/>
          <w:szCs w:val="24"/>
        </w:rPr>
        <w:t>预算金额及最高限价</w:t>
      </w:r>
      <w:r>
        <w:rPr>
          <w:rFonts w:hint="eastAsia" w:hAnsi="宋体"/>
          <w:sz w:val="24"/>
          <w:szCs w:val="24"/>
        </w:rPr>
        <w:t>见</w:t>
      </w:r>
      <w:r>
        <w:rPr>
          <w:rFonts w:hint="eastAsia" w:hAnsi="宋体"/>
          <w:sz w:val="24"/>
        </w:rPr>
        <w:t>“</w:t>
      </w:r>
      <w:r>
        <w:rPr>
          <w:rFonts w:hint="eastAsia" w:hAnsi="宋体"/>
          <w:b/>
          <w:bCs/>
          <w:sz w:val="24"/>
        </w:rPr>
        <w:t>投标人须知前附表</w:t>
      </w:r>
      <w:r>
        <w:rPr>
          <w:rFonts w:hint="eastAsia" w:hAnsi="宋体"/>
          <w:sz w:val="24"/>
        </w:rPr>
        <w:t>”，若投标人的投标报价超过预算金额或最高限价（单价或总价），</w:t>
      </w:r>
      <w:r>
        <w:rPr>
          <w:rFonts w:hint="eastAsia" w:hAnsi="宋体"/>
          <w:bCs/>
          <w:sz w:val="24"/>
        </w:rPr>
        <w:t>按不实质性响应招标文件要求处理</w:t>
      </w:r>
      <w:r>
        <w:rPr>
          <w:rFonts w:hint="eastAsia" w:hAnsi="宋体"/>
          <w:sz w:val="24"/>
        </w:rPr>
        <w:t>。</w:t>
      </w:r>
    </w:p>
    <w:p w14:paraId="2FCB02E6">
      <w:pPr>
        <w:pStyle w:val="15"/>
        <w:spacing w:line="360" w:lineRule="auto"/>
        <w:rPr>
          <w:rFonts w:hint="eastAsia" w:hAnsi="宋体"/>
          <w:sz w:val="24"/>
          <w:szCs w:val="24"/>
        </w:rPr>
      </w:pPr>
      <w:r>
        <w:rPr>
          <w:rFonts w:hint="eastAsia" w:hAnsi="宋体"/>
          <w:sz w:val="24"/>
          <w:szCs w:val="24"/>
        </w:rPr>
        <w:t>15.2投标人须就“</w:t>
      </w:r>
      <w:r>
        <w:rPr>
          <w:rFonts w:hint="eastAsia" w:hAnsi="宋体"/>
          <w:b/>
          <w:sz w:val="24"/>
          <w:szCs w:val="24"/>
        </w:rPr>
        <w:t>项目需求及服务要求</w:t>
      </w:r>
      <w:r>
        <w:rPr>
          <w:rFonts w:hint="eastAsia" w:hAnsi="宋体"/>
          <w:sz w:val="24"/>
          <w:szCs w:val="24"/>
        </w:rPr>
        <w:t>”中的</w:t>
      </w:r>
      <w:r>
        <w:rPr>
          <w:rFonts w:hint="eastAsia" w:hAnsi="宋体"/>
          <w:b/>
          <w:bCs/>
          <w:sz w:val="24"/>
          <w:szCs w:val="24"/>
        </w:rPr>
        <w:t>所投项目内容作完整唯一报价</w:t>
      </w:r>
      <w:r>
        <w:rPr>
          <w:rFonts w:hint="eastAsia" w:hAnsi="宋体"/>
          <w:sz w:val="24"/>
          <w:szCs w:val="24"/>
        </w:rPr>
        <w:t>。</w:t>
      </w:r>
    </w:p>
    <w:p w14:paraId="1A3AFEBC">
      <w:pPr>
        <w:spacing w:line="360" w:lineRule="auto"/>
        <w:rPr>
          <w:rFonts w:hint="eastAsia" w:ascii="宋体" w:hAnsi="宋体"/>
          <w:b w:val="0"/>
          <w:bCs/>
          <w:sz w:val="24"/>
        </w:rPr>
      </w:pPr>
      <w:r>
        <w:rPr>
          <w:rFonts w:hint="eastAsia" w:ascii="宋体" w:hAnsi="宋体"/>
          <w:sz w:val="24"/>
        </w:rPr>
        <w:t>15.3</w:t>
      </w:r>
      <w:r>
        <w:rPr>
          <w:rFonts w:hint="eastAsia" w:hAnsi="宋体"/>
          <w:sz w:val="24"/>
        </w:rPr>
        <w:t>投标人应依据招标文件的要求及有关资料，按国家或行业现行技术经济标准、定额及规范，自行测算出满足招标要求的投标服务的竞争性报价。</w:t>
      </w:r>
      <w:r>
        <w:rPr>
          <w:rFonts w:hint="eastAsia" w:hAnsi="宋体"/>
          <w:b w:val="0"/>
          <w:bCs/>
          <w:sz w:val="24"/>
        </w:rPr>
        <w:t>投标报价包括但不限于</w:t>
      </w:r>
      <w:r>
        <w:rPr>
          <w:rFonts w:hint="eastAsia" w:ascii="宋体" w:hAnsi="宋体"/>
          <w:b w:val="0"/>
          <w:bCs/>
          <w:sz w:val="24"/>
        </w:rPr>
        <w:t>：</w:t>
      </w:r>
      <w:r>
        <w:rPr>
          <w:rFonts w:hint="eastAsia" w:ascii="宋体" w:hAnsi="宋体"/>
          <w:b w:val="0"/>
          <w:bCs/>
          <w:sz w:val="24"/>
          <w:lang w:val="en-US" w:eastAsia="zh-CN"/>
        </w:rPr>
        <w:t>成果资料编制费、</w:t>
      </w:r>
      <w:r>
        <w:rPr>
          <w:rFonts w:hint="eastAsia" w:ascii="宋体" w:hAnsi="宋体"/>
          <w:b w:val="0"/>
          <w:bCs/>
          <w:sz w:val="24"/>
        </w:rPr>
        <w:t>技术服务费、人工费、以及验收合格所需的各种费用及各项税金等完成本项目所需的一切费用。该报价应符合国内行情并能保证供应商完成履行合同所需的一切工作,为</w:t>
      </w:r>
      <w:r>
        <w:rPr>
          <w:rFonts w:hint="eastAsia" w:ascii="宋体" w:hAnsi="宋体"/>
          <w:b w:val="0"/>
          <w:bCs/>
          <w:sz w:val="24"/>
          <w:lang w:val="en-US" w:eastAsia="zh-CN"/>
        </w:rPr>
        <w:t>包干总价</w:t>
      </w:r>
      <w:r>
        <w:rPr>
          <w:rFonts w:hint="eastAsia" w:ascii="宋体" w:hAnsi="宋体"/>
          <w:b w:val="0"/>
          <w:bCs/>
          <w:sz w:val="24"/>
        </w:rPr>
        <w:t>。</w:t>
      </w:r>
    </w:p>
    <w:p w14:paraId="644B2938">
      <w:pPr>
        <w:spacing w:line="360" w:lineRule="auto"/>
        <w:rPr>
          <w:rFonts w:hint="eastAsia" w:ascii="宋体" w:hAnsi="宋体"/>
          <w:b w:val="0"/>
          <w:bCs w:val="0"/>
          <w:sz w:val="24"/>
        </w:rPr>
      </w:pPr>
      <w:r>
        <w:rPr>
          <w:rFonts w:hint="eastAsia" w:ascii="宋体" w:hAnsi="宋体"/>
          <w:b w:val="0"/>
          <w:bCs w:val="0"/>
          <w:sz w:val="24"/>
        </w:rPr>
        <w:t>15.4合同一旦签订，</w:t>
      </w:r>
      <w:r>
        <w:rPr>
          <w:rFonts w:hint="eastAsia" w:ascii="宋体" w:hAnsi="宋体"/>
          <w:b w:val="0"/>
          <w:bCs w:val="0"/>
          <w:sz w:val="24"/>
          <w:lang w:val="en-US" w:eastAsia="zh-CN"/>
        </w:rPr>
        <w:t>此价格</w:t>
      </w:r>
      <w:r>
        <w:rPr>
          <w:rFonts w:hint="eastAsia" w:ascii="宋体" w:hAnsi="宋体"/>
          <w:b w:val="0"/>
          <w:bCs w:val="0"/>
          <w:sz w:val="24"/>
        </w:rPr>
        <w:t>在合同实施期间将不因市场价格等的变化而调整。</w:t>
      </w:r>
    </w:p>
    <w:p w14:paraId="327928A7">
      <w:pPr>
        <w:spacing w:line="360" w:lineRule="auto"/>
        <w:jc w:val="left"/>
        <w:rPr>
          <w:rFonts w:hint="eastAsia" w:ascii="宋体" w:hAnsi="宋体"/>
          <w:b/>
          <w:sz w:val="24"/>
        </w:rPr>
      </w:pPr>
      <w:r>
        <w:rPr>
          <w:rFonts w:hint="eastAsia" w:ascii="宋体" w:hAnsi="宋体"/>
          <w:b/>
          <w:sz w:val="24"/>
        </w:rPr>
        <w:t>16. 投标货币</w:t>
      </w:r>
    </w:p>
    <w:p w14:paraId="6D196A4E">
      <w:pPr>
        <w:pStyle w:val="15"/>
        <w:spacing w:line="360" w:lineRule="auto"/>
        <w:rPr>
          <w:rFonts w:hint="eastAsia" w:hAnsi="宋体"/>
          <w:bCs/>
          <w:sz w:val="24"/>
          <w:szCs w:val="24"/>
        </w:rPr>
      </w:pPr>
      <w:r>
        <w:rPr>
          <w:rFonts w:hint="eastAsia" w:hAnsi="宋体"/>
          <w:sz w:val="24"/>
          <w:szCs w:val="24"/>
        </w:rPr>
        <w:t>16.1投标以人民币报价。</w:t>
      </w:r>
    </w:p>
    <w:p w14:paraId="031011CC">
      <w:pPr>
        <w:spacing w:line="360" w:lineRule="auto"/>
        <w:jc w:val="left"/>
        <w:rPr>
          <w:rFonts w:hint="eastAsia" w:ascii="宋体" w:hAnsi="宋体"/>
          <w:b/>
          <w:sz w:val="24"/>
        </w:rPr>
      </w:pPr>
      <w:r>
        <w:rPr>
          <w:rFonts w:hint="eastAsia" w:ascii="宋体" w:hAnsi="宋体"/>
          <w:b/>
          <w:sz w:val="24"/>
        </w:rPr>
        <w:t>17. 投标文件有效期</w:t>
      </w:r>
    </w:p>
    <w:p w14:paraId="1A878279">
      <w:pPr>
        <w:pStyle w:val="15"/>
        <w:spacing w:line="360" w:lineRule="auto"/>
        <w:ind w:left="720" w:hanging="720" w:hangingChars="300"/>
        <w:rPr>
          <w:rFonts w:hint="eastAsia" w:hAnsi="宋体"/>
          <w:sz w:val="24"/>
          <w:szCs w:val="24"/>
        </w:rPr>
      </w:pPr>
      <w:r>
        <w:rPr>
          <w:rFonts w:hint="eastAsia" w:hAnsi="宋体"/>
          <w:sz w:val="24"/>
          <w:szCs w:val="24"/>
        </w:rPr>
        <w:t>17.1</w:t>
      </w:r>
      <w:r>
        <w:rPr>
          <w:rFonts w:hAnsi="宋体"/>
          <w:sz w:val="24"/>
          <w:szCs w:val="24"/>
        </w:rPr>
        <w:t>在“</w:t>
      </w:r>
      <w:r>
        <w:rPr>
          <w:rFonts w:hAnsi="宋体"/>
          <w:b/>
          <w:bCs/>
          <w:sz w:val="24"/>
          <w:szCs w:val="24"/>
        </w:rPr>
        <w:t>投标人须知前附表</w:t>
      </w:r>
      <w:r>
        <w:rPr>
          <w:rFonts w:hAnsi="宋体"/>
          <w:sz w:val="24"/>
          <w:szCs w:val="24"/>
        </w:rPr>
        <w:t>”规定的投标有效期内，投标人不得要求撤销或修改其投标文件。</w:t>
      </w:r>
    </w:p>
    <w:p w14:paraId="5BA51ABF">
      <w:pPr>
        <w:spacing w:line="360" w:lineRule="auto"/>
        <w:jc w:val="left"/>
        <w:rPr>
          <w:rFonts w:hint="eastAsia" w:ascii="宋体" w:hAnsi="宋体"/>
          <w:sz w:val="24"/>
        </w:rPr>
      </w:pPr>
      <w:r>
        <w:rPr>
          <w:rFonts w:hint="eastAsia" w:hAnsi="宋体"/>
          <w:b/>
          <w:sz w:val="24"/>
        </w:rPr>
        <w:t>★</w:t>
      </w:r>
      <w:r>
        <w:rPr>
          <w:rFonts w:hint="eastAsia" w:ascii="宋体" w:hAnsi="宋体"/>
          <w:sz w:val="24"/>
        </w:rPr>
        <w:t>17.2投标有效期从提交投标文件的截止之日起算。投标文件中承诺的投标有效期应当不少于招标文件中载明的投标有效期。投标有效期内投标人撤销投标文件的，采购代理机构可以不退还投标保证金。</w:t>
      </w:r>
    </w:p>
    <w:p w14:paraId="68000A78">
      <w:pPr>
        <w:spacing w:line="360" w:lineRule="auto"/>
        <w:jc w:val="left"/>
        <w:rPr>
          <w:rFonts w:hint="eastAsia" w:ascii="宋体" w:hAnsi="宋体"/>
          <w:sz w:val="24"/>
        </w:rPr>
      </w:pPr>
      <w:r>
        <w:rPr>
          <w:rFonts w:ascii="宋体" w:hAnsi="宋体"/>
          <w:sz w:val="24"/>
        </w:rPr>
        <w:t>17.3</w:t>
      </w:r>
      <w:r>
        <w:rPr>
          <w:rFonts w:hint="eastAsia" w:ascii="宋体" w:hAnsi="宋体"/>
          <w:sz w:val="24"/>
        </w:rPr>
        <w:t>在</w:t>
      </w:r>
      <w:r>
        <w:rPr>
          <w:rFonts w:ascii="宋体" w:hAnsi="宋体"/>
          <w:sz w:val="24"/>
        </w:rPr>
        <w:t>特殊情况需要延长投标有效期的，</w:t>
      </w:r>
      <w:r>
        <w:rPr>
          <w:rFonts w:hint="eastAsia" w:ascii="宋体" w:hAnsi="宋体"/>
          <w:sz w:val="24"/>
        </w:rPr>
        <w:t>采购人</w:t>
      </w:r>
      <w:r>
        <w:rPr>
          <w:rFonts w:ascii="宋体" w:hAnsi="宋体"/>
          <w:sz w:val="24"/>
        </w:rPr>
        <w:t>以书面形式通知所有投标人延长投标有效期。投标人同意延长的，应相应延长其投标保证金的有效期，但不得要求或被允许修改或撤销其投标文件；投标人拒绝延长的，其投标</w:t>
      </w:r>
      <w:r>
        <w:rPr>
          <w:rFonts w:hint="eastAsia" w:ascii="宋体" w:hAnsi="宋体"/>
          <w:sz w:val="24"/>
        </w:rPr>
        <w:t>文件</w:t>
      </w:r>
      <w:r>
        <w:rPr>
          <w:rFonts w:ascii="宋体" w:hAnsi="宋体"/>
          <w:sz w:val="24"/>
        </w:rPr>
        <w:t>失效，但投标人有权收回其投标保证金。</w:t>
      </w:r>
    </w:p>
    <w:p w14:paraId="649E8BD0">
      <w:pPr>
        <w:spacing w:line="360" w:lineRule="auto"/>
        <w:jc w:val="left"/>
        <w:rPr>
          <w:rFonts w:hint="eastAsia" w:ascii="宋体" w:hAnsi="宋体"/>
          <w:b/>
          <w:sz w:val="24"/>
        </w:rPr>
      </w:pPr>
      <w:r>
        <w:rPr>
          <w:rFonts w:hint="eastAsia" w:ascii="宋体" w:hAnsi="宋体"/>
          <w:b/>
          <w:sz w:val="24"/>
        </w:rPr>
        <w:t>1</w:t>
      </w:r>
      <w:r>
        <w:rPr>
          <w:rFonts w:ascii="宋体" w:hAnsi="宋体"/>
          <w:b/>
          <w:sz w:val="24"/>
        </w:rPr>
        <w:t>8</w:t>
      </w:r>
      <w:r>
        <w:rPr>
          <w:rFonts w:hint="eastAsia" w:ascii="宋体" w:hAnsi="宋体"/>
          <w:b/>
          <w:sz w:val="24"/>
        </w:rPr>
        <w:t>.分包</w:t>
      </w:r>
    </w:p>
    <w:p w14:paraId="31668BD2">
      <w:pPr>
        <w:spacing w:line="360" w:lineRule="auto"/>
        <w:jc w:val="left"/>
        <w:rPr>
          <w:rFonts w:hint="eastAsia" w:ascii="宋体" w:hAnsi="宋体" w:cs="宋体"/>
          <w:kern w:val="0"/>
          <w:sz w:val="24"/>
        </w:rPr>
      </w:pPr>
      <w:r>
        <w:rPr>
          <w:rFonts w:hint="eastAsia" w:ascii="宋体" w:hAnsi="宋体"/>
          <w:sz w:val="24"/>
        </w:rPr>
        <w:t>1</w:t>
      </w:r>
      <w:r>
        <w:rPr>
          <w:rFonts w:ascii="宋体" w:hAnsi="宋体"/>
          <w:sz w:val="24"/>
        </w:rPr>
        <w:t>8</w:t>
      </w:r>
      <w:r>
        <w:rPr>
          <w:rFonts w:hint="eastAsia" w:ascii="宋体" w:hAnsi="宋体"/>
          <w:sz w:val="24"/>
        </w:rPr>
        <w:t>.1</w:t>
      </w:r>
      <w:r>
        <w:rPr>
          <w:rFonts w:ascii="宋体" w:hAnsi="宋体"/>
          <w:sz w:val="24"/>
        </w:rPr>
        <w:t>“</w:t>
      </w:r>
      <w:r>
        <w:rPr>
          <w:rFonts w:ascii="宋体" w:hAnsi="宋体"/>
          <w:b/>
          <w:sz w:val="24"/>
        </w:rPr>
        <w:t>投标人须知前附表</w:t>
      </w:r>
      <w:r>
        <w:rPr>
          <w:rFonts w:ascii="宋体" w:hAnsi="宋体"/>
          <w:sz w:val="24"/>
        </w:rPr>
        <w:t>”规定</w:t>
      </w:r>
      <w:r>
        <w:rPr>
          <w:rFonts w:hint="eastAsia" w:ascii="宋体" w:hAnsi="宋体"/>
          <w:sz w:val="24"/>
        </w:rPr>
        <w:t>允许分包的项目，投标人在中标后只能将项目的非主体、</w:t>
      </w:r>
      <w:r>
        <w:rPr>
          <w:rFonts w:ascii="宋体" w:hAnsi="宋体" w:cs="宋体"/>
          <w:kern w:val="0"/>
          <w:sz w:val="24"/>
        </w:rPr>
        <w:t>非关键性工作分包</w:t>
      </w:r>
      <w:r>
        <w:rPr>
          <w:rFonts w:hint="eastAsia" w:ascii="宋体" w:hAnsi="宋体" w:cs="宋体"/>
          <w:kern w:val="0"/>
          <w:sz w:val="24"/>
        </w:rPr>
        <w:t>。投标人</w:t>
      </w:r>
      <w:r>
        <w:rPr>
          <w:rFonts w:ascii="宋体" w:hAnsi="宋体" w:cs="宋体"/>
          <w:kern w:val="0"/>
          <w:sz w:val="24"/>
        </w:rPr>
        <w:t>应当在投标文件中载明分包承担主体，分包承担主体应当具备相应资质条件且不得再次分包。</w:t>
      </w:r>
    </w:p>
    <w:p w14:paraId="460EC849">
      <w:pPr>
        <w:spacing w:line="360" w:lineRule="auto"/>
        <w:jc w:val="left"/>
        <w:rPr>
          <w:rFonts w:hint="eastAsia" w:ascii="宋体" w:hAnsi="宋体"/>
          <w:sz w:val="24"/>
        </w:rPr>
      </w:pPr>
      <w:r>
        <w:rPr>
          <w:rFonts w:hint="eastAsia" w:ascii="宋体" w:hAnsi="宋体"/>
          <w:b/>
          <w:sz w:val="24"/>
        </w:rPr>
        <w:t>★</w:t>
      </w:r>
      <w:r>
        <w:rPr>
          <w:rFonts w:hint="eastAsia" w:ascii="宋体" w:hAnsi="宋体" w:cs="宋体"/>
          <w:b/>
          <w:kern w:val="0"/>
          <w:sz w:val="24"/>
        </w:rPr>
        <w:t xml:space="preserve">19. </w:t>
      </w:r>
      <w:r>
        <w:rPr>
          <w:rFonts w:ascii="宋体" w:hAnsi="宋体" w:cs="宋体"/>
          <w:b/>
          <w:kern w:val="0"/>
          <w:sz w:val="24"/>
        </w:rPr>
        <w:t>投标人应当遵循公平竞争的原则，不得恶意串通，不得妨碍其他投标人的竞争行为，不得损害采购人或者其他投标人的合法权益</w:t>
      </w:r>
      <w:r>
        <w:rPr>
          <w:rFonts w:ascii="宋体" w:hAnsi="宋体" w:cs="宋体"/>
          <w:kern w:val="0"/>
          <w:sz w:val="24"/>
        </w:rPr>
        <w:t>。</w:t>
      </w:r>
    </w:p>
    <w:p w14:paraId="40267FEC">
      <w:pPr>
        <w:spacing w:line="360" w:lineRule="auto"/>
        <w:jc w:val="left"/>
        <w:rPr>
          <w:rFonts w:hint="eastAsia" w:ascii="宋体" w:hAnsi="宋体"/>
          <w:b/>
          <w:sz w:val="24"/>
        </w:rPr>
      </w:pPr>
      <w:r>
        <w:rPr>
          <w:rFonts w:ascii="宋体" w:hAnsi="宋体"/>
          <w:b/>
          <w:sz w:val="24"/>
        </w:rPr>
        <w:t>20</w:t>
      </w:r>
      <w:r>
        <w:rPr>
          <w:rFonts w:hint="eastAsia" w:ascii="宋体" w:hAnsi="宋体"/>
          <w:b/>
          <w:sz w:val="24"/>
        </w:rPr>
        <w:t>. 投标文件的编制</w:t>
      </w:r>
    </w:p>
    <w:p w14:paraId="20064DB0">
      <w:pPr>
        <w:pStyle w:val="15"/>
        <w:spacing w:line="360" w:lineRule="auto"/>
        <w:rPr>
          <w:rFonts w:hint="eastAsia" w:hAnsi="宋体"/>
          <w:sz w:val="24"/>
          <w:szCs w:val="24"/>
        </w:rPr>
      </w:pPr>
      <w:r>
        <w:rPr>
          <w:rFonts w:hint="eastAsia" w:hAnsi="宋体"/>
          <w:sz w:val="24"/>
          <w:szCs w:val="24"/>
        </w:rPr>
        <w:t>20.1投标文件全部采用电子文档，投标人应安装客户端软件—“</w:t>
      </w:r>
      <w:r>
        <w:rPr>
          <w:rFonts w:hint="eastAsia" w:hAnsi="宋体"/>
          <w:sz w:val="24"/>
          <w:szCs w:val="24"/>
          <w:lang w:val="en-US" w:eastAsia="zh-CN"/>
        </w:rPr>
        <w:t>云南省政府采购</w:t>
      </w:r>
      <w:r>
        <w:rPr>
          <w:rFonts w:hint="eastAsia" w:hAnsi="宋体"/>
          <w:sz w:val="24"/>
          <w:szCs w:val="24"/>
        </w:rPr>
        <w:t>电子交易</w:t>
      </w:r>
      <w:r>
        <w:rPr>
          <w:rFonts w:hint="eastAsia" w:hAnsi="宋体"/>
          <w:sz w:val="24"/>
          <w:szCs w:val="24"/>
          <w:lang w:val="en-US" w:eastAsia="zh-CN"/>
        </w:rPr>
        <w:t>平台</w:t>
      </w:r>
      <w:r>
        <w:rPr>
          <w:rFonts w:hint="eastAsia" w:hAnsi="宋体"/>
          <w:sz w:val="24"/>
          <w:szCs w:val="24"/>
        </w:rPr>
        <w:t>客户端”，并按照招标文件和电子交易平台的要求编制，编制后应进行电子签名及加密。</w:t>
      </w:r>
    </w:p>
    <w:p w14:paraId="2CDF2152">
      <w:pPr>
        <w:pStyle w:val="15"/>
        <w:spacing w:line="360" w:lineRule="auto"/>
        <w:rPr>
          <w:rFonts w:hint="eastAsia" w:hAnsi="宋体"/>
          <w:sz w:val="24"/>
          <w:szCs w:val="24"/>
        </w:rPr>
      </w:pPr>
      <w:r>
        <w:rPr>
          <w:rFonts w:hint="eastAsia" w:hAnsi="宋体"/>
          <w:sz w:val="24"/>
          <w:szCs w:val="24"/>
        </w:rPr>
        <w:t>★20.2如投标人提交的电子标书不符合</w:t>
      </w:r>
      <w:r>
        <w:rPr>
          <w:rFonts w:hint="eastAsia" w:hAnsi="宋体"/>
          <w:sz w:val="24"/>
          <w:szCs w:val="24"/>
          <w:lang w:val="en-US" w:eastAsia="zh-CN"/>
        </w:rPr>
        <w:t>上述</w:t>
      </w:r>
      <w:r>
        <w:rPr>
          <w:rFonts w:hint="eastAsia" w:hAnsi="宋体"/>
          <w:sz w:val="24"/>
          <w:szCs w:val="24"/>
        </w:rPr>
        <w:t>要求或开标时无法读取导入或解密，其投标文件将不予受理。</w:t>
      </w:r>
    </w:p>
    <w:p w14:paraId="070E0C1A">
      <w:pPr>
        <w:pStyle w:val="15"/>
        <w:spacing w:line="360" w:lineRule="auto"/>
        <w:rPr>
          <w:rFonts w:hint="eastAsia" w:hAnsi="宋体"/>
          <w:sz w:val="24"/>
          <w:szCs w:val="24"/>
        </w:rPr>
      </w:pPr>
      <w:r>
        <w:rPr>
          <w:rFonts w:hint="eastAsia" w:hAnsi="宋体"/>
          <w:sz w:val="24"/>
          <w:szCs w:val="24"/>
        </w:rPr>
        <w:t>20.3投标文件应尽量避免涂改、行间插字或删除。如果出现上述情况，改动之处应加盖单位章或由投标人的法定代表人/单位负责人（签名或</w:t>
      </w:r>
      <w:r>
        <w:rPr>
          <w:rFonts w:hint="eastAsia" w:hAnsi="宋体"/>
          <w:sz w:val="24"/>
          <w:szCs w:val="24"/>
          <w:lang w:val="en-US" w:eastAsia="zh-CN"/>
        </w:rPr>
        <w:t>签章</w:t>
      </w:r>
      <w:r>
        <w:rPr>
          <w:rFonts w:hint="eastAsia" w:hAnsi="宋体"/>
          <w:sz w:val="24"/>
          <w:szCs w:val="24"/>
        </w:rPr>
        <w:t>）确认。</w:t>
      </w:r>
    </w:p>
    <w:p w14:paraId="40F2F598">
      <w:pPr>
        <w:spacing w:line="360" w:lineRule="auto"/>
        <w:jc w:val="left"/>
        <w:rPr>
          <w:rFonts w:hint="eastAsia" w:ascii="宋体" w:hAnsi="宋体"/>
          <w:sz w:val="24"/>
        </w:rPr>
      </w:pPr>
      <w:r>
        <w:rPr>
          <w:rFonts w:hint="eastAsia" w:ascii="宋体" w:hAnsi="宋体"/>
          <w:b/>
          <w:sz w:val="24"/>
        </w:rPr>
        <w:t>★</w:t>
      </w:r>
      <w:r>
        <w:rPr>
          <w:rFonts w:ascii="宋体" w:hAnsi="宋体"/>
          <w:sz w:val="24"/>
        </w:rPr>
        <w:t>20</w:t>
      </w:r>
      <w:r>
        <w:rPr>
          <w:rFonts w:hint="eastAsia" w:ascii="宋体" w:hAnsi="宋体"/>
          <w:sz w:val="24"/>
        </w:rPr>
        <w:t>.4关键内容字迹潦草、表达不清、未按要求填写而导致非唯一理解，视为未实质性响应招标文件的投标文件。</w:t>
      </w:r>
    </w:p>
    <w:p w14:paraId="43C4B23E">
      <w:pPr>
        <w:spacing w:line="360" w:lineRule="auto"/>
        <w:jc w:val="left"/>
        <w:rPr>
          <w:rFonts w:hint="eastAsia" w:ascii="宋体" w:hAnsi="宋体"/>
          <w:bCs/>
          <w:sz w:val="24"/>
        </w:rPr>
      </w:pPr>
      <w:r>
        <w:rPr>
          <w:rFonts w:ascii="宋体" w:hAnsi="宋体"/>
          <w:sz w:val="24"/>
        </w:rPr>
        <w:t>20</w:t>
      </w:r>
      <w:r>
        <w:rPr>
          <w:rFonts w:hint="eastAsia" w:ascii="宋体" w:hAnsi="宋体"/>
          <w:sz w:val="24"/>
        </w:rPr>
        <w:t>.5投标文件中提</w:t>
      </w:r>
      <w:r>
        <w:rPr>
          <w:rFonts w:hint="eastAsia" w:ascii="宋体" w:hAnsi="宋体"/>
          <w:bCs/>
          <w:sz w:val="24"/>
        </w:rPr>
        <w:t>供的资料（扫描件），内容必须清晰可辨，若内容模糊，无法辨识，均视为未提供。</w:t>
      </w:r>
    </w:p>
    <w:p w14:paraId="6BF6CF2F">
      <w:pPr>
        <w:spacing w:line="360" w:lineRule="auto"/>
        <w:jc w:val="left"/>
        <w:rPr>
          <w:rFonts w:hint="eastAsia" w:ascii="宋体" w:hAnsi="宋体"/>
          <w:bCs/>
          <w:sz w:val="24"/>
        </w:rPr>
      </w:pPr>
      <w:r>
        <w:rPr>
          <w:rFonts w:ascii="宋体" w:hAnsi="宋体"/>
          <w:bCs/>
          <w:sz w:val="24"/>
        </w:rPr>
        <w:t>20</w:t>
      </w:r>
      <w:r>
        <w:rPr>
          <w:rFonts w:hint="eastAsia" w:ascii="宋体" w:hAnsi="宋体"/>
          <w:bCs/>
          <w:sz w:val="24"/>
        </w:rPr>
        <w:t>.6投标文件中对招标文件商务条款及技术要求的应答出现完全或绝大部分复制招标文件要求的（属于未如实响应的），视为未实质性响应招标文件的投标文件。</w:t>
      </w:r>
    </w:p>
    <w:p w14:paraId="76773608">
      <w:pPr>
        <w:spacing w:line="360" w:lineRule="auto"/>
        <w:jc w:val="left"/>
        <w:rPr>
          <w:rFonts w:hint="eastAsia" w:ascii="宋体" w:hAnsi="宋体"/>
          <w:sz w:val="24"/>
        </w:rPr>
      </w:pPr>
      <w:r>
        <w:rPr>
          <w:rFonts w:ascii="宋体" w:hAnsi="宋体"/>
          <w:sz w:val="24"/>
        </w:rPr>
        <w:t>20</w:t>
      </w:r>
      <w:r>
        <w:rPr>
          <w:rFonts w:hint="eastAsia" w:ascii="宋体" w:hAnsi="宋体"/>
          <w:sz w:val="24"/>
        </w:rPr>
        <w:t>.7投标文件应由法定代表人/单位负责人在凡规定（电子签名）处逐一电子签名（电子签名或电子签章），要求盖章处应盖单位章（电子签章）。</w:t>
      </w:r>
    </w:p>
    <w:p w14:paraId="5660C9C4">
      <w:pPr>
        <w:spacing w:line="360" w:lineRule="auto"/>
        <w:jc w:val="left"/>
        <w:rPr>
          <w:rFonts w:hint="eastAsia" w:ascii="宋体" w:hAnsi="宋体"/>
          <w:b/>
          <w:sz w:val="24"/>
        </w:rPr>
      </w:pPr>
      <w:r>
        <w:rPr>
          <w:rFonts w:ascii="宋体" w:hAnsi="宋体"/>
          <w:b/>
          <w:sz w:val="24"/>
        </w:rPr>
        <w:t>21</w:t>
      </w:r>
      <w:r>
        <w:rPr>
          <w:rFonts w:hint="eastAsia" w:ascii="宋体" w:hAnsi="宋体"/>
          <w:b/>
          <w:sz w:val="24"/>
        </w:rPr>
        <w:t>. 投标保证金</w:t>
      </w:r>
    </w:p>
    <w:p w14:paraId="5A293D97">
      <w:pPr>
        <w:pStyle w:val="15"/>
        <w:tabs>
          <w:tab w:val="left" w:pos="710"/>
        </w:tabs>
        <w:spacing w:line="360" w:lineRule="auto"/>
        <w:rPr>
          <w:rFonts w:hint="eastAsia" w:hAnsi="宋体"/>
          <w:sz w:val="24"/>
          <w:szCs w:val="24"/>
        </w:rPr>
      </w:pPr>
      <w:r>
        <w:rPr>
          <w:rFonts w:hAnsi="宋体"/>
          <w:sz w:val="24"/>
          <w:szCs w:val="24"/>
        </w:rPr>
        <w:t>21</w:t>
      </w:r>
      <w:r>
        <w:rPr>
          <w:rFonts w:hint="eastAsia" w:hAnsi="宋体"/>
          <w:sz w:val="24"/>
          <w:szCs w:val="24"/>
        </w:rPr>
        <w:t>.1投标保证金为人民币。投标人应在提交投标文件截止时间以前按“</w:t>
      </w:r>
      <w:r>
        <w:rPr>
          <w:rFonts w:hint="eastAsia" w:hAnsi="宋体"/>
          <w:b/>
          <w:sz w:val="24"/>
          <w:szCs w:val="24"/>
        </w:rPr>
        <w:t>投标人须知前附表</w:t>
      </w:r>
      <w:r>
        <w:rPr>
          <w:rFonts w:hint="eastAsia" w:hAnsi="宋体"/>
          <w:sz w:val="24"/>
          <w:szCs w:val="24"/>
        </w:rPr>
        <w:t>”规定的金额及形式提交，并在规定的时间内保持有效。</w:t>
      </w:r>
    </w:p>
    <w:p w14:paraId="7B2CBE71">
      <w:pPr>
        <w:pStyle w:val="15"/>
        <w:tabs>
          <w:tab w:val="left" w:pos="710"/>
        </w:tabs>
        <w:spacing w:line="360" w:lineRule="auto"/>
        <w:rPr>
          <w:rFonts w:hint="eastAsia" w:hAnsi="宋体"/>
          <w:sz w:val="24"/>
          <w:szCs w:val="24"/>
        </w:rPr>
      </w:pPr>
      <w:r>
        <w:rPr>
          <w:rFonts w:hAnsi="宋体"/>
          <w:sz w:val="24"/>
          <w:szCs w:val="24"/>
        </w:rPr>
        <w:t>21</w:t>
      </w:r>
      <w:r>
        <w:rPr>
          <w:rFonts w:hint="eastAsia" w:hAnsi="宋体"/>
          <w:sz w:val="24"/>
          <w:szCs w:val="24"/>
        </w:rPr>
        <w:t>.2</w:t>
      </w:r>
      <w:r>
        <w:rPr>
          <w:rFonts w:hAnsi="宋体" w:cs="宋体"/>
          <w:kern w:val="0"/>
          <w:sz w:val="24"/>
          <w:szCs w:val="24"/>
        </w:rPr>
        <w:t>投标人在投标截止时间前撤回已提交的投标文件的，采购代理机构</w:t>
      </w:r>
      <w:r>
        <w:rPr>
          <w:rFonts w:hint="eastAsia" w:hAnsi="宋体" w:cs="宋体"/>
          <w:kern w:val="0"/>
          <w:sz w:val="24"/>
          <w:szCs w:val="24"/>
        </w:rPr>
        <w:t>将</w:t>
      </w:r>
      <w:r>
        <w:rPr>
          <w:rFonts w:hAnsi="宋体" w:cs="宋体"/>
          <w:kern w:val="0"/>
          <w:sz w:val="24"/>
          <w:szCs w:val="24"/>
        </w:rPr>
        <w:t>在自收到投标人书面撤回通知之日起</w:t>
      </w:r>
      <w:r>
        <w:rPr>
          <w:rFonts w:hint="eastAsia" w:hAnsi="宋体" w:cs="宋体"/>
          <w:kern w:val="0"/>
          <w:sz w:val="24"/>
          <w:szCs w:val="24"/>
        </w:rPr>
        <w:t>5</w:t>
      </w:r>
      <w:r>
        <w:rPr>
          <w:rFonts w:hAnsi="宋体" w:cs="宋体"/>
          <w:kern w:val="0"/>
          <w:sz w:val="24"/>
          <w:szCs w:val="24"/>
        </w:rPr>
        <w:t>个工作日内，退还已收取的投标保证金，但因投标人自身原因导致无法及时退还的除外</w:t>
      </w:r>
      <w:r>
        <w:rPr>
          <w:rFonts w:hint="eastAsia" w:hAnsi="宋体"/>
          <w:sz w:val="24"/>
          <w:szCs w:val="24"/>
        </w:rPr>
        <w:t>。</w:t>
      </w:r>
    </w:p>
    <w:p w14:paraId="7E92E72A">
      <w:pPr>
        <w:pStyle w:val="15"/>
        <w:spacing w:line="360" w:lineRule="auto"/>
        <w:rPr>
          <w:rFonts w:hint="eastAsia" w:hAnsi="宋体"/>
          <w:sz w:val="24"/>
          <w:szCs w:val="24"/>
        </w:rPr>
      </w:pPr>
      <w:r>
        <w:rPr>
          <w:rFonts w:hAnsi="宋体"/>
          <w:sz w:val="24"/>
          <w:szCs w:val="24"/>
        </w:rPr>
        <w:t>21</w:t>
      </w:r>
      <w:r>
        <w:rPr>
          <w:rFonts w:hint="eastAsia" w:hAnsi="宋体"/>
          <w:sz w:val="24"/>
          <w:szCs w:val="24"/>
        </w:rPr>
        <w:t>.</w:t>
      </w:r>
      <w:r>
        <w:rPr>
          <w:rFonts w:hAnsi="宋体"/>
          <w:sz w:val="24"/>
          <w:szCs w:val="24"/>
        </w:rPr>
        <w:t>3</w:t>
      </w:r>
      <w:r>
        <w:rPr>
          <w:rFonts w:hint="eastAsia" w:hAnsi="宋体"/>
          <w:sz w:val="24"/>
          <w:szCs w:val="24"/>
        </w:rPr>
        <w:t>未中标人的投标保证金将在中标公告发出之日起5个工作日退还；中标人的投标保证金将在</w:t>
      </w:r>
      <w:r>
        <w:rPr>
          <w:rFonts w:hAnsi="宋体" w:cs="宋体"/>
          <w:kern w:val="0"/>
          <w:sz w:val="24"/>
          <w:szCs w:val="24"/>
        </w:rPr>
        <w:t>采购合同签订之日起5个工作日内退还</w:t>
      </w:r>
      <w:r>
        <w:rPr>
          <w:rFonts w:hint="eastAsia" w:hAnsi="宋体"/>
          <w:sz w:val="24"/>
          <w:szCs w:val="24"/>
        </w:rPr>
        <w:t>。</w:t>
      </w:r>
    </w:p>
    <w:p w14:paraId="64BB28AC">
      <w:pPr>
        <w:pStyle w:val="15"/>
        <w:spacing w:line="360" w:lineRule="auto"/>
        <w:rPr>
          <w:rFonts w:hint="eastAsia" w:hAnsi="宋体"/>
          <w:sz w:val="24"/>
          <w:szCs w:val="24"/>
        </w:rPr>
      </w:pPr>
      <w:r>
        <w:rPr>
          <w:rFonts w:hAnsi="宋体"/>
          <w:sz w:val="24"/>
          <w:szCs w:val="24"/>
        </w:rPr>
        <w:t>21</w:t>
      </w:r>
      <w:r>
        <w:rPr>
          <w:rFonts w:hint="eastAsia" w:hAnsi="宋体"/>
          <w:sz w:val="24"/>
          <w:szCs w:val="24"/>
        </w:rPr>
        <w:t>.</w:t>
      </w:r>
      <w:r>
        <w:rPr>
          <w:rFonts w:hAnsi="宋体"/>
          <w:sz w:val="24"/>
          <w:szCs w:val="24"/>
        </w:rPr>
        <w:t>4</w:t>
      </w:r>
      <w:r>
        <w:rPr>
          <w:rFonts w:hint="eastAsia" w:hAnsi="宋体"/>
          <w:sz w:val="24"/>
          <w:szCs w:val="24"/>
        </w:rPr>
        <w:t xml:space="preserve"> 投标保证金的退回方式：1）以银行转账、网银、电汇缴纳的保证金，以网银对公转账的方式退还到投标人打款账户；2）以支票、汇票及本票等票据方式缴纳的保证金，经财务查账确认后以对公转账的方式退还到投标人开户账户；3）以银行保函方式缴纳的保证金由投标人自行联系出函机构。</w:t>
      </w:r>
    </w:p>
    <w:p w14:paraId="7B143668">
      <w:pPr>
        <w:pStyle w:val="15"/>
        <w:spacing w:line="360" w:lineRule="auto"/>
        <w:rPr>
          <w:rFonts w:hint="eastAsia" w:hAnsi="宋体"/>
          <w:sz w:val="24"/>
          <w:szCs w:val="24"/>
        </w:rPr>
      </w:pPr>
      <w:r>
        <w:rPr>
          <w:rFonts w:hAnsi="宋体"/>
          <w:sz w:val="24"/>
          <w:szCs w:val="24"/>
        </w:rPr>
        <w:t>21.5</w:t>
      </w:r>
      <w:r>
        <w:rPr>
          <w:rFonts w:hAnsi="宋体" w:cs="宋体"/>
          <w:kern w:val="0"/>
          <w:sz w:val="24"/>
          <w:szCs w:val="24"/>
        </w:rPr>
        <w:t>采购代理机构逾期退还投标保证金的，除退还投标保证金本金外，还</w:t>
      </w:r>
      <w:r>
        <w:rPr>
          <w:rFonts w:hint="eastAsia" w:hAnsi="宋体" w:cs="宋体"/>
          <w:kern w:val="0"/>
          <w:sz w:val="24"/>
          <w:szCs w:val="24"/>
        </w:rPr>
        <w:t>将</w:t>
      </w:r>
      <w:r>
        <w:rPr>
          <w:rFonts w:hAnsi="宋体" w:cs="宋体"/>
          <w:kern w:val="0"/>
          <w:sz w:val="24"/>
          <w:szCs w:val="24"/>
        </w:rPr>
        <w:t>按中国人民银行同期贷款基准利率上浮20％后的利率支付超期资金占用费，但因投标人自身原因导致无法及时退还的除外。</w:t>
      </w:r>
    </w:p>
    <w:p w14:paraId="51783183">
      <w:pPr>
        <w:pStyle w:val="15"/>
        <w:spacing w:line="360" w:lineRule="auto"/>
        <w:rPr>
          <w:rFonts w:hint="eastAsia" w:hAnsi="宋体"/>
          <w:sz w:val="24"/>
          <w:szCs w:val="24"/>
        </w:rPr>
      </w:pPr>
      <w:r>
        <w:rPr>
          <w:rFonts w:hAnsi="宋体"/>
          <w:sz w:val="24"/>
          <w:szCs w:val="24"/>
        </w:rPr>
        <w:t>21</w:t>
      </w:r>
      <w:r>
        <w:rPr>
          <w:rFonts w:hint="eastAsia" w:hAnsi="宋体"/>
          <w:sz w:val="24"/>
          <w:szCs w:val="24"/>
        </w:rPr>
        <w:t>.</w:t>
      </w:r>
      <w:r>
        <w:rPr>
          <w:rFonts w:hAnsi="宋体"/>
          <w:sz w:val="24"/>
          <w:szCs w:val="24"/>
        </w:rPr>
        <w:t>6</w:t>
      </w:r>
      <w:r>
        <w:rPr>
          <w:rFonts w:hint="eastAsia" w:hAnsi="宋体"/>
          <w:sz w:val="24"/>
          <w:szCs w:val="24"/>
        </w:rPr>
        <w:t>下列情况发生时，投标保证金将不予退还</w:t>
      </w:r>
    </w:p>
    <w:p w14:paraId="0B1040A4">
      <w:pPr>
        <w:pStyle w:val="15"/>
        <w:spacing w:line="360" w:lineRule="auto"/>
        <w:ind w:left="479" w:leftChars="171"/>
        <w:rPr>
          <w:rFonts w:hint="eastAsia" w:hAnsi="宋体"/>
          <w:sz w:val="24"/>
          <w:szCs w:val="24"/>
        </w:rPr>
      </w:pPr>
      <w:r>
        <w:rPr>
          <w:rFonts w:hint="eastAsia" w:hAnsi="宋体"/>
          <w:sz w:val="24"/>
          <w:szCs w:val="24"/>
        </w:rPr>
        <w:t>（1）投标人在投标有效期内撤销投标的；</w:t>
      </w:r>
    </w:p>
    <w:p w14:paraId="098C8316">
      <w:pPr>
        <w:spacing w:line="360" w:lineRule="auto"/>
        <w:ind w:firstLine="360" w:firstLineChars="150"/>
        <w:rPr>
          <w:rFonts w:hint="eastAsia" w:ascii="宋体" w:hAnsi="宋体"/>
          <w:sz w:val="24"/>
        </w:rPr>
      </w:pPr>
      <w:r>
        <w:rPr>
          <w:rFonts w:hint="eastAsia" w:ascii="宋体" w:hAnsi="宋体"/>
          <w:sz w:val="24"/>
        </w:rPr>
        <w:t>（2）中标人中标后无正当理由不与采购人签订合同的；</w:t>
      </w:r>
      <w:r>
        <w:rPr>
          <w:rFonts w:ascii="宋体" w:hAnsi="宋体"/>
          <w:sz w:val="24"/>
        </w:rPr>
        <w:tab/>
      </w:r>
    </w:p>
    <w:p w14:paraId="6E8D9C9C">
      <w:pPr>
        <w:spacing w:line="360" w:lineRule="auto"/>
        <w:ind w:firstLine="360" w:firstLineChars="150"/>
        <w:rPr>
          <w:rFonts w:hint="eastAsia" w:ascii="宋体" w:hAnsi="宋体"/>
          <w:sz w:val="24"/>
        </w:rPr>
      </w:pPr>
      <w:r>
        <w:rPr>
          <w:rFonts w:hint="eastAsia" w:ascii="宋体" w:hAnsi="宋体"/>
          <w:sz w:val="24"/>
        </w:rPr>
        <w:t>（3）中标人将中标项目转让给他人，或者在投标文件中未说明，且未经采购人同意，将中标项目分包给他人的；</w:t>
      </w:r>
    </w:p>
    <w:p w14:paraId="49BE00A9">
      <w:pPr>
        <w:pStyle w:val="15"/>
        <w:spacing w:line="360" w:lineRule="auto"/>
        <w:ind w:left="479" w:leftChars="171"/>
        <w:rPr>
          <w:rFonts w:hint="eastAsia" w:hAnsi="宋体"/>
          <w:sz w:val="24"/>
          <w:szCs w:val="24"/>
        </w:rPr>
      </w:pPr>
      <w:r>
        <w:rPr>
          <w:rFonts w:hint="eastAsia" w:hAnsi="宋体"/>
          <w:sz w:val="24"/>
          <w:szCs w:val="24"/>
        </w:rPr>
        <w:t>（4）中标人拒绝履行合同义务的。</w:t>
      </w:r>
    </w:p>
    <w:p w14:paraId="192C3421">
      <w:pPr>
        <w:pStyle w:val="15"/>
        <w:spacing w:line="360" w:lineRule="auto"/>
        <w:rPr>
          <w:rFonts w:hint="eastAsia" w:hAnsi="宋体"/>
          <w:sz w:val="24"/>
          <w:szCs w:val="24"/>
        </w:rPr>
      </w:pPr>
    </w:p>
    <w:p w14:paraId="4FD89C92">
      <w:pPr>
        <w:pStyle w:val="4"/>
        <w:numPr>
          <w:ilvl w:val="0"/>
          <w:numId w:val="0"/>
        </w:numPr>
        <w:ind w:left="425"/>
        <w:jc w:val="center"/>
        <w:rPr>
          <w:rFonts w:hint="eastAsia" w:ascii="宋体" w:hAnsi="宋体" w:eastAsia="宋体"/>
          <w:sz w:val="30"/>
          <w:szCs w:val="30"/>
        </w:rPr>
      </w:pPr>
      <w:bookmarkStart w:id="52" w:name="_Toc152246146"/>
      <w:bookmarkStart w:id="53" w:name="_Toc70446107"/>
      <w:bookmarkStart w:id="54" w:name="_Toc12959"/>
      <w:r>
        <w:rPr>
          <w:rFonts w:hint="eastAsia" w:ascii="宋体" w:hAnsi="宋体" w:eastAsia="宋体"/>
          <w:sz w:val="30"/>
          <w:szCs w:val="30"/>
        </w:rPr>
        <w:t>四、投标文件的提交</w:t>
      </w:r>
      <w:bookmarkEnd w:id="52"/>
      <w:bookmarkEnd w:id="53"/>
      <w:bookmarkEnd w:id="54"/>
    </w:p>
    <w:p w14:paraId="43FB6AED">
      <w:pPr>
        <w:pStyle w:val="15"/>
        <w:spacing w:line="360" w:lineRule="auto"/>
        <w:rPr>
          <w:rFonts w:hint="eastAsia" w:hAnsi="宋体"/>
          <w:b/>
          <w:bCs/>
          <w:sz w:val="24"/>
          <w:szCs w:val="24"/>
        </w:rPr>
      </w:pPr>
      <w:r>
        <w:rPr>
          <w:rFonts w:hint="eastAsia" w:hAnsi="宋体"/>
          <w:b/>
          <w:bCs/>
          <w:sz w:val="24"/>
          <w:szCs w:val="24"/>
        </w:rPr>
        <w:t>2</w:t>
      </w:r>
      <w:r>
        <w:rPr>
          <w:rFonts w:hAnsi="宋体"/>
          <w:b/>
          <w:bCs/>
          <w:sz w:val="24"/>
          <w:szCs w:val="24"/>
        </w:rPr>
        <w:t>2</w:t>
      </w:r>
      <w:r>
        <w:rPr>
          <w:rFonts w:hint="eastAsia" w:hAnsi="宋体"/>
          <w:b/>
          <w:bCs/>
          <w:sz w:val="24"/>
          <w:szCs w:val="24"/>
        </w:rPr>
        <w:t>. 投标文件的密封与标记</w:t>
      </w:r>
    </w:p>
    <w:p w14:paraId="1F41D06E">
      <w:pPr>
        <w:pStyle w:val="15"/>
        <w:spacing w:line="360" w:lineRule="auto"/>
        <w:ind w:left="2"/>
        <w:rPr>
          <w:rFonts w:hint="eastAsia" w:hAnsi="宋体"/>
          <w:b/>
          <w:bCs/>
          <w:sz w:val="24"/>
          <w:szCs w:val="24"/>
          <w:u w:val="single"/>
        </w:rPr>
      </w:pPr>
      <w:r>
        <w:rPr>
          <w:rFonts w:hint="eastAsia" w:hAnsi="宋体"/>
          <w:sz w:val="24"/>
          <w:szCs w:val="24"/>
        </w:rPr>
        <w:t>2</w:t>
      </w:r>
      <w:r>
        <w:rPr>
          <w:rFonts w:hAnsi="宋体"/>
          <w:sz w:val="24"/>
          <w:szCs w:val="24"/>
        </w:rPr>
        <w:t>2</w:t>
      </w:r>
      <w:r>
        <w:rPr>
          <w:rFonts w:hint="eastAsia" w:hAnsi="宋体"/>
          <w:sz w:val="24"/>
          <w:szCs w:val="24"/>
        </w:rPr>
        <w:t>.1投标人进行电子交易应安装客户端软件—“</w:t>
      </w:r>
      <w:r>
        <w:rPr>
          <w:rFonts w:hint="eastAsia" w:hAnsi="宋体"/>
          <w:sz w:val="24"/>
          <w:szCs w:val="24"/>
          <w:lang w:val="en-US" w:eastAsia="zh-CN"/>
        </w:rPr>
        <w:t>云南省政府采购</w:t>
      </w:r>
      <w:r>
        <w:rPr>
          <w:rFonts w:hint="eastAsia" w:hAnsi="宋体"/>
          <w:sz w:val="24"/>
          <w:szCs w:val="24"/>
        </w:rPr>
        <w:t>电子交易</w:t>
      </w:r>
      <w:r>
        <w:rPr>
          <w:rFonts w:hint="eastAsia" w:hAnsi="宋体"/>
          <w:sz w:val="24"/>
          <w:szCs w:val="24"/>
          <w:lang w:val="en-US" w:eastAsia="zh-CN"/>
        </w:rPr>
        <w:t>平台</w:t>
      </w:r>
      <w:r>
        <w:rPr>
          <w:rFonts w:hint="eastAsia" w:hAnsi="宋体"/>
          <w:sz w:val="24"/>
          <w:szCs w:val="24"/>
        </w:rPr>
        <w:t>客户端”，并按照招标文件和电子交易平台的要求编制并加密投标文件。未按规定加密的投标文件，电子交易平台将拒收并提示。</w:t>
      </w:r>
    </w:p>
    <w:p w14:paraId="3AE5C6A1">
      <w:pPr>
        <w:pStyle w:val="15"/>
        <w:spacing w:line="360" w:lineRule="auto"/>
        <w:rPr>
          <w:rFonts w:hint="eastAsia" w:hAnsi="宋体"/>
          <w:sz w:val="24"/>
          <w:szCs w:val="24"/>
        </w:rPr>
      </w:pPr>
      <w:r>
        <w:rPr>
          <w:rFonts w:hint="eastAsia" w:hAnsi="宋体"/>
          <w:sz w:val="24"/>
          <w:szCs w:val="24"/>
        </w:rPr>
        <w:t>2</w:t>
      </w:r>
      <w:r>
        <w:rPr>
          <w:rFonts w:hAnsi="宋体"/>
          <w:sz w:val="24"/>
          <w:szCs w:val="24"/>
        </w:rPr>
        <w:t>2</w:t>
      </w:r>
      <w:r>
        <w:rPr>
          <w:rFonts w:hint="eastAsia" w:hAnsi="宋体"/>
          <w:sz w:val="24"/>
          <w:szCs w:val="24"/>
        </w:rPr>
        <w:t>.2使用“电子交易</w:t>
      </w:r>
      <w:r>
        <w:rPr>
          <w:rFonts w:hint="eastAsia" w:hAnsi="宋体"/>
          <w:sz w:val="24"/>
          <w:szCs w:val="24"/>
          <w:lang w:val="en-US" w:eastAsia="zh-CN"/>
        </w:rPr>
        <w:t>平台</w:t>
      </w:r>
      <w:r>
        <w:rPr>
          <w:rFonts w:hint="eastAsia" w:hAnsi="宋体"/>
          <w:sz w:val="24"/>
          <w:szCs w:val="24"/>
        </w:rPr>
        <w:t>客户端”需要提前申领 CA 数字证书，申领流程见该项目采购公告附件。</w:t>
      </w:r>
    </w:p>
    <w:p w14:paraId="1C01F0F2">
      <w:pPr>
        <w:pStyle w:val="15"/>
        <w:spacing w:line="360" w:lineRule="auto"/>
        <w:ind w:left="1"/>
        <w:rPr>
          <w:rFonts w:hint="eastAsia" w:hAnsi="宋体"/>
          <w:sz w:val="24"/>
          <w:szCs w:val="24"/>
        </w:rPr>
      </w:pPr>
      <w:r>
        <w:rPr>
          <w:rFonts w:hint="eastAsia" w:hAnsi="宋体"/>
          <w:sz w:val="24"/>
          <w:szCs w:val="24"/>
        </w:rPr>
        <w:t>2</w:t>
      </w:r>
      <w:r>
        <w:rPr>
          <w:rFonts w:hAnsi="宋体"/>
          <w:sz w:val="24"/>
          <w:szCs w:val="24"/>
        </w:rPr>
        <w:t>2</w:t>
      </w:r>
      <w:r>
        <w:rPr>
          <w:rFonts w:hint="eastAsia" w:hAnsi="宋体"/>
          <w:sz w:val="24"/>
          <w:szCs w:val="24"/>
        </w:rPr>
        <w:t>.3为确保网上操作合法、有效和安全，供应商应当在投标文件提交截止时间前完成在 “</w:t>
      </w:r>
      <w:r>
        <w:rPr>
          <w:rFonts w:hint="eastAsia" w:hAnsi="宋体"/>
          <w:sz w:val="24"/>
          <w:szCs w:val="24"/>
          <w:lang w:val="en-US" w:eastAsia="zh-CN"/>
        </w:rPr>
        <w:t>电子交易</w:t>
      </w:r>
      <w:r>
        <w:rPr>
          <w:rFonts w:hint="eastAsia" w:hAnsi="宋体"/>
          <w:sz w:val="24"/>
          <w:szCs w:val="24"/>
        </w:rPr>
        <w:t>平台”的身份认证，确保在电子交易过程中能够对相关数据电文进行加密和使用电子签名。</w:t>
      </w:r>
    </w:p>
    <w:p w14:paraId="11854151">
      <w:pPr>
        <w:spacing w:line="360" w:lineRule="auto"/>
        <w:jc w:val="left"/>
        <w:rPr>
          <w:rFonts w:hint="eastAsia" w:ascii="宋体" w:hAnsi="宋体"/>
          <w:b/>
          <w:sz w:val="24"/>
        </w:rPr>
      </w:pPr>
      <w:r>
        <w:rPr>
          <w:rFonts w:hint="eastAsia" w:ascii="宋体" w:hAnsi="宋体"/>
          <w:b/>
          <w:sz w:val="24"/>
        </w:rPr>
        <w:t>2</w:t>
      </w:r>
      <w:r>
        <w:rPr>
          <w:rFonts w:ascii="宋体" w:hAnsi="宋体"/>
          <w:b/>
          <w:sz w:val="24"/>
        </w:rPr>
        <w:t>3</w:t>
      </w:r>
      <w:r>
        <w:rPr>
          <w:rFonts w:hint="eastAsia" w:ascii="宋体" w:hAnsi="宋体"/>
          <w:b/>
          <w:sz w:val="24"/>
        </w:rPr>
        <w:t>. 提交投标文件截止时间和地点</w:t>
      </w:r>
    </w:p>
    <w:p w14:paraId="40278C41">
      <w:pPr>
        <w:pStyle w:val="15"/>
        <w:spacing w:line="360" w:lineRule="auto"/>
        <w:ind w:left="-5" w:leftChars="-5" w:hanging="9" w:hangingChars="4"/>
        <w:rPr>
          <w:rFonts w:hint="eastAsia" w:hAnsi="宋体"/>
          <w:b/>
          <w:sz w:val="24"/>
          <w:szCs w:val="24"/>
        </w:rPr>
      </w:pPr>
      <w:r>
        <w:rPr>
          <w:rFonts w:hint="eastAsia" w:hAnsi="宋体"/>
          <w:sz w:val="24"/>
          <w:szCs w:val="24"/>
        </w:rPr>
        <w:t>2</w:t>
      </w:r>
      <w:r>
        <w:rPr>
          <w:rFonts w:hAnsi="宋体"/>
          <w:sz w:val="24"/>
          <w:szCs w:val="24"/>
        </w:rPr>
        <w:t>3</w:t>
      </w:r>
      <w:r>
        <w:rPr>
          <w:rFonts w:hint="eastAsia" w:hAnsi="宋体"/>
          <w:sz w:val="24"/>
          <w:szCs w:val="24"/>
        </w:rPr>
        <w:t>.1投标文件的递交（上传）不得迟于“投标人须知前附表”规定的递交投标文件截止时间。逾期送达（上传）的投标文件，采购人不予接收。</w:t>
      </w:r>
    </w:p>
    <w:p w14:paraId="483C6C8F">
      <w:pPr>
        <w:pStyle w:val="15"/>
        <w:spacing w:line="360" w:lineRule="auto"/>
        <w:ind w:left="-5" w:leftChars="-5" w:hanging="9" w:hangingChars="4"/>
        <w:rPr>
          <w:rFonts w:hint="eastAsia" w:hAnsi="宋体"/>
          <w:sz w:val="24"/>
          <w:szCs w:val="24"/>
        </w:rPr>
      </w:pPr>
      <w:r>
        <w:rPr>
          <w:rFonts w:hint="eastAsia" w:hAnsi="宋体"/>
          <w:sz w:val="24"/>
          <w:szCs w:val="24"/>
        </w:rPr>
        <w:t>2</w:t>
      </w:r>
      <w:r>
        <w:rPr>
          <w:rFonts w:hAnsi="宋体"/>
          <w:sz w:val="24"/>
          <w:szCs w:val="24"/>
        </w:rPr>
        <w:t>3</w:t>
      </w:r>
      <w:r>
        <w:rPr>
          <w:rFonts w:hint="eastAsia" w:hAnsi="宋体"/>
          <w:sz w:val="24"/>
          <w:szCs w:val="24"/>
        </w:rPr>
        <w:t>.2投标人必须在规定时间内将投标文件递交（上传）到“投标人须知前附表”规定的地点（平台。</w:t>
      </w:r>
    </w:p>
    <w:p w14:paraId="511D86B6">
      <w:pPr>
        <w:spacing w:line="360" w:lineRule="auto"/>
        <w:jc w:val="left"/>
        <w:rPr>
          <w:rFonts w:hint="eastAsia" w:ascii="宋体" w:hAnsi="宋体"/>
          <w:sz w:val="24"/>
        </w:rPr>
      </w:pPr>
      <w:r>
        <w:rPr>
          <w:rFonts w:hint="eastAsia" w:ascii="宋体" w:hAnsi="宋体"/>
          <w:sz w:val="24"/>
        </w:rPr>
        <w:t>2</w:t>
      </w:r>
      <w:r>
        <w:rPr>
          <w:rFonts w:ascii="宋体" w:hAnsi="宋体"/>
          <w:sz w:val="24"/>
        </w:rPr>
        <w:t>3.3</w:t>
      </w:r>
      <w:r>
        <w:rPr>
          <w:rFonts w:hint="eastAsia" w:ascii="宋体" w:hAnsi="宋体"/>
          <w:sz w:val="24"/>
        </w:rPr>
        <w:t>除“</w:t>
      </w:r>
      <w:r>
        <w:rPr>
          <w:rFonts w:hint="eastAsia" w:hAnsi="宋体"/>
          <w:sz w:val="24"/>
        </w:rPr>
        <w:t>投标人</w:t>
      </w:r>
      <w:r>
        <w:rPr>
          <w:rFonts w:hint="eastAsia" w:ascii="宋体" w:hAnsi="宋体"/>
          <w:sz w:val="24"/>
        </w:rPr>
        <w:t>须知前附表”另有规定外，投标人所递交的投标文件不予退还。</w:t>
      </w:r>
    </w:p>
    <w:p w14:paraId="74C5C902">
      <w:pPr>
        <w:spacing w:line="360" w:lineRule="auto"/>
        <w:jc w:val="left"/>
        <w:rPr>
          <w:rFonts w:hint="eastAsia" w:ascii="宋体" w:hAnsi="宋体"/>
          <w:sz w:val="24"/>
        </w:rPr>
      </w:pPr>
      <w:r>
        <w:rPr>
          <w:rFonts w:hint="eastAsia" w:ascii="宋体" w:hAnsi="宋体"/>
          <w:sz w:val="24"/>
        </w:rPr>
        <w:t>23.4在投标截止时间前，投标人可以撤回在网上已递交的投标文件，修改后重新上传，无须书面形式通知采购人。</w:t>
      </w:r>
    </w:p>
    <w:p w14:paraId="62BD4A36">
      <w:pPr>
        <w:spacing w:line="360" w:lineRule="auto"/>
        <w:jc w:val="left"/>
        <w:rPr>
          <w:rFonts w:hint="eastAsia" w:ascii="宋体" w:hAnsi="宋体"/>
          <w:sz w:val="24"/>
        </w:rPr>
      </w:pPr>
      <w:r>
        <w:rPr>
          <w:rFonts w:hint="eastAsia" w:ascii="宋体" w:hAnsi="宋体"/>
          <w:sz w:val="24"/>
        </w:rPr>
        <w:t>23.5修改的投标文件应按照本章第20款、第22款的要求进行重新编制、加密和递交。</w:t>
      </w:r>
    </w:p>
    <w:p w14:paraId="12D4D675">
      <w:pPr>
        <w:spacing w:line="360" w:lineRule="auto"/>
        <w:jc w:val="left"/>
        <w:rPr>
          <w:rFonts w:hint="eastAsia" w:ascii="宋体" w:hAnsi="宋体"/>
          <w:sz w:val="24"/>
        </w:rPr>
      </w:pPr>
      <w:r>
        <w:rPr>
          <w:rFonts w:hint="eastAsia" w:ascii="宋体" w:hAnsi="宋体"/>
          <w:sz w:val="24"/>
        </w:rPr>
        <w:t>23.6在投标截止时间后递交的投标文件不予撤回。</w:t>
      </w:r>
    </w:p>
    <w:p w14:paraId="0A33FC02">
      <w:pPr>
        <w:pStyle w:val="4"/>
        <w:numPr>
          <w:ilvl w:val="0"/>
          <w:numId w:val="0"/>
        </w:numPr>
        <w:ind w:left="425"/>
        <w:jc w:val="center"/>
        <w:rPr>
          <w:rFonts w:hint="eastAsia" w:ascii="宋体" w:hAnsi="宋体" w:eastAsia="宋体"/>
          <w:sz w:val="30"/>
          <w:szCs w:val="30"/>
        </w:rPr>
      </w:pPr>
      <w:bookmarkStart w:id="55" w:name="_Toc16963"/>
      <w:bookmarkStart w:id="56" w:name="_Toc152246147"/>
      <w:bookmarkStart w:id="57" w:name="_Toc70446108"/>
      <w:r>
        <w:rPr>
          <w:rFonts w:hint="eastAsia" w:ascii="宋体" w:hAnsi="宋体" w:eastAsia="宋体"/>
          <w:sz w:val="30"/>
          <w:szCs w:val="30"/>
        </w:rPr>
        <w:t>五、开标与评标</w:t>
      </w:r>
      <w:bookmarkEnd w:id="55"/>
      <w:bookmarkEnd w:id="56"/>
      <w:bookmarkEnd w:id="57"/>
    </w:p>
    <w:p w14:paraId="0757805E">
      <w:pPr>
        <w:spacing w:line="360" w:lineRule="auto"/>
        <w:jc w:val="left"/>
        <w:rPr>
          <w:rFonts w:hint="eastAsia" w:ascii="宋体" w:hAnsi="宋体"/>
          <w:b/>
          <w:sz w:val="24"/>
        </w:rPr>
      </w:pPr>
      <w:r>
        <w:rPr>
          <w:rFonts w:hint="eastAsia" w:ascii="宋体" w:hAnsi="宋体"/>
          <w:b/>
          <w:sz w:val="24"/>
        </w:rPr>
        <w:t>2</w:t>
      </w:r>
      <w:r>
        <w:rPr>
          <w:rFonts w:ascii="宋体" w:hAnsi="宋体"/>
          <w:b/>
          <w:sz w:val="24"/>
        </w:rPr>
        <w:t>4</w:t>
      </w:r>
      <w:r>
        <w:rPr>
          <w:rFonts w:hint="eastAsia" w:ascii="宋体" w:hAnsi="宋体"/>
          <w:b/>
          <w:sz w:val="24"/>
        </w:rPr>
        <w:t>. 开标</w:t>
      </w:r>
    </w:p>
    <w:p w14:paraId="42E44CFF">
      <w:pPr>
        <w:pStyle w:val="15"/>
        <w:spacing w:line="360" w:lineRule="auto"/>
        <w:rPr>
          <w:rFonts w:hint="eastAsia" w:hAnsi="宋体"/>
          <w:sz w:val="24"/>
          <w:szCs w:val="24"/>
        </w:rPr>
      </w:pPr>
      <w:r>
        <w:rPr>
          <w:rFonts w:hint="eastAsia" w:hAnsi="宋体"/>
          <w:sz w:val="24"/>
          <w:szCs w:val="24"/>
        </w:rPr>
        <w:t>2</w:t>
      </w:r>
      <w:r>
        <w:rPr>
          <w:rFonts w:hAnsi="宋体"/>
          <w:sz w:val="24"/>
          <w:szCs w:val="24"/>
        </w:rPr>
        <w:t>4</w:t>
      </w:r>
      <w:r>
        <w:rPr>
          <w:rFonts w:hint="eastAsia" w:hAnsi="宋体"/>
          <w:sz w:val="24"/>
          <w:szCs w:val="24"/>
        </w:rPr>
        <w:t>.1采购代理机构将在“投标人须知前附表”规定的时间和地点进行开标，请各投标人代表准时参加线上开标会。</w:t>
      </w:r>
      <w:r>
        <w:rPr>
          <w:rFonts w:hint="eastAsia" w:hAnsi="宋体"/>
          <w:b/>
          <w:bCs/>
          <w:sz w:val="24"/>
          <w:szCs w:val="24"/>
        </w:rPr>
        <w:t>如投标人未参加开标的，视同认可开标结果</w:t>
      </w:r>
      <w:r>
        <w:rPr>
          <w:rFonts w:hint="eastAsia" w:hAnsi="宋体"/>
          <w:sz w:val="24"/>
          <w:szCs w:val="24"/>
        </w:rPr>
        <w:t>。</w:t>
      </w:r>
    </w:p>
    <w:p w14:paraId="4B6AAAFA">
      <w:pPr>
        <w:spacing w:line="360" w:lineRule="auto"/>
        <w:jc w:val="left"/>
        <w:rPr>
          <w:rFonts w:hint="eastAsia" w:ascii="宋体" w:hAnsi="宋体"/>
          <w:sz w:val="24"/>
        </w:rPr>
      </w:pPr>
      <w:r>
        <w:rPr>
          <w:rFonts w:hint="eastAsia" w:ascii="宋体" w:hAnsi="宋体"/>
          <w:sz w:val="24"/>
        </w:rPr>
        <w:t>2</w:t>
      </w:r>
      <w:r>
        <w:rPr>
          <w:rFonts w:ascii="宋体" w:hAnsi="宋体"/>
          <w:sz w:val="24"/>
        </w:rPr>
        <w:t>4</w:t>
      </w:r>
      <w:r>
        <w:rPr>
          <w:rFonts w:hint="eastAsia" w:ascii="宋体" w:hAnsi="宋体"/>
          <w:sz w:val="24"/>
        </w:rPr>
        <w:t>.2投标截止后投标人不足3家的，不得开标。</w:t>
      </w:r>
    </w:p>
    <w:p w14:paraId="562E1894">
      <w:pPr>
        <w:pStyle w:val="15"/>
        <w:spacing w:line="360" w:lineRule="auto"/>
        <w:ind w:left="2"/>
        <w:jc w:val="left"/>
        <w:rPr>
          <w:rFonts w:hint="eastAsia" w:hAnsi="宋体"/>
          <w:sz w:val="24"/>
          <w:szCs w:val="24"/>
        </w:rPr>
      </w:pPr>
      <w:r>
        <w:rPr>
          <w:rFonts w:hint="eastAsia" w:hAnsi="宋体"/>
          <w:sz w:val="24"/>
          <w:szCs w:val="24"/>
        </w:rPr>
        <w:t>24.3开标会：开标会由采购代理机构主持，具体流程如下：</w:t>
      </w:r>
    </w:p>
    <w:p w14:paraId="4171C4DA">
      <w:pPr>
        <w:pStyle w:val="15"/>
        <w:spacing w:line="360" w:lineRule="auto"/>
        <w:ind w:left="2"/>
        <w:jc w:val="left"/>
        <w:rPr>
          <w:rFonts w:hint="eastAsia" w:hAnsi="宋体"/>
          <w:sz w:val="24"/>
          <w:szCs w:val="24"/>
        </w:rPr>
      </w:pPr>
      <w:r>
        <w:rPr>
          <w:rFonts w:hint="eastAsia" w:hAnsi="宋体"/>
          <w:sz w:val="24"/>
          <w:szCs w:val="24"/>
        </w:rPr>
        <w:t>（1）采购代理机构依托电子交易平台发起开始解密指令，投标人须使用加密时所用的 CA 锁按平台提示和招标文件的规定登录到</w:t>
      </w:r>
      <w:r>
        <w:rPr>
          <w:rFonts w:hint="eastAsia" w:hAnsi="宋体"/>
          <w:sz w:val="24"/>
          <w:szCs w:val="24"/>
          <w:lang w:val="en-US" w:eastAsia="zh-CN"/>
        </w:rPr>
        <w:t>云南省政府采购电子交易</w:t>
      </w:r>
      <w:r>
        <w:rPr>
          <w:rFonts w:hint="eastAsia" w:hAnsi="宋体"/>
          <w:sz w:val="24"/>
          <w:szCs w:val="24"/>
        </w:rPr>
        <w:t>平台电子开标大厅签到，并在发起解密指令之时起</w:t>
      </w:r>
      <w:r>
        <w:rPr>
          <w:rFonts w:hint="eastAsia" w:hAnsi="宋体"/>
          <w:sz w:val="24"/>
          <w:szCs w:val="24"/>
          <w:lang w:val="en-US" w:eastAsia="zh-CN"/>
        </w:rPr>
        <w:t>在规定时限</w:t>
      </w:r>
      <w:r>
        <w:rPr>
          <w:rFonts w:hint="eastAsia" w:hAnsi="宋体"/>
          <w:sz w:val="24"/>
          <w:szCs w:val="24"/>
        </w:rPr>
        <w:t>内完成对电子投标文件在线解密；投标文件未按时解密的，视为撤回投标文件。</w:t>
      </w:r>
    </w:p>
    <w:p w14:paraId="4499A5ED">
      <w:pPr>
        <w:pStyle w:val="15"/>
        <w:spacing w:line="360" w:lineRule="auto"/>
        <w:ind w:left="2"/>
        <w:jc w:val="left"/>
        <w:rPr>
          <w:rFonts w:hint="eastAsia" w:hAnsi="宋体"/>
          <w:sz w:val="24"/>
          <w:szCs w:val="24"/>
        </w:rPr>
      </w:pPr>
      <w:r>
        <w:rPr>
          <w:rFonts w:hint="eastAsia" w:hAnsi="宋体"/>
          <w:sz w:val="24"/>
          <w:szCs w:val="24"/>
        </w:rPr>
        <w:t>（2）发起解密指令之时起 5 分钟内投标人还未进行解密的，代理机构可通知投标人，投标人未预留联系方式或预留联系方式无效，导致代理机构无法联系到投标人，所产生的后果由投标人自行承担。</w:t>
      </w:r>
    </w:p>
    <w:p w14:paraId="557F60EB">
      <w:pPr>
        <w:pStyle w:val="15"/>
        <w:spacing w:line="360" w:lineRule="auto"/>
        <w:ind w:left="2"/>
        <w:jc w:val="left"/>
        <w:rPr>
          <w:rFonts w:hint="eastAsia" w:hAnsi="宋体"/>
          <w:sz w:val="24"/>
          <w:szCs w:val="24"/>
        </w:rPr>
      </w:pPr>
      <w:r>
        <w:rPr>
          <w:rFonts w:hint="eastAsia" w:hAnsi="宋体"/>
          <w:sz w:val="24"/>
          <w:szCs w:val="24"/>
        </w:rPr>
        <w:t>（解密异常情况处理：详见本章 27.2电子交易活动的中止） 如投标人成功解密投标文件，但未在</w:t>
      </w:r>
      <w:r>
        <w:rPr>
          <w:rFonts w:hint="eastAsia" w:hAnsi="宋体"/>
          <w:sz w:val="24"/>
          <w:szCs w:val="24"/>
          <w:lang w:val="en-US" w:eastAsia="zh-CN"/>
        </w:rPr>
        <w:t>电子交易平台</w:t>
      </w:r>
      <w:r>
        <w:rPr>
          <w:rFonts w:hint="eastAsia" w:hAnsi="宋体"/>
          <w:sz w:val="24"/>
          <w:szCs w:val="24"/>
        </w:rPr>
        <w:t>参加开标的，视同认可开标过程和结果，由此产生的后果由投标人自行负责。</w:t>
      </w:r>
    </w:p>
    <w:p w14:paraId="12B5FFD3">
      <w:pPr>
        <w:pStyle w:val="15"/>
        <w:spacing w:line="360" w:lineRule="auto"/>
        <w:ind w:left="2"/>
        <w:jc w:val="left"/>
        <w:rPr>
          <w:rFonts w:hint="eastAsia" w:hAnsi="宋体"/>
          <w:sz w:val="24"/>
          <w:szCs w:val="24"/>
        </w:rPr>
      </w:pPr>
      <w:r>
        <w:rPr>
          <w:rFonts w:hint="eastAsia" w:hAnsi="宋体"/>
          <w:sz w:val="24"/>
          <w:szCs w:val="24"/>
        </w:rPr>
        <w:t>24.4 开标工作人员将做开标记录。</w:t>
      </w:r>
    </w:p>
    <w:p w14:paraId="6B23FD11">
      <w:pPr>
        <w:pStyle w:val="15"/>
        <w:spacing w:line="360" w:lineRule="auto"/>
        <w:ind w:left="2"/>
        <w:jc w:val="left"/>
        <w:rPr>
          <w:rFonts w:hint="eastAsia" w:hAnsi="宋体"/>
          <w:sz w:val="24"/>
          <w:szCs w:val="24"/>
        </w:rPr>
      </w:pPr>
      <w:r>
        <w:rPr>
          <w:rFonts w:hint="eastAsia" w:hAnsi="宋体"/>
          <w:sz w:val="24"/>
          <w:szCs w:val="24"/>
        </w:rPr>
        <w:t>24.5 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p>
    <w:p w14:paraId="5EB076F3">
      <w:pPr>
        <w:spacing w:line="360" w:lineRule="auto"/>
        <w:jc w:val="left"/>
        <w:rPr>
          <w:rFonts w:hint="eastAsia" w:ascii="宋体" w:hAnsi="宋体"/>
          <w:b/>
          <w:sz w:val="24"/>
        </w:rPr>
      </w:pPr>
      <w:r>
        <w:rPr>
          <w:rFonts w:hint="eastAsia" w:ascii="宋体" w:hAnsi="宋体"/>
          <w:b/>
          <w:sz w:val="24"/>
        </w:rPr>
        <w:t>2</w:t>
      </w:r>
      <w:r>
        <w:rPr>
          <w:rFonts w:ascii="宋体" w:hAnsi="宋体"/>
          <w:b/>
          <w:sz w:val="24"/>
        </w:rPr>
        <w:t>5</w:t>
      </w:r>
      <w:r>
        <w:rPr>
          <w:rFonts w:hint="eastAsia" w:ascii="宋体" w:hAnsi="宋体"/>
          <w:b/>
          <w:sz w:val="24"/>
        </w:rPr>
        <w:t>.</w:t>
      </w:r>
      <w:r>
        <w:rPr>
          <w:rFonts w:hint="eastAsia"/>
        </w:rPr>
        <w:t xml:space="preserve"> </w:t>
      </w:r>
      <w:r>
        <w:rPr>
          <w:rFonts w:hint="eastAsia" w:ascii="宋体" w:hAnsi="宋体"/>
          <w:b/>
          <w:sz w:val="24"/>
        </w:rPr>
        <w:t>资格审查</w:t>
      </w:r>
    </w:p>
    <w:p w14:paraId="32D03932">
      <w:pPr>
        <w:spacing w:line="360" w:lineRule="auto"/>
        <w:ind w:firstLine="360" w:firstLineChars="150"/>
        <w:jc w:val="left"/>
        <w:rPr>
          <w:rFonts w:hint="eastAsia" w:ascii="宋体" w:hAnsi="宋体"/>
          <w:sz w:val="24"/>
        </w:rPr>
      </w:pPr>
      <w:r>
        <w:rPr>
          <w:rFonts w:hint="eastAsia" w:ascii="宋体" w:hAnsi="宋体"/>
          <w:sz w:val="24"/>
        </w:rPr>
        <w:t>开标结束后 ，采购人或者采购代理机构应当依法对投标人的资格进行审查。合格投标人不足3家的，不得评标。</w:t>
      </w:r>
    </w:p>
    <w:p w14:paraId="792F02BC">
      <w:pPr>
        <w:spacing w:line="360" w:lineRule="auto"/>
        <w:jc w:val="left"/>
        <w:rPr>
          <w:rFonts w:hint="eastAsia" w:ascii="宋体" w:hAnsi="宋体"/>
          <w:b/>
          <w:sz w:val="24"/>
        </w:rPr>
      </w:pPr>
      <w:r>
        <w:rPr>
          <w:rFonts w:hint="eastAsia" w:ascii="宋体" w:hAnsi="宋体"/>
          <w:b/>
          <w:sz w:val="24"/>
        </w:rPr>
        <w:t>26.评标</w:t>
      </w:r>
    </w:p>
    <w:p w14:paraId="1B88E2C1">
      <w:pPr>
        <w:spacing w:line="360" w:lineRule="auto"/>
        <w:jc w:val="left"/>
        <w:rPr>
          <w:rFonts w:hint="eastAsia" w:ascii="宋体" w:hAnsi="宋体"/>
          <w:sz w:val="24"/>
        </w:rPr>
      </w:pPr>
      <w:r>
        <w:rPr>
          <w:rFonts w:hint="eastAsia" w:ascii="宋体" w:hAnsi="宋体"/>
          <w:sz w:val="24"/>
        </w:rPr>
        <w:t>26.1评标由采购人依法组建的评标委员会负责。评标委员会由</w:t>
      </w:r>
      <w:r>
        <w:rPr>
          <w:rFonts w:hint="eastAsia" w:ascii="宋体" w:hAnsi="宋体" w:cs="宋体"/>
          <w:sz w:val="24"/>
          <w:szCs w:val="24"/>
        </w:rPr>
        <w:t>采购人代表和评审专家组成</w:t>
      </w:r>
      <w:r>
        <w:rPr>
          <w:rFonts w:hint="eastAsia" w:ascii="宋体" w:hAnsi="宋体"/>
          <w:sz w:val="24"/>
        </w:rPr>
        <w:t>，成员人数应当为5人以上单数。其中，</w:t>
      </w:r>
      <w:r>
        <w:rPr>
          <w:rFonts w:hint="eastAsia" w:ascii="宋体" w:hAnsi="宋体"/>
          <w:sz w:val="24"/>
          <w:lang w:val="en-US" w:eastAsia="zh-CN"/>
        </w:rPr>
        <w:t>评审</w:t>
      </w:r>
      <w:r>
        <w:rPr>
          <w:rFonts w:hint="eastAsia" w:ascii="宋体" w:hAnsi="宋体"/>
          <w:sz w:val="24"/>
        </w:rPr>
        <w:t>专家不得少于成员总数的三分之二。评标委员会应当推选组长，但采购人代表不得担任组长。</w:t>
      </w:r>
    </w:p>
    <w:p w14:paraId="6D6FD4B6">
      <w:pPr>
        <w:spacing w:line="360" w:lineRule="auto"/>
        <w:ind w:firstLine="482" w:firstLineChars="200"/>
        <w:jc w:val="left"/>
        <w:rPr>
          <w:rFonts w:hint="eastAsia" w:ascii="宋体" w:hAnsi="宋体"/>
          <w:b/>
          <w:sz w:val="24"/>
        </w:rPr>
      </w:pPr>
      <w:r>
        <w:rPr>
          <w:rFonts w:hint="eastAsia" w:ascii="宋体" w:hAnsi="宋体"/>
          <w:b/>
          <w:sz w:val="24"/>
        </w:rPr>
        <w:t>采购人委派代表参加评标委员会的，要向采购代理机构出具授权函。</w:t>
      </w:r>
    </w:p>
    <w:p w14:paraId="764038B5">
      <w:pPr>
        <w:pStyle w:val="15"/>
        <w:spacing w:line="360" w:lineRule="auto"/>
        <w:rPr>
          <w:rFonts w:hint="eastAsia" w:hAnsi="宋体"/>
          <w:bCs/>
          <w:sz w:val="24"/>
          <w:szCs w:val="24"/>
        </w:rPr>
      </w:pPr>
      <w:bookmarkStart w:id="58" w:name="_Toc191374422"/>
      <w:r>
        <w:rPr>
          <w:rFonts w:hint="eastAsia" w:hAnsi="宋体"/>
          <w:bCs/>
          <w:sz w:val="24"/>
          <w:szCs w:val="24"/>
        </w:rPr>
        <w:t>26.2评标原则</w:t>
      </w:r>
      <w:bookmarkEnd w:id="58"/>
      <w:r>
        <w:rPr>
          <w:rFonts w:hint="eastAsia" w:hAnsi="宋体"/>
          <w:bCs/>
          <w:sz w:val="24"/>
          <w:szCs w:val="24"/>
        </w:rPr>
        <w:t>及方法</w:t>
      </w:r>
    </w:p>
    <w:p w14:paraId="18CC7BDB">
      <w:pPr>
        <w:spacing w:line="360" w:lineRule="auto"/>
        <w:jc w:val="left"/>
        <w:rPr>
          <w:rFonts w:hint="eastAsia" w:ascii="宋体" w:hAnsi="宋体"/>
          <w:sz w:val="24"/>
        </w:rPr>
      </w:pPr>
      <w:r>
        <w:rPr>
          <w:rFonts w:hint="eastAsia" w:ascii="宋体" w:hAnsi="宋体"/>
          <w:sz w:val="24"/>
        </w:rPr>
        <w:t xml:space="preserve">    评标活动遵循公平、公正、科学和择优的原则。</w:t>
      </w:r>
    </w:p>
    <w:p w14:paraId="77B83D06">
      <w:pPr>
        <w:pStyle w:val="15"/>
        <w:spacing w:line="360" w:lineRule="auto"/>
        <w:ind w:left="720" w:hanging="720" w:hangingChars="300"/>
        <w:rPr>
          <w:rFonts w:hint="eastAsia" w:hAnsi="宋体"/>
          <w:bCs/>
          <w:sz w:val="24"/>
          <w:szCs w:val="24"/>
        </w:rPr>
      </w:pPr>
      <w:r>
        <w:rPr>
          <w:rFonts w:hint="eastAsia" w:hAnsi="宋体"/>
          <w:sz w:val="24"/>
          <w:szCs w:val="24"/>
        </w:rPr>
        <w:t>26.3</w:t>
      </w:r>
      <w:r>
        <w:rPr>
          <w:rFonts w:hint="eastAsia" w:hAnsi="宋体"/>
          <w:bCs/>
          <w:sz w:val="24"/>
          <w:szCs w:val="24"/>
        </w:rPr>
        <w:t>评标方法</w:t>
      </w:r>
    </w:p>
    <w:p w14:paraId="7209FF6B">
      <w:pPr>
        <w:spacing w:line="360" w:lineRule="auto"/>
        <w:ind w:firstLine="540" w:firstLineChars="225"/>
        <w:jc w:val="left"/>
        <w:rPr>
          <w:rFonts w:hint="eastAsia" w:ascii="宋体" w:hAnsi="宋体"/>
          <w:sz w:val="24"/>
        </w:rPr>
      </w:pPr>
      <w:r>
        <w:rPr>
          <w:rFonts w:hint="eastAsia" w:ascii="宋体" w:hAnsi="宋体"/>
          <w:sz w:val="24"/>
        </w:rPr>
        <w:t>本项目按“</w:t>
      </w:r>
      <w:r>
        <w:rPr>
          <w:rFonts w:hint="eastAsia" w:ascii="宋体" w:hAnsi="宋体"/>
          <w:b/>
          <w:bCs/>
          <w:sz w:val="24"/>
        </w:rPr>
        <w:t>投标人须知前附表</w:t>
      </w:r>
      <w:r>
        <w:rPr>
          <w:rFonts w:hint="eastAsia" w:ascii="宋体" w:hAnsi="宋体"/>
          <w:sz w:val="24"/>
        </w:rPr>
        <w:t>”规定的评标方法评标。在评标中，不得改变招标文件中规定的评标标准、方法和中标条件。第七章“</w:t>
      </w:r>
      <w:r>
        <w:rPr>
          <w:rFonts w:hint="eastAsia" w:ascii="宋体" w:hAnsi="宋体"/>
          <w:b/>
          <w:sz w:val="24"/>
        </w:rPr>
        <w:t>评标方法</w:t>
      </w:r>
      <w:r>
        <w:rPr>
          <w:rFonts w:hint="eastAsia" w:ascii="宋体" w:hAnsi="宋体"/>
          <w:sz w:val="24"/>
        </w:rPr>
        <w:t>”没有规定的评审因素和标准，不作为评标依据。</w:t>
      </w:r>
    </w:p>
    <w:p w14:paraId="0498AFF9">
      <w:pPr>
        <w:spacing w:line="360" w:lineRule="auto"/>
        <w:rPr>
          <w:rFonts w:hint="eastAsia" w:ascii="宋体" w:hAnsi="宋体"/>
          <w:sz w:val="24"/>
        </w:rPr>
      </w:pPr>
      <w:r>
        <w:rPr>
          <w:rFonts w:hint="eastAsia" w:ascii="宋体" w:hAnsi="宋体"/>
          <w:sz w:val="24"/>
        </w:rPr>
        <w:t>26.4评标应当在严格保密的情况下进行。</w:t>
      </w:r>
      <w:r>
        <w:rPr>
          <w:rFonts w:ascii="宋体" w:hAnsi="宋体"/>
          <w:sz w:val="24"/>
        </w:rPr>
        <w:t xml:space="preserve"> </w:t>
      </w:r>
      <w:r>
        <w:rPr>
          <w:rFonts w:hint="eastAsia" w:ascii="宋体" w:hAnsi="宋体"/>
          <w:sz w:val="24"/>
        </w:rPr>
        <w:t>任何单位和个人不得非法干预、影响评标办法的确定，以及评标过程和结果。</w:t>
      </w:r>
      <w:r>
        <w:rPr>
          <w:rFonts w:ascii="宋体" w:hAnsi="宋体"/>
          <w:sz w:val="24"/>
        </w:rPr>
        <w:t>评标委员会成员和与评标活动有关的人员</w:t>
      </w:r>
      <w:r>
        <w:rPr>
          <w:rFonts w:hint="eastAsia" w:ascii="宋体" w:hAnsi="宋体"/>
          <w:sz w:val="24"/>
        </w:rPr>
        <w:t>在政府采购活动中应严格遵守政府采购评审工作纪律，不得向外界泄露评审情况。</w:t>
      </w:r>
    </w:p>
    <w:p w14:paraId="70A39FEC">
      <w:pPr>
        <w:spacing w:line="360" w:lineRule="auto"/>
        <w:rPr>
          <w:rFonts w:hint="eastAsia" w:ascii="宋体" w:hAnsi="宋体" w:cs="宋体"/>
          <w:kern w:val="0"/>
          <w:sz w:val="24"/>
        </w:rPr>
      </w:pPr>
      <w:r>
        <w:rPr>
          <w:rFonts w:ascii="宋体" w:hAnsi="宋体"/>
          <w:sz w:val="24"/>
        </w:rPr>
        <w:t>★</w:t>
      </w:r>
      <w:r>
        <w:rPr>
          <w:rFonts w:hint="eastAsia" w:ascii="宋体" w:hAnsi="宋体"/>
          <w:sz w:val="24"/>
        </w:rPr>
        <w:t>26.5</w:t>
      </w:r>
      <w:r>
        <w:rPr>
          <w:rFonts w:ascii="宋体" w:hAnsi="宋体" w:cs="宋体"/>
          <w:kern w:val="0"/>
          <w:sz w:val="24"/>
        </w:rPr>
        <w:t>在评标过程中</w:t>
      </w:r>
      <w:r>
        <w:rPr>
          <w:rFonts w:hint="eastAsia" w:ascii="宋体" w:hAnsi="宋体" w:cs="宋体"/>
          <w:kern w:val="0"/>
          <w:sz w:val="24"/>
        </w:rPr>
        <w:t>，</w:t>
      </w:r>
      <w:r>
        <w:rPr>
          <w:rFonts w:ascii="宋体" w:hAnsi="宋体" w:cs="宋体"/>
          <w:kern w:val="0"/>
          <w:sz w:val="24"/>
        </w:rPr>
        <w:t>评标委员会发现投标人有</w:t>
      </w:r>
      <w:r>
        <w:rPr>
          <w:rFonts w:hint="eastAsia" w:ascii="宋体" w:hAnsi="宋体" w:cs="宋体"/>
          <w:kern w:val="0"/>
          <w:sz w:val="24"/>
        </w:rPr>
        <w:t>本须知19条款规定的情形</w:t>
      </w:r>
      <w:r>
        <w:rPr>
          <w:rFonts w:ascii="宋体" w:hAnsi="宋体" w:cs="宋体"/>
          <w:kern w:val="0"/>
          <w:sz w:val="24"/>
        </w:rPr>
        <w:t>，应当认定其投标无效，并书面报告本级财政部门。</w:t>
      </w:r>
    </w:p>
    <w:p w14:paraId="503B10FA">
      <w:pPr>
        <w:spacing w:line="360" w:lineRule="auto"/>
        <w:rPr>
          <w:rFonts w:hint="eastAsia" w:ascii="宋体" w:hAnsi="宋体" w:cs="宋体"/>
          <w:kern w:val="0"/>
          <w:sz w:val="24"/>
        </w:rPr>
      </w:pPr>
      <w:r>
        <w:rPr>
          <w:rFonts w:ascii="宋体" w:hAnsi="宋体"/>
          <w:sz w:val="24"/>
        </w:rPr>
        <w:t>★</w:t>
      </w:r>
      <w:r>
        <w:rPr>
          <w:rFonts w:hint="eastAsia" w:ascii="宋体" w:hAnsi="宋体" w:cs="宋体"/>
          <w:kern w:val="0"/>
          <w:sz w:val="24"/>
        </w:rPr>
        <w:t>26.6</w:t>
      </w:r>
      <w:r>
        <w:rPr>
          <w:rFonts w:ascii="宋体" w:hAnsi="宋体" w:cs="宋体"/>
          <w:kern w:val="0"/>
          <w:sz w:val="24"/>
        </w:rPr>
        <w:t>有下列情形之一的，视为投标人串通投标，其投标无效：</w:t>
      </w:r>
    </w:p>
    <w:p w14:paraId="0507248F">
      <w:pPr>
        <w:widowControl/>
        <w:spacing w:line="360" w:lineRule="auto"/>
        <w:jc w:val="left"/>
        <w:textAlignment w:val="baseline"/>
        <w:rPr>
          <w:rFonts w:hint="eastAsia" w:ascii="inherit" w:hAnsi="inherit" w:cs="宋体"/>
          <w:kern w:val="0"/>
          <w:sz w:val="24"/>
        </w:rPr>
      </w:pPr>
      <w:r>
        <w:rPr>
          <w:rFonts w:ascii="inherit" w:hAnsi="inherit" w:cs="宋体"/>
          <w:kern w:val="0"/>
          <w:sz w:val="24"/>
        </w:rPr>
        <w:t>（一）不同投标人的投标文件由同一单位或者个人编制；</w:t>
      </w:r>
    </w:p>
    <w:p w14:paraId="7E123E57">
      <w:pPr>
        <w:widowControl/>
        <w:spacing w:line="360" w:lineRule="auto"/>
        <w:jc w:val="left"/>
        <w:textAlignment w:val="baseline"/>
        <w:rPr>
          <w:rFonts w:hint="eastAsia" w:ascii="inherit" w:hAnsi="inherit" w:cs="宋体"/>
          <w:kern w:val="0"/>
          <w:sz w:val="24"/>
        </w:rPr>
      </w:pPr>
      <w:r>
        <w:rPr>
          <w:rFonts w:ascii="inherit" w:hAnsi="inherit" w:cs="宋体"/>
          <w:kern w:val="0"/>
          <w:sz w:val="24"/>
        </w:rPr>
        <w:t>（二）不同投标人委托同一单位或者个人办理投标事宜；</w:t>
      </w:r>
    </w:p>
    <w:p w14:paraId="1CEE78E2">
      <w:pPr>
        <w:widowControl/>
        <w:spacing w:line="360" w:lineRule="auto"/>
        <w:jc w:val="left"/>
        <w:textAlignment w:val="baseline"/>
        <w:rPr>
          <w:rFonts w:hint="eastAsia" w:ascii="inherit" w:hAnsi="inherit" w:cs="宋体"/>
          <w:kern w:val="0"/>
          <w:sz w:val="24"/>
        </w:rPr>
      </w:pPr>
      <w:r>
        <w:rPr>
          <w:rFonts w:ascii="inherit" w:hAnsi="inherit" w:cs="宋体"/>
          <w:kern w:val="0"/>
          <w:sz w:val="24"/>
        </w:rPr>
        <w:t>（三）不同投标人的投标文件载明的项目管理成员或者联系人员为同一人；</w:t>
      </w:r>
    </w:p>
    <w:p w14:paraId="03A03186">
      <w:pPr>
        <w:widowControl/>
        <w:spacing w:line="360" w:lineRule="auto"/>
        <w:jc w:val="left"/>
        <w:textAlignment w:val="baseline"/>
        <w:rPr>
          <w:rFonts w:hint="eastAsia" w:ascii="inherit" w:hAnsi="inherit" w:cs="宋体"/>
          <w:kern w:val="0"/>
          <w:sz w:val="24"/>
        </w:rPr>
      </w:pPr>
      <w:r>
        <w:rPr>
          <w:rFonts w:ascii="inherit" w:hAnsi="inherit" w:cs="宋体"/>
          <w:kern w:val="0"/>
          <w:sz w:val="24"/>
        </w:rPr>
        <w:t>（四）不同投标人的投标文件异常一致或者投标报价呈规律性差异；</w:t>
      </w:r>
    </w:p>
    <w:p w14:paraId="339896BB">
      <w:pPr>
        <w:widowControl/>
        <w:spacing w:line="360" w:lineRule="auto"/>
        <w:jc w:val="left"/>
        <w:textAlignment w:val="baseline"/>
        <w:rPr>
          <w:rFonts w:hint="eastAsia" w:ascii="inherit" w:hAnsi="inherit" w:cs="宋体"/>
          <w:kern w:val="0"/>
          <w:sz w:val="24"/>
        </w:rPr>
      </w:pPr>
      <w:r>
        <w:rPr>
          <w:rFonts w:ascii="inherit" w:hAnsi="inherit" w:cs="宋体"/>
          <w:kern w:val="0"/>
          <w:sz w:val="24"/>
        </w:rPr>
        <w:t>（五）不同投标人的投标文件相互混装；</w:t>
      </w:r>
    </w:p>
    <w:p w14:paraId="7FDB4E7C">
      <w:pPr>
        <w:widowControl/>
        <w:spacing w:line="360" w:lineRule="auto"/>
        <w:jc w:val="left"/>
        <w:textAlignment w:val="baseline"/>
        <w:rPr>
          <w:rFonts w:hint="eastAsia" w:ascii="inherit" w:hAnsi="inherit" w:cs="宋体"/>
          <w:kern w:val="0"/>
          <w:sz w:val="24"/>
        </w:rPr>
      </w:pPr>
      <w:r>
        <w:rPr>
          <w:rFonts w:ascii="inherit" w:hAnsi="inherit" w:cs="宋体"/>
          <w:kern w:val="0"/>
          <w:sz w:val="24"/>
        </w:rPr>
        <w:t>（六）不同投标人的投标保证金从同一单位或者个人的账户转出。</w:t>
      </w:r>
    </w:p>
    <w:p w14:paraId="1B5EE0FD">
      <w:pPr>
        <w:spacing w:line="360" w:lineRule="auto"/>
        <w:jc w:val="left"/>
        <w:rPr>
          <w:rFonts w:hint="eastAsia" w:ascii="宋体" w:hAnsi="宋体"/>
          <w:b/>
          <w:sz w:val="24"/>
        </w:rPr>
      </w:pPr>
      <w:r>
        <w:rPr>
          <w:rFonts w:ascii="宋体" w:hAnsi="宋体"/>
          <w:b/>
          <w:sz w:val="24"/>
        </w:rPr>
        <w:t>2</w:t>
      </w:r>
      <w:r>
        <w:rPr>
          <w:rFonts w:hint="eastAsia" w:ascii="宋体" w:hAnsi="宋体"/>
          <w:b/>
          <w:sz w:val="24"/>
        </w:rPr>
        <w:t>7.废标、中止</w:t>
      </w:r>
    </w:p>
    <w:p w14:paraId="21E9F9CB">
      <w:pPr>
        <w:pStyle w:val="15"/>
        <w:spacing w:line="360" w:lineRule="auto"/>
        <w:rPr>
          <w:rFonts w:hint="eastAsia" w:hAnsi="宋体"/>
          <w:b/>
          <w:bCs/>
          <w:sz w:val="24"/>
          <w:szCs w:val="24"/>
        </w:rPr>
      </w:pPr>
      <w:r>
        <w:rPr>
          <w:rFonts w:hAnsi="宋体"/>
          <w:b/>
          <w:sz w:val="24"/>
          <w:szCs w:val="24"/>
        </w:rPr>
        <w:t>27.1</w:t>
      </w:r>
      <w:r>
        <w:rPr>
          <w:rFonts w:hint="eastAsia" w:hAnsi="宋体"/>
          <w:b/>
          <w:sz w:val="24"/>
          <w:szCs w:val="24"/>
        </w:rPr>
        <w:t>在招标采购中，出现下列情形之一的，应予废标：</w:t>
      </w:r>
    </w:p>
    <w:p w14:paraId="282096D9">
      <w:pPr>
        <w:pStyle w:val="15"/>
        <w:spacing w:line="360" w:lineRule="auto"/>
        <w:ind w:left="959" w:leftChars="342" w:hanging="1"/>
        <w:rPr>
          <w:rFonts w:hint="eastAsia" w:hAnsi="宋体"/>
          <w:b/>
          <w:sz w:val="24"/>
          <w:szCs w:val="24"/>
        </w:rPr>
      </w:pPr>
      <w:r>
        <w:rPr>
          <w:rFonts w:hint="eastAsia" w:hAnsi="宋体"/>
          <w:b/>
          <w:sz w:val="24"/>
          <w:szCs w:val="24"/>
        </w:rPr>
        <w:t>(1)符合专业条件的投标人或者对招标文件作实质响应的投标人不足3家的；</w:t>
      </w:r>
    </w:p>
    <w:p w14:paraId="0547BBDB">
      <w:pPr>
        <w:pStyle w:val="15"/>
        <w:spacing w:line="360" w:lineRule="auto"/>
        <w:ind w:left="959" w:leftChars="342" w:hanging="1"/>
        <w:rPr>
          <w:rFonts w:hint="eastAsia" w:hAnsi="宋体"/>
          <w:b/>
          <w:sz w:val="24"/>
          <w:szCs w:val="24"/>
        </w:rPr>
      </w:pPr>
      <w:r>
        <w:rPr>
          <w:rFonts w:hint="eastAsia" w:hAnsi="宋体"/>
          <w:b/>
          <w:sz w:val="24"/>
          <w:szCs w:val="24"/>
        </w:rPr>
        <w:t>(2)出现影响采购公正的违法、违规行为的；</w:t>
      </w:r>
    </w:p>
    <w:p w14:paraId="2BFE7CCD">
      <w:pPr>
        <w:pStyle w:val="15"/>
        <w:spacing w:line="360" w:lineRule="auto"/>
        <w:ind w:left="959" w:leftChars="342" w:hanging="1"/>
        <w:rPr>
          <w:rFonts w:hint="eastAsia" w:hAnsi="宋体"/>
          <w:b/>
          <w:sz w:val="24"/>
          <w:szCs w:val="24"/>
        </w:rPr>
      </w:pPr>
      <w:r>
        <w:rPr>
          <w:rFonts w:hint="eastAsia" w:hAnsi="宋体"/>
          <w:b/>
          <w:sz w:val="24"/>
          <w:szCs w:val="24"/>
        </w:rPr>
        <w:t>(3)投标人的报价均超过了采购预算，采购人不能支付的；</w:t>
      </w:r>
    </w:p>
    <w:p w14:paraId="5D069FCF">
      <w:pPr>
        <w:pStyle w:val="15"/>
        <w:spacing w:line="360" w:lineRule="auto"/>
        <w:ind w:left="959" w:leftChars="342" w:hanging="1"/>
        <w:rPr>
          <w:rFonts w:hint="eastAsia" w:hAnsi="宋体"/>
          <w:b/>
          <w:sz w:val="24"/>
          <w:szCs w:val="24"/>
        </w:rPr>
      </w:pPr>
      <w:r>
        <w:rPr>
          <w:rFonts w:hint="eastAsia" w:hAnsi="宋体"/>
          <w:b/>
          <w:sz w:val="24"/>
          <w:szCs w:val="24"/>
        </w:rPr>
        <w:t>(4)因重大变故，采购任务取消的。</w:t>
      </w:r>
    </w:p>
    <w:p w14:paraId="622DB225">
      <w:pPr>
        <w:pStyle w:val="15"/>
        <w:spacing w:line="360" w:lineRule="auto"/>
        <w:ind w:firstLine="525"/>
        <w:rPr>
          <w:rFonts w:hint="eastAsia" w:hAnsi="宋体"/>
          <w:b/>
          <w:sz w:val="24"/>
          <w:szCs w:val="24"/>
        </w:rPr>
      </w:pPr>
      <w:r>
        <w:rPr>
          <w:rFonts w:hint="eastAsia" w:hAnsi="宋体"/>
          <w:b/>
          <w:sz w:val="24"/>
          <w:szCs w:val="24"/>
        </w:rPr>
        <w:t>废标后，采购人应当将废标理由通知所有投标人。</w:t>
      </w:r>
    </w:p>
    <w:p w14:paraId="0E182F81">
      <w:pPr>
        <w:spacing w:line="360" w:lineRule="auto"/>
        <w:jc w:val="left"/>
        <w:rPr>
          <w:rFonts w:hint="eastAsia" w:ascii="宋体" w:hAnsi="宋体"/>
          <w:sz w:val="24"/>
        </w:rPr>
      </w:pPr>
      <w:r>
        <w:rPr>
          <w:rFonts w:hint="eastAsia" w:ascii="宋体" w:hAnsi="宋体"/>
          <w:sz w:val="24"/>
        </w:rPr>
        <w:t>27.2电子交易活动的中止</w:t>
      </w:r>
    </w:p>
    <w:p w14:paraId="50E31738">
      <w:pPr>
        <w:spacing w:line="360" w:lineRule="auto"/>
        <w:ind w:firstLine="540" w:firstLineChars="225"/>
        <w:jc w:val="left"/>
        <w:rPr>
          <w:rFonts w:hint="eastAsia" w:ascii="宋体" w:hAnsi="宋体"/>
          <w:sz w:val="24"/>
        </w:rPr>
      </w:pPr>
      <w:r>
        <w:rPr>
          <w:rFonts w:hint="eastAsia" w:ascii="宋体" w:hAnsi="宋体"/>
          <w:sz w:val="24"/>
        </w:rPr>
        <w:t>采购过程中出现以下情形，导致电子交易平台无法正常运行，或者无法保证电子交易的公平、公正和安全时，采购代理机构可中止电子交易活动：</w:t>
      </w:r>
    </w:p>
    <w:p w14:paraId="32FE9164">
      <w:pPr>
        <w:spacing w:line="360" w:lineRule="auto"/>
        <w:ind w:firstLine="540" w:firstLineChars="225"/>
        <w:jc w:val="left"/>
        <w:rPr>
          <w:rFonts w:hint="eastAsia" w:ascii="宋体" w:hAnsi="宋体"/>
          <w:sz w:val="24"/>
        </w:rPr>
      </w:pPr>
      <w:r>
        <w:rPr>
          <w:rFonts w:hint="eastAsia" w:ascii="宋体" w:hAnsi="宋体"/>
          <w:sz w:val="24"/>
        </w:rPr>
        <w:t>（1）电子交易平台发生故障而无法登录访问的；</w:t>
      </w:r>
    </w:p>
    <w:p w14:paraId="6B1C7F32">
      <w:pPr>
        <w:spacing w:line="360" w:lineRule="auto"/>
        <w:ind w:firstLine="540" w:firstLineChars="225"/>
        <w:jc w:val="left"/>
        <w:rPr>
          <w:rFonts w:hint="eastAsia" w:ascii="宋体" w:hAnsi="宋体"/>
          <w:sz w:val="24"/>
        </w:rPr>
      </w:pPr>
      <w:r>
        <w:rPr>
          <w:rFonts w:hint="eastAsia" w:ascii="宋体" w:hAnsi="宋体"/>
          <w:sz w:val="24"/>
        </w:rPr>
        <w:t>（2）电子交易平台应用或数据库出现错误，不能进行正常操作的；</w:t>
      </w:r>
    </w:p>
    <w:p w14:paraId="3F488126">
      <w:pPr>
        <w:spacing w:line="360" w:lineRule="auto"/>
        <w:ind w:firstLine="540" w:firstLineChars="225"/>
        <w:jc w:val="left"/>
        <w:rPr>
          <w:rFonts w:hint="eastAsia" w:ascii="宋体" w:hAnsi="宋体"/>
          <w:sz w:val="24"/>
        </w:rPr>
      </w:pPr>
      <w:r>
        <w:rPr>
          <w:rFonts w:hint="eastAsia" w:ascii="宋体" w:hAnsi="宋体"/>
          <w:sz w:val="24"/>
        </w:rPr>
        <w:t>（3）电子交易平台发现严重安全漏洞，有潜在泄密危险的；</w:t>
      </w:r>
    </w:p>
    <w:p w14:paraId="5B8F5C81">
      <w:pPr>
        <w:spacing w:line="360" w:lineRule="auto"/>
        <w:ind w:firstLine="540" w:firstLineChars="225"/>
        <w:jc w:val="left"/>
        <w:rPr>
          <w:rFonts w:hint="eastAsia" w:ascii="宋体" w:hAnsi="宋体"/>
          <w:sz w:val="24"/>
        </w:rPr>
      </w:pPr>
      <w:r>
        <w:rPr>
          <w:rFonts w:hint="eastAsia" w:ascii="宋体" w:hAnsi="宋体"/>
          <w:sz w:val="24"/>
        </w:rPr>
        <w:t>（4）病毒发作导致不能进行正常操作的；</w:t>
      </w:r>
    </w:p>
    <w:p w14:paraId="25DCA891">
      <w:pPr>
        <w:spacing w:line="360" w:lineRule="auto"/>
        <w:ind w:firstLine="540" w:firstLineChars="225"/>
        <w:jc w:val="left"/>
        <w:rPr>
          <w:rFonts w:hint="eastAsia" w:ascii="宋体" w:hAnsi="宋体"/>
          <w:sz w:val="24"/>
        </w:rPr>
      </w:pPr>
      <w:r>
        <w:rPr>
          <w:rFonts w:hint="eastAsia" w:ascii="宋体" w:hAnsi="宋体"/>
          <w:sz w:val="24"/>
        </w:rPr>
        <w:t>（5）其他无法保证电子交易的公平、公正和安全的情况。</w:t>
      </w:r>
    </w:p>
    <w:p w14:paraId="1D3B8524">
      <w:pPr>
        <w:spacing w:line="360" w:lineRule="auto"/>
        <w:ind w:firstLine="542" w:firstLineChars="225"/>
        <w:jc w:val="left"/>
        <w:rPr>
          <w:rFonts w:hint="eastAsia" w:ascii="宋体" w:hAnsi="宋体"/>
          <w:b/>
          <w:sz w:val="24"/>
        </w:rPr>
      </w:pPr>
      <w:r>
        <w:rPr>
          <w:rFonts w:hint="eastAsia" w:ascii="宋体" w:hAnsi="宋体"/>
          <w:b/>
          <w:sz w:val="24"/>
        </w:rPr>
        <w:t>27.3出现27.2中情形，不影响采购公平、公正性的，采购代理机构可以待上述情形消除后继续组织电子交易活动；影响或可能影响采购公平、公正性的，经采购代理机构确认后，应当重新采购。采购代理机构必须对原有的资料及信息作出妥善保密处理，并报财政部门备案。</w:t>
      </w:r>
    </w:p>
    <w:p w14:paraId="0F6F6DFA">
      <w:pPr>
        <w:pStyle w:val="4"/>
        <w:numPr>
          <w:ilvl w:val="0"/>
          <w:numId w:val="0"/>
        </w:numPr>
        <w:ind w:left="425"/>
        <w:jc w:val="center"/>
        <w:rPr>
          <w:rFonts w:hint="eastAsia" w:ascii="宋体" w:hAnsi="宋体" w:eastAsia="宋体"/>
          <w:sz w:val="30"/>
          <w:szCs w:val="30"/>
        </w:rPr>
      </w:pPr>
      <w:bookmarkStart w:id="59" w:name="_Toc26817"/>
      <w:bookmarkStart w:id="60" w:name="_Toc152246148"/>
      <w:bookmarkStart w:id="61" w:name="_Toc70446109"/>
      <w:r>
        <w:rPr>
          <w:rFonts w:hint="eastAsia" w:ascii="宋体" w:hAnsi="宋体" w:eastAsia="宋体"/>
          <w:sz w:val="30"/>
          <w:szCs w:val="30"/>
        </w:rPr>
        <w:t>六、中标结果</w:t>
      </w:r>
      <w:bookmarkEnd w:id="59"/>
      <w:bookmarkEnd w:id="60"/>
      <w:bookmarkEnd w:id="61"/>
    </w:p>
    <w:p w14:paraId="40DAD6A1">
      <w:pPr>
        <w:pStyle w:val="15"/>
        <w:spacing w:line="360" w:lineRule="auto"/>
        <w:rPr>
          <w:rFonts w:hint="eastAsia" w:hAnsi="宋体"/>
          <w:b/>
          <w:sz w:val="24"/>
          <w:szCs w:val="24"/>
        </w:rPr>
      </w:pPr>
      <w:r>
        <w:rPr>
          <w:rFonts w:hint="eastAsia" w:hAnsi="宋体"/>
          <w:b/>
          <w:sz w:val="24"/>
          <w:szCs w:val="24"/>
        </w:rPr>
        <w:t>28. 中标人的确定</w:t>
      </w:r>
    </w:p>
    <w:p w14:paraId="2668AAEB">
      <w:pPr>
        <w:spacing w:line="360" w:lineRule="auto"/>
        <w:rPr>
          <w:rFonts w:hint="eastAsia" w:ascii="宋体" w:hAnsi="宋体"/>
          <w:sz w:val="24"/>
        </w:rPr>
      </w:pPr>
      <w:r>
        <w:rPr>
          <w:rFonts w:hint="eastAsia" w:ascii="宋体" w:hAnsi="宋体"/>
          <w:sz w:val="24"/>
        </w:rPr>
        <w:t>28.1采购代理机构应当在评标结束之日起2个工作日内将评标报告送采购人确认。</w:t>
      </w:r>
    </w:p>
    <w:p w14:paraId="1871B757">
      <w:pPr>
        <w:pStyle w:val="15"/>
        <w:spacing w:line="360" w:lineRule="auto"/>
        <w:rPr>
          <w:rFonts w:hint="eastAsia" w:hAnsi="宋体"/>
          <w:sz w:val="24"/>
          <w:szCs w:val="24"/>
        </w:rPr>
      </w:pPr>
      <w:r>
        <w:rPr>
          <w:rFonts w:hint="eastAsia" w:hAnsi="宋体"/>
          <w:sz w:val="24"/>
          <w:szCs w:val="24"/>
        </w:rPr>
        <w:t>28.2采购人应当在收到评标报告</w:t>
      </w:r>
      <w:r>
        <w:rPr>
          <w:rFonts w:hint="eastAsia" w:hAnsi="宋体"/>
          <w:sz w:val="24"/>
        </w:rPr>
        <w:t>之日起</w:t>
      </w:r>
      <w:r>
        <w:rPr>
          <w:rFonts w:hint="eastAsia" w:hAnsi="宋体"/>
          <w:sz w:val="24"/>
          <w:szCs w:val="24"/>
        </w:rPr>
        <w:t>5个工作日内，在评标报告中推荐的中标候选人中按顺序确定中标人。</w:t>
      </w:r>
    </w:p>
    <w:p w14:paraId="5D934066">
      <w:pPr>
        <w:pStyle w:val="15"/>
        <w:spacing w:line="360" w:lineRule="auto"/>
        <w:rPr>
          <w:rFonts w:hint="eastAsia" w:hAnsi="宋体"/>
          <w:b/>
          <w:bCs/>
          <w:sz w:val="24"/>
          <w:szCs w:val="24"/>
        </w:rPr>
      </w:pPr>
      <w:r>
        <w:rPr>
          <w:rFonts w:hint="eastAsia" w:hAnsi="宋体"/>
          <w:b/>
          <w:bCs/>
          <w:sz w:val="24"/>
          <w:szCs w:val="24"/>
        </w:rPr>
        <w:t>29. 中标通知书</w:t>
      </w:r>
    </w:p>
    <w:p w14:paraId="751A60F1">
      <w:pPr>
        <w:pStyle w:val="15"/>
        <w:spacing w:line="360" w:lineRule="auto"/>
        <w:rPr>
          <w:rFonts w:hint="eastAsia" w:hAnsi="宋体"/>
          <w:sz w:val="24"/>
          <w:szCs w:val="24"/>
        </w:rPr>
      </w:pPr>
      <w:r>
        <w:rPr>
          <w:rFonts w:hint="eastAsia" w:hAnsi="宋体"/>
          <w:sz w:val="24"/>
          <w:szCs w:val="24"/>
        </w:rPr>
        <w:t>29.1</w:t>
      </w:r>
      <w:r>
        <w:rPr>
          <w:rFonts w:hint="eastAsia" w:hAnsi="宋体"/>
          <w:sz w:val="24"/>
        </w:rPr>
        <w:t>中标人确定之日起2个工作日内，</w:t>
      </w:r>
      <w:r>
        <w:rPr>
          <w:rFonts w:hint="eastAsia" w:hAnsi="宋体"/>
          <w:sz w:val="24"/>
          <w:szCs w:val="24"/>
        </w:rPr>
        <w:t>采购代理机构在省级以上</w:t>
      </w:r>
      <w:r>
        <w:rPr>
          <w:rFonts w:hint="eastAsia" w:hAnsi="宋体"/>
          <w:sz w:val="24"/>
        </w:rPr>
        <w:t>财政部门指定的媒体上公告中标结果，中标公告期限为1个工作日，同时</w:t>
      </w:r>
      <w:r>
        <w:rPr>
          <w:rFonts w:hint="eastAsia" w:hAnsi="宋体"/>
          <w:sz w:val="24"/>
          <w:szCs w:val="24"/>
        </w:rPr>
        <w:t>向中标人发出中标通知书。</w:t>
      </w:r>
    </w:p>
    <w:p w14:paraId="1006003B">
      <w:pPr>
        <w:pStyle w:val="15"/>
        <w:spacing w:line="360" w:lineRule="auto"/>
        <w:rPr>
          <w:rFonts w:hint="eastAsia" w:hAnsi="宋体"/>
          <w:sz w:val="24"/>
          <w:szCs w:val="24"/>
        </w:rPr>
      </w:pPr>
      <w:r>
        <w:rPr>
          <w:rFonts w:hint="eastAsia" w:hAnsi="宋体"/>
          <w:sz w:val="24"/>
          <w:szCs w:val="24"/>
        </w:rPr>
        <w:t>29.2中标通知书是合同的一个组成部分。</w:t>
      </w:r>
    </w:p>
    <w:p w14:paraId="51438284">
      <w:pPr>
        <w:pStyle w:val="15"/>
        <w:spacing w:line="360" w:lineRule="auto"/>
        <w:rPr>
          <w:rFonts w:hint="eastAsia" w:hAnsi="宋体"/>
          <w:b/>
          <w:bCs/>
          <w:sz w:val="24"/>
          <w:szCs w:val="24"/>
        </w:rPr>
      </w:pPr>
      <w:r>
        <w:rPr>
          <w:rFonts w:hint="eastAsia" w:hAnsi="宋体"/>
          <w:b/>
          <w:bCs/>
          <w:sz w:val="24"/>
          <w:szCs w:val="24"/>
        </w:rPr>
        <w:t>30. 签订合同</w:t>
      </w:r>
    </w:p>
    <w:p w14:paraId="25F2ECCE">
      <w:pPr>
        <w:pStyle w:val="15"/>
        <w:spacing w:line="360" w:lineRule="auto"/>
        <w:rPr>
          <w:rFonts w:hint="eastAsia" w:hAnsi="宋体"/>
          <w:sz w:val="24"/>
          <w:szCs w:val="24"/>
        </w:rPr>
      </w:pPr>
      <w:r>
        <w:rPr>
          <w:rFonts w:hint="eastAsia" w:hAnsi="宋体"/>
          <w:sz w:val="24"/>
          <w:szCs w:val="24"/>
        </w:rPr>
        <w:t>30.1</w:t>
      </w:r>
      <w:r>
        <w:rPr>
          <w:rFonts w:hAnsi="宋体"/>
          <w:sz w:val="24"/>
          <w:szCs w:val="24"/>
        </w:rPr>
        <w:t>采购人与中标</w:t>
      </w:r>
      <w:r>
        <w:rPr>
          <w:rFonts w:hint="eastAsia" w:hAnsi="宋体"/>
          <w:sz w:val="24"/>
          <w:szCs w:val="24"/>
        </w:rPr>
        <w:t>人</w:t>
      </w:r>
      <w:r>
        <w:rPr>
          <w:rFonts w:hAnsi="宋体"/>
          <w:sz w:val="24"/>
          <w:szCs w:val="24"/>
        </w:rPr>
        <w:t>应当在中标通知书发出之日起</w:t>
      </w:r>
      <w:r>
        <w:rPr>
          <w:rFonts w:hint="eastAsia" w:hAnsi="宋体"/>
          <w:sz w:val="24"/>
          <w:szCs w:val="24"/>
        </w:rPr>
        <w:t>3</w:t>
      </w:r>
      <w:r>
        <w:rPr>
          <w:rFonts w:hAnsi="宋体"/>
          <w:sz w:val="24"/>
          <w:szCs w:val="24"/>
        </w:rPr>
        <w:t>0日内，按照</w:t>
      </w:r>
      <w:r>
        <w:rPr>
          <w:rFonts w:hint="eastAsia" w:hAnsi="宋体"/>
          <w:sz w:val="24"/>
          <w:szCs w:val="24"/>
        </w:rPr>
        <w:t>招标</w:t>
      </w:r>
      <w:r>
        <w:rPr>
          <w:rFonts w:hAnsi="宋体"/>
          <w:sz w:val="24"/>
          <w:szCs w:val="24"/>
        </w:rPr>
        <w:t>文件和中标人投标文件的规定签订政府采购合同。</w:t>
      </w:r>
    </w:p>
    <w:p w14:paraId="73734F0F">
      <w:pPr>
        <w:pStyle w:val="15"/>
        <w:spacing w:line="360" w:lineRule="auto"/>
        <w:rPr>
          <w:rFonts w:hint="eastAsia" w:hAnsi="宋体"/>
          <w:sz w:val="24"/>
          <w:szCs w:val="24"/>
        </w:rPr>
      </w:pPr>
      <w:r>
        <w:rPr>
          <w:rFonts w:hint="eastAsia" w:hAnsi="宋体"/>
          <w:sz w:val="24"/>
          <w:szCs w:val="24"/>
        </w:rPr>
        <w:t>30.2中标人因不可抗力或者自身原因不能履行政府采购合同的，或中标人拒绝与采购人签订合同的，采购人可以按照评标报告推荐的中标候选人名单排序，确定下一候选人为中标人，也可以重新开展政府采购活动。</w:t>
      </w:r>
    </w:p>
    <w:p w14:paraId="29ACE371">
      <w:pPr>
        <w:pStyle w:val="15"/>
        <w:spacing w:line="360" w:lineRule="auto"/>
        <w:rPr>
          <w:rFonts w:hint="eastAsia" w:hAnsi="宋体"/>
          <w:sz w:val="24"/>
          <w:szCs w:val="24"/>
        </w:rPr>
      </w:pPr>
      <w:r>
        <w:rPr>
          <w:rFonts w:hint="eastAsia" w:hAnsi="宋体"/>
          <w:sz w:val="24"/>
          <w:szCs w:val="24"/>
        </w:rPr>
        <w:t>30.3政府采购合同履行中，采购人需追加与合同标的相同的货物的，在不改变合同其他条款的前提下，可以与中标人协商签订补充合同，但所有补充合同的采购金额不得超过原合同采购金额的百分之十。</w:t>
      </w:r>
    </w:p>
    <w:p w14:paraId="689E3C97">
      <w:pPr>
        <w:pStyle w:val="15"/>
        <w:spacing w:line="360" w:lineRule="auto"/>
        <w:rPr>
          <w:rFonts w:hint="eastAsia" w:hAnsi="宋体"/>
          <w:b/>
          <w:bCs/>
          <w:sz w:val="24"/>
          <w:szCs w:val="24"/>
        </w:rPr>
      </w:pPr>
      <w:r>
        <w:rPr>
          <w:rFonts w:hAnsi="宋体"/>
          <w:b/>
          <w:bCs/>
          <w:sz w:val="24"/>
          <w:szCs w:val="24"/>
        </w:rPr>
        <w:t>3</w:t>
      </w:r>
      <w:r>
        <w:rPr>
          <w:rFonts w:hint="eastAsia" w:hAnsi="宋体"/>
          <w:b/>
          <w:bCs/>
          <w:sz w:val="24"/>
          <w:szCs w:val="24"/>
        </w:rPr>
        <w:t>1. 履约担保</w:t>
      </w:r>
    </w:p>
    <w:p w14:paraId="19876531">
      <w:pPr>
        <w:pStyle w:val="15"/>
        <w:tabs>
          <w:tab w:val="left" w:pos="710"/>
        </w:tabs>
        <w:spacing w:line="360" w:lineRule="auto"/>
        <w:rPr>
          <w:rFonts w:hint="eastAsia" w:hAnsi="宋体"/>
          <w:sz w:val="24"/>
          <w:szCs w:val="24"/>
        </w:rPr>
      </w:pPr>
      <w:r>
        <w:rPr>
          <w:rFonts w:hAnsi="宋体"/>
          <w:sz w:val="24"/>
          <w:szCs w:val="24"/>
        </w:rPr>
        <w:t>3</w:t>
      </w:r>
      <w:r>
        <w:rPr>
          <w:rFonts w:hint="eastAsia" w:hAnsi="宋体"/>
          <w:sz w:val="24"/>
          <w:szCs w:val="24"/>
        </w:rPr>
        <w:t>1.1签订合同前，中标人应按“</w:t>
      </w:r>
      <w:r>
        <w:rPr>
          <w:rFonts w:hint="eastAsia" w:hAnsi="宋体"/>
          <w:b/>
          <w:sz w:val="24"/>
          <w:szCs w:val="24"/>
        </w:rPr>
        <w:t>投标人须知前附表</w:t>
      </w:r>
      <w:r>
        <w:rPr>
          <w:rFonts w:hint="eastAsia" w:hAnsi="宋体"/>
          <w:sz w:val="24"/>
          <w:szCs w:val="24"/>
        </w:rPr>
        <w:t>”上确定的履约担保的金额及形式，向采购人提交履约担保，</w:t>
      </w:r>
      <w:r>
        <w:rPr>
          <w:rFonts w:hAnsi="宋体"/>
          <w:sz w:val="24"/>
          <w:szCs w:val="24"/>
        </w:rPr>
        <w:t>联合体中标的，其履约担保由牵头人递交</w:t>
      </w:r>
      <w:r>
        <w:rPr>
          <w:rFonts w:hint="eastAsia" w:hAnsi="宋体"/>
          <w:sz w:val="24"/>
          <w:szCs w:val="24"/>
        </w:rPr>
        <w:t>。否则，视为放弃中标项目，投标保证金将不予退还。</w:t>
      </w:r>
    </w:p>
    <w:p w14:paraId="7A41D7B2">
      <w:pPr>
        <w:pStyle w:val="15"/>
        <w:spacing w:line="360" w:lineRule="auto"/>
        <w:rPr>
          <w:rFonts w:hint="eastAsia" w:hAnsi="宋体"/>
          <w:sz w:val="24"/>
          <w:szCs w:val="24"/>
        </w:rPr>
      </w:pPr>
      <w:r>
        <w:rPr>
          <w:rFonts w:hAnsi="宋体"/>
          <w:sz w:val="24"/>
          <w:szCs w:val="24"/>
        </w:rPr>
        <w:t>3</w:t>
      </w:r>
      <w:r>
        <w:rPr>
          <w:rFonts w:hint="eastAsia" w:hAnsi="宋体"/>
          <w:sz w:val="24"/>
          <w:szCs w:val="24"/>
        </w:rPr>
        <w:t>1.2签订合同后，如中标人不按双方签订合同约定履约，则没收其全部履约保证金，履约保证金不足以赔偿损失的，按实际损失赔偿。</w:t>
      </w:r>
    </w:p>
    <w:p w14:paraId="4AFCD222">
      <w:pPr>
        <w:pStyle w:val="4"/>
        <w:numPr>
          <w:ilvl w:val="0"/>
          <w:numId w:val="0"/>
        </w:numPr>
        <w:ind w:left="425"/>
        <w:jc w:val="center"/>
        <w:rPr>
          <w:rFonts w:hint="eastAsia" w:ascii="宋体" w:hAnsi="宋体" w:eastAsia="宋体"/>
          <w:sz w:val="30"/>
          <w:szCs w:val="30"/>
        </w:rPr>
      </w:pPr>
      <w:bookmarkStart w:id="62" w:name="_Toc152246149"/>
      <w:bookmarkStart w:id="63" w:name="_Toc25524"/>
      <w:bookmarkStart w:id="64" w:name="_Toc70446110"/>
      <w:r>
        <w:rPr>
          <w:rFonts w:hint="eastAsia" w:ascii="宋体" w:hAnsi="宋体" w:eastAsia="宋体"/>
          <w:sz w:val="30"/>
          <w:szCs w:val="30"/>
        </w:rPr>
        <w:t>七、其他事项</w:t>
      </w:r>
      <w:bookmarkEnd w:id="62"/>
      <w:bookmarkEnd w:id="63"/>
      <w:bookmarkEnd w:id="64"/>
    </w:p>
    <w:p w14:paraId="60162F9A">
      <w:pPr>
        <w:pStyle w:val="15"/>
        <w:spacing w:line="360" w:lineRule="auto"/>
        <w:rPr>
          <w:rFonts w:hint="eastAsia" w:hAnsi="宋体"/>
          <w:b/>
          <w:bCs/>
          <w:sz w:val="24"/>
          <w:szCs w:val="24"/>
        </w:rPr>
      </w:pPr>
      <w:r>
        <w:rPr>
          <w:rFonts w:hAnsi="宋体"/>
          <w:b/>
          <w:bCs/>
          <w:sz w:val="24"/>
          <w:szCs w:val="24"/>
        </w:rPr>
        <w:t>3</w:t>
      </w:r>
      <w:r>
        <w:rPr>
          <w:rFonts w:hint="eastAsia" w:hAnsi="宋体"/>
          <w:b/>
          <w:bCs/>
          <w:sz w:val="24"/>
          <w:szCs w:val="24"/>
        </w:rPr>
        <w:t>2. 采购代理服务费</w:t>
      </w:r>
    </w:p>
    <w:p w14:paraId="4E2D0B33">
      <w:pPr>
        <w:pStyle w:val="15"/>
        <w:spacing w:line="360" w:lineRule="auto"/>
        <w:rPr>
          <w:rFonts w:hint="eastAsia" w:hAnsi="宋体"/>
          <w:sz w:val="24"/>
          <w:szCs w:val="24"/>
        </w:rPr>
      </w:pPr>
      <w:r>
        <w:rPr>
          <w:rFonts w:hAnsi="宋体"/>
          <w:sz w:val="24"/>
          <w:szCs w:val="24"/>
        </w:rPr>
        <w:t>3</w:t>
      </w:r>
      <w:r>
        <w:rPr>
          <w:rFonts w:hint="eastAsia" w:hAnsi="宋体"/>
          <w:sz w:val="24"/>
          <w:szCs w:val="24"/>
        </w:rPr>
        <w:t>2.1采购代理机构按“</w:t>
      </w:r>
      <w:r>
        <w:rPr>
          <w:rFonts w:hint="eastAsia" w:hAnsi="宋体"/>
          <w:b/>
          <w:sz w:val="24"/>
          <w:szCs w:val="24"/>
        </w:rPr>
        <w:t>投标人须知前附表</w:t>
      </w:r>
      <w:r>
        <w:rPr>
          <w:rFonts w:hint="eastAsia" w:hAnsi="宋体"/>
          <w:sz w:val="24"/>
          <w:szCs w:val="24"/>
        </w:rPr>
        <w:t>”中的收费标准向中标人收取招标代理服务费；</w:t>
      </w:r>
    </w:p>
    <w:p w14:paraId="31137EB7">
      <w:pPr>
        <w:pStyle w:val="15"/>
        <w:spacing w:line="360" w:lineRule="auto"/>
        <w:rPr>
          <w:rFonts w:hint="eastAsia" w:hAnsi="宋体"/>
          <w:sz w:val="24"/>
          <w:szCs w:val="24"/>
        </w:rPr>
      </w:pPr>
      <w:r>
        <w:rPr>
          <w:rFonts w:hAnsi="宋体"/>
          <w:sz w:val="24"/>
          <w:szCs w:val="24"/>
        </w:rPr>
        <w:t>3</w:t>
      </w:r>
      <w:r>
        <w:rPr>
          <w:rFonts w:hint="eastAsia" w:hAnsi="宋体"/>
          <w:sz w:val="24"/>
          <w:szCs w:val="24"/>
        </w:rPr>
        <w:t>2.2中标人应在接受“</w:t>
      </w:r>
      <w:r>
        <w:rPr>
          <w:rFonts w:hint="eastAsia" w:hAnsi="宋体"/>
          <w:b/>
          <w:sz w:val="24"/>
          <w:szCs w:val="24"/>
        </w:rPr>
        <w:t>中标通知书</w:t>
      </w:r>
      <w:r>
        <w:rPr>
          <w:rFonts w:hint="eastAsia" w:hAnsi="宋体"/>
          <w:sz w:val="24"/>
          <w:szCs w:val="24"/>
        </w:rPr>
        <w:t>”前向采购代理机构一次付清代理服务费。</w:t>
      </w:r>
    </w:p>
    <w:p w14:paraId="53F10E7E">
      <w:pPr>
        <w:pStyle w:val="15"/>
        <w:spacing w:line="360" w:lineRule="auto"/>
        <w:rPr>
          <w:rFonts w:hint="eastAsia" w:hAnsi="宋体"/>
          <w:b/>
          <w:bCs/>
          <w:sz w:val="24"/>
          <w:szCs w:val="24"/>
        </w:rPr>
      </w:pPr>
      <w:r>
        <w:rPr>
          <w:rFonts w:hint="eastAsia" w:hAnsi="宋体"/>
          <w:b/>
          <w:bCs/>
          <w:sz w:val="24"/>
          <w:szCs w:val="24"/>
        </w:rPr>
        <w:t>33. 招标文件编制依据</w:t>
      </w:r>
    </w:p>
    <w:p w14:paraId="61C5D3B5">
      <w:pPr>
        <w:pStyle w:val="15"/>
        <w:spacing w:line="360" w:lineRule="auto"/>
        <w:rPr>
          <w:rFonts w:hint="eastAsia" w:hAnsi="宋体"/>
          <w:sz w:val="24"/>
          <w:szCs w:val="24"/>
        </w:rPr>
      </w:pPr>
      <w:r>
        <w:rPr>
          <w:rFonts w:hint="eastAsia" w:hAnsi="宋体"/>
          <w:sz w:val="24"/>
          <w:szCs w:val="24"/>
        </w:rPr>
        <w:t>33.1本招标文件根据《中华人民共和国政府采购法》及相关法律法规编制。</w:t>
      </w:r>
    </w:p>
    <w:p w14:paraId="7D57C215">
      <w:pPr>
        <w:pStyle w:val="15"/>
        <w:spacing w:line="360" w:lineRule="auto"/>
        <w:rPr>
          <w:rFonts w:hint="eastAsia" w:hAnsi="宋体"/>
          <w:b/>
          <w:bCs/>
          <w:sz w:val="24"/>
          <w:szCs w:val="24"/>
        </w:rPr>
      </w:pPr>
      <w:r>
        <w:rPr>
          <w:rFonts w:hint="eastAsia" w:hAnsi="宋体"/>
          <w:b/>
          <w:bCs/>
          <w:sz w:val="24"/>
          <w:szCs w:val="24"/>
        </w:rPr>
        <w:t>34.</w:t>
      </w:r>
      <w:r>
        <w:rPr>
          <w:rFonts w:hint="eastAsia" w:hAnsi="宋体"/>
          <w:b/>
          <w:sz w:val="24"/>
          <w:szCs w:val="24"/>
        </w:rPr>
        <w:t>需要补充的其他内容</w:t>
      </w:r>
    </w:p>
    <w:p w14:paraId="2ABD9F15">
      <w:pPr>
        <w:pStyle w:val="15"/>
        <w:spacing w:line="360" w:lineRule="auto"/>
        <w:rPr>
          <w:rFonts w:hint="eastAsia" w:hAnsi="宋体"/>
          <w:sz w:val="24"/>
        </w:rPr>
      </w:pPr>
      <w:r>
        <w:rPr>
          <w:rFonts w:hAnsi="宋体"/>
          <w:sz w:val="24"/>
        </w:rPr>
        <w:t>3</w:t>
      </w:r>
      <w:r>
        <w:rPr>
          <w:rFonts w:hint="eastAsia" w:hAnsi="宋体"/>
          <w:sz w:val="24"/>
        </w:rPr>
        <w:t>4</w:t>
      </w:r>
      <w:r>
        <w:rPr>
          <w:rFonts w:hAnsi="宋体"/>
          <w:sz w:val="24"/>
        </w:rPr>
        <w:t>.1 “</w:t>
      </w:r>
      <w:r>
        <w:rPr>
          <w:rFonts w:hAnsi="宋体"/>
          <w:b/>
          <w:sz w:val="24"/>
        </w:rPr>
        <w:t>投标人须知前附表</w:t>
      </w:r>
      <w:r>
        <w:rPr>
          <w:rFonts w:hAnsi="宋体"/>
          <w:sz w:val="24"/>
        </w:rPr>
        <w:t>”</w:t>
      </w:r>
      <w:r>
        <w:rPr>
          <w:rFonts w:hint="eastAsia" w:hAnsi="宋体"/>
          <w:sz w:val="24"/>
        </w:rPr>
        <w:t>中若</w:t>
      </w:r>
      <w:r>
        <w:rPr>
          <w:rFonts w:hAnsi="宋体"/>
          <w:sz w:val="24"/>
        </w:rPr>
        <w:t>规定</w:t>
      </w:r>
      <w:r>
        <w:rPr>
          <w:rFonts w:hint="eastAsia" w:hAnsi="宋体"/>
          <w:sz w:val="24"/>
        </w:rPr>
        <w:t>可以接受</w:t>
      </w:r>
      <w:r>
        <w:rPr>
          <w:rFonts w:hAnsi="宋体"/>
          <w:sz w:val="24"/>
        </w:rPr>
        <w:t>备选方案</w:t>
      </w:r>
      <w:r>
        <w:rPr>
          <w:rFonts w:hint="eastAsia" w:hAnsi="宋体"/>
          <w:sz w:val="24"/>
        </w:rPr>
        <w:t>的，投标人在投标文件中只能提供一个备选方案，并注明主选方案，且备选方案的投标价格不得高于主选方案。凡提供两个以上备选方案或未注明主选方案的，该投标将被视为未实质性响应招标文件要求。</w:t>
      </w:r>
    </w:p>
    <w:p w14:paraId="478CC16B">
      <w:pPr>
        <w:pStyle w:val="15"/>
        <w:spacing w:line="360" w:lineRule="auto"/>
        <w:ind w:firstLine="480" w:firstLineChars="200"/>
        <w:rPr>
          <w:rFonts w:hint="eastAsia" w:hAnsi="宋体"/>
          <w:sz w:val="24"/>
        </w:rPr>
      </w:pPr>
      <w:r>
        <w:rPr>
          <w:rFonts w:hint="eastAsia" w:hAnsi="宋体"/>
          <w:sz w:val="24"/>
        </w:rPr>
        <w:t>评标委员会在对有备选方案的投标人进行评审时，应当以</w:t>
      </w:r>
      <w:r>
        <w:rPr>
          <w:rFonts w:hAnsi="宋体"/>
          <w:sz w:val="24"/>
        </w:rPr>
        <w:t>主选方案</w:t>
      </w:r>
      <w:r>
        <w:rPr>
          <w:rFonts w:hint="eastAsia" w:hAnsi="宋体"/>
          <w:sz w:val="24"/>
        </w:rPr>
        <w:t>为准进行</w:t>
      </w:r>
      <w:r>
        <w:rPr>
          <w:rFonts w:hAnsi="宋体"/>
          <w:sz w:val="24"/>
        </w:rPr>
        <w:t>评</w:t>
      </w:r>
      <w:r>
        <w:rPr>
          <w:rFonts w:hint="eastAsia" w:hAnsi="宋体"/>
          <w:sz w:val="24"/>
        </w:rPr>
        <w:t>审，如考虑备选方案的，备选方案必须实质性响应招标文件要求</w:t>
      </w:r>
      <w:r>
        <w:rPr>
          <w:rFonts w:hAnsi="宋体"/>
          <w:sz w:val="24"/>
        </w:rPr>
        <w:t>。</w:t>
      </w:r>
    </w:p>
    <w:p w14:paraId="7DE50913">
      <w:pPr>
        <w:pStyle w:val="15"/>
        <w:spacing w:line="360" w:lineRule="auto"/>
        <w:rPr>
          <w:rFonts w:hint="eastAsia" w:hAnsi="宋体"/>
          <w:sz w:val="24"/>
          <w:szCs w:val="24"/>
        </w:rPr>
      </w:pPr>
      <w:r>
        <w:rPr>
          <w:rFonts w:hint="eastAsia" w:hAnsi="宋体"/>
          <w:sz w:val="24"/>
          <w:szCs w:val="24"/>
        </w:rPr>
        <w:t>34.2其它需要补充的其他内容：见“</w:t>
      </w:r>
      <w:r>
        <w:rPr>
          <w:rFonts w:hint="eastAsia" w:hAnsi="宋体"/>
          <w:b/>
          <w:sz w:val="24"/>
          <w:szCs w:val="24"/>
        </w:rPr>
        <w:t>投标人须知前附表</w:t>
      </w:r>
      <w:r>
        <w:rPr>
          <w:rFonts w:hint="eastAsia" w:hAnsi="宋体"/>
          <w:sz w:val="24"/>
          <w:szCs w:val="24"/>
        </w:rPr>
        <w:t>”。</w:t>
      </w:r>
    </w:p>
    <w:p w14:paraId="569A0A9F">
      <w:pPr>
        <w:spacing w:line="360" w:lineRule="auto"/>
        <w:jc w:val="left"/>
        <w:rPr>
          <w:rFonts w:hint="eastAsia" w:ascii="宋体" w:hAnsi="宋体"/>
          <w:sz w:val="24"/>
        </w:rPr>
      </w:pPr>
    </w:p>
    <w:p w14:paraId="6E96652D">
      <w:pPr>
        <w:pStyle w:val="27"/>
        <w:tabs>
          <w:tab w:val="center" w:pos="5013"/>
          <w:tab w:val="left" w:pos="8305"/>
        </w:tabs>
        <w:jc w:val="left"/>
        <w:rPr>
          <w:rFonts w:hint="eastAsia" w:ascii="宋体" w:hAnsi="宋体"/>
          <w:bCs w:val="0"/>
          <w:kern w:val="44"/>
          <w:sz w:val="36"/>
          <w:szCs w:val="20"/>
        </w:rPr>
      </w:pPr>
      <w:bookmarkStart w:id="65" w:name="_Toc213141090"/>
      <w:r>
        <w:rPr>
          <w:rFonts w:ascii="宋体" w:hAnsi="宋体"/>
          <w:bCs w:val="0"/>
          <w:kern w:val="44"/>
          <w:sz w:val="36"/>
          <w:szCs w:val="20"/>
        </w:rPr>
        <w:br w:type="page"/>
      </w:r>
      <w:r>
        <w:rPr>
          <w:rFonts w:ascii="宋体" w:hAnsi="宋体"/>
          <w:bCs w:val="0"/>
          <w:kern w:val="44"/>
          <w:sz w:val="36"/>
          <w:szCs w:val="20"/>
        </w:rPr>
        <w:tab/>
      </w:r>
      <w:bookmarkStart w:id="66" w:name="_Toc7047"/>
      <w:r>
        <w:rPr>
          <w:rFonts w:hint="eastAsia" w:ascii="宋体" w:hAnsi="宋体"/>
          <w:bCs w:val="0"/>
          <w:kern w:val="44"/>
          <w:sz w:val="36"/>
          <w:szCs w:val="20"/>
        </w:rPr>
        <w:t>第三章 合同书样式及主要条款</w:t>
      </w:r>
      <w:bookmarkEnd w:id="65"/>
      <w:bookmarkEnd w:id="66"/>
      <w:r>
        <w:rPr>
          <w:rFonts w:ascii="宋体" w:hAnsi="宋体"/>
          <w:bCs w:val="0"/>
          <w:kern w:val="44"/>
          <w:sz w:val="36"/>
          <w:szCs w:val="20"/>
        </w:rPr>
        <w:tab/>
      </w:r>
    </w:p>
    <w:p w14:paraId="1AB47360">
      <w:pPr>
        <w:pStyle w:val="2"/>
        <w:numPr>
          <w:ilvl w:val="0"/>
          <w:numId w:val="0"/>
        </w:numPr>
        <w:jc w:val="center"/>
        <w:rPr>
          <w:rFonts w:hint="eastAsia" w:ascii="宋体" w:hAnsi="宋体" w:eastAsia="宋体"/>
          <w:b w:val="0"/>
          <w:sz w:val="36"/>
        </w:rPr>
      </w:pPr>
      <w:bookmarkStart w:id="67" w:name="_Toc24124"/>
      <w:bookmarkStart w:id="68" w:name="_Toc213141091"/>
      <w:r>
        <w:rPr>
          <w:rFonts w:hint="eastAsia" w:ascii="宋体" w:hAnsi="宋体" w:eastAsia="宋体"/>
          <w:b w:val="0"/>
          <w:sz w:val="36"/>
        </w:rPr>
        <w:t>合同条款前附表</w:t>
      </w:r>
      <w:bookmarkEnd w:id="67"/>
      <w:bookmarkEnd w:id="68"/>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2"/>
        <w:gridCol w:w="7819"/>
      </w:tblGrid>
      <w:tr w14:paraId="64D15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1122" w:type="dxa"/>
            <w:vAlign w:val="center"/>
          </w:tcPr>
          <w:p w14:paraId="17BADF74">
            <w:pPr>
              <w:pStyle w:val="15"/>
              <w:spacing w:line="440" w:lineRule="exact"/>
              <w:ind w:firstLine="241" w:firstLineChars="100"/>
              <w:rPr>
                <w:rFonts w:hint="eastAsia" w:hAnsi="宋体"/>
                <w:b/>
                <w:bCs/>
                <w:sz w:val="24"/>
                <w:szCs w:val="24"/>
              </w:rPr>
            </w:pPr>
            <w:r>
              <w:rPr>
                <w:rFonts w:hint="eastAsia" w:hAnsi="宋体"/>
                <w:b/>
                <w:bCs/>
                <w:sz w:val="24"/>
                <w:szCs w:val="24"/>
              </w:rPr>
              <w:t>序号</w:t>
            </w:r>
          </w:p>
        </w:tc>
        <w:tc>
          <w:tcPr>
            <w:tcW w:w="7819" w:type="dxa"/>
            <w:vAlign w:val="center"/>
          </w:tcPr>
          <w:p w14:paraId="771B13BE">
            <w:pPr>
              <w:pStyle w:val="15"/>
              <w:spacing w:line="440" w:lineRule="exact"/>
              <w:ind w:firstLine="241" w:firstLineChars="100"/>
              <w:jc w:val="center"/>
              <w:rPr>
                <w:rFonts w:hint="eastAsia" w:hAnsi="宋体"/>
                <w:b/>
                <w:bCs/>
                <w:sz w:val="24"/>
                <w:szCs w:val="24"/>
              </w:rPr>
            </w:pPr>
            <w:r>
              <w:rPr>
                <w:rFonts w:hint="eastAsia" w:hAnsi="宋体"/>
                <w:b/>
                <w:bCs/>
                <w:sz w:val="24"/>
                <w:szCs w:val="24"/>
              </w:rPr>
              <w:t>内      容</w:t>
            </w:r>
          </w:p>
        </w:tc>
      </w:tr>
      <w:tr w14:paraId="522D4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jc w:val="center"/>
        </w:trPr>
        <w:tc>
          <w:tcPr>
            <w:tcW w:w="1122" w:type="dxa"/>
            <w:vAlign w:val="center"/>
          </w:tcPr>
          <w:p w14:paraId="4F48A41C">
            <w:pPr>
              <w:pStyle w:val="15"/>
              <w:spacing w:line="440" w:lineRule="exact"/>
              <w:jc w:val="center"/>
              <w:rPr>
                <w:rFonts w:hint="eastAsia" w:hAnsi="宋体"/>
                <w:sz w:val="24"/>
                <w:szCs w:val="24"/>
              </w:rPr>
            </w:pPr>
            <w:r>
              <w:rPr>
                <w:rFonts w:hint="eastAsia" w:hAnsi="宋体"/>
                <w:sz w:val="24"/>
                <w:szCs w:val="24"/>
              </w:rPr>
              <w:t>1</w:t>
            </w:r>
          </w:p>
        </w:tc>
        <w:tc>
          <w:tcPr>
            <w:tcW w:w="7819" w:type="dxa"/>
            <w:vAlign w:val="center"/>
          </w:tcPr>
          <w:p w14:paraId="368AB499">
            <w:pPr>
              <w:pStyle w:val="15"/>
              <w:spacing w:line="440" w:lineRule="exact"/>
              <w:rPr>
                <w:rFonts w:hint="eastAsia" w:hAnsi="宋体"/>
                <w:sz w:val="24"/>
                <w:szCs w:val="24"/>
              </w:rPr>
            </w:pPr>
            <w:r>
              <w:rPr>
                <w:rFonts w:hint="eastAsia" w:hAnsi="宋体"/>
                <w:b/>
                <w:sz w:val="24"/>
              </w:rPr>
              <w:t>1）合同履行期限（</w:t>
            </w:r>
            <w:r>
              <w:rPr>
                <w:rFonts w:hint="eastAsia" w:hAnsi="宋体"/>
                <w:b/>
                <w:sz w:val="24"/>
                <w:lang w:val="en-US" w:eastAsia="zh-CN"/>
              </w:rPr>
              <w:t>服务期限</w:t>
            </w:r>
            <w:r>
              <w:rPr>
                <w:rFonts w:hint="eastAsia" w:hAnsi="宋体"/>
                <w:b/>
                <w:sz w:val="24"/>
              </w:rPr>
              <w:t>）：</w:t>
            </w:r>
            <w:r>
              <w:rPr>
                <w:rFonts w:hint="eastAsia" w:hAnsi="宋体"/>
                <w:b w:val="0"/>
                <w:bCs/>
                <w:sz w:val="24"/>
              </w:rPr>
              <w:t>2026年12月31日前完成全部工作内容。</w:t>
            </w:r>
          </w:p>
          <w:p w14:paraId="49EADD01">
            <w:pPr>
              <w:pStyle w:val="15"/>
              <w:spacing w:line="440" w:lineRule="exact"/>
              <w:rPr>
                <w:rFonts w:hint="eastAsia" w:hAnsi="宋体"/>
                <w:sz w:val="24"/>
                <w:szCs w:val="24"/>
              </w:rPr>
            </w:pPr>
            <w:r>
              <w:rPr>
                <w:rFonts w:hint="eastAsia" w:hAnsi="宋体"/>
                <w:b/>
                <w:sz w:val="24"/>
                <w:szCs w:val="24"/>
              </w:rPr>
              <w:t>2）交付地点：</w:t>
            </w:r>
            <w:r>
              <w:rPr>
                <w:rFonts w:hint="eastAsia" w:hAnsi="宋体"/>
                <w:sz w:val="24"/>
                <w:szCs w:val="24"/>
                <w:lang w:val="en-US" w:eastAsia="zh-CN"/>
              </w:rPr>
              <w:t>采购人指定地点</w:t>
            </w:r>
            <w:r>
              <w:rPr>
                <w:rFonts w:hint="eastAsia" w:hAnsi="宋体"/>
                <w:sz w:val="24"/>
                <w:szCs w:val="24"/>
              </w:rPr>
              <w:t>。</w:t>
            </w:r>
          </w:p>
        </w:tc>
      </w:tr>
      <w:tr w14:paraId="03A05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1122" w:type="dxa"/>
            <w:vAlign w:val="center"/>
          </w:tcPr>
          <w:p w14:paraId="2F470E17">
            <w:pPr>
              <w:pStyle w:val="15"/>
              <w:spacing w:line="440" w:lineRule="exact"/>
              <w:jc w:val="center"/>
              <w:rPr>
                <w:rFonts w:hint="eastAsia" w:hAnsi="宋体"/>
                <w:sz w:val="24"/>
                <w:szCs w:val="24"/>
              </w:rPr>
            </w:pPr>
            <w:r>
              <w:rPr>
                <w:rFonts w:hint="eastAsia" w:hAnsi="宋体"/>
                <w:sz w:val="24"/>
                <w:szCs w:val="24"/>
              </w:rPr>
              <w:t>2</w:t>
            </w:r>
          </w:p>
        </w:tc>
        <w:tc>
          <w:tcPr>
            <w:tcW w:w="7819" w:type="dxa"/>
            <w:vAlign w:val="center"/>
          </w:tcPr>
          <w:p w14:paraId="61B2A679">
            <w:pPr>
              <w:spacing w:line="440" w:lineRule="exact"/>
              <w:rPr>
                <w:rFonts w:hint="eastAsia" w:ascii="宋体" w:hAnsi="宋体"/>
                <w:sz w:val="24"/>
              </w:rPr>
            </w:pPr>
            <w:r>
              <w:rPr>
                <w:rFonts w:hint="eastAsia" w:ascii="宋体" w:hAnsi="宋体"/>
                <w:b/>
                <w:sz w:val="24"/>
              </w:rPr>
              <w:t>付款方式：</w:t>
            </w:r>
            <w:r>
              <w:rPr>
                <w:rFonts w:hint="eastAsia" w:asciiTheme="minorEastAsia" w:hAnsiTheme="minorEastAsia" w:eastAsiaTheme="minorEastAsia"/>
                <w:sz w:val="24"/>
                <w:szCs w:val="24"/>
              </w:rPr>
              <w:t>合同签订后</w:t>
            </w:r>
            <w:r>
              <w:rPr>
                <w:rFonts w:hint="eastAsia" w:ascii="宋体" w:hAnsi="宋体" w:cs="宋体"/>
                <w:sz w:val="24"/>
                <w:szCs w:val="24"/>
                <w:lang w:val="en-US" w:eastAsia="zh-CN"/>
              </w:rPr>
              <w:t>10</w:t>
            </w:r>
            <w:r>
              <w:rPr>
                <w:rFonts w:hint="eastAsia" w:ascii="宋体" w:hAnsi="宋体" w:eastAsia="宋体" w:cs="宋体"/>
                <w:sz w:val="24"/>
                <w:szCs w:val="24"/>
              </w:rPr>
              <w:t>个</w:t>
            </w:r>
            <w:r>
              <w:rPr>
                <w:rFonts w:hint="eastAsia" w:ascii="宋体" w:hAnsi="宋体" w:cs="宋体"/>
                <w:sz w:val="24"/>
                <w:szCs w:val="24"/>
                <w:lang w:val="en-US" w:eastAsia="zh-CN"/>
              </w:rPr>
              <w:t>日历日</w:t>
            </w:r>
            <w:r>
              <w:rPr>
                <w:rFonts w:hint="eastAsia" w:ascii="宋体" w:hAnsi="宋体" w:eastAsia="宋体" w:cs="宋体"/>
                <w:sz w:val="24"/>
                <w:szCs w:val="24"/>
              </w:rPr>
              <w:t>内，甲方支付该项目合同价款的80%。完成2026年度项目的质量控制工作并提交质检报告后的</w:t>
            </w:r>
            <w:r>
              <w:rPr>
                <w:rFonts w:hint="eastAsia" w:ascii="宋体" w:hAnsi="宋体" w:cs="宋体"/>
                <w:sz w:val="24"/>
                <w:szCs w:val="24"/>
                <w:lang w:val="en-US" w:eastAsia="zh-CN"/>
              </w:rPr>
              <w:t>10</w:t>
            </w:r>
            <w:r>
              <w:rPr>
                <w:rFonts w:hint="eastAsia" w:ascii="宋体" w:hAnsi="宋体" w:eastAsia="宋体" w:cs="宋体"/>
                <w:sz w:val="24"/>
                <w:szCs w:val="24"/>
              </w:rPr>
              <w:t>个</w:t>
            </w:r>
            <w:r>
              <w:rPr>
                <w:rFonts w:hint="eastAsia" w:ascii="宋体" w:hAnsi="宋体" w:cs="宋体"/>
                <w:sz w:val="24"/>
                <w:szCs w:val="24"/>
                <w:lang w:val="en-US" w:eastAsia="zh-CN"/>
              </w:rPr>
              <w:t>日历日</w:t>
            </w:r>
            <w:r>
              <w:rPr>
                <w:rFonts w:hint="eastAsia" w:ascii="宋体" w:hAnsi="宋体" w:eastAsia="宋体" w:cs="宋体"/>
                <w:sz w:val="24"/>
                <w:szCs w:val="24"/>
              </w:rPr>
              <w:t>内，支付项目合同价款的20%。</w:t>
            </w:r>
          </w:p>
          <w:p w14:paraId="1DA9514B">
            <w:pPr>
              <w:spacing w:line="440" w:lineRule="exact"/>
              <w:rPr>
                <w:rFonts w:hint="eastAsia" w:ascii="宋体" w:hAnsi="宋体"/>
                <w:sz w:val="24"/>
              </w:rPr>
            </w:pPr>
            <w:r>
              <w:rPr>
                <w:rFonts w:hint="eastAsia" w:ascii="宋体" w:hAnsi="宋体"/>
                <w:sz w:val="24"/>
              </w:rPr>
              <w:t>（未尽事宜以双方在签订合同时协商为准）。</w:t>
            </w:r>
          </w:p>
        </w:tc>
      </w:tr>
      <w:tr w14:paraId="30DBA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1122" w:type="dxa"/>
            <w:vAlign w:val="center"/>
          </w:tcPr>
          <w:p w14:paraId="303D14F4">
            <w:pPr>
              <w:pStyle w:val="15"/>
              <w:spacing w:line="440" w:lineRule="exact"/>
              <w:jc w:val="center"/>
              <w:rPr>
                <w:rFonts w:hint="eastAsia" w:hAnsi="宋体" w:eastAsia="宋体"/>
                <w:sz w:val="24"/>
                <w:szCs w:val="24"/>
                <w:lang w:eastAsia="zh-CN"/>
              </w:rPr>
            </w:pPr>
            <w:r>
              <w:rPr>
                <w:rFonts w:hint="eastAsia" w:hAnsi="宋体"/>
                <w:sz w:val="24"/>
                <w:szCs w:val="24"/>
                <w:lang w:val="en-US" w:eastAsia="zh-CN"/>
              </w:rPr>
              <w:t>3</w:t>
            </w:r>
          </w:p>
        </w:tc>
        <w:tc>
          <w:tcPr>
            <w:tcW w:w="7819" w:type="dxa"/>
            <w:vAlign w:val="center"/>
          </w:tcPr>
          <w:p w14:paraId="32598F50">
            <w:pPr>
              <w:spacing w:line="440" w:lineRule="exact"/>
              <w:rPr>
                <w:rFonts w:hint="eastAsia" w:ascii="宋体" w:hAnsi="宋体"/>
                <w:sz w:val="24"/>
              </w:rPr>
            </w:pPr>
            <w:r>
              <w:rPr>
                <w:rFonts w:hint="eastAsia" w:ascii="宋体" w:hAnsi="宋体"/>
                <w:sz w:val="24"/>
              </w:rPr>
              <w:t>未尽事宜以合同谈判时双方商定为准。</w:t>
            </w:r>
          </w:p>
        </w:tc>
      </w:tr>
    </w:tbl>
    <w:p w14:paraId="766847EE">
      <w:pPr>
        <w:spacing w:after="240"/>
        <w:jc w:val="center"/>
      </w:pPr>
      <w:r>
        <w:br w:type="page"/>
      </w:r>
    </w:p>
    <w:p w14:paraId="199C67A8">
      <w:pPr>
        <w:spacing w:after="240"/>
        <w:jc w:val="center"/>
      </w:pPr>
    </w:p>
    <w:p w14:paraId="2041449E">
      <w:pPr>
        <w:spacing w:after="240"/>
        <w:jc w:val="center"/>
      </w:pPr>
    </w:p>
    <w:p w14:paraId="02F217CD">
      <w:pPr>
        <w:spacing w:after="240"/>
        <w:jc w:val="center"/>
      </w:pPr>
    </w:p>
    <w:p w14:paraId="1C87C201">
      <w:pPr>
        <w:spacing w:after="240"/>
        <w:jc w:val="center"/>
      </w:pPr>
    </w:p>
    <w:p w14:paraId="1F2A727D">
      <w:pPr>
        <w:spacing w:after="240"/>
        <w:jc w:val="center"/>
      </w:pPr>
    </w:p>
    <w:p w14:paraId="3A76F2E3">
      <w:pPr>
        <w:spacing w:after="240"/>
        <w:jc w:val="center"/>
      </w:pPr>
    </w:p>
    <w:p w14:paraId="0050C144">
      <w:pPr>
        <w:spacing w:after="240"/>
        <w:jc w:val="center"/>
      </w:pPr>
    </w:p>
    <w:p w14:paraId="3512F62A">
      <w:pPr>
        <w:spacing w:after="240"/>
        <w:jc w:val="center"/>
      </w:pPr>
    </w:p>
    <w:p w14:paraId="337A8665">
      <w:pPr>
        <w:spacing w:after="240"/>
        <w:jc w:val="center"/>
      </w:pPr>
    </w:p>
    <w:p w14:paraId="7E82B072">
      <w:pPr>
        <w:spacing w:after="240"/>
        <w:jc w:val="center"/>
        <w:rPr>
          <w:b/>
          <w:sz w:val="52"/>
        </w:rPr>
      </w:pPr>
      <w:r>
        <w:rPr>
          <w:b/>
          <w:sz w:val="52"/>
        </w:rPr>
        <w:t>政府采购合同</w:t>
      </w:r>
    </w:p>
    <w:p w14:paraId="76B80ADC">
      <w:pPr>
        <w:pStyle w:val="9"/>
        <w:ind w:firstLine="400"/>
      </w:pPr>
    </w:p>
    <w:p w14:paraId="0D858719">
      <w:pPr>
        <w:adjustRightInd w:val="0"/>
        <w:snapToGrid w:val="0"/>
        <w:spacing w:line="360" w:lineRule="auto"/>
        <w:rPr>
          <w:szCs w:val="28"/>
        </w:rPr>
      </w:pPr>
    </w:p>
    <w:p w14:paraId="569C7038">
      <w:pPr>
        <w:adjustRightInd w:val="0"/>
        <w:snapToGrid w:val="0"/>
        <w:spacing w:line="360" w:lineRule="auto"/>
        <w:rPr>
          <w:szCs w:val="28"/>
        </w:rPr>
      </w:pPr>
    </w:p>
    <w:p w14:paraId="4A89FFA4">
      <w:pPr>
        <w:adjustRightInd w:val="0"/>
        <w:snapToGrid w:val="0"/>
        <w:spacing w:line="360" w:lineRule="auto"/>
        <w:ind w:left="3360" w:leftChars="1200"/>
        <w:rPr>
          <w:szCs w:val="28"/>
        </w:rPr>
      </w:pPr>
      <w:r>
        <w:rPr>
          <w:szCs w:val="28"/>
        </w:rPr>
        <w:t>项 目 名 称：</w:t>
      </w:r>
    </w:p>
    <w:p w14:paraId="2B21149D">
      <w:pPr>
        <w:adjustRightInd w:val="0"/>
        <w:snapToGrid w:val="0"/>
        <w:spacing w:line="360" w:lineRule="auto"/>
        <w:ind w:left="3360" w:leftChars="1200"/>
        <w:rPr>
          <w:szCs w:val="28"/>
        </w:rPr>
      </w:pPr>
      <w:r>
        <w:rPr>
          <w:rFonts w:hint="eastAsia"/>
          <w:szCs w:val="28"/>
        </w:rPr>
        <w:t>合 同 编 号：（系统编号）</w:t>
      </w:r>
    </w:p>
    <w:p w14:paraId="2F20A34D">
      <w:pPr>
        <w:adjustRightInd w:val="0"/>
        <w:snapToGrid w:val="0"/>
        <w:spacing w:line="360" w:lineRule="auto"/>
        <w:ind w:left="3360" w:leftChars="1200"/>
        <w:rPr>
          <w:szCs w:val="28"/>
        </w:rPr>
      </w:pPr>
      <w:r>
        <w:rPr>
          <w:rFonts w:hint="eastAsia"/>
          <w:szCs w:val="28"/>
        </w:rPr>
        <w:t>（自编号，如有）</w:t>
      </w:r>
    </w:p>
    <w:p w14:paraId="122599C4">
      <w:pPr>
        <w:pStyle w:val="9"/>
        <w:adjustRightInd w:val="0"/>
        <w:snapToGrid w:val="0"/>
        <w:spacing w:line="360" w:lineRule="auto"/>
        <w:ind w:left="3360" w:leftChars="1200" w:firstLine="0" w:firstLineChars="0"/>
        <w:rPr>
          <w:sz w:val="28"/>
          <w:szCs w:val="28"/>
        </w:rPr>
      </w:pPr>
      <w:r>
        <w:rPr>
          <w:rFonts w:hint="eastAsia"/>
          <w:sz w:val="28"/>
          <w:szCs w:val="28"/>
        </w:rPr>
        <w:t>甲 方：</w:t>
      </w:r>
    </w:p>
    <w:p w14:paraId="4788B10B">
      <w:pPr>
        <w:adjustRightInd w:val="0"/>
        <w:snapToGrid w:val="0"/>
        <w:spacing w:line="360" w:lineRule="auto"/>
        <w:ind w:left="3360" w:leftChars="1200"/>
        <w:rPr>
          <w:szCs w:val="28"/>
        </w:rPr>
      </w:pPr>
      <w:r>
        <w:rPr>
          <w:rFonts w:hint="eastAsia"/>
          <w:szCs w:val="28"/>
        </w:rPr>
        <w:t>乙 方：</w:t>
      </w:r>
    </w:p>
    <w:p w14:paraId="61FCDFB7">
      <w:pPr>
        <w:rPr>
          <w:rFonts w:cs="Tahoma"/>
          <w:b/>
          <w:bCs/>
        </w:rPr>
      </w:pPr>
      <w:r>
        <w:rPr>
          <w:rFonts w:hint="eastAsia" w:cs="Tahoma"/>
          <w:b/>
          <w:bCs/>
        </w:rPr>
        <w:t xml:space="preserve"> </w:t>
      </w:r>
    </w:p>
    <w:p w14:paraId="3D1F5ED3">
      <w:pPr>
        <w:spacing w:after="240"/>
        <w:rPr>
          <w:rFonts w:hint="eastAsia" w:ascii="宋体" w:hAnsi="宋体" w:cs="Tahoma"/>
          <w:sz w:val="24"/>
        </w:rPr>
      </w:pPr>
      <w:r>
        <w:rPr>
          <w:rFonts w:ascii="宋体" w:hAnsi="宋体"/>
          <w:b/>
          <w:sz w:val="24"/>
        </w:rPr>
        <w:br w:type="page"/>
      </w:r>
    </w:p>
    <w:p w14:paraId="77859B57">
      <w:pPr>
        <w:spacing w:after="240"/>
        <w:rPr>
          <w:rFonts w:hint="eastAsia" w:ascii="宋体" w:hAnsi="宋体" w:cs="Tahoma"/>
          <w:sz w:val="24"/>
        </w:rPr>
      </w:pPr>
    </w:p>
    <w:p w14:paraId="5BA55EE0">
      <w:pPr>
        <w:spacing w:line="400" w:lineRule="exact"/>
        <w:ind w:left="2159" w:leftChars="771"/>
        <w:rPr>
          <w:rFonts w:hint="eastAsia" w:ascii="宋体" w:hAnsi="宋体" w:cs="Tahoma"/>
          <w:sz w:val="24"/>
        </w:rPr>
      </w:pPr>
      <w:r>
        <w:rPr>
          <w:rFonts w:hint="eastAsia" w:ascii="宋体" w:hAnsi="宋体" w:cs="Tahoma"/>
          <w:sz w:val="24"/>
        </w:rPr>
        <w:t>甲方（采购人公章）名 称：</w:t>
      </w:r>
    </w:p>
    <w:p w14:paraId="7235A465">
      <w:pPr>
        <w:spacing w:line="400" w:lineRule="exact"/>
        <w:ind w:left="2159" w:leftChars="771"/>
        <w:rPr>
          <w:rFonts w:hint="eastAsia" w:ascii="宋体" w:hAnsi="宋体" w:cs="Tahoma"/>
          <w:sz w:val="24"/>
        </w:rPr>
      </w:pPr>
      <w:r>
        <w:rPr>
          <w:rFonts w:hint="eastAsia" w:ascii="宋体" w:hAnsi="宋体" w:cs="Tahoma"/>
          <w:sz w:val="24"/>
        </w:rPr>
        <w:t>地 址：</w:t>
      </w:r>
    </w:p>
    <w:p w14:paraId="0EF09B8C">
      <w:pPr>
        <w:spacing w:line="400" w:lineRule="exact"/>
        <w:ind w:left="2159" w:leftChars="771"/>
        <w:rPr>
          <w:rFonts w:hint="eastAsia" w:ascii="宋体" w:hAnsi="宋体"/>
          <w:sz w:val="24"/>
        </w:rPr>
      </w:pPr>
      <w:r>
        <w:rPr>
          <w:rFonts w:hint="eastAsia" w:ascii="宋体" w:hAnsi="宋体" w:cs="Tahoma"/>
          <w:sz w:val="24"/>
        </w:rPr>
        <w:t>邮 编：</w:t>
      </w:r>
    </w:p>
    <w:p w14:paraId="3F8C1038">
      <w:pPr>
        <w:spacing w:line="400" w:lineRule="exact"/>
        <w:ind w:left="2159" w:leftChars="771"/>
        <w:rPr>
          <w:rFonts w:hint="eastAsia" w:ascii="宋体" w:hAnsi="宋体" w:cs="Tahoma"/>
          <w:sz w:val="24"/>
        </w:rPr>
      </w:pPr>
      <w:r>
        <w:rPr>
          <w:rFonts w:hint="eastAsia" w:ascii="宋体" w:hAnsi="宋体" w:cs="Tahoma"/>
          <w:sz w:val="24"/>
        </w:rPr>
        <w:t>法定代表人或委托代理人：</w:t>
      </w:r>
    </w:p>
    <w:p w14:paraId="7B56FD52">
      <w:pPr>
        <w:spacing w:line="400" w:lineRule="exact"/>
        <w:ind w:left="2159" w:leftChars="771"/>
        <w:rPr>
          <w:rFonts w:hint="eastAsia" w:ascii="宋体" w:hAnsi="宋体" w:cs="Tahoma"/>
          <w:sz w:val="24"/>
        </w:rPr>
      </w:pPr>
      <w:r>
        <w:rPr>
          <w:rFonts w:hint="eastAsia" w:ascii="宋体" w:hAnsi="宋体" w:cs="Tahoma"/>
          <w:sz w:val="24"/>
        </w:rPr>
        <w:t>项目（技术）负责人：</w:t>
      </w:r>
    </w:p>
    <w:p w14:paraId="53412FD8">
      <w:pPr>
        <w:spacing w:line="400" w:lineRule="exact"/>
        <w:ind w:left="2159" w:leftChars="771"/>
        <w:rPr>
          <w:rFonts w:hint="eastAsia" w:ascii="宋体" w:hAnsi="宋体" w:cs="Tahoma"/>
          <w:sz w:val="24"/>
        </w:rPr>
      </w:pPr>
      <w:r>
        <w:rPr>
          <w:rFonts w:hint="eastAsia" w:ascii="宋体" w:hAnsi="宋体" w:cs="Tahoma"/>
          <w:sz w:val="24"/>
        </w:rPr>
        <w:t>电 话：</w:t>
      </w:r>
    </w:p>
    <w:p w14:paraId="06D55175">
      <w:pPr>
        <w:spacing w:line="400" w:lineRule="exact"/>
        <w:ind w:left="2159" w:leftChars="771"/>
        <w:rPr>
          <w:rFonts w:hint="eastAsia" w:ascii="宋体" w:hAnsi="宋体" w:cs="Tahoma"/>
          <w:sz w:val="24"/>
        </w:rPr>
      </w:pPr>
      <w:r>
        <w:rPr>
          <w:rFonts w:hint="eastAsia" w:ascii="宋体" w:hAnsi="宋体" w:cs="Tahoma"/>
          <w:sz w:val="24"/>
        </w:rPr>
        <w:t>签订日期：</w:t>
      </w:r>
    </w:p>
    <w:p w14:paraId="40A29CC4">
      <w:pPr>
        <w:spacing w:line="400" w:lineRule="exact"/>
        <w:ind w:left="2159" w:leftChars="771"/>
        <w:rPr>
          <w:rFonts w:hint="eastAsia" w:ascii="宋体" w:hAnsi="宋体" w:cs="Tahoma"/>
          <w:sz w:val="24"/>
        </w:rPr>
      </w:pPr>
    </w:p>
    <w:p w14:paraId="40B00F8A">
      <w:pPr>
        <w:pStyle w:val="9"/>
        <w:rPr>
          <w:rFonts w:hint="eastAsia" w:ascii="宋体" w:hAnsi="宋体" w:cs="Tahoma"/>
          <w:sz w:val="24"/>
        </w:rPr>
      </w:pPr>
    </w:p>
    <w:p w14:paraId="0C98965F">
      <w:pPr>
        <w:rPr>
          <w:rFonts w:hint="eastAsia"/>
        </w:rPr>
      </w:pPr>
    </w:p>
    <w:p w14:paraId="3964EBF0">
      <w:pPr>
        <w:spacing w:line="400" w:lineRule="exact"/>
        <w:ind w:left="2159" w:leftChars="771"/>
        <w:rPr>
          <w:rFonts w:hint="eastAsia" w:ascii="宋体" w:hAnsi="宋体" w:cs="Tahoma"/>
          <w:sz w:val="24"/>
        </w:rPr>
      </w:pPr>
    </w:p>
    <w:p w14:paraId="6FBC1CC4">
      <w:pPr>
        <w:spacing w:line="400" w:lineRule="exact"/>
        <w:ind w:left="2159" w:leftChars="771"/>
        <w:rPr>
          <w:rFonts w:hint="eastAsia" w:ascii="宋体" w:hAnsi="宋体" w:cs="Tahoma"/>
          <w:sz w:val="24"/>
        </w:rPr>
      </w:pPr>
      <w:r>
        <w:rPr>
          <w:rFonts w:hint="eastAsia" w:ascii="宋体" w:hAnsi="宋体" w:cs="Tahoma"/>
          <w:sz w:val="24"/>
        </w:rPr>
        <w:t>乙方（供应商公章）名 称：</w:t>
      </w:r>
    </w:p>
    <w:p w14:paraId="1EA88F74">
      <w:pPr>
        <w:spacing w:line="400" w:lineRule="exact"/>
        <w:ind w:left="2159" w:leftChars="771"/>
        <w:rPr>
          <w:rFonts w:hint="eastAsia" w:ascii="宋体" w:hAnsi="宋体" w:cs="Tahoma"/>
          <w:sz w:val="24"/>
        </w:rPr>
      </w:pPr>
      <w:r>
        <w:rPr>
          <w:rFonts w:hint="eastAsia" w:ascii="宋体" w:hAnsi="宋体" w:cs="Tahoma"/>
          <w:sz w:val="24"/>
        </w:rPr>
        <w:t>地 址：</w:t>
      </w:r>
    </w:p>
    <w:p w14:paraId="43941F8B">
      <w:pPr>
        <w:spacing w:line="400" w:lineRule="exact"/>
        <w:ind w:left="2159" w:leftChars="771"/>
        <w:rPr>
          <w:rFonts w:hint="eastAsia" w:ascii="宋体" w:hAnsi="宋体"/>
          <w:sz w:val="24"/>
        </w:rPr>
      </w:pPr>
      <w:r>
        <w:rPr>
          <w:rFonts w:hint="eastAsia" w:ascii="宋体" w:hAnsi="宋体" w:cs="Tahoma"/>
          <w:sz w:val="24"/>
        </w:rPr>
        <w:t>邮 编：</w:t>
      </w:r>
    </w:p>
    <w:p w14:paraId="248AFF80">
      <w:pPr>
        <w:spacing w:line="400" w:lineRule="exact"/>
        <w:ind w:left="2159" w:leftChars="771"/>
        <w:rPr>
          <w:rFonts w:hint="eastAsia" w:ascii="宋体" w:hAnsi="宋体" w:cs="Tahoma"/>
          <w:sz w:val="24"/>
        </w:rPr>
      </w:pPr>
      <w:r>
        <w:rPr>
          <w:rFonts w:hint="eastAsia" w:ascii="宋体" w:hAnsi="宋体" w:cs="Tahoma"/>
          <w:sz w:val="24"/>
        </w:rPr>
        <w:t>法定代表人或委托代理人：</w:t>
      </w:r>
    </w:p>
    <w:p w14:paraId="0378897A">
      <w:pPr>
        <w:spacing w:line="400" w:lineRule="exact"/>
        <w:ind w:left="2159" w:leftChars="771"/>
        <w:rPr>
          <w:rFonts w:hint="eastAsia" w:ascii="宋体" w:hAnsi="宋体" w:cs="Tahoma"/>
          <w:sz w:val="24"/>
        </w:rPr>
      </w:pPr>
      <w:r>
        <w:rPr>
          <w:rFonts w:hint="eastAsia" w:ascii="宋体" w:hAnsi="宋体" w:cs="Tahoma"/>
          <w:sz w:val="24"/>
        </w:rPr>
        <w:t>经办人：</w:t>
      </w:r>
    </w:p>
    <w:p w14:paraId="423EB4BC">
      <w:pPr>
        <w:spacing w:line="400" w:lineRule="exact"/>
        <w:ind w:left="2159" w:leftChars="771"/>
        <w:rPr>
          <w:rFonts w:hint="eastAsia" w:ascii="宋体" w:hAnsi="宋体" w:cs="Tahoma"/>
          <w:sz w:val="24"/>
        </w:rPr>
      </w:pPr>
      <w:r>
        <w:rPr>
          <w:rFonts w:hint="eastAsia" w:ascii="宋体" w:hAnsi="宋体" w:cs="Tahoma"/>
          <w:sz w:val="24"/>
        </w:rPr>
        <w:t>电 话：</w:t>
      </w:r>
    </w:p>
    <w:p w14:paraId="7AA85899">
      <w:pPr>
        <w:spacing w:line="400" w:lineRule="exact"/>
        <w:ind w:left="2159" w:leftChars="771"/>
        <w:rPr>
          <w:rFonts w:hint="eastAsia" w:ascii="宋体" w:hAnsi="宋体" w:cs="Tahoma"/>
          <w:sz w:val="24"/>
        </w:rPr>
      </w:pPr>
      <w:r>
        <w:rPr>
          <w:rFonts w:hint="eastAsia" w:ascii="宋体" w:hAnsi="宋体" w:cs="Tahoma"/>
          <w:sz w:val="24"/>
        </w:rPr>
        <w:t>签订日期：</w:t>
      </w:r>
    </w:p>
    <w:p w14:paraId="275BF0A7">
      <w:pPr>
        <w:spacing w:line="400" w:lineRule="exact"/>
        <w:ind w:left="2159" w:leftChars="771"/>
        <w:rPr>
          <w:rFonts w:hint="eastAsia" w:ascii="宋体" w:hAnsi="宋体" w:cs="Tahoma"/>
          <w:sz w:val="24"/>
        </w:rPr>
      </w:pPr>
    </w:p>
    <w:p w14:paraId="0D2BEEF1">
      <w:pPr>
        <w:spacing w:line="400" w:lineRule="exact"/>
        <w:ind w:left="2159" w:leftChars="771"/>
        <w:rPr>
          <w:rFonts w:hint="eastAsia" w:ascii="宋体" w:hAnsi="宋体" w:cs="Tahoma"/>
          <w:sz w:val="24"/>
        </w:rPr>
      </w:pPr>
    </w:p>
    <w:p w14:paraId="40A0C0B3">
      <w:pPr>
        <w:widowControl/>
        <w:snapToGrid w:val="0"/>
        <w:spacing w:line="360" w:lineRule="auto"/>
        <w:ind w:firstLine="482" w:firstLineChars="200"/>
        <w:jc w:val="left"/>
        <w:rPr>
          <w:rFonts w:hint="eastAsia" w:ascii="宋体" w:hAnsi="宋体"/>
          <w:sz w:val="24"/>
        </w:rPr>
      </w:pPr>
      <w:r>
        <w:rPr>
          <w:rFonts w:hint="eastAsia" w:ascii="宋体" w:hAnsi="宋体"/>
          <w:b/>
          <w:sz w:val="24"/>
        </w:rPr>
        <w:br w:type="page"/>
      </w:r>
    </w:p>
    <w:p w14:paraId="720D6A51">
      <w:pPr>
        <w:widowControl/>
        <w:snapToGrid w:val="0"/>
        <w:spacing w:line="360" w:lineRule="auto"/>
        <w:ind w:firstLine="482" w:firstLineChars="200"/>
        <w:jc w:val="center"/>
        <w:rPr>
          <w:rFonts w:ascii="宋体"/>
          <w:b/>
          <w:sz w:val="24"/>
        </w:rPr>
      </w:pPr>
      <w:r>
        <w:rPr>
          <w:rFonts w:hint="eastAsia" w:ascii="宋体"/>
          <w:b/>
          <w:sz w:val="24"/>
        </w:rPr>
        <w:t>(以下合同内容仅供参考，具体合同内容以签订合同时甲乙双方商定为准)</w:t>
      </w:r>
    </w:p>
    <w:p w14:paraId="724D6E5E">
      <w:pPr>
        <w:keepNext w:val="0"/>
        <w:keepLines w:val="0"/>
        <w:pageBreakBefore w:val="0"/>
        <w:widowControl w:val="0"/>
        <w:kinsoku/>
        <w:wordWrap/>
        <w:overflowPunct/>
        <w:topLinePunct w:val="0"/>
        <w:autoSpaceDE w:val="0"/>
        <w:autoSpaceDN w:val="0"/>
        <w:bidi w:val="0"/>
        <w:adjustRightInd w:val="0"/>
        <w:snapToGrid/>
        <w:spacing w:line="360" w:lineRule="auto"/>
        <w:ind w:right="-74" w:firstLine="480" w:firstLineChars="200"/>
        <w:textAlignment w:val="auto"/>
        <w:rPr>
          <w:rFonts w:hint="eastAsia" w:ascii="宋体" w:hAnsi="宋体" w:cs="宋体"/>
          <w:sz w:val="24"/>
          <w:szCs w:val="24"/>
        </w:rPr>
      </w:pPr>
      <w:r>
        <w:rPr>
          <w:rFonts w:hint="eastAsia" w:ascii="宋体" w:hAnsi="宋体" w:cs="宋体"/>
          <w:sz w:val="24"/>
          <w:szCs w:val="24"/>
        </w:rPr>
        <w:t xml:space="preserve">甲方： </w:t>
      </w:r>
    </w:p>
    <w:p w14:paraId="1F9009F5">
      <w:pPr>
        <w:keepNext w:val="0"/>
        <w:keepLines w:val="0"/>
        <w:pageBreakBefore w:val="0"/>
        <w:widowControl w:val="0"/>
        <w:kinsoku/>
        <w:wordWrap/>
        <w:overflowPunct/>
        <w:topLinePunct w:val="0"/>
        <w:autoSpaceDE w:val="0"/>
        <w:autoSpaceDN w:val="0"/>
        <w:bidi w:val="0"/>
        <w:adjustRightInd w:val="0"/>
        <w:snapToGrid/>
        <w:spacing w:line="360" w:lineRule="auto"/>
        <w:ind w:right="-74" w:firstLine="480" w:firstLineChars="200"/>
        <w:textAlignment w:val="auto"/>
        <w:rPr>
          <w:rFonts w:hint="eastAsia" w:ascii="宋体" w:hAnsi="宋体" w:cs="宋体"/>
          <w:sz w:val="24"/>
          <w:szCs w:val="24"/>
        </w:rPr>
      </w:pPr>
      <w:r>
        <w:rPr>
          <w:rFonts w:hint="eastAsia" w:ascii="宋体" w:hAnsi="宋体" w:cs="宋体"/>
          <w:sz w:val="24"/>
          <w:szCs w:val="24"/>
        </w:rPr>
        <w:t>乙方：</w:t>
      </w:r>
    </w:p>
    <w:p w14:paraId="73DAAE94">
      <w:pPr>
        <w:keepNext w:val="0"/>
        <w:keepLines w:val="0"/>
        <w:pageBreakBefore w:val="0"/>
        <w:widowControl w:val="0"/>
        <w:kinsoku/>
        <w:wordWrap/>
        <w:overflowPunct/>
        <w:topLinePunct w:val="0"/>
        <w:autoSpaceDE w:val="0"/>
        <w:autoSpaceDN w:val="0"/>
        <w:bidi w:val="0"/>
        <w:adjustRightInd w:val="0"/>
        <w:snapToGrid/>
        <w:spacing w:line="360" w:lineRule="auto"/>
        <w:ind w:right="-74" w:firstLine="480" w:firstLineChars="200"/>
        <w:textAlignment w:val="auto"/>
        <w:rPr>
          <w:rFonts w:hint="eastAsia" w:ascii="宋体" w:hAnsi="宋体" w:cs="宋体"/>
          <w:sz w:val="24"/>
          <w:szCs w:val="24"/>
        </w:rPr>
      </w:pPr>
      <w:r>
        <w:rPr>
          <w:rFonts w:hint="eastAsia" w:ascii="宋体" w:hAnsi="宋体" w:cs="宋体"/>
          <w:sz w:val="24"/>
          <w:szCs w:val="24"/>
        </w:rPr>
        <w:t>根据《中华人民共和国民法典》等有关规定，为保证所购的服务质量，明确双方的权利义务，甲乙双方在平等、自愿、协商一致的基础上，就有关事宜达成如下协议：</w:t>
      </w:r>
    </w:p>
    <w:p w14:paraId="276854E9">
      <w:pPr>
        <w:keepNext w:val="0"/>
        <w:keepLines w:val="0"/>
        <w:pageBreakBefore w:val="0"/>
        <w:widowControl w:val="0"/>
        <w:kinsoku/>
        <w:wordWrap/>
        <w:overflowPunct/>
        <w:topLinePunct w:val="0"/>
        <w:autoSpaceDE w:val="0"/>
        <w:autoSpaceDN w:val="0"/>
        <w:bidi w:val="0"/>
        <w:adjustRightInd w:val="0"/>
        <w:snapToGrid/>
        <w:spacing w:line="360" w:lineRule="auto"/>
        <w:ind w:right="-74" w:firstLine="482" w:firstLineChars="200"/>
        <w:textAlignment w:val="auto"/>
        <w:rPr>
          <w:rFonts w:hint="eastAsia" w:ascii="宋体" w:hAnsi="宋体" w:cs="宋体"/>
          <w:b/>
          <w:bCs/>
          <w:sz w:val="24"/>
          <w:szCs w:val="24"/>
        </w:rPr>
      </w:pPr>
      <w:r>
        <w:rPr>
          <w:rFonts w:hint="eastAsia" w:ascii="宋体" w:hAnsi="宋体" w:cs="宋体"/>
          <w:b/>
          <w:bCs/>
          <w:sz w:val="24"/>
          <w:szCs w:val="24"/>
        </w:rPr>
        <w:t>第一条：项目名称及内容</w:t>
      </w:r>
    </w:p>
    <w:p w14:paraId="688E2CE8">
      <w:pPr>
        <w:keepNext w:val="0"/>
        <w:keepLines w:val="0"/>
        <w:pageBreakBefore w:val="0"/>
        <w:widowControl w:val="0"/>
        <w:kinsoku/>
        <w:wordWrap/>
        <w:overflowPunct/>
        <w:topLinePunct w:val="0"/>
        <w:autoSpaceDE w:val="0"/>
        <w:autoSpaceDN w:val="0"/>
        <w:bidi w:val="0"/>
        <w:adjustRightInd w:val="0"/>
        <w:snapToGrid/>
        <w:spacing w:line="360" w:lineRule="auto"/>
        <w:ind w:right="-74" w:firstLine="480" w:firstLineChars="200"/>
        <w:textAlignment w:val="auto"/>
        <w:rPr>
          <w:rFonts w:hint="eastAsia" w:ascii="宋体" w:hAnsi="宋体" w:eastAsia="宋体" w:cs="宋体"/>
          <w:sz w:val="24"/>
          <w:szCs w:val="24"/>
          <w:lang w:eastAsia="zh-CN"/>
        </w:rPr>
      </w:pPr>
      <w:r>
        <w:rPr>
          <w:rFonts w:hint="eastAsia" w:ascii="宋体" w:hAnsi="宋体" w:cs="宋体"/>
          <w:sz w:val="24"/>
          <w:szCs w:val="24"/>
        </w:rPr>
        <w:t>1、项目名称</w:t>
      </w:r>
      <w:r>
        <w:rPr>
          <w:rFonts w:hint="eastAsia" w:ascii="宋体" w:hAnsi="宋体" w:cs="宋体"/>
          <w:sz w:val="24"/>
          <w:szCs w:val="24"/>
          <w:lang w:eastAsia="zh-CN"/>
        </w:rPr>
        <w:t>：云南省“一张图”地理底图建设-质量控制项目</w:t>
      </w:r>
    </w:p>
    <w:p w14:paraId="315DBE50">
      <w:pPr>
        <w:keepNext w:val="0"/>
        <w:keepLines w:val="0"/>
        <w:pageBreakBefore w:val="0"/>
        <w:widowControl w:val="0"/>
        <w:kinsoku/>
        <w:wordWrap/>
        <w:overflowPunct/>
        <w:topLinePunct w:val="0"/>
        <w:autoSpaceDE w:val="0"/>
        <w:autoSpaceDN w:val="0"/>
        <w:bidi w:val="0"/>
        <w:adjustRightInd w:val="0"/>
        <w:snapToGrid/>
        <w:spacing w:line="360" w:lineRule="auto"/>
        <w:ind w:right="-74" w:firstLine="480" w:firstLineChars="200"/>
        <w:textAlignment w:val="auto"/>
        <w:rPr>
          <w:rFonts w:hint="eastAsia" w:ascii="宋体" w:hAnsi="宋体" w:cs="宋体"/>
          <w:sz w:val="24"/>
          <w:szCs w:val="24"/>
        </w:rPr>
      </w:pPr>
      <w:r>
        <w:rPr>
          <w:rFonts w:hint="eastAsia" w:ascii="宋体" w:hAnsi="宋体" w:cs="宋体"/>
          <w:sz w:val="24"/>
          <w:szCs w:val="24"/>
        </w:rPr>
        <w:t>2、项目内容：</w:t>
      </w:r>
      <w:r>
        <w:rPr>
          <w:rFonts w:ascii="宋体" w:hAnsi="宋体" w:cs="宋体"/>
          <w:sz w:val="24"/>
          <w:szCs w:val="24"/>
        </w:rPr>
        <w:t xml:space="preserve"> </w:t>
      </w:r>
    </w:p>
    <w:p w14:paraId="745ACA77">
      <w:pPr>
        <w:keepNext w:val="0"/>
        <w:keepLines w:val="0"/>
        <w:pageBreakBefore w:val="0"/>
        <w:widowControl w:val="0"/>
        <w:kinsoku/>
        <w:wordWrap/>
        <w:overflowPunct/>
        <w:topLinePunct w:val="0"/>
        <w:autoSpaceDE w:val="0"/>
        <w:autoSpaceDN w:val="0"/>
        <w:bidi w:val="0"/>
        <w:adjustRightInd w:val="0"/>
        <w:snapToGrid/>
        <w:spacing w:line="360" w:lineRule="auto"/>
        <w:ind w:right="-74" w:firstLine="482" w:firstLineChars="200"/>
        <w:textAlignment w:val="auto"/>
        <w:rPr>
          <w:rFonts w:hint="eastAsia" w:ascii="宋体" w:hAnsi="宋体" w:cs="宋体"/>
          <w:b/>
          <w:bCs/>
          <w:sz w:val="24"/>
          <w:szCs w:val="24"/>
        </w:rPr>
      </w:pPr>
      <w:r>
        <w:rPr>
          <w:rFonts w:hint="eastAsia" w:ascii="宋体" w:hAnsi="宋体" w:cs="宋体"/>
          <w:b/>
          <w:bCs/>
          <w:sz w:val="24"/>
          <w:szCs w:val="24"/>
        </w:rPr>
        <w:t>第二条：服务项目要求</w:t>
      </w:r>
    </w:p>
    <w:p w14:paraId="5A163B67">
      <w:pPr>
        <w:keepNext w:val="0"/>
        <w:keepLines w:val="0"/>
        <w:pageBreakBefore w:val="0"/>
        <w:widowControl w:val="0"/>
        <w:kinsoku/>
        <w:wordWrap/>
        <w:overflowPunct/>
        <w:topLinePunct w:val="0"/>
        <w:autoSpaceDE w:val="0"/>
        <w:autoSpaceDN w:val="0"/>
        <w:bidi w:val="0"/>
        <w:adjustRightInd w:val="0"/>
        <w:snapToGrid/>
        <w:spacing w:line="360" w:lineRule="auto"/>
        <w:ind w:right="-74" w:firstLine="480" w:firstLineChars="200"/>
        <w:textAlignment w:val="auto"/>
        <w:rPr>
          <w:rFonts w:hint="eastAsia" w:ascii="宋体" w:hAnsi="宋体" w:cs="宋体"/>
          <w:sz w:val="24"/>
          <w:szCs w:val="24"/>
        </w:rPr>
      </w:pPr>
      <w:r>
        <w:rPr>
          <w:rFonts w:hint="eastAsia" w:ascii="宋体" w:hAnsi="宋体" w:cs="宋体"/>
          <w:sz w:val="24"/>
          <w:szCs w:val="24"/>
        </w:rPr>
        <w:t>1、质量标准：</w:t>
      </w:r>
      <w:r>
        <w:rPr>
          <w:rFonts w:ascii="宋体" w:hAnsi="宋体" w:cs="宋体"/>
          <w:sz w:val="24"/>
          <w:szCs w:val="24"/>
        </w:rPr>
        <w:t xml:space="preserve"> </w:t>
      </w:r>
    </w:p>
    <w:p w14:paraId="21F1C825">
      <w:pPr>
        <w:keepNext w:val="0"/>
        <w:keepLines w:val="0"/>
        <w:pageBreakBefore w:val="0"/>
        <w:widowControl w:val="0"/>
        <w:kinsoku/>
        <w:wordWrap/>
        <w:overflowPunct/>
        <w:topLinePunct w:val="0"/>
        <w:autoSpaceDE w:val="0"/>
        <w:autoSpaceDN w:val="0"/>
        <w:bidi w:val="0"/>
        <w:adjustRightInd w:val="0"/>
        <w:snapToGrid/>
        <w:spacing w:line="360" w:lineRule="auto"/>
        <w:ind w:right="-74" w:firstLine="480" w:firstLineChars="200"/>
        <w:textAlignment w:val="auto"/>
        <w:rPr>
          <w:rFonts w:hint="eastAsia" w:ascii="宋体" w:hAnsi="宋体" w:cs="宋体"/>
          <w:sz w:val="24"/>
          <w:szCs w:val="24"/>
        </w:rPr>
      </w:pPr>
      <w:r>
        <w:rPr>
          <w:rFonts w:hint="eastAsia" w:ascii="宋体" w:hAnsi="宋体" w:cs="宋体"/>
          <w:sz w:val="24"/>
          <w:szCs w:val="24"/>
        </w:rPr>
        <w:t>2、</w:t>
      </w:r>
      <w:r>
        <w:rPr>
          <w:rFonts w:hint="eastAsia" w:ascii="宋体" w:hAnsi="宋体" w:cs="宋体"/>
          <w:sz w:val="24"/>
          <w:szCs w:val="24"/>
          <w:lang w:val="en-US" w:eastAsia="zh-CN"/>
        </w:rPr>
        <w:t>合同履行期限</w:t>
      </w:r>
      <w:r>
        <w:rPr>
          <w:rFonts w:hint="eastAsia" w:ascii="宋体" w:hAnsi="宋体" w:cs="宋体"/>
          <w:sz w:val="24"/>
          <w:szCs w:val="24"/>
        </w:rPr>
        <w:t>：</w:t>
      </w:r>
    </w:p>
    <w:p w14:paraId="5397F23B">
      <w:pPr>
        <w:keepNext w:val="0"/>
        <w:keepLines w:val="0"/>
        <w:pageBreakBefore w:val="0"/>
        <w:widowControl w:val="0"/>
        <w:kinsoku/>
        <w:wordWrap/>
        <w:overflowPunct/>
        <w:topLinePunct w:val="0"/>
        <w:autoSpaceDE w:val="0"/>
        <w:autoSpaceDN w:val="0"/>
        <w:bidi w:val="0"/>
        <w:adjustRightInd w:val="0"/>
        <w:snapToGrid/>
        <w:spacing w:line="360" w:lineRule="auto"/>
        <w:ind w:right="-74" w:firstLine="482" w:firstLineChars="200"/>
        <w:textAlignment w:val="auto"/>
        <w:rPr>
          <w:rFonts w:hint="eastAsia" w:ascii="宋体" w:hAnsi="宋体" w:cs="宋体"/>
          <w:b/>
          <w:bCs/>
          <w:sz w:val="24"/>
          <w:szCs w:val="24"/>
        </w:rPr>
      </w:pPr>
      <w:r>
        <w:rPr>
          <w:rFonts w:hint="eastAsia" w:ascii="宋体" w:hAnsi="宋体" w:cs="宋体"/>
          <w:b/>
          <w:bCs/>
          <w:sz w:val="24"/>
          <w:szCs w:val="24"/>
        </w:rPr>
        <w:t>第三条：项目经费使用原则及支付方式</w:t>
      </w:r>
    </w:p>
    <w:p w14:paraId="0734A385">
      <w:pPr>
        <w:keepNext w:val="0"/>
        <w:keepLines w:val="0"/>
        <w:pageBreakBefore w:val="0"/>
        <w:widowControl w:val="0"/>
        <w:kinsoku/>
        <w:wordWrap/>
        <w:overflowPunct/>
        <w:topLinePunct w:val="0"/>
        <w:autoSpaceDE w:val="0"/>
        <w:autoSpaceDN w:val="0"/>
        <w:bidi w:val="0"/>
        <w:adjustRightInd w:val="0"/>
        <w:snapToGrid/>
        <w:spacing w:line="360" w:lineRule="auto"/>
        <w:ind w:right="-74" w:firstLine="480" w:firstLineChars="200"/>
        <w:textAlignment w:val="auto"/>
        <w:rPr>
          <w:rFonts w:hint="eastAsia" w:ascii="宋体" w:hAnsi="宋体" w:cs="宋体"/>
          <w:sz w:val="24"/>
          <w:szCs w:val="24"/>
        </w:rPr>
      </w:pPr>
      <w:r>
        <w:rPr>
          <w:rFonts w:hint="eastAsia" w:ascii="宋体" w:hAnsi="宋体" w:cs="宋体"/>
          <w:sz w:val="24"/>
          <w:szCs w:val="24"/>
        </w:rPr>
        <w:t>1、合同购买服务价款总额为：（大写）</w:t>
      </w:r>
    </w:p>
    <w:p w14:paraId="0971CFE1">
      <w:pPr>
        <w:keepNext w:val="0"/>
        <w:keepLines w:val="0"/>
        <w:pageBreakBefore w:val="0"/>
        <w:widowControl w:val="0"/>
        <w:kinsoku/>
        <w:wordWrap/>
        <w:overflowPunct/>
        <w:topLinePunct w:val="0"/>
        <w:autoSpaceDE w:val="0"/>
        <w:autoSpaceDN w:val="0"/>
        <w:bidi w:val="0"/>
        <w:adjustRightInd w:val="0"/>
        <w:snapToGrid/>
        <w:spacing w:line="360" w:lineRule="auto"/>
        <w:ind w:right="-74" w:firstLine="480" w:firstLineChars="200"/>
        <w:textAlignment w:val="auto"/>
        <w:rPr>
          <w:rFonts w:hint="eastAsia" w:ascii="宋体" w:hAnsi="宋体" w:cs="宋体"/>
          <w:sz w:val="24"/>
          <w:szCs w:val="24"/>
        </w:rPr>
      </w:pPr>
      <w:r>
        <w:rPr>
          <w:rFonts w:hint="eastAsia" w:ascii="宋体" w:hAnsi="宋体" w:cs="宋体"/>
          <w:sz w:val="24"/>
          <w:szCs w:val="24"/>
        </w:rPr>
        <w:t>2、项目经费确保专款专用，支付方式：</w:t>
      </w:r>
    </w:p>
    <w:p w14:paraId="6E40A4CE">
      <w:pPr>
        <w:keepNext w:val="0"/>
        <w:keepLines w:val="0"/>
        <w:pageBreakBefore w:val="0"/>
        <w:widowControl w:val="0"/>
        <w:kinsoku/>
        <w:wordWrap/>
        <w:overflowPunct/>
        <w:topLinePunct w:val="0"/>
        <w:autoSpaceDE w:val="0"/>
        <w:autoSpaceDN w:val="0"/>
        <w:bidi w:val="0"/>
        <w:adjustRightInd w:val="0"/>
        <w:snapToGrid/>
        <w:spacing w:line="360" w:lineRule="auto"/>
        <w:ind w:right="-74" w:firstLine="480" w:firstLineChars="200"/>
        <w:textAlignment w:val="auto"/>
        <w:rPr>
          <w:rFonts w:hint="eastAsia" w:ascii="宋体" w:hAnsi="宋体" w:cs="宋体"/>
          <w:sz w:val="24"/>
          <w:szCs w:val="24"/>
        </w:rPr>
      </w:pPr>
      <w:r>
        <w:rPr>
          <w:rFonts w:hint="eastAsia" w:ascii="宋体" w:hAnsi="宋体" w:cs="宋体"/>
          <w:sz w:val="24"/>
          <w:szCs w:val="24"/>
        </w:rPr>
        <w:t>A．分 段 划 拨（√）       B.项目完成结算（   ）</w:t>
      </w:r>
    </w:p>
    <w:p w14:paraId="40FF6A46">
      <w:pPr>
        <w:keepNext w:val="0"/>
        <w:keepLines w:val="0"/>
        <w:pageBreakBefore w:val="0"/>
        <w:widowControl w:val="0"/>
        <w:kinsoku/>
        <w:wordWrap/>
        <w:overflowPunct/>
        <w:topLinePunct w:val="0"/>
        <w:autoSpaceDE w:val="0"/>
        <w:autoSpaceDN w:val="0"/>
        <w:bidi w:val="0"/>
        <w:adjustRightInd w:val="0"/>
        <w:snapToGrid/>
        <w:spacing w:line="360" w:lineRule="auto"/>
        <w:ind w:right="-74" w:firstLine="480" w:firstLineChars="200"/>
        <w:textAlignment w:val="auto"/>
        <w:rPr>
          <w:rFonts w:hint="eastAsia" w:ascii="宋体" w:hAnsi="宋体" w:cs="宋体"/>
          <w:sz w:val="24"/>
          <w:szCs w:val="24"/>
        </w:rPr>
      </w:pPr>
      <w:r>
        <w:rPr>
          <w:rFonts w:hint="eastAsia" w:ascii="宋体" w:hAnsi="宋体" w:cs="宋体"/>
          <w:sz w:val="24"/>
          <w:szCs w:val="24"/>
        </w:rPr>
        <w:t>第一次划拨时间：；金 额</w:t>
      </w:r>
    </w:p>
    <w:p w14:paraId="219CC796">
      <w:pPr>
        <w:keepNext w:val="0"/>
        <w:keepLines w:val="0"/>
        <w:pageBreakBefore w:val="0"/>
        <w:widowControl w:val="0"/>
        <w:kinsoku/>
        <w:wordWrap/>
        <w:overflowPunct/>
        <w:topLinePunct w:val="0"/>
        <w:autoSpaceDE w:val="0"/>
        <w:autoSpaceDN w:val="0"/>
        <w:bidi w:val="0"/>
        <w:adjustRightInd w:val="0"/>
        <w:snapToGrid/>
        <w:spacing w:line="360" w:lineRule="auto"/>
        <w:ind w:right="-74" w:firstLine="480" w:firstLineChars="200"/>
        <w:textAlignment w:val="auto"/>
        <w:rPr>
          <w:rFonts w:hint="eastAsia" w:ascii="宋体" w:hAnsi="宋体" w:cs="宋体"/>
          <w:sz w:val="24"/>
          <w:szCs w:val="24"/>
        </w:rPr>
      </w:pPr>
      <w:r>
        <w:rPr>
          <w:rFonts w:hint="eastAsia" w:ascii="宋体" w:hAnsi="宋体" w:cs="宋体"/>
          <w:sz w:val="24"/>
          <w:szCs w:val="24"/>
        </w:rPr>
        <w:t>第二次划拨时间：；金 额</w:t>
      </w:r>
    </w:p>
    <w:p w14:paraId="16A19C43">
      <w:pPr>
        <w:keepNext w:val="0"/>
        <w:keepLines w:val="0"/>
        <w:pageBreakBefore w:val="0"/>
        <w:widowControl w:val="0"/>
        <w:kinsoku/>
        <w:wordWrap/>
        <w:overflowPunct/>
        <w:topLinePunct w:val="0"/>
        <w:autoSpaceDE w:val="0"/>
        <w:autoSpaceDN w:val="0"/>
        <w:bidi w:val="0"/>
        <w:adjustRightInd w:val="0"/>
        <w:snapToGrid/>
        <w:spacing w:line="360" w:lineRule="auto"/>
        <w:ind w:right="-74" w:firstLine="480" w:firstLineChars="200"/>
        <w:textAlignment w:val="auto"/>
        <w:rPr>
          <w:rFonts w:hint="eastAsia" w:ascii="宋体" w:hAnsi="宋体" w:cs="宋体"/>
          <w:sz w:val="24"/>
          <w:szCs w:val="24"/>
        </w:rPr>
      </w:pPr>
      <w:r>
        <w:rPr>
          <w:rFonts w:hint="eastAsia" w:ascii="宋体" w:hAnsi="宋体" w:cs="宋体"/>
          <w:sz w:val="24"/>
          <w:szCs w:val="24"/>
        </w:rPr>
        <w:t>合同终止后根据绩效评估及合同履行中的过错或过失责任造成经济损失的进行清算后支付。</w:t>
      </w:r>
    </w:p>
    <w:p w14:paraId="50F476DA">
      <w:pPr>
        <w:keepNext w:val="0"/>
        <w:keepLines w:val="0"/>
        <w:pageBreakBefore w:val="0"/>
        <w:widowControl w:val="0"/>
        <w:kinsoku/>
        <w:wordWrap/>
        <w:overflowPunct/>
        <w:topLinePunct w:val="0"/>
        <w:autoSpaceDE w:val="0"/>
        <w:autoSpaceDN w:val="0"/>
        <w:bidi w:val="0"/>
        <w:adjustRightInd w:val="0"/>
        <w:snapToGrid/>
        <w:spacing w:line="360" w:lineRule="auto"/>
        <w:ind w:right="-74" w:firstLine="480" w:firstLineChars="200"/>
        <w:textAlignment w:val="auto"/>
        <w:rPr>
          <w:rFonts w:hint="eastAsia" w:ascii="宋体" w:hAnsi="宋体" w:cs="宋体"/>
          <w:sz w:val="24"/>
          <w:szCs w:val="24"/>
        </w:rPr>
      </w:pPr>
      <w:r>
        <w:rPr>
          <w:rFonts w:hint="eastAsia" w:ascii="宋体" w:hAnsi="宋体" w:cs="宋体"/>
          <w:sz w:val="24"/>
          <w:szCs w:val="24"/>
        </w:rPr>
        <w:t>收款方名称：</w:t>
      </w:r>
    </w:p>
    <w:p w14:paraId="4D807218">
      <w:pPr>
        <w:keepNext w:val="0"/>
        <w:keepLines w:val="0"/>
        <w:pageBreakBefore w:val="0"/>
        <w:widowControl w:val="0"/>
        <w:kinsoku/>
        <w:wordWrap/>
        <w:overflowPunct/>
        <w:topLinePunct w:val="0"/>
        <w:autoSpaceDE w:val="0"/>
        <w:autoSpaceDN w:val="0"/>
        <w:bidi w:val="0"/>
        <w:adjustRightInd w:val="0"/>
        <w:snapToGrid/>
        <w:spacing w:line="360" w:lineRule="auto"/>
        <w:ind w:right="-74" w:firstLine="480" w:firstLineChars="200"/>
        <w:textAlignment w:val="auto"/>
        <w:rPr>
          <w:rFonts w:hint="eastAsia" w:ascii="宋体" w:hAnsi="宋体" w:cs="宋体"/>
          <w:sz w:val="24"/>
          <w:szCs w:val="24"/>
        </w:rPr>
      </w:pPr>
      <w:r>
        <w:rPr>
          <w:rFonts w:hint="eastAsia" w:ascii="宋体" w:hAnsi="宋体" w:cs="宋体"/>
          <w:sz w:val="24"/>
          <w:szCs w:val="24"/>
        </w:rPr>
        <w:t>收款方开户行：</w:t>
      </w:r>
    </w:p>
    <w:p w14:paraId="53A5E7F2">
      <w:pPr>
        <w:keepNext w:val="0"/>
        <w:keepLines w:val="0"/>
        <w:pageBreakBefore w:val="0"/>
        <w:widowControl w:val="0"/>
        <w:kinsoku/>
        <w:wordWrap/>
        <w:overflowPunct/>
        <w:topLinePunct w:val="0"/>
        <w:autoSpaceDE w:val="0"/>
        <w:autoSpaceDN w:val="0"/>
        <w:bidi w:val="0"/>
        <w:adjustRightInd w:val="0"/>
        <w:snapToGrid/>
        <w:spacing w:line="360" w:lineRule="auto"/>
        <w:ind w:right="-74" w:firstLine="480" w:firstLineChars="200"/>
        <w:textAlignment w:val="auto"/>
        <w:rPr>
          <w:rFonts w:hint="eastAsia" w:ascii="宋体" w:hAnsi="宋体" w:cs="宋体"/>
          <w:sz w:val="24"/>
          <w:szCs w:val="24"/>
        </w:rPr>
      </w:pPr>
      <w:r>
        <w:rPr>
          <w:rFonts w:hint="eastAsia" w:ascii="宋体" w:hAnsi="宋体" w:cs="宋体"/>
          <w:sz w:val="24"/>
          <w:szCs w:val="24"/>
        </w:rPr>
        <w:t>收款方账号：</w:t>
      </w:r>
    </w:p>
    <w:p w14:paraId="1EC017F7">
      <w:pPr>
        <w:keepNext w:val="0"/>
        <w:keepLines w:val="0"/>
        <w:pageBreakBefore w:val="0"/>
        <w:widowControl w:val="0"/>
        <w:kinsoku/>
        <w:wordWrap/>
        <w:overflowPunct/>
        <w:topLinePunct w:val="0"/>
        <w:autoSpaceDE w:val="0"/>
        <w:autoSpaceDN w:val="0"/>
        <w:bidi w:val="0"/>
        <w:adjustRightInd w:val="0"/>
        <w:snapToGrid/>
        <w:spacing w:line="360" w:lineRule="auto"/>
        <w:ind w:right="-74" w:firstLine="482" w:firstLineChars="200"/>
        <w:textAlignment w:val="auto"/>
        <w:rPr>
          <w:rFonts w:hint="eastAsia" w:ascii="宋体" w:hAnsi="宋体" w:cs="宋体"/>
          <w:b/>
          <w:bCs/>
          <w:sz w:val="24"/>
          <w:szCs w:val="24"/>
        </w:rPr>
      </w:pPr>
      <w:r>
        <w:rPr>
          <w:rFonts w:hint="eastAsia" w:ascii="宋体" w:hAnsi="宋体" w:cs="宋体"/>
          <w:b/>
          <w:bCs/>
          <w:sz w:val="24"/>
          <w:szCs w:val="24"/>
        </w:rPr>
        <w:t>第四条：合同期限与终止</w:t>
      </w:r>
    </w:p>
    <w:p w14:paraId="4A642B88">
      <w:pPr>
        <w:keepNext w:val="0"/>
        <w:keepLines w:val="0"/>
        <w:pageBreakBefore w:val="0"/>
        <w:widowControl w:val="0"/>
        <w:kinsoku/>
        <w:wordWrap/>
        <w:overflowPunct/>
        <w:topLinePunct w:val="0"/>
        <w:autoSpaceDE w:val="0"/>
        <w:autoSpaceDN w:val="0"/>
        <w:bidi w:val="0"/>
        <w:adjustRightInd w:val="0"/>
        <w:snapToGrid/>
        <w:spacing w:line="360" w:lineRule="auto"/>
        <w:ind w:right="-74" w:firstLine="480" w:firstLineChars="200"/>
        <w:textAlignment w:val="auto"/>
        <w:rPr>
          <w:rFonts w:hint="eastAsia" w:ascii="宋体" w:hAnsi="宋体" w:cs="宋体"/>
          <w:sz w:val="24"/>
          <w:szCs w:val="24"/>
        </w:rPr>
      </w:pPr>
      <w:r>
        <w:rPr>
          <w:rFonts w:hint="eastAsia" w:ascii="宋体" w:hAnsi="宋体" w:cs="宋体"/>
          <w:sz w:val="24"/>
          <w:szCs w:val="24"/>
        </w:rPr>
        <w:t>1、合同期限为年/月，自    年  月  日起至    年  月  日止。</w:t>
      </w:r>
    </w:p>
    <w:p w14:paraId="7FE6E136">
      <w:pPr>
        <w:keepNext w:val="0"/>
        <w:keepLines w:val="0"/>
        <w:pageBreakBefore w:val="0"/>
        <w:widowControl w:val="0"/>
        <w:kinsoku/>
        <w:wordWrap/>
        <w:overflowPunct/>
        <w:topLinePunct w:val="0"/>
        <w:autoSpaceDE w:val="0"/>
        <w:autoSpaceDN w:val="0"/>
        <w:bidi w:val="0"/>
        <w:adjustRightInd w:val="0"/>
        <w:snapToGrid/>
        <w:spacing w:line="360" w:lineRule="auto"/>
        <w:ind w:right="-74" w:firstLine="480" w:firstLineChars="200"/>
        <w:textAlignment w:val="auto"/>
        <w:rPr>
          <w:rFonts w:hint="eastAsia" w:ascii="宋体" w:hAnsi="宋体" w:cs="宋体"/>
          <w:sz w:val="24"/>
          <w:szCs w:val="24"/>
        </w:rPr>
      </w:pPr>
      <w:r>
        <w:rPr>
          <w:rFonts w:hint="eastAsia" w:ascii="宋体" w:hAnsi="宋体" w:cs="宋体"/>
          <w:sz w:val="24"/>
          <w:szCs w:val="24"/>
        </w:rPr>
        <w:t>2、合同的终止</w:t>
      </w:r>
    </w:p>
    <w:p w14:paraId="575AC888">
      <w:pPr>
        <w:keepNext w:val="0"/>
        <w:keepLines w:val="0"/>
        <w:pageBreakBefore w:val="0"/>
        <w:widowControl w:val="0"/>
        <w:kinsoku/>
        <w:wordWrap/>
        <w:overflowPunct/>
        <w:topLinePunct w:val="0"/>
        <w:autoSpaceDE w:val="0"/>
        <w:autoSpaceDN w:val="0"/>
        <w:bidi w:val="0"/>
        <w:adjustRightInd w:val="0"/>
        <w:snapToGrid/>
        <w:spacing w:line="360" w:lineRule="auto"/>
        <w:ind w:right="-74" w:firstLine="480" w:firstLineChars="200"/>
        <w:textAlignment w:val="auto"/>
        <w:rPr>
          <w:rFonts w:hint="eastAsia" w:ascii="宋体" w:hAnsi="宋体" w:cs="宋体"/>
          <w:sz w:val="24"/>
          <w:szCs w:val="24"/>
        </w:rPr>
      </w:pPr>
      <w:r>
        <w:rPr>
          <w:rFonts w:hint="eastAsia" w:ascii="宋体" w:hAnsi="宋体" w:cs="宋体"/>
          <w:sz w:val="24"/>
          <w:szCs w:val="24"/>
        </w:rPr>
        <w:t>（1）合同期满，双方未续签的；</w:t>
      </w:r>
    </w:p>
    <w:p w14:paraId="50CBE33F">
      <w:pPr>
        <w:keepNext w:val="0"/>
        <w:keepLines w:val="0"/>
        <w:pageBreakBefore w:val="0"/>
        <w:widowControl w:val="0"/>
        <w:kinsoku/>
        <w:wordWrap/>
        <w:overflowPunct/>
        <w:topLinePunct w:val="0"/>
        <w:autoSpaceDE w:val="0"/>
        <w:autoSpaceDN w:val="0"/>
        <w:bidi w:val="0"/>
        <w:adjustRightInd w:val="0"/>
        <w:snapToGrid/>
        <w:spacing w:line="360" w:lineRule="auto"/>
        <w:ind w:right="-74" w:firstLine="480" w:firstLineChars="200"/>
        <w:textAlignment w:val="auto"/>
        <w:rPr>
          <w:rFonts w:hint="eastAsia" w:ascii="宋体" w:hAnsi="宋体" w:cs="宋体"/>
          <w:sz w:val="24"/>
          <w:szCs w:val="24"/>
        </w:rPr>
      </w:pPr>
      <w:r>
        <w:rPr>
          <w:rFonts w:hint="eastAsia" w:ascii="宋体" w:hAnsi="宋体" w:cs="宋体"/>
          <w:sz w:val="24"/>
          <w:szCs w:val="24"/>
        </w:rPr>
        <w:t>（2）乙方服务能力丧失，致使服务无法正常进行的；</w:t>
      </w:r>
    </w:p>
    <w:p w14:paraId="38D9B98F">
      <w:pPr>
        <w:keepNext w:val="0"/>
        <w:keepLines w:val="0"/>
        <w:pageBreakBefore w:val="0"/>
        <w:widowControl w:val="0"/>
        <w:kinsoku/>
        <w:wordWrap/>
        <w:overflowPunct/>
        <w:topLinePunct w:val="0"/>
        <w:autoSpaceDE w:val="0"/>
        <w:autoSpaceDN w:val="0"/>
        <w:bidi w:val="0"/>
        <w:adjustRightInd w:val="0"/>
        <w:snapToGrid/>
        <w:spacing w:line="360" w:lineRule="auto"/>
        <w:ind w:right="-74" w:firstLine="480" w:firstLineChars="200"/>
        <w:textAlignment w:val="auto"/>
        <w:rPr>
          <w:rFonts w:hint="eastAsia" w:ascii="宋体" w:hAnsi="宋体" w:cs="宋体"/>
          <w:sz w:val="24"/>
          <w:szCs w:val="24"/>
        </w:rPr>
      </w:pPr>
      <w:r>
        <w:rPr>
          <w:rFonts w:hint="eastAsia" w:ascii="宋体" w:hAnsi="宋体" w:cs="宋体"/>
          <w:sz w:val="24"/>
          <w:szCs w:val="24"/>
        </w:rPr>
        <w:t>（3）在履行合同过程中，发现乙方不符合的服务供应方（社会组织）应具备的条件，造成合同无法履行的。</w:t>
      </w:r>
    </w:p>
    <w:p w14:paraId="13B07C57">
      <w:pPr>
        <w:keepNext w:val="0"/>
        <w:keepLines w:val="0"/>
        <w:pageBreakBefore w:val="0"/>
        <w:widowControl w:val="0"/>
        <w:kinsoku/>
        <w:wordWrap/>
        <w:overflowPunct/>
        <w:topLinePunct w:val="0"/>
        <w:autoSpaceDE w:val="0"/>
        <w:autoSpaceDN w:val="0"/>
        <w:bidi w:val="0"/>
        <w:adjustRightInd w:val="0"/>
        <w:snapToGrid/>
        <w:spacing w:line="360" w:lineRule="auto"/>
        <w:ind w:right="-74" w:firstLine="482" w:firstLineChars="200"/>
        <w:textAlignment w:val="auto"/>
        <w:rPr>
          <w:rFonts w:hint="eastAsia" w:ascii="宋体" w:hAnsi="宋体" w:cs="宋体"/>
          <w:b/>
          <w:bCs/>
          <w:sz w:val="24"/>
          <w:szCs w:val="24"/>
        </w:rPr>
      </w:pPr>
      <w:r>
        <w:rPr>
          <w:rFonts w:hint="eastAsia" w:ascii="宋体" w:hAnsi="宋体" w:cs="宋体"/>
          <w:b/>
          <w:bCs/>
          <w:sz w:val="24"/>
          <w:szCs w:val="24"/>
        </w:rPr>
        <w:t>第五条：项目绩效评估</w:t>
      </w:r>
    </w:p>
    <w:p w14:paraId="749EE3D4">
      <w:pPr>
        <w:keepNext w:val="0"/>
        <w:keepLines w:val="0"/>
        <w:pageBreakBefore w:val="0"/>
        <w:widowControl w:val="0"/>
        <w:kinsoku/>
        <w:wordWrap/>
        <w:overflowPunct/>
        <w:topLinePunct w:val="0"/>
        <w:autoSpaceDE w:val="0"/>
        <w:autoSpaceDN w:val="0"/>
        <w:bidi w:val="0"/>
        <w:adjustRightInd w:val="0"/>
        <w:snapToGrid/>
        <w:spacing w:line="360" w:lineRule="auto"/>
        <w:ind w:right="-74" w:firstLine="480" w:firstLineChars="200"/>
        <w:textAlignment w:val="auto"/>
        <w:rPr>
          <w:rFonts w:hint="eastAsia" w:ascii="宋体" w:hAnsi="宋体" w:cs="宋体"/>
          <w:sz w:val="24"/>
          <w:szCs w:val="24"/>
        </w:rPr>
      </w:pPr>
      <w:r>
        <w:rPr>
          <w:rFonts w:hint="eastAsia" w:ascii="宋体" w:hAnsi="宋体" w:cs="宋体"/>
          <w:sz w:val="24"/>
          <w:szCs w:val="24"/>
        </w:rPr>
        <w:t>乙方承接服务项目后，由甲方对项目实施情况进行全程跟踪和监督。项目完成后，甲方对项目的工作绩效、服务对象受益情况、公众满足等进行评估，并对资金使用情况进行复核。</w:t>
      </w:r>
    </w:p>
    <w:p w14:paraId="0E972E22">
      <w:pPr>
        <w:keepNext w:val="0"/>
        <w:keepLines w:val="0"/>
        <w:pageBreakBefore w:val="0"/>
        <w:widowControl w:val="0"/>
        <w:kinsoku/>
        <w:wordWrap/>
        <w:overflowPunct/>
        <w:topLinePunct w:val="0"/>
        <w:autoSpaceDE w:val="0"/>
        <w:autoSpaceDN w:val="0"/>
        <w:bidi w:val="0"/>
        <w:adjustRightInd w:val="0"/>
        <w:snapToGrid/>
        <w:spacing w:line="360" w:lineRule="auto"/>
        <w:ind w:right="-74" w:firstLine="482" w:firstLineChars="200"/>
        <w:textAlignment w:val="auto"/>
        <w:rPr>
          <w:rFonts w:hint="eastAsia" w:ascii="宋体" w:hAnsi="宋体" w:cs="宋体"/>
          <w:b/>
          <w:bCs/>
          <w:sz w:val="24"/>
          <w:szCs w:val="24"/>
        </w:rPr>
      </w:pPr>
      <w:r>
        <w:rPr>
          <w:rFonts w:hint="eastAsia" w:ascii="宋体" w:hAnsi="宋体" w:cs="宋体"/>
          <w:b/>
          <w:bCs/>
          <w:sz w:val="24"/>
          <w:szCs w:val="24"/>
        </w:rPr>
        <w:t>第六条：双方权利和义务</w:t>
      </w:r>
    </w:p>
    <w:p w14:paraId="58D19A67">
      <w:pPr>
        <w:keepNext w:val="0"/>
        <w:keepLines w:val="0"/>
        <w:pageBreakBefore w:val="0"/>
        <w:widowControl w:val="0"/>
        <w:kinsoku/>
        <w:wordWrap/>
        <w:overflowPunct/>
        <w:topLinePunct w:val="0"/>
        <w:autoSpaceDE w:val="0"/>
        <w:autoSpaceDN w:val="0"/>
        <w:bidi w:val="0"/>
        <w:adjustRightInd w:val="0"/>
        <w:snapToGrid/>
        <w:spacing w:line="360" w:lineRule="auto"/>
        <w:ind w:right="-74" w:firstLine="482" w:firstLineChars="200"/>
        <w:textAlignment w:val="auto"/>
        <w:rPr>
          <w:rFonts w:hint="eastAsia" w:ascii="宋体" w:hAnsi="宋体" w:cs="宋体"/>
          <w:sz w:val="24"/>
          <w:szCs w:val="24"/>
        </w:rPr>
      </w:pPr>
      <w:r>
        <w:rPr>
          <w:rFonts w:hint="eastAsia" w:ascii="宋体" w:hAnsi="宋体" w:cs="宋体"/>
          <w:b/>
          <w:bCs/>
          <w:sz w:val="24"/>
          <w:szCs w:val="24"/>
        </w:rPr>
        <w:t>(一）甲方权利、义务</w:t>
      </w:r>
    </w:p>
    <w:p w14:paraId="7C1D4944">
      <w:pPr>
        <w:keepNext w:val="0"/>
        <w:keepLines w:val="0"/>
        <w:pageBreakBefore w:val="0"/>
        <w:widowControl w:val="0"/>
        <w:kinsoku/>
        <w:wordWrap/>
        <w:overflowPunct/>
        <w:topLinePunct w:val="0"/>
        <w:autoSpaceDE w:val="0"/>
        <w:autoSpaceDN w:val="0"/>
        <w:bidi w:val="0"/>
        <w:adjustRightInd w:val="0"/>
        <w:snapToGrid/>
        <w:spacing w:line="360" w:lineRule="auto"/>
        <w:ind w:right="-74" w:firstLine="480" w:firstLineChars="200"/>
        <w:textAlignment w:val="auto"/>
        <w:rPr>
          <w:rFonts w:hint="eastAsia" w:ascii="宋体" w:hAnsi="宋体" w:cs="宋体"/>
          <w:sz w:val="24"/>
          <w:szCs w:val="24"/>
        </w:rPr>
      </w:pPr>
      <w:r>
        <w:rPr>
          <w:rFonts w:hint="eastAsia" w:ascii="宋体" w:hAnsi="宋体" w:cs="宋体"/>
          <w:sz w:val="24"/>
          <w:szCs w:val="24"/>
        </w:rPr>
        <w:t>1、项目在合同期内实施，甲方可随时了解掌握项目工作进度及资金运作情况并对乙方资金的使用情况进行审核。</w:t>
      </w:r>
    </w:p>
    <w:p w14:paraId="0A90AC78">
      <w:pPr>
        <w:keepNext w:val="0"/>
        <w:keepLines w:val="0"/>
        <w:pageBreakBefore w:val="0"/>
        <w:widowControl w:val="0"/>
        <w:kinsoku/>
        <w:wordWrap/>
        <w:overflowPunct/>
        <w:topLinePunct w:val="0"/>
        <w:autoSpaceDE w:val="0"/>
        <w:autoSpaceDN w:val="0"/>
        <w:bidi w:val="0"/>
        <w:adjustRightInd w:val="0"/>
        <w:snapToGrid/>
        <w:spacing w:line="360" w:lineRule="auto"/>
        <w:ind w:right="-74" w:firstLine="480" w:firstLineChars="200"/>
        <w:textAlignment w:val="auto"/>
        <w:rPr>
          <w:rFonts w:hint="eastAsia" w:ascii="宋体" w:hAnsi="宋体" w:cs="宋体"/>
          <w:sz w:val="24"/>
          <w:szCs w:val="24"/>
        </w:rPr>
      </w:pPr>
      <w:r>
        <w:rPr>
          <w:rFonts w:hint="eastAsia" w:ascii="宋体" w:hAnsi="宋体" w:cs="宋体"/>
          <w:sz w:val="24"/>
          <w:szCs w:val="24"/>
        </w:rPr>
        <w:t>2、协调乙方在提供服务过程相关的政府部门和单位。</w:t>
      </w:r>
    </w:p>
    <w:p w14:paraId="6B352752">
      <w:pPr>
        <w:keepNext w:val="0"/>
        <w:keepLines w:val="0"/>
        <w:pageBreakBefore w:val="0"/>
        <w:widowControl w:val="0"/>
        <w:kinsoku/>
        <w:wordWrap/>
        <w:overflowPunct/>
        <w:topLinePunct w:val="0"/>
        <w:autoSpaceDE w:val="0"/>
        <w:autoSpaceDN w:val="0"/>
        <w:bidi w:val="0"/>
        <w:adjustRightInd w:val="0"/>
        <w:snapToGrid/>
        <w:spacing w:line="360" w:lineRule="auto"/>
        <w:ind w:right="-74" w:firstLine="482" w:firstLineChars="200"/>
        <w:textAlignment w:val="auto"/>
        <w:rPr>
          <w:rFonts w:hint="eastAsia" w:ascii="宋体" w:hAnsi="宋体" w:cs="宋体"/>
          <w:b/>
          <w:bCs/>
          <w:sz w:val="24"/>
          <w:szCs w:val="24"/>
        </w:rPr>
      </w:pPr>
      <w:r>
        <w:rPr>
          <w:rFonts w:hint="eastAsia" w:ascii="宋体" w:hAnsi="宋体" w:cs="宋体"/>
          <w:b/>
          <w:bCs/>
          <w:sz w:val="24"/>
          <w:szCs w:val="24"/>
        </w:rPr>
        <w:t>（二）乙方权利、义务</w:t>
      </w:r>
    </w:p>
    <w:p w14:paraId="713269AD">
      <w:pPr>
        <w:keepNext w:val="0"/>
        <w:keepLines w:val="0"/>
        <w:pageBreakBefore w:val="0"/>
        <w:widowControl w:val="0"/>
        <w:kinsoku/>
        <w:wordWrap/>
        <w:overflowPunct/>
        <w:topLinePunct w:val="0"/>
        <w:autoSpaceDE w:val="0"/>
        <w:autoSpaceDN w:val="0"/>
        <w:bidi w:val="0"/>
        <w:adjustRightInd w:val="0"/>
        <w:snapToGrid/>
        <w:spacing w:line="360" w:lineRule="auto"/>
        <w:ind w:right="-74" w:firstLine="480" w:firstLineChars="200"/>
        <w:textAlignment w:val="auto"/>
        <w:rPr>
          <w:rFonts w:hint="eastAsia" w:ascii="宋体" w:hAnsi="宋体" w:cs="宋体"/>
          <w:sz w:val="24"/>
          <w:szCs w:val="24"/>
        </w:rPr>
      </w:pPr>
      <w:r>
        <w:rPr>
          <w:rFonts w:hint="eastAsia" w:ascii="宋体" w:hAnsi="宋体" w:cs="宋体"/>
          <w:sz w:val="24"/>
          <w:szCs w:val="24"/>
        </w:rPr>
        <w:t>1、乙方可要求甲方按本合同的规定按时足额拨付项目经费。</w:t>
      </w:r>
    </w:p>
    <w:p w14:paraId="360CF979">
      <w:pPr>
        <w:keepNext w:val="0"/>
        <w:keepLines w:val="0"/>
        <w:pageBreakBefore w:val="0"/>
        <w:widowControl w:val="0"/>
        <w:kinsoku/>
        <w:wordWrap/>
        <w:overflowPunct/>
        <w:topLinePunct w:val="0"/>
        <w:autoSpaceDE w:val="0"/>
        <w:autoSpaceDN w:val="0"/>
        <w:bidi w:val="0"/>
        <w:adjustRightInd w:val="0"/>
        <w:snapToGrid/>
        <w:spacing w:line="360" w:lineRule="auto"/>
        <w:ind w:right="-74" w:firstLine="480" w:firstLineChars="200"/>
        <w:textAlignment w:val="auto"/>
        <w:rPr>
          <w:rFonts w:hint="eastAsia" w:ascii="宋体" w:hAnsi="宋体" w:cs="宋体"/>
          <w:sz w:val="24"/>
          <w:szCs w:val="24"/>
        </w:rPr>
      </w:pPr>
      <w:r>
        <w:rPr>
          <w:rFonts w:hint="eastAsia" w:ascii="宋体" w:hAnsi="宋体" w:cs="宋体"/>
          <w:sz w:val="24"/>
          <w:szCs w:val="24"/>
        </w:rPr>
        <w:t>2、乙方承接甲方的服务项目的资金，其溢出部分主要应用于乙方的再发展，不得挪作他用。</w:t>
      </w:r>
    </w:p>
    <w:p w14:paraId="2ACB78E4">
      <w:pPr>
        <w:keepNext w:val="0"/>
        <w:keepLines w:val="0"/>
        <w:pageBreakBefore w:val="0"/>
        <w:widowControl w:val="0"/>
        <w:kinsoku/>
        <w:wordWrap/>
        <w:overflowPunct/>
        <w:topLinePunct w:val="0"/>
        <w:autoSpaceDE w:val="0"/>
        <w:autoSpaceDN w:val="0"/>
        <w:bidi w:val="0"/>
        <w:adjustRightInd w:val="0"/>
        <w:snapToGrid/>
        <w:spacing w:line="360" w:lineRule="auto"/>
        <w:ind w:right="-74" w:firstLine="480" w:firstLineChars="200"/>
        <w:textAlignment w:val="auto"/>
        <w:rPr>
          <w:rFonts w:hint="eastAsia" w:ascii="宋体" w:hAnsi="宋体" w:cs="宋体"/>
          <w:sz w:val="24"/>
          <w:szCs w:val="24"/>
        </w:rPr>
      </w:pPr>
      <w:r>
        <w:rPr>
          <w:rFonts w:hint="eastAsia" w:ascii="宋体" w:hAnsi="宋体" w:cs="宋体"/>
          <w:sz w:val="24"/>
          <w:szCs w:val="24"/>
        </w:rPr>
        <w:t>3、乙方在履行合同过程中，不得将服务项目委托给第三人，应按本合同如实报告项目进展情况，按时、按标准完成项目任务。如乙方未能在合同期内完成全部项目的服务内容，合同结束后，应将相应款项返还甲方。</w:t>
      </w:r>
    </w:p>
    <w:p w14:paraId="5AE985D0">
      <w:pPr>
        <w:keepNext w:val="0"/>
        <w:keepLines w:val="0"/>
        <w:pageBreakBefore w:val="0"/>
        <w:widowControl w:val="0"/>
        <w:kinsoku/>
        <w:wordWrap/>
        <w:overflowPunct/>
        <w:topLinePunct w:val="0"/>
        <w:autoSpaceDE w:val="0"/>
        <w:autoSpaceDN w:val="0"/>
        <w:bidi w:val="0"/>
        <w:adjustRightInd w:val="0"/>
        <w:snapToGrid/>
        <w:spacing w:line="360" w:lineRule="auto"/>
        <w:ind w:right="-74" w:firstLine="480" w:firstLineChars="200"/>
        <w:textAlignment w:val="auto"/>
        <w:rPr>
          <w:rFonts w:hint="eastAsia" w:ascii="宋体" w:hAnsi="宋体" w:cs="宋体"/>
          <w:sz w:val="24"/>
          <w:szCs w:val="24"/>
        </w:rPr>
      </w:pPr>
      <w:r>
        <w:rPr>
          <w:rFonts w:hint="eastAsia" w:ascii="宋体" w:hAnsi="宋体" w:cs="宋体"/>
          <w:sz w:val="24"/>
          <w:szCs w:val="24"/>
        </w:rPr>
        <w:t xml:space="preserve">4、乙方对在工作过程中接触到的甲方的任何资料、文件、数据（无论是书面的还是电子的），以及对为甲方服务形成的任何交付物，负有为甲方保密的责任。未经甲方书面同意，乙方不得以任何方式向任何第三方提供或透露。 </w:t>
      </w:r>
    </w:p>
    <w:p w14:paraId="4BBF653D">
      <w:pPr>
        <w:keepNext w:val="0"/>
        <w:keepLines w:val="0"/>
        <w:pageBreakBefore w:val="0"/>
        <w:widowControl w:val="0"/>
        <w:kinsoku/>
        <w:wordWrap/>
        <w:overflowPunct/>
        <w:topLinePunct w:val="0"/>
        <w:autoSpaceDE w:val="0"/>
        <w:autoSpaceDN w:val="0"/>
        <w:bidi w:val="0"/>
        <w:adjustRightInd w:val="0"/>
        <w:snapToGrid/>
        <w:spacing w:line="360" w:lineRule="auto"/>
        <w:ind w:right="-74" w:firstLine="480" w:firstLineChars="200"/>
        <w:textAlignment w:val="auto"/>
        <w:rPr>
          <w:rFonts w:hint="eastAsia" w:ascii="宋体" w:hAnsi="宋体" w:cs="宋体"/>
          <w:sz w:val="24"/>
          <w:szCs w:val="24"/>
        </w:rPr>
      </w:pPr>
      <w:r>
        <w:rPr>
          <w:rFonts w:hint="eastAsia" w:ascii="宋体" w:hAnsi="宋体" w:cs="宋体"/>
          <w:sz w:val="24"/>
          <w:szCs w:val="24"/>
        </w:rPr>
        <w:t>5、甲方向乙方提供的任何资料、文件和信息，在乙方服务结束后，乙方均应及时归还甲方.若属电子文档的，应从乙方的电脑等存储设备上永久删除。</w:t>
      </w:r>
    </w:p>
    <w:p w14:paraId="089BA57D">
      <w:pPr>
        <w:keepNext w:val="0"/>
        <w:keepLines w:val="0"/>
        <w:pageBreakBefore w:val="0"/>
        <w:widowControl w:val="0"/>
        <w:kinsoku/>
        <w:wordWrap/>
        <w:overflowPunct/>
        <w:topLinePunct w:val="0"/>
        <w:autoSpaceDE w:val="0"/>
        <w:autoSpaceDN w:val="0"/>
        <w:bidi w:val="0"/>
        <w:adjustRightInd w:val="0"/>
        <w:snapToGrid/>
        <w:spacing w:line="360" w:lineRule="auto"/>
        <w:ind w:right="-74" w:firstLine="480" w:firstLineChars="200"/>
        <w:textAlignment w:val="auto"/>
        <w:rPr>
          <w:rFonts w:hint="eastAsia" w:ascii="宋体" w:hAnsi="宋体" w:cs="宋体"/>
          <w:sz w:val="24"/>
          <w:szCs w:val="24"/>
        </w:rPr>
      </w:pPr>
      <w:r>
        <w:rPr>
          <w:rFonts w:hint="eastAsia" w:ascii="宋体" w:hAnsi="宋体" w:cs="宋体"/>
          <w:sz w:val="24"/>
          <w:szCs w:val="24"/>
        </w:rPr>
        <w:t xml:space="preserve">6、乙方人员违反上述保密规定时间，乙方应承担相应法律责任。 </w:t>
      </w:r>
    </w:p>
    <w:p w14:paraId="56285518">
      <w:pPr>
        <w:keepNext w:val="0"/>
        <w:keepLines w:val="0"/>
        <w:pageBreakBefore w:val="0"/>
        <w:widowControl w:val="0"/>
        <w:kinsoku/>
        <w:wordWrap/>
        <w:overflowPunct/>
        <w:topLinePunct w:val="0"/>
        <w:autoSpaceDE w:val="0"/>
        <w:autoSpaceDN w:val="0"/>
        <w:bidi w:val="0"/>
        <w:adjustRightInd w:val="0"/>
        <w:snapToGrid/>
        <w:spacing w:line="360" w:lineRule="auto"/>
        <w:ind w:right="-74" w:firstLine="480" w:firstLineChars="200"/>
        <w:textAlignment w:val="auto"/>
        <w:rPr>
          <w:rFonts w:hint="eastAsia" w:ascii="宋体" w:hAnsi="宋体" w:cs="宋体"/>
          <w:sz w:val="24"/>
          <w:szCs w:val="24"/>
        </w:rPr>
      </w:pPr>
      <w:r>
        <w:rPr>
          <w:rFonts w:hint="eastAsia" w:ascii="宋体" w:hAnsi="宋体" w:cs="宋体"/>
          <w:sz w:val="24"/>
          <w:szCs w:val="24"/>
        </w:rPr>
        <w:t xml:space="preserve"> 以上4、5、6款在合同有效期结束后继续生效。</w:t>
      </w:r>
    </w:p>
    <w:p w14:paraId="64556BC2">
      <w:pPr>
        <w:keepNext w:val="0"/>
        <w:keepLines w:val="0"/>
        <w:pageBreakBefore w:val="0"/>
        <w:widowControl w:val="0"/>
        <w:kinsoku/>
        <w:wordWrap/>
        <w:overflowPunct/>
        <w:topLinePunct w:val="0"/>
        <w:autoSpaceDE w:val="0"/>
        <w:autoSpaceDN w:val="0"/>
        <w:bidi w:val="0"/>
        <w:adjustRightInd w:val="0"/>
        <w:snapToGrid/>
        <w:spacing w:line="360" w:lineRule="auto"/>
        <w:ind w:right="-74" w:firstLine="480" w:firstLineChars="200"/>
        <w:textAlignment w:val="auto"/>
        <w:rPr>
          <w:rFonts w:hint="eastAsia" w:ascii="宋体" w:hAnsi="宋体" w:cs="宋体"/>
          <w:sz w:val="24"/>
          <w:szCs w:val="24"/>
        </w:rPr>
      </w:pPr>
      <w:r>
        <w:rPr>
          <w:rFonts w:hint="eastAsia" w:ascii="宋体" w:hAnsi="宋体" w:cs="宋体"/>
          <w:sz w:val="24"/>
          <w:szCs w:val="24"/>
        </w:rPr>
        <w:t>7、乙方按照甲方要求，为甲方提供的服务成果涉及知识产权的，归甲方所有。</w:t>
      </w:r>
    </w:p>
    <w:p w14:paraId="3C13DCD9">
      <w:pPr>
        <w:keepNext w:val="0"/>
        <w:keepLines w:val="0"/>
        <w:pageBreakBefore w:val="0"/>
        <w:widowControl w:val="0"/>
        <w:kinsoku/>
        <w:wordWrap/>
        <w:overflowPunct/>
        <w:topLinePunct w:val="0"/>
        <w:autoSpaceDE w:val="0"/>
        <w:autoSpaceDN w:val="0"/>
        <w:bidi w:val="0"/>
        <w:adjustRightInd w:val="0"/>
        <w:snapToGrid/>
        <w:spacing w:line="360" w:lineRule="auto"/>
        <w:ind w:right="-74" w:firstLine="482" w:firstLineChars="200"/>
        <w:textAlignment w:val="auto"/>
        <w:rPr>
          <w:rFonts w:hint="eastAsia" w:ascii="宋体" w:hAnsi="宋体" w:cs="宋体"/>
          <w:b/>
          <w:bCs/>
          <w:sz w:val="24"/>
          <w:szCs w:val="24"/>
        </w:rPr>
      </w:pPr>
      <w:r>
        <w:rPr>
          <w:rFonts w:hint="eastAsia" w:ascii="宋体" w:hAnsi="宋体" w:cs="宋体"/>
          <w:b/>
          <w:bCs/>
          <w:sz w:val="24"/>
          <w:szCs w:val="24"/>
        </w:rPr>
        <w:t>第七条：</w:t>
      </w:r>
      <w:r>
        <w:rPr>
          <w:rFonts w:hint="eastAsia" w:ascii="宋体" w:hAnsi="宋体" w:cs="宋体"/>
          <w:b w:val="0"/>
          <w:bCs w:val="0"/>
          <w:sz w:val="24"/>
          <w:szCs w:val="24"/>
        </w:rPr>
        <w:t>在合同履行过程中，双方因违约或重大过失造成对方经济损失的应当赔偿。</w:t>
      </w:r>
    </w:p>
    <w:p w14:paraId="610C55D5">
      <w:pPr>
        <w:keepNext w:val="0"/>
        <w:keepLines w:val="0"/>
        <w:pageBreakBefore w:val="0"/>
        <w:widowControl w:val="0"/>
        <w:kinsoku/>
        <w:wordWrap/>
        <w:overflowPunct/>
        <w:topLinePunct w:val="0"/>
        <w:autoSpaceDE w:val="0"/>
        <w:autoSpaceDN w:val="0"/>
        <w:bidi w:val="0"/>
        <w:adjustRightInd w:val="0"/>
        <w:snapToGrid/>
        <w:spacing w:line="360" w:lineRule="auto"/>
        <w:ind w:right="-74" w:firstLine="482" w:firstLineChars="200"/>
        <w:textAlignment w:val="auto"/>
        <w:rPr>
          <w:rFonts w:hint="eastAsia" w:ascii="宋体" w:hAnsi="宋体" w:cs="宋体"/>
          <w:b/>
          <w:bCs/>
          <w:sz w:val="24"/>
          <w:szCs w:val="24"/>
        </w:rPr>
      </w:pPr>
      <w:r>
        <w:rPr>
          <w:rFonts w:hint="eastAsia" w:ascii="宋体" w:hAnsi="宋体" w:cs="宋体"/>
          <w:b/>
          <w:bCs/>
          <w:sz w:val="24"/>
          <w:szCs w:val="24"/>
        </w:rPr>
        <w:t>第八条：</w:t>
      </w:r>
      <w:r>
        <w:rPr>
          <w:rFonts w:hint="eastAsia" w:ascii="宋体" w:hAnsi="宋体" w:cs="宋体"/>
          <w:b w:val="0"/>
          <w:bCs w:val="0"/>
          <w:sz w:val="24"/>
          <w:szCs w:val="24"/>
        </w:rPr>
        <w:t>本合同在履行过程中发生争议，由甲、乙方协商解决，协商不成的，可以向有管辖权的人民法院提起诉讼。</w:t>
      </w:r>
    </w:p>
    <w:p w14:paraId="3145C6E3">
      <w:pPr>
        <w:keepNext w:val="0"/>
        <w:keepLines w:val="0"/>
        <w:pageBreakBefore w:val="0"/>
        <w:widowControl w:val="0"/>
        <w:kinsoku/>
        <w:wordWrap/>
        <w:overflowPunct/>
        <w:topLinePunct w:val="0"/>
        <w:autoSpaceDE w:val="0"/>
        <w:autoSpaceDN w:val="0"/>
        <w:bidi w:val="0"/>
        <w:adjustRightInd w:val="0"/>
        <w:snapToGrid/>
        <w:spacing w:line="360" w:lineRule="auto"/>
        <w:ind w:right="-74" w:firstLine="482" w:firstLineChars="200"/>
        <w:textAlignment w:val="auto"/>
        <w:rPr>
          <w:rFonts w:hint="eastAsia" w:ascii="宋体" w:hAnsi="宋体" w:cs="宋体"/>
          <w:b/>
          <w:bCs/>
          <w:sz w:val="24"/>
          <w:szCs w:val="24"/>
        </w:rPr>
      </w:pPr>
      <w:r>
        <w:rPr>
          <w:rFonts w:hint="eastAsia" w:ascii="宋体" w:hAnsi="宋体" w:cs="宋体"/>
          <w:b/>
          <w:bCs/>
          <w:sz w:val="24"/>
          <w:szCs w:val="24"/>
        </w:rPr>
        <w:t>第九条：</w:t>
      </w:r>
      <w:r>
        <w:rPr>
          <w:rFonts w:hint="eastAsia" w:ascii="宋体" w:hAnsi="宋体" w:cs="宋体"/>
          <w:b w:val="0"/>
          <w:bCs w:val="0"/>
          <w:sz w:val="24"/>
          <w:szCs w:val="24"/>
        </w:rPr>
        <w:t xml:space="preserve">本协议一式 </w:t>
      </w:r>
      <w:r>
        <w:rPr>
          <w:rFonts w:ascii="宋体" w:hAnsi="宋体" w:cs="宋体"/>
          <w:b w:val="0"/>
          <w:bCs w:val="0"/>
          <w:sz w:val="24"/>
          <w:szCs w:val="24"/>
        </w:rPr>
        <w:t xml:space="preserve">   </w:t>
      </w:r>
      <w:r>
        <w:rPr>
          <w:rFonts w:hint="eastAsia" w:ascii="宋体" w:hAnsi="宋体" w:cs="宋体"/>
          <w:b w:val="0"/>
          <w:bCs w:val="0"/>
          <w:sz w:val="24"/>
          <w:szCs w:val="24"/>
        </w:rPr>
        <w:t>份，甲方、乙方各执    份。</w:t>
      </w:r>
    </w:p>
    <w:p w14:paraId="5CEBCBA1">
      <w:pPr>
        <w:keepNext w:val="0"/>
        <w:keepLines w:val="0"/>
        <w:pageBreakBefore w:val="0"/>
        <w:widowControl w:val="0"/>
        <w:kinsoku/>
        <w:wordWrap/>
        <w:overflowPunct/>
        <w:topLinePunct w:val="0"/>
        <w:autoSpaceDE w:val="0"/>
        <w:autoSpaceDN w:val="0"/>
        <w:bidi w:val="0"/>
        <w:adjustRightInd w:val="0"/>
        <w:snapToGrid/>
        <w:spacing w:line="360" w:lineRule="auto"/>
        <w:ind w:right="-74" w:firstLine="482" w:firstLineChars="200"/>
        <w:textAlignment w:val="auto"/>
        <w:rPr>
          <w:rFonts w:hint="eastAsia" w:ascii="宋体" w:hAnsi="宋体" w:cs="宋体"/>
          <w:b w:val="0"/>
          <w:bCs w:val="0"/>
          <w:sz w:val="24"/>
          <w:szCs w:val="24"/>
        </w:rPr>
      </w:pPr>
      <w:r>
        <w:rPr>
          <w:rFonts w:hint="eastAsia" w:ascii="宋体" w:hAnsi="宋体" w:cs="宋体"/>
          <w:b/>
          <w:bCs/>
          <w:sz w:val="24"/>
          <w:szCs w:val="24"/>
        </w:rPr>
        <w:t>第十条：</w:t>
      </w:r>
      <w:r>
        <w:rPr>
          <w:rFonts w:hint="eastAsia" w:ascii="宋体" w:hAnsi="宋体" w:cs="宋体"/>
          <w:b w:val="0"/>
          <w:bCs w:val="0"/>
          <w:sz w:val="24"/>
          <w:szCs w:val="24"/>
        </w:rPr>
        <w:t>补充条款</w:t>
      </w:r>
    </w:p>
    <w:p w14:paraId="5CEFBF2C">
      <w:pPr>
        <w:keepNext w:val="0"/>
        <w:keepLines w:val="0"/>
        <w:pageBreakBefore w:val="0"/>
        <w:widowControl w:val="0"/>
        <w:kinsoku/>
        <w:wordWrap/>
        <w:overflowPunct/>
        <w:topLinePunct w:val="0"/>
        <w:autoSpaceDE w:val="0"/>
        <w:autoSpaceDN w:val="0"/>
        <w:bidi w:val="0"/>
        <w:adjustRightInd w:val="0"/>
        <w:snapToGrid/>
        <w:spacing w:line="360" w:lineRule="auto"/>
        <w:ind w:right="-74" w:firstLine="480" w:firstLineChars="200"/>
        <w:textAlignment w:val="auto"/>
        <w:rPr>
          <w:rFonts w:hint="eastAsia" w:ascii="宋体" w:hAnsi="宋体" w:cs="宋体"/>
          <w:b w:val="0"/>
          <w:bCs w:val="0"/>
          <w:sz w:val="24"/>
          <w:szCs w:val="24"/>
        </w:rPr>
      </w:pPr>
      <w:r>
        <w:rPr>
          <w:rFonts w:hint="eastAsia" w:ascii="宋体" w:hAnsi="宋体" w:cs="宋体"/>
          <w:b w:val="0"/>
          <w:bCs w:val="0"/>
          <w:sz w:val="24"/>
          <w:szCs w:val="24"/>
        </w:rPr>
        <w:t>双方约定以下补充条款：</w:t>
      </w:r>
    </w:p>
    <w:p w14:paraId="6517FFE5">
      <w:pPr>
        <w:spacing w:line="360" w:lineRule="auto"/>
        <w:rPr>
          <w:rFonts w:hint="eastAsia" w:ascii="宋体" w:hAnsi="宋体"/>
        </w:rPr>
      </w:pPr>
      <w:r>
        <w:rPr>
          <w:rFonts w:hint="eastAsia" w:ascii="宋体" w:hAnsi="宋体" w:cs="宋体"/>
          <w:b/>
          <w:bCs/>
          <w:sz w:val="24"/>
          <w:szCs w:val="24"/>
        </w:rPr>
        <w:t>附件：（签定具体合同时，若有附件应注明，并注明附件名称）</w:t>
      </w:r>
    </w:p>
    <w:p w14:paraId="51BF1567">
      <w:pPr>
        <w:spacing w:line="360" w:lineRule="auto"/>
        <w:rPr>
          <w:rFonts w:hint="eastAsia" w:ascii="宋体" w:hAnsi="宋体"/>
          <w:sz w:val="24"/>
          <w:szCs w:val="21"/>
        </w:rPr>
      </w:pPr>
    </w:p>
    <w:p w14:paraId="2AA4FB6B">
      <w:pPr>
        <w:spacing w:line="360" w:lineRule="auto"/>
        <w:rPr>
          <w:rFonts w:hint="eastAsia" w:ascii="宋体" w:hAnsi="宋体"/>
          <w:sz w:val="24"/>
        </w:rPr>
        <w:sectPr>
          <w:type w:val="continuous"/>
          <w:pgSz w:w="11906" w:h="16838"/>
          <w:pgMar w:top="794" w:right="746" w:bottom="680" w:left="1134" w:header="720" w:footer="720" w:gutter="0"/>
          <w:cols w:space="720" w:num="1"/>
          <w:titlePg/>
          <w:docGrid w:type="lines" w:linePitch="331" w:charSpace="0"/>
        </w:sectPr>
      </w:pPr>
    </w:p>
    <w:p w14:paraId="164DFA09">
      <w:pPr>
        <w:rPr>
          <w:rFonts w:hint="eastAsia" w:ascii="宋体" w:hAnsi="宋体"/>
        </w:rPr>
      </w:pPr>
    </w:p>
    <w:p w14:paraId="487DEDA8">
      <w:pPr>
        <w:pStyle w:val="27"/>
        <w:rPr>
          <w:rFonts w:hint="eastAsia" w:ascii="宋体" w:hAnsi="宋体"/>
          <w:bCs w:val="0"/>
          <w:kern w:val="44"/>
          <w:sz w:val="36"/>
          <w:szCs w:val="20"/>
        </w:rPr>
      </w:pPr>
      <w:bookmarkStart w:id="69" w:name="_Toc27395"/>
      <w:r>
        <w:rPr>
          <w:rFonts w:hint="eastAsia" w:ascii="宋体" w:hAnsi="宋体"/>
          <w:bCs w:val="0"/>
          <w:kern w:val="44"/>
          <w:sz w:val="36"/>
          <w:szCs w:val="20"/>
        </w:rPr>
        <w:t>第四章  投标文件格式</w:t>
      </w:r>
      <w:bookmarkEnd w:id="69"/>
    </w:p>
    <w:p w14:paraId="22131D53"/>
    <w:p w14:paraId="5258C414">
      <w:pPr>
        <w:pStyle w:val="15"/>
        <w:spacing w:line="500" w:lineRule="exact"/>
        <w:rPr>
          <w:rFonts w:hint="eastAsia" w:hAnsi="宋体"/>
          <w:szCs w:val="21"/>
        </w:rPr>
      </w:pPr>
    </w:p>
    <w:p w14:paraId="326725AF"/>
    <w:p w14:paraId="3A1D6C10"/>
    <w:p w14:paraId="15C77237"/>
    <w:p w14:paraId="1F7557A3"/>
    <w:p w14:paraId="73AFCFC5"/>
    <w:p w14:paraId="3AC2A450"/>
    <w:p w14:paraId="582672B1"/>
    <w:p w14:paraId="560AE424"/>
    <w:p w14:paraId="7ADF0BDF"/>
    <w:p w14:paraId="59D75F33"/>
    <w:p w14:paraId="366C04AA"/>
    <w:p w14:paraId="68FBBF21"/>
    <w:p w14:paraId="1CE038DF"/>
    <w:p w14:paraId="60F27B5B"/>
    <w:p w14:paraId="517342AD"/>
    <w:p w14:paraId="4DD1C0E9"/>
    <w:p w14:paraId="02E2913A"/>
    <w:p w14:paraId="48EA04BC"/>
    <w:p w14:paraId="54C46FA6"/>
    <w:p w14:paraId="0EFC0B80"/>
    <w:p w14:paraId="7651D8F5"/>
    <w:p w14:paraId="3CFD1655">
      <w:pPr>
        <w:jc w:val="right"/>
      </w:pPr>
    </w:p>
    <w:p w14:paraId="544E80F0"/>
    <w:p w14:paraId="62B54AA8"/>
    <w:p w14:paraId="5FFDF635"/>
    <w:p w14:paraId="2CDB2DAA"/>
    <w:p w14:paraId="6F73A780"/>
    <w:p w14:paraId="42EDC40C">
      <w:pPr>
        <w:pStyle w:val="15"/>
        <w:spacing w:line="500" w:lineRule="exact"/>
        <w:rPr>
          <w:rFonts w:hint="eastAsia" w:hAnsi="宋体"/>
          <w:szCs w:val="21"/>
        </w:rPr>
      </w:pPr>
      <w:r>
        <w:rPr>
          <w:rFonts w:hint="eastAsia" w:ascii="Times New Roman"/>
        </w:rPr>
        <w:br w:type="page"/>
      </w:r>
    </w:p>
    <w:p w14:paraId="3686E597">
      <w:pPr>
        <w:pStyle w:val="15"/>
        <w:spacing w:line="500" w:lineRule="exact"/>
        <w:rPr>
          <w:rFonts w:hint="eastAsia" w:hAnsi="宋体"/>
          <w:szCs w:val="21"/>
        </w:rPr>
      </w:pPr>
    </w:p>
    <w:p w14:paraId="7022948A">
      <w:pPr>
        <w:adjustRightInd w:val="0"/>
        <w:snapToGrid w:val="0"/>
        <w:spacing w:line="360" w:lineRule="auto"/>
        <w:jc w:val="center"/>
        <w:rPr>
          <w:rFonts w:hint="eastAsia" w:ascii="宋体" w:hAnsi="宋体" w:eastAsia="宋体"/>
          <w:b/>
          <w:sz w:val="48"/>
          <w:szCs w:val="48"/>
          <w:u w:val="single"/>
          <w:lang w:eastAsia="zh-CN"/>
        </w:rPr>
      </w:pPr>
      <w:r>
        <w:rPr>
          <w:rFonts w:hint="eastAsia" w:ascii="宋体" w:hAnsi="宋体"/>
          <w:b/>
          <w:bCs/>
          <w:sz w:val="48"/>
          <w:u w:val="single"/>
          <w:lang w:eastAsia="zh-CN"/>
        </w:rPr>
        <w:t>云南省“一张图”地理底图建设-质量控制项目</w:t>
      </w:r>
    </w:p>
    <w:p w14:paraId="79A9654B">
      <w:pPr>
        <w:spacing w:line="500" w:lineRule="exact"/>
        <w:jc w:val="center"/>
        <w:rPr>
          <w:rFonts w:hint="eastAsia" w:ascii="宋体" w:hAnsi="宋体"/>
          <w:b/>
          <w:sz w:val="32"/>
          <w:szCs w:val="32"/>
        </w:rPr>
      </w:pPr>
    </w:p>
    <w:p w14:paraId="729FF57D">
      <w:pPr>
        <w:spacing w:line="500" w:lineRule="exact"/>
        <w:jc w:val="center"/>
        <w:rPr>
          <w:rFonts w:hint="eastAsia" w:ascii="宋体" w:hAnsi="宋体"/>
          <w:b/>
          <w:sz w:val="32"/>
          <w:szCs w:val="32"/>
        </w:rPr>
      </w:pPr>
    </w:p>
    <w:p w14:paraId="7D99B75D">
      <w:pPr>
        <w:spacing w:line="500" w:lineRule="exact"/>
        <w:jc w:val="center"/>
        <w:rPr>
          <w:rFonts w:hint="eastAsia" w:ascii="宋体" w:hAnsi="宋体"/>
          <w:b/>
          <w:sz w:val="32"/>
          <w:szCs w:val="32"/>
        </w:rPr>
      </w:pPr>
    </w:p>
    <w:p w14:paraId="0D1C6DD7">
      <w:pPr>
        <w:spacing w:line="500" w:lineRule="exact"/>
        <w:jc w:val="center"/>
        <w:rPr>
          <w:rFonts w:hint="eastAsia" w:ascii="宋体" w:hAnsi="宋体"/>
          <w:b/>
          <w:sz w:val="32"/>
          <w:szCs w:val="32"/>
        </w:rPr>
      </w:pPr>
    </w:p>
    <w:p w14:paraId="16AE78BF">
      <w:pPr>
        <w:spacing w:line="500" w:lineRule="exact"/>
        <w:jc w:val="center"/>
        <w:rPr>
          <w:rFonts w:hint="eastAsia" w:ascii="宋体" w:hAnsi="宋体"/>
          <w:b/>
          <w:sz w:val="32"/>
          <w:szCs w:val="32"/>
        </w:rPr>
      </w:pPr>
    </w:p>
    <w:p w14:paraId="3E5AEE3C">
      <w:pPr>
        <w:spacing w:line="780" w:lineRule="exact"/>
        <w:jc w:val="center"/>
        <w:rPr>
          <w:rFonts w:hint="eastAsia" w:ascii="宋体" w:hAnsi="宋体"/>
          <w:b/>
          <w:sz w:val="72"/>
          <w:szCs w:val="72"/>
        </w:rPr>
      </w:pPr>
      <w:r>
        <w:rPr>
          <w:rFonts w:hint="eastAsia" w:ascii="宋体" w:hAnsi="宋体"/>
          <w:b/>
          <w:sz w:val="72"/>
          <w:szCs w:val="72"/>
        </w:rPr>
        <w:t>投 标 文 件</w:t>
      </w:r>
    </w:p>
    <w:p w14:paraId="41724C23">
      <w:pPr>
        <w:spacing w:line="500" w:lineRule="exact"/>
        <w:jc w:val="center"/>
        <w:rPr>
          <w:rFonts w:hint="eastAsia" w:ascii="宋体" w:hAnsi="宋体"/>
          <w:b/>
          <w:sz w:val="72"/>
          <w:szCs w:val="72"/>
        </w:rPr>
      </w:pPr>
    </w:p>
    <w:p w14:paraId="58DFBA79">
      <w:pPr>
        <w:spacing w:line="500" w:lineRule="exact"/>
        <w:ind w:firstLine="3601" w:firstLineChars="1281"/>
        <w:rPr>
          <w:rFonts w:hint="eastAsia" w:ascii="宋体" w:hAnsi="宋体"/>
          <w:b/>
          <w:szCs w:val="28"/>
          <w:u w:val="single"/>
        </w:rPr>
      </w:pPr>
      <w:r>
        <w:rPr>
          <w:rFonts w:hint="eastAsia" w:ascii="宋体" w:hAnsi="宋体"/>
          <w:b/>
          <w:szCs w:val="28"/>
          <w:lang w:eastAsia="zh-CN"/>
        </w:rPr>
        <w:t>项目编号</w:t>
      </w:r>
      <w:r>
        <w:rPr>
          <w:rFonts w:hint="eastAsia" w:ascii="宋体" w:hAnsi="宋体"/>
          <w:b/>
          <w:szCs w:val="28"/>
        </w:rPr>
        <w:t>：</w:t>
      </w:r>
    </w:p>
    <w:p w14:paraId="4972D3BA">
      <w:pPr>
        <w:spacing w:line="500" w:lineRule="exact"/>
        <w:ind w:firstLine="3601" w:firstLineChars="1281"/>
        <w:rPr>
          <w:rFonts w:hint="eastAsia" w:ascii="宋体" w:hAnsi="宋体"/>
          <w:b/>
          <w:szCs w:val="28"/>
        </w:rPr>
      </w:pPr>
    </w:p>
    <w:p w14:paraId="55317264">
      <w:pPr>
        <w:spacing w:line="500" w:lineRule="exact"/>
        <w:jc w:val="center"/>
        <w:rPr>
          <w:rFonts w:hint="eastAsia" w:ascii="宋体" w:hAnsi="宋体"/>
          <w:b/>
          <w:szCs w:val="28"/>
        </w:rPr>
      </w:pPr>
    </w:p>
    <w:p w14:paraId="64FE4EC7">
      <w:pPr>
        <w:spacing w:line="500" w:lineRule="exact"/>
        <w:jc w:val="center"/>
        <w:rPr>
          <w:rFonts w:hint="eastAsia" w:ascii="宋体" w:hAnsi="宋体"/>
          <w:b/>
          <w:szCs w:val="28"/>
        </w:rPr>
      </w:pPr>
    </w:p>
    <w:p w14:paraId="0B210A14">
      <w:pPr>
        <w:spacing w:line="500" w:lineRule="exact"/>
        <w:jc w:val="center"/>
        <w:rPr>
          <w:rFonts w:hint="eastAsia" w:ascii="宋体" w:hAnsi="宋体"/>
          <w:b/>
          <w:sz w:val="72"/>
          <w:szCs w:val="72"/>
        </w:rPr>
      </w:pPr>
    </w:p>
    <w:p w14:paraId="0D8C5651">
      <w:pPr>
        <w:spacing w:line="500" w:lineRule="exact"/>
        <w:jc w:val="center"/>
        <w:rPr>
          <w:rFonts w:hint="eastAsia" w:ascii="宋体" w:hAnsi="宋体"/>
          <w:b/>
          <w:sz w:val="72"/>
          <w:szCs w:val="72"/>
        </w:rPr>
      </w:pPr>
    </w:p>
    <w:p w14:paraId="5BD82BFA">
      <w:pPr>
        <w:spacing w:line="500" w:lineRule="exact"/>
        <w:jc w:val="center"/>
        <w:rPr>
          <w:rFonts w:hint="eastAsia" w:ascii="宋体" w:hAnsi="宋体"/>
          <w:b/>
          <w:sz w:val="72"/>
          <w:szCs w:val="72"/>
        </w:rPr>
      </w:pPr>
    </w:p>
    <w:p w14:paraId="0F1C0BC3">
      <w:pPr>
        <w:spacing w:line="500" w:lineRule="exact"/>
        <w:jc w:val="center"/>
        <w:rPr>
          <w:rFonts w:hint="eastAsia" w:ascii="宋体" w:hAnsi="宋体"/>
          <w:b/>
          <w:sz w:val="72"/>
          <w:szCs w:val="72"/>
        </w:rPr>
      </w:pPr>
    </w:p>
    <w:p w14:paraId="41FBE792">
      <w:pPr>
        <w:spacing w:line="360" w:lineRule="auto"/>
        <w:jc w:val="left"/>
        <w:rPr>
          <w:rFonts w:hint="eastAsia" w:ascii="宋体" w:hAnsi="宋体"/>
          <w:b/>
          <w:sz w:val="24"/>
        </w:rPr>
      </w:pPr>
      <w:r>
        <w:rPr>
          <w:rFonts w:hint="eastAsia" w:ascii="宋体" w:hAnsi="宋体"/>
          <w:b/>
          <w:sz w:val="24"/>
        </w:rPr>
        <w:t>投标人：</w:t>
      </w:r>
      <w:r>
        <w:rPr>
          <w:rFonts w:ascii="宋体" w:hAnsi="宋体"/>
          <w:b/>
          <w:sz w:val="24"/>
          <w:u w:val="single"/>
        </w:rPr>
        <w:t xml:space="preserve">                                 </w:t>
      </w:r>
      <w:r>
        <w:rPr>
          <w:rFonts w:hint="eastAsia" w:ascii="宋体" w:hAnsi="宋体"/>
          <w:b/>
          <w:sz w:val="24"/>
        </w:rPr>
        <w:t>（电子签章）</w:t>
      </w:r>
    </w:p>
    <w:p w14:paraId="77EF9A90">
      <w:pPr>
        <w:spacing w:line="360" w:lineRule="auto"/>
        <w:jc w:val="left"/>
        <w:rPr>
          <w:rFonts w:hint="eastAsia" w:ascii="宋体" w:hAnsi="宋体"/>
          <w:b/>
          <w:sz w:val="24"/>
        </w:rPr>
      </w:pPr>
      <w:r>
        <w:rPr>
          <w:rFonts w:hint="eastAsia" w:ascii="宋体" w:hAnsi="宋体"/>
          <w:b/>
          <w:sz w:val="24"/>
        </w:rPr>
        <w:t>法定代表人或其委托代理人：</w:t>
      </w:r>
      <w:r>
        <w:rPr>
          <w:rFonts w:ascii="宋体" w:hAnsi="宋体"/>
          <w:b/>
          <w:sz w:val="24"/>
          <w:u w:val="single"/>
        </w:rPr>
        <w:t xml:space="preserve">               </w:t>
      </w:r>
      <w:r>
        <w:rPr>
          <w:rFonts w:hint="eastAsia" w:ascii="宋体" w:hAnsi="宋体"/>
          <w:b/>
          <w:sz w:val="24"/>
        </w:rPr>
        <w:t>（电子签名或签章）</w:t>
      </w:r>
    </w:p>
    <w:p w14:paraId="3E096DF0">
      <w:pPr>
        <w:spacing w:line="360" w:lineRule="auto"/>
        <w:jc w:val="left"/>
        <w:rPr>
          <w:rFonts w:hint="eastAsia" w:ascii="宋体" w:hAnsi="宋体"/>
          <w:b/>
          <w:sz w:val="24"/>
        </w:rPr>
      </w:pPr>
      <w:r>
        <w:rPr>
          <w:rFonts w:hint="eastAsia" w:ascii="宋体" w:hAnsi="宋体"/>
          <w:b/>
          <w:sz w:val="24"/>
        </w:rPr>
        <w:t>日期：</w:t>
      </w:r>
      <w:r>
        <w:rPr>
          <w:rFonts w:hint="eastAsia" w:ascii="宋体" w:hAnsi="宋体"/>
          <w:b/>
          <w:sz w:val="24"/>
          <w:u w:val="single"/>
        </w:rPr>
        <w:t xml:space="preserve"> </w:t>
      </w:r>
      <w:r>
        <w:rPr>
          <w:rFonts w:ascii="宋体" w:hAnsi="宋体"/>
          <w:b/>
          <w:sz w:val="24"/>
          <w:u w:val="single"/>
        </w:rPr>
        <w:t xml:space="preserve">     </w:t>
      </w:r>
      <w:r>
        <w:rPr>
          <w:rFonts w:hint="eastAsia" w:ascii="宋体" w:hAnsi="宋体"/>
          <w:b/>
          <w:sz w:val="24"/>
        </w:rPr>
        <w:t>年</w:t>
      </w:r>
      <w:r>
        <w:rPr>
          <w:rFonts w:ascii="宋体" w:hAnsi="宋体"/>
          <w:b/>
          <w:sz w:val="24"/>
          <w:u w:val="single"/>
        </w:rPr>
        <w:t xml:space="preserve">       </w:t>
      </w:r>
      <w:r>
        <w:rPr>
          <w:rFonts w:hint="eastAsia" w:ascii="宋体" w:hAnsi="宋体"/>
          <w:b/>
          <w:sz w:val="24"/>
        </w:rPr>
        <w:t>月</w:t>
      </w:r>
      <w:r>
        <w:rPr>
          <w:rFonts w:ascii="宋体" w:hAnsi="宋体"/>
          <w:b/>
          <w:sz w:val="24"/>
          <w:u w:val="single"/>
        </w:rPr>
        <w:t xml:space="preserve">       </w:t>
      </w:r>
      <w:r>
        <w:rPr>
          <w:rFonts w:hint="eastAsia" w:ascii="宋体" w:hAnsi="宋体"/>
          <w:b/>
          <w:sz w:val="24"/>
        </w:rPr>
        <w:t>日</w:t>
      </w:r>
    </w:p>
    <w:p w14:paraId="0ACB721F">
      <w:pPr>
        <w:spacing w:line="360" w:lineRule="auto"/>
        <w:jc w:val="center"/>
        <w:rPr>
          <w:rFonts w:hint="eastAsia" w:ascii="宋体" w:hAnsi="宋体"/>
          <w:b/>
          <w:sz w:val="24"/>
        </w:rPr>
      </w:pPr>
    </w:p>
    <w:p w14:paraId="39E5D240">
      <w:pPr>
        <w:spacing w:line="500" w:lineRule="exact"/>
        <w:rPr>
          <w:rFonts w:hint="eastAsia" w:ascii="宋体" w:hAnsi="宋体"/>
          <w:b/>
          <w:szCs w:val="28"/>
        </w:rPr>
      </w:pPr>
      <w:r>
        <w:rPr>
          <w:rFonts w:hint="eastAsia" w:ascii="宋体" w:hAnsi="宋体"/>
          <w:sz w:val="24"/>
        </w:rPr>
        <w:br w:type="page"/>
      </w:r>
    </w:p>
    <w:p w14:paraId="40BFA390">
      <w:pPr>
        <w:keepNext/>
        <w:adjustRightInd w:val="0"/>
        <w:spacing w:before="120" w:line="360" w:lineRule="auto"/>
        <w:jc w:val="center"/>
        <w:textAlignment w:val="baseline"/>
        <w:outlineLvl w:val="1"/>
        <w:rPr>
          <w:rFonts w:hint="eastAsia" w:ascii="宋体" w:hAnsi="宋体"/>
          <w:b/>
          <w:kern w:val="0"/>
          <w:sz w:val="32"/>
          <w:szCs w:val="32"/>
        </w:rPr>
      </w:pPr>
      <w:bookmarkStart w:id="70" w:name="_Toc63070515"/>
      <w:bookmarkStart w:id="71" w:name="_Toc19372"/>
      <w:r>
        <w:rPr>
          <w:rFonts w:hint="eastAsia" w:ascii="宋体" w:hAnsi="宋体"/>
          <w:b/>
          <w:kern w:val="0"/>
          <w:sz w:val="32"/>
          <w:szCs w:val="32"/>
        </w:rPr>
        <w:t>开标一览表</w:t>
      </w:r>
      <w:bookmarkEnd w:id="70"/>
      <w:bookmarkEnd w:id="71"/>
    </w:p>
    <w:p w14:paraId="12F29BA4">
      <w:pPr>
        <w:rPr>
          <w:rFonts w:hint="eastAsia" w:ascii="宋体" w:hAnsi="宋体"/>
          <w:sz w:val="21"/>
          <w:szCs w:val="24"/>
        </w:rPr>
      </w:pPr>
    </w:p>
    <w:p w14:paraId="00498B45">
      <w:pPr>
        <w:rPr>
          <w:rFonts w:hint="default" w:ascii="宋体" w:hAnsi="宋体" w:eastAsia="宋体"/>
          <w:sz w:val="24"/>
          <w:szCs w:val="24"/>
          <w:lang w:val="en-US" w:eastAsia="zh-CN"/>
        </w:rPr>
      </w:pPr>
      <w:r>
        <w:rPr>
          <w:rFonts w:hint="eastAsia" w:ascii="宋体" w:hAnsi="宋体"/>
          <w:b/>
          <w:sz w:val="24"/>
          <w:szCs w:val="24"/>
        </w:rPr>
        <w:t xml:space="preserve">项目名称：                               </w:t>
      </w:r>
      <w:r>
        <w:rPr>
          <w:rFonts w:hint="eastAsia" w:ascii="宋体" w:hAnsi="宋体"/>
          <w:b/>
          <w:sz w:val="24"/>
          <w:szCs w:val="24"/>
          <w:lang w:val="en-US" w:eastAsia="zh-CN"/>
        </w:rPr>
        <w:t xml:space="preserve">            </w:t>
      </w:r>
      <w:r>
        <w:rPr>
          <w:rFonts w:hint="eastAsia" w:ascii="宋体" w:hAnsi="宋体"/>
          <w:b/>
          <w:sz w:val="24"/>
          <w:szCs w:val="24"/>
        </w:rPr>
        <w:t xml:space="preserve">   </w:t>
      </w:r>
      <w:r>
        <w:rPr>
          <w:rFonts w:hint="eastAsia" w:ascii="宋体" w:hAnsi="宋体"/>
          <w:b/>
          <w:sz w:val="24"/>
          <w:szCs w:val="24"/>
          <w:lang w:eastAsia="zh-CN"/>
        </w:rPr>
        <w:t>项目编号</w:t>
      </w:r>
      <w:r>
        <w:rPr>
          <w:rFonts w:hint="eastAsia" w:ascii="宋体" w:hAnsi="宋体"/>
          <w:b/>
          <w:sz w:val="24"/>
          <w:szCs w:val="24"/>
        </w:rPr>
        <w:t>：</w:t>
      </w:r>
      <w:r>
        <w:rPr>
          <w:rFonts w:hint="eastAsia" w:ascii="宋体" w:hAnsi="宋体"/>
          <w:b/>
          <w:sz w:val="24"/>
          <w:szCs w:val="24"/>
          <w:lang w:val="en-US" w:eastAsia="zh-CN"/>
        </w:rPr>
        <w:t xml:space="preserve">         </w:t>
      </w:r>
    </w:p>
    <w:tbl>
      <w:tblPr>
        <w:tblStyle w:val="30"/>
        <w:tblW w:w="496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04"/>
        <w:gridCol w:w="1996"/>
        <w:gridCol w:w="2250"/>
        <w:gridCol w:w="1937"/>
        <w:gridCol w:w="1996"/>
      </w:tblGrid>
      <w:tr w14:paraId="422C0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0" w:hRule="atLeast"/>
        </w:trPr>
        <w:tc>
          <w:tcPr>
            <w:tcW w:w="820" w:type="pct"/>
            <w:tcBorders>
              <w:top w:val="single" w:color="auto" w:sz="4" w:space="0"/>
              <w:left w:val="single" w:color="auto" w:sz="4" w:space="0"/>
              <w:bottom w:val="single" w:color="auto" w:sz="4" w:space="0"/>
              <w:right w:val="single" w:color="auto" w:sz="4" w:space="0"/>
            </w:tcBorders>
            <w:vAlign w:val="center"/>
          </w:tcPr>
          <w:p w14:paraId="20707B62">
            <w:pPr>
              <w:jc w:val="center"/>
              <w:rPr>
                <w:rFonts w:hint="eastAsia" w:ascii="宋体" w:hAnsi="宋体"/>
                <w:b/>
                <w:sz w:val="24"/>
                <w:szCs w:val="24"/>
              </w:rPr>
            </w:pPr>
            <w:r>
              <w:rPr>
                <w:rFonts w:hint="eastAsia" w:ascii="宋体" w:hAnsi="宋体"/>
                <w:b/>
                <w:sz w:val="24"/>
                <w:szCs w:val="24"/>
              </w:rPr>
              <w:t>投标人名称</w:t>
            </w:r>
          </w:p>
        </w:tc>
        <w:tc>
          <w:tcPr>
            <w:tcW w:w="1020" w:type="pct"/>
            <w:tcBorders>
              <w:top w:val="single" w:color="auto" w:sz="4" w:space="0"/>
              <w:left w:val="single" w:color="auto" w:sz="4" w:space="0"/>
              <w:bottom w:val="single" w:color="auto" w:sz="4" w:space="0"/>
              <w:right w:val="single" w:color="auto" w:sz="4" w:space="0"/>
            </w:tcBorders>
            <w:vAlign w:val="center"/>
          </w:tcPr>
          <w:p w14:paraId="163A239D">
            <w:pPr>
              <w:jc w:val="center"/>
              <w:rPr>
                <w:rFonts w:hint="eastAsia" w:ascii="宋体" w:hAnsi="宋体"/>
                <w:b/>
                <w:sz w:val="24"/>
                <w:szCs w:val="24"/>
              </w:rPr>
            </w:pPr>
            <w:r>
              <w:rPr>
                <w:rFonts w:hint="eastAsia" w:ascii="宋体" w:hAnsi="宋体"/>
                <w:b/>
                <w:sz w:val="24"/>
                <w:szCs w:val="24"/>
              </w:rPr>
              <w:t>投标报价</w:t>
            </w:r>
          </w:p>
          <w:p w14:paraId="4F750B10">
            <w:pPr>
              <w:jc w:val="center"/>
              <w:rPr>
                <w:rFonts w:hint="eastAsia" w:ascii="宋体" w:hAnsi="宋体"/>
                <w:b/>
                <w:sz w:val="24"/>
                <w:szCs w:val="24"/>
              </w:rPr>
            </w:pPr>
            <w:r>
              <w:rPr>
                <w:rFonts w:hint="eastAsia" w:ascii="宋体" w:hAnsi="宋体"/>
                <w:b/>
                <w:sz w:val="24"/>
                <w:szCs w:val="24"/>
              </w:rPr>
              <w:t>（万元）</w:t>
            </w:r>
          </w:p>
        </w:tc>
        <w:tc>
          <w:tcPr>
            <w:tcW w:w="1150" w:type="pct"/>
            <w:tcBorders>
              <w:top w:val="single" w:color="auto" w:sz="4" w:space="0"/>
              <w:left w:val="single" w:color="auto" w:sz="4" w:space="0"/>
              <w:bottom w:val="single" w:color="auto" w:sz="4" w:space="0"/>
              <w:right w:val="single" w:color="auto" w:sz="4" w:space="0"/>
            </w:tcBorders>
            <w:vAlign w:val="center"/>
          </w:tcPr>
          <w:p w14:paraId="327BF072">
            <w:pPr>
              <w:jc w:val="center"/>
              <w:rPr>
                <w:rFonts w:hint="eastAsia" w:ascii="宋体" w:hAnsi="宋体"/>
                <w:b/>
                <w:sz w:val="24"/>
                <w:szCs w:val="24"/>
              </w:rPr>
            </w:pPr>
            <w:r>
              <w:rPr>
                <w:rFonts w:hint="eastAsia" w:ascii="宋体" w:hAnsi="宋体"/>
                <w:b/>
                <w:sz w:val="24"/>
                <w:szCs w:val="24"/>
              </w:rPr>
              <w:t>合同履行期限</w:t>
            </w:r>
          </w:p>
        </w:tc>
        <w:tc>
          <w:tcPr>
            <w:tcW w:w="990" w:type="pct"/>
            <w:tcBorders>
              <w:top w:val="single" w:color="auto" w:sz="4" w:space="0"/>
              <w:left w:val="single" w:color="auto" w:sz="4" w:space="0"/>
              <w:bottom w:val="single" w:color="auto" w:sz="4" w:space="0"/>
              <w:right w:val="single" w:color="auto" w:sz="4" w:space="0"/>
            </w:tcBorders>
            <w:vAlign w:val="center"/>
          </w:tcPr>
          <w:p w14:paraId="57C4204D">
            <w:pPr>
              <w:jc w:val="center"/>
              <w:rPr>
                <w:rFonts w:hint="eastAsia" w:ascii="宋体" w:hAnsi="宋体"/>
                <w:b/>
                <w:sz w:val="24"/>
                <w:szCs w:val="24"/>
              </w:rPr>
            </w:pPr>
            <w:r>
              <w:rPr>
                <w:rFonts w:hint="eastAsia" w:ascii="宋体" w:hAnsi="宋体"/>
                <w:b/>
                <w:sz w:val="24"/>
                <w:szCs w:val="24"/>
              </w:rPr>
              <w:t>质量承诺</w:t>
            </w:r>
          </w:p>
        </w:tc>
        <w:tc>
          <w:tcPr>
            <w:tcW w:w="1017" w:type="pct"/>
            <w:tcBorders>
              <w:top w:val="single" w:color="auto" w:sz="4" w:space="0"/>
              <w:left w:val="single" w:color="auto" w:sz="4" w:space="0"/>
              <w:bottom w:val="single" w:color="auto" w:sz="4" w:space="0"/>
              <w:right w:val="single" w:color="auto" w:sz="4" w:space="0"/>
            </w:tcBorders>
            <w:vAlign w:val="center"/>
          </w:tcPr>
          <w:p w14:paraId="283CDE61">
            <w:pPr>
              <w:jc w:val="center"/>
              <w:rPr>
                <w:rFonts w:hint="eastAsia" w:ascii="宋体" w:hAnsi="宋体"/>
                <w:b/>
                <w:sz w:val="24"/>
                <w:szCs w:val="24"/>
              </w:rPr>
            </w:pPr>
            <w:r>
              <w:rPr>
                <w:rFonts w:hint="eastAsia" w:ascii="宋体" w:hAnsi="宋体"/>
                <w:b/>
                <w:sz w:val="24"/>
                <w:szCs w:val="24"/>
              </w:rPr>
              <w:t>备注</w:t>
            </w:r>
          </w:p>
        </w:tc>
      </w:tr>
      <w:tr w14:paraId="30810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52" w:hRule="atLeast"/>
        </w:trPr>
        <w:tc>
          <w:tcPr>
            <w:tcW w:w="820" w:type="pct"/>
            <w:tcBorders>
              <w:top w:val="single" w:color="auto" w:sz="4" w:space="0"/>
              <w:left w:val="single" w:color="auto" w:sz="4" w:space="0"/>
              <w:bottom w:val="single" w:color="auto" w:sz="4" w:space="0"/>
              <w:right w:val="single" w:color="auto" w:sz="4" w:space="0"/>
            </w:tcBorders>
            <w:vAlign w:val="center"/>
          </w:tcPr>
          <w:p w14:paraId="2D70C0EE">
            <w:pPr>
              <w:jc w:val="center"/>
              <w:rPr>
                <w:rFonts w:hint="eastAsia" w:ascii="宋体" w:hAnsi="宋体"/>
                <w:b/>
                <w:bCs/>
                <w:sz w:val="21"/>
              </w:rPr>
            </w:pPr>
          </w:p>
        </w:tc>
        <w:tc>
          <w:tcPr>
            <w:tcW w:w="1020" w:type="pct"/>
            <w:tcBorders>
              <w:top w:val="single" w:color="auto" w:sz="4" w:space="0"/>
              <w:left w:val="single" w:color="auto" w:sz="4" w:space="0"/>
              <w:bottom w:val="single" w:color="auto" w:sz="4" w:space="0"/>
              <w:right w:val="single" w:color="auto" w:sz="4" w:space="0"/>
            </w:tcBorders>
            <w:vAlign w:val="center"/>
          </w:tcPr>
          <w:p w14:paraId="59A648DF">
            <w:pPr>
              <w:jc w:val="center"/>
              <w:rPr>
                <w:rFonts w:hint="eastAsia" w:ascii="宋体" w:hAnsi="宋体"/>
                <w:b/>
                <w:bCs/>
                <w:sz w:val="21"/>
              </w:rPr>
            </w:pPr>
          </w:p>
        </w:tc>
        <w:tc>
          <w:tcPr>
            <w:tcW w:w="1150" w:type="pct"/>
            <w:tcBorders>
              <w:top w:val="single" w:color="auto" w:sz="4" w:space="0"/>
              <w:left w:val="single" w:color="auto" w:sz="4" w:space="0"/>
              <w:bottom w:val="single" w:color="auto" w:sz="4" w:space="0"/>
              <w:right w:val="single" w:color="auto" w:sz="4" w:space="0"/>
            </w:tcBorders>
            <w:vAlign w:val="center"/>
          </w:tcPr>
          <w:p w14:paraId="370741AA">
            <w:pPr>
              <w:jc w:val="center"/>
              <w:rPr>
                <w:rFonts w:hint="eastAsia" w:ascii="宋体" w:hAnsi="宋体"/>
                <w:sz w:val="21"/>
              </w:rPr>
            </w:pPr>
          </w:p>
        </w:tc>
        <w:tc>
          <w:tcPr>
            <w:tcW w:w="990" w:type="pct"/>
            <w:tcBorders>
              <w:top w:val="single" w:color="auto" w:sz="4" w:space="0"/>
              <w:left w:val="single" w:color="auto" w:sz="4" w:space="0"/>
              <w:bottom w:val="single" w:color="auto" w:sz="4" w:space="0"/>
              <w:right w:val="single" w:color="auto" w:sz="4" w:space="0"/>
            </w:tcBorders>
            <w:vAlign w:val="center"/>
          </w:tcPr>
          <w:p w14:paraId="2C6ED579">
            <w:pPr>
              <w:jc w:val="center"/>
              <w:rPr>
                <w:rFonts w:hint="eastAsia" w:ascii="宋体" w:hAnsi="宋体"/>
                <w:sz w:val="21"/>
              </w:rPr>
            </w:pPr>
          </w:p>
        </w:tc>
        <w:tc>
          <w:tcPr>
            <w:tcW w:w="1017" w:type="pct"/>
            <w:tcBorders>
              <w:top w:val="single" w:color="auto" w:sz="4" w:space="0"/>
              <w:left w:val="single" w:color="auto" w:sz="4" w:space="0"/>
              <w:bottom w:val="single" w:color="auto" w:sz="4" w:space="0"/>
              <w:right w:val="single" w:color="auto" w:sz="4" w:space="0"/>
            </w:tcBorders>
            <w:vAlign w:val="center"/>
          </w:tcPr>
          <w:p w14:paraId="3025AD95">
            <w:pPr>
              <w:jc w:val="center"/>
              <w:rPr>
                <w:rFonts w:hint="eastAsia" w:ascii="宋体" w:hAnsi="宋体"/>
                <w:sz w:val="21"/>
              </w:rPr>
            </w:pPr>
          </w:p>
        </w:tc>
      </w:tr>
      <w:tr w14:paraId="79247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03" w:hRule="atLeast"/>
        </w:trPr>
        <w:tc>
          <w:tcPr>
            <w:tcW w:w="5000" w:type="pct"/>
            <w:gridSpan w:val="5"/>
            <w:tcBorders>
              <w:top w:val="single" w:color="auto" w:sz="4" w:space="0"/>
              <w:left w:val="single" w:color="auto" w:sz="4" w:space="0"/>
              <w:bottom w:val="single" w:color="auto" w:sz="4" w:space="0"/>
              <w:right w:val="single" w:color="auto" w:sz="4" w:space="0"/>
            </w:tcBorders>
            <w:vAlign w:val="center"/>
          </w:tcPr>
          <w:p w14:paraId="61E3BF08">
            <w:pPr>
              <w:widowControl/>
              <w:rPr>
                <w:rFonts w:ascii="Calibri" w:hAnsi="Calibri" w:cs="Calibri"/>
                <w:sz w:val="21"/>
                <w:szCs w:val="22"/>
              </w:rPr>
            </w:pPr>
            <w:r>
              <w:rPr>
                <w:rFonts w:hint="eastAsia" w:ascii="宋体" w:hAnsi="宋体" w:cs="Calibri"/>
                <w:b/>
                <w:sz w:val="24"/>
                <w:szCs w:val="22"/>
              </w:rPr>
              <w:t>投标报价</w:t>
            </w:r>
            <w:r>
              <w:rPr>
                <w:rFonts w:hint="eastAsia" w:ascii="宋体" w:hAnsi="宋体"/>
                <w:b/>
                <w:sz w:val="24"/>
                <w:szCs w:val="24"/>
              </w:rPr>
              <w:t>大写：</w:t>
            </w:r>
          </w:p>
        </w:tc>
      </w:tr>
    </w:tbl>
    <w:p w14:paraId="064A1F47">
      <w:pPr>
        <w:spacing w:line="360" w:lineRule="auto"/>
        <w:ind w:firstLine="2" w:firstLineChars="1"/>
        <w:rPr>
          <w:rFonts w:hint="eastAsia" w:ascii="宋体" w:hAnsi="宋体"/>
          <w:sz w:val="21"/>
          <w:szCs w:val="21"/>
        </w:rPr>
      </w:pPr>
    </w:p>
    <w:p w14:paraId="649E9ADE">
      <w:pPr>
        <w:spacing w:line="360" w:lineRule="auto"/>
        <w:jc w:val="left"/>
        <w:rPr>
          <w:rFonts w:hint="eastAsia" w:ascii="宋体" w:hAnsi="宋体"/>
          <w:b/>
          <w:sz w:val="24"/>
        </w:rPr>
      </w:pPr>
      <w:r>
        <w:rPr>
          <w:rFonts w:hint="eastAsia" w:ascii="宋体" w:hAnsi="宋体"/>
          <w:b/>
          <w:sz w:val="24"/>
        </w:rPr>
        <w:t>投标人：</w:t>
      </w:r>
      <w:r>
        <w:rPr>
          <w:rFonts w:ascii="宋体" w:hAnsi="宋体"/>
          <w:b/>
          <w:sz w:val="24"/>
          <w:u w:val="single"/>
        </w:rPr>
        <w:t xml:space="preserve">                                 </w:t>
      </w:r>
      <w:r>
        <w:rPr>
          <w:rFonts w:hint="eastAsia" w:ascii="宋体" w:hAnsi="宋体"/>
          <w:b/>
          <w:sz w:val="24"/>
        </w:rPr>
        <w:t>（电子签章）</w:t>
      </w:r>
    </w:p>
    <w:p w14:paraId="33A819B4">
      <w:pPr>
        <w:spacing w:line="360" w:lineRule="auto"/>
        <w:jc w:val="left"/>
        <w:rPr>
          <w:rFonts w:hint="eastAsia" w:ascii="宋体" w:hAnsi="宋体"/>
          <w:b/>
          <w:sz w:val="24"/>
        </w:rPr>
      </w:pPr>
      <w:r>
        <w:rPr>
          <w:rFonts w:hint="eastAsia" w:ascii="宋体" w:hAnsi="宋体"/>
          <w:b/>
          <w:sz w:val="24"/>
        </w:rPr>
        <w:t>法定代表人或其委托代理人：</w:t>
      </w:r>
      <w:r>
        <w:rPr>
          <w:rFonts w:ascii="宋体" w:hAnsi="宋体"/>
          <w:b/>
          <w:sz w:val="24"/>
          <w:u w:val="single"/>
        </w:rPr>
        <w:t xml:space="preserve">               </w:t>
      </w:r>
      <w:r>
        <w:rPr>
          <w:rFonts w:hint="eastAsia" w:ascii="宋体" w:hAnsi="宋体"/>
          <w:b/>
          <w:sz w:val="24"/>
        </w:rPr>
        <w:t>（电子签名或签章）</w:t>
      </w:r>
    </w:p>
    <w:p w14:paraId="52EEED2D">
      <w:pPr>
        <w:spacing w:line="360" w:lineRule="auto"/>
        <w:jc w:val="left"/>
        <w:rPr>
          <w:rFonts w:hint="eastAsia" w:ascii="宋体" w:hAnsi="宋体"/>
          <w:b/>
          <w:sz w:val="24"/>
        </w:rPr>
      </w:pPr>
      <w:r>
        <w:rPr>
          <w:rFonts w:hint="eastAsia" w:ascii="宋体" w:hAnsi="宋体"/>
          <w:b/>
          <w:sz w:val="24"/>
        </w:rPr>
        <w:t>日期：</w:t>
      </w:r>
      <w:r>
        <w:rPr>
          <w:rFonts w:hint="eastAsia" w:ascii="宋体" w:hAnsi="宋体"/>
          <w:b/>
          <w:sz w:val="24"/>
          <w:u w:val="single"/>
        </w:rPr>
        <w:t xml:space="preserve"> </w:t>
      </w:r>
      <w:r>
        <w:rPr>
          <w:rFonts w:ascii="宋体" w:hAnsi="宋体"/>
          <w:b/>
          <w:sz w:val="24"/>
          <w:u w:val="single"/>
        </w:rPr>
        <w:t xml:space="preserve">     </w:t>
      </w:r>
      <w:r>
        <w:rPr>
          <w:rFonts w:hint="eastAsia" w:ascii="宋体" w:hAnsi="宋体"/>
          <w:b/>
          <w:sz w:val="24"/>
        </w:rPr>
        <w:t>年</w:t>
      </w:r>
      <w:r>
        <w:rPr>
          <w:rFonts w:ascii="宋体" w:hAnsi="宋体"/>
          <w:b/>
          <w:sz w:val="24"/>
          <w:u w:val="single"/>
        </w:rPr>
        <w:t xml:space="preserve">       </w:t>
      </w:r>
      <w:r>
        <w:rPr>
          <w:rFonts w:hint="eastAsia" w:ascii="宋体" w:hAnsi="宋体"/>
          <w:b/>
          <w:sz w:val="24"/>
        </w:rPr>
        <w:t>月</w:t>
      </w:r>
      <w:r>
        <w:rPr>
          <w:rFonts w:ascii="宋体" w:hAnsi="宋体"/>
          <w:b/>
          <w:sz w:val="24"/>
          <w:u w:val="single"/>
        </w:rPr>
        <w:t xml:space="preserve">       </w:t>
      </w:r>
      <w:r>
        <w:rPr>
          <w:rFonts w:hint="eastAsia" w:ascii="宋体" w:hAnsi="宋体"/>
          <w:b/>
          <w:sz w:val="24"/>
        </w:rPr>
        <w:t>日</w:t>
      </w:r>
    </w:p>
    <w:p w14:paraId="330DA892">
      <w:pPr>
        <w:spacing w:line="360" w:lineRule="auto"/>
        <w:ind w:firstLine="2" w:firstLineChars="1"/>
        <w:rPr>
          <w:rFonts w:hint="eastAsia" w:ascii="宋体" w:hAnsi="宋体"/>
          <w:b/>
          <w:sz w:val="24"/>
          <w:szCs w:val="24"/>
        </w:rPr>
      </w:pPr>
    </w:p>
    <w:p w14:paraId="2E08BEFC">
      <w:pPr>
        <w:spacing w:line="360" w:lineRule="auto"/>
        <w:rPr>
          <w:rFonts w:hint="eastAsia" w:ascii="宋体" w:hAnsi="宋体"/>
          <w:sz w:val="24"/>
          <w:szCs w:val="24"/>
        </w:rPr>
      </w:pPr>
    </w:p>
    <w:p w14:paraId="57272A38">
      <w:pPr>
        <w:spacing w:line="360" w:lineRule="auto"/>
        <w:rPr>
          <w:rFonts w:hint="eastAsia" w:ascii="宋体" w:hAnsi="宋体"/>
          <w:b w:val="0"/>
          <w:bCs/>
          <w:sz w:val="24"/>
          <w:szCs w:val="24"/>
        </w:rPr>
      </w:pPr>
      <w:r>
        <w:rPr>
          <w:rFonts w:hint="eastAsia" w:ascii="宋体" w:hAnsi="宋体"/>
          <w:b w:val="0"/>
          <w:bCs/>
          <w:sz w:val="24"/>
          <w:szCs w:val="24"/>
        </w:rPr>
        <w:t>注：1.表中“投标报价”应与 三、商务部分格式“投标函”中“投标报价”一致。</w:t>
      </w:r>
    </w:p>
    <w:p w14:paraId="148B8774">
      <w:pPr>
        <w:spacing w:line="360" w:lineRule="auto"/>
        <w:rPr>
          <w:rFonts w:hint="eastAsia" w:ascii="宋体" w:hAnsi="宋体"/>
          <w:b w:val="0"/>
          <w:bCs/>
          <w:sz w:val="21"/>
        </w:rPr>
      </w:pPr>
    </w:p>
    <w:p w14:paraId="47D83034">
      <w:pPr>
        <w:spacing w:line="360" w:lineRule="auto"/>
        <w:rPr>
          <w:rFonts w:hint="eastAsia" w:ascii="宋体" w:hAnsi="宋体"/>
          <w:sz w:val="24"/>
          <w:szCs w:val="24"/>
          <w:u w:val="single"/>
        </w:rPr>
      </w:pPr>
    </w:p>
    <w:p w14:paraId="4BBE042C">
      <w:pPr>
        <w:widowControl/>
        <w:spacing w:line="360" w:lineRule="auto"/>
        <w:jc w:val="left"/>
        <w:rPr>
          <w:rFonts w:ascii="Calibri" w:hAnsi="Calibri"/>
          <w:sz w:val="21"/>
          <w:szCs w:val="22"/>
        </w:rPr>
        <w:sectPr>
          <w:pgSz w:w="11906" w:h="16838"/>
          <w:pgMar w:top="1134" w:right="1134" w:bottom="1134" w:left="1134" w:header="720" w:footer="460" w:gutter="0"/>
          <w:cols w:space="720" w:num="1"/>
          <w:docGrid w:type="lines" w:linePitch="331" w:charSpace="0"/>
        </w:sectPr>
      </w:pPr>
    </w:p>
    <w:p w14:paraId="53B2D830">
      <w:pPr>
        <w:keepNext/>
        <w:adjustRightInd w:val="0"/>
        <w:spacing w:before="120" w:line="360" w:lineRule="auto"/>
        <w:ind w:left="425"/>
        <w:jc w:val="center"/>
        <w:textAlignment w:val="baseline"/>
        <w:outlineLvl w:val="1"/>
        <w:rPr>
          <w:rFonts w:hint="eastAsia" w:ascii="宋体" w:hAnsi="宋体" w:eastAsia="宋体"/>
          <w:b/>
          <w:kern w:val="0"/>
          <w:sz w:val="32"/>
          <w:szCs w:val="32"/>
          <w:lang w:eastAsia="zh-CN"/>
        </w:rPr>
      </w:pPr>
      <w:bookmarkStart w:id="72" w:name="_Toc63070516"/>
      <w:bookmarkStart w:id="73" w:name="_Toc17316"/>
      <w:r>
        <w:rPr>
          <w:rFonts w:hint="eastAsia" w:ascii="宋体" w:hAnsi="宋体"/>
          <w:b/>
          <w:kern w:val="0"/>
          <w:sz w:val="32"/>
          <w:szCs w:val="32"/>
        </w:rPr>
        <w:t>一、资格</w:t>
      </w:r>
      <w:bookmarkEnd w:id="72"/>
      <w:r>
        <w:rPr>
          <w:rFonts w:hint="eastAsia" w:ascii="宋体" w:hAnsi="宋体"/>
          <w:b/>
          <w:kern w:val="0"/>
          <w:sz w:val="32"/>
          <w:szCs w:val="32"/>
          <w:lang w:val="en-US" w:eastAsia="zh-CN"/>
        </w:rPr>
        <w:t>部分</w:t>
      </w:r>
      <w:bookmarkEnd w:id="73"/>
    </w:p>
    <w:p w14:paraId="0F1C78DD">
      <w:pPr>
        <w:rPr>
          <w:rFonts w:hint="eastAsia" w:ascii="宋体" w:hAnsi="宋体"/>
          <w:sz w:val="24"/>
          <w:szCs w:val="24"/>
        </w:rPr>
      </w:pPr>
    </w:p>
    <w:p w14:paraId="52557E71">
      <w:pPr>
        <w:numPr>
          <w:ilvl w:val="0"/>
          <w:numId w:val="3"/>
        </w:numPr>
        <w:spacing w:line="360" w:lineRule="auto"/>
        <w:rPr>
          <w:rFonts w:hint="eastAsia" w:ascii="宋体" w:hAnsi="宋体"/>
          <w:b/>
          <w:sz w:val="24"/>
          <w:szCs w:val="24"/>
        </w:rPr>
      </w:pPr>
      <w:r>
        <w:rPr>
          <w:rFonts w:hint="eastAsia" w:ascii="宋体" w:hAnsi="宋体"/>
          <w:b/>
          <w:sz w:val="24"/>
          <w:szCs w:val="24"/>
        </w:rPr>
        <w:t>投标人应按所附格式要求填写并提交。</w:t>
      </w:r>
    </w:p>
    <w:p w14:paraId="34E08BD2">
      <w:pPr>
        <w:numPr>
          <w:ilvl w:val="0"/>
          <w:numId w:val="3"/>
        </w:numPr>
        <w:spacing w:line="360" w:lineRule="auto"/>
        <w:rPr>
          <w:rFonts w:hint="eastAsia" w:ascii="宋体" w:hAnsi="宋体"/>
          <w:b/>
          <w:sz w:val="24"/>
          <w:szCs w:val="24"/>
        </w:rPr>
      </w:pPr>
      <w:r>
        <w:rPr>
          <w:rFonts w:hint="eastAsia" w:ascii="宋体" w:hAnsi="宋体"/>
          <w:b/>
          <w:sz w:val="24"/>
          <w:szCs w:val="24"/>
        </w:rPr>
        <w:t>资格声明中的投标人应保证全部声明和填写的内容是真实的和正确的。</w:t>
      </w:r>
    </w:p>
    <w:p w14:paraId="2560B7CE">
      <w:pPr>
        <w:numPr>
          <w:ilvl w:val="0"/>
          <w:numId w:val="3"/>
        </w:numPr>
        <w:spacing w:line="360" w:lineRule="auto"/>
        <w:rPr>
          <w:rFonts w:hint="eastAsia" w:ascii="宋体" w:hAnsi="宋体"/>
          <w:b/>
          <w:sz w:val="24"/>
          <w:szCs w:val="24"/>
        </w:rPr>
      </w:pPr>
      <w:r>
        <w:rPr>
          <w:rFonts w:hint="eastAsia" w:ascii="宋体" w:hAnsi="宋体"/>
          <w:b/>
          <w:sz w:val="24"/>
          <w:szCs w:val="24"/>
        </w:rPr>
        <w:t>投标人提交的材料将被保密，但不退还。</w:t>
      </w:r>
    </w:p>
    <w:p w14:paraId="0A781C60">
      <w:pPr>
        <w:spacing w:line="600" w:lineRule="exact"/>
        <w:rPr>
          <w:rFonts w:hint="eastAsia" w:ascii="宋体" w:hAnsi="宋体"/>
          <w:sz w:val="24"/>
          <w:szCs w:val="24"/>
        </w:rPr>
      </w:pPr>
    </w:p>
    <w:p w14:paraId="3CE54DBE">
      <w:pPr>
        <w:rPr>
          <w:sz w:val="21"/>
          <w:szCs w:val="24"/>
        </w:rPr>
      </w:pPr>
    </w:p>
    <w:p w14:paraId="43E434B6">
      <w:pPr>
        <w:rPr>
          <w:sz w:val="21"/>
          <w:szCs w:val="24"/>
        </w:rPr>
      </w:pPr>
    </w:p>
    <w:p w14:paraId="24C6F6EC">
      <w:pPr>
        <w:rPr>
          <w:sz w:val="21"/>
          <w:szCs w:val="24"/>
        </w:rPr>
      </w:pPr>
    </w:p>
    <w:p w14:paraId="7FFB762D">
      <w:pPr>
        <w:rPr>
          <w:sz w:val="21"/>
          <w:szCs w:val="24"/>
        </w:rPr>
      </w:pPr>
    </w:p>
    <w:p w14:paraId="6CF19042">
      <w:pPr>
        <w:rPr>
          <w:sz w:val="21"/>
          <w:szCs w:val="24"/>
        </w:rPr>
      </w:pPr>
    </w:p>
    <w:p w14:paraId="0A38342F">
      <w:pPr>
        <w:rPr>
          <w:sz w:val="21"/>
          <w:szCs w:val="24"/>
        </w:rPr>
      </w:pPr>
    </w:p>
    <w:p w14:paraId="29369A76">
      <w:pPr>
        <w:rPr>
          <w:sz w:val="21"/>
          <w:szCs w:val="24"/>
        </w:rPr>
      </w:pPr>
    </w:p>
    <w:p w14:paraId="2ED05ADD">
      <w:pPr>
        <w:rPr>
          <w:sz w:val="21"/>
          <w:szCs w:val="24"/>
        </w:rPr>
      </w:pPr>
    </w:p>
    <w:p w14:paraId="0A3A9A65">
      <w:pPr>
        <w:rPr>
          <w:sz w:val="21"/>
          <w:szCs w:val="24"/>
        </w:rPr>
      </w:pPr>
    </w:p>
    <w:p w14:paraId="0541BA76">
      <w:pPr>
        <w:rPr>
          <w:sz w:val="21"/>
          <w:szCs w:val="24"/>
        </w:rPr>
      </w:pPr>
    </w:p>
    <w:p w14:paraId="459AE2F6">
      <w:pPr>
        <w:rPr>
          <w:sz w:val="21"/>
          <w:szCs w:val="24"/>
        </w:rPr>
      </w:pPr>
    </w:p>
    <w:p w14:paraId="6201C3A4">
      <w:pPr>
        <w:rPr>
          <w:sz w:val="21"/>
          <w:szCs w:val="24"/>
        </w:rPr>
      </w:pPr>
    </w:p>
    <w:p w14:paraId="78BB6755">
      <w:pPr>
        <w:rPr>
          <w:sz w:val="21"/>
          <w:szCs w:val="24"/>
        </w:rPr>
      </w:pPr>
    </w:p>
    <w:p w14:paraId="48781247">
      <w:pPr>
        <w:rPr>
          <w:sz w:val="21"/>
          <w:szCs w:val="24"/>
        </w:rPr>
      </w:pPr>
    </w:p>
    <w:p w14:paraId="416204EF">
      <w:pPr>
        <w:rPr>
          <w:sz w:val="21"/>
          <w:szCs w:val="24"/>
        </w:rPr>
      </w:pPr>
    </w:p>
    <w:p w14:paraId="6864282D">
      <w:pPr>
        <w:rPr>
          <w:sz w:val="21"/>
          <w:szCs w:val="24"/>
        </w:rPr>
      </w:pPr>
    </w:p>
    <w:p w14:paraId="65664101">
      <w:pPr>
        <w:rPr>
          <w:sz w:val="21"/>
          <w:szCs w:val="24"/>
        </w:rPr>
      </w:pPr>
    </w:p>
    <w:p w14:paraId="1ED8AA78">
      <w:pPr>
        <w:rPr>
          <w:sz w:val="21"/>
          <w:szCs w:val="24"/>
        </w:rPr>
      </w:pPr>
    </w:p>
    <w:p w14:paraId="79106EAB">
      <w:pPr>
        <w:rPr>
          <w:sz w:val="21"/>
          <w:szCs w:val="24"/>
        </w:rPr>
      </w:pPr>
    </w:p>
    <w:p w14:paraId="0672955A">
      <w:pPr>
        <w:tabs>
          <w:tab w:val="left" w:pos="864"/>
        </w:tabs>
        <w:rPr>
          <w:sz w:val="21"/>
          <w:szCs w:val="24"/>
        </w:rPr>
      </w:pPr>
    </w:p>
    <w:p w14:paraId="74D861A7">
      <w:pPr>
        <w:rPr>
          <w:sz w:val="21"/>
          <w:szCs w:val="24"/>
        </w:rPr>
      </w:pPr>
    </w:p>
    <w:p w14:paraId="2C273A35">
      <w:pPr>
        <w:rPr>
          <w:sz w:val="21"/>
          <w:szCs w:val="24"/>
        </w:rPr>
      </w:pPr>
    </w:p>
    <w:p w14:paraId="77F0C483">
      <w:pPr>
        <w:rPr>
          <w:sz w:val="21"/>
          <w:szCs w:val="24"/>
        </w:rPr>
      </w:pPr>
    </w:p>
    <w:p w14:paraId="6AAFDDCF">
      <w:pPr>
        <w:rPr>
          <w:sz w:val="21"/>
          <w:szCs w:val="24"/>
        </w:rPr>
      </w:pPr>
    </w:p>
    <w:p w14:paraId="77DD30BA">
      <w:pPr>
        <w:rPr>
          <w:sz w:val="21"/>
          <w:szCs w:val="24"/>
        </w:rPr>
      </w:pPr>
    </w:p>
    <w:p w14:paraId="7BA34A4D">
      <w:pPr>
        <w:spacing w:line="600" w:lineRule="exact"/>
        <w:rPr>
          <w:rFonts w:hint="eastAsia" w:ascii="宋体" w:hAnsi="宋体"/>
          <w:b/>
          <w:szCs w:val="28"/>
        </w:rPr>
      </w:pPr>
      <w:r>
        <w:rPr>
          <w:rFonts w:hint="eastAsia" w:ascii="宋体"/>
          <w:sz w:val="21"/>
        </w:rPr>
        <w:br w:type="page"/>
      </w:r>
      <w:r>
        <w:rPr>
          <w:rFonts w:hint="eastAsia" w:ascii="宋体" w:hAnsi="宋体"/>
          <w:b/>
          <w:szCs w:val="28"/>
        </w:rPr>
        <w:t>格式1：</w:t>
      </w:r>
    </w:p>
    <w:p w14:paraId="42665A31">
      <w:pPr>
        <w:tabs>
          <w:tab w:val="left" w:pos="900"/>
          <w:tab w:val="left" w:pos="1588"/>
        </w:tabs>
        <w:adjustRightInd w:val="0"/>
        <w:spacing w:before="120" w:line="360" w:lineRule="auto"/>
        <w:jc w:val="center"/>
        <w:outlineLvl w:val="2"/>
        <w:rPr>
          <w:rFonts w:hint="eastAsia" w:ascii="宋体" w:hAnsi="宋体"/>
          <w:b/>
          <w:kern w:val="0"/>
          <w:sz w:val="32"/>
          <w:szCs w:val="32"/>
          <w:lang w:val="en-US" w:eastAsia="zh-CN"/>
        </w:rPr>
      </w:pPr>
      <w:r>
        <w:rPr>
          <w:rFonts w:hint="eastAsia" w:ascii="宋体" w:hAnsi="宋体"/>
          <w:b/>
          <w:kern w:val="0"/>
          <w:sz w:val="32"/>
          <w:szCs w:val="32"/>
          <w:lang w:val="zh-CN"/>
        </w:rPr>
        <w:t>具有独立承担民事责任的能力</w:t>
      </w:r>
      <w:r>
        <w:rPr>
          <w:rFonts w:hint="eastAsia" w:ascii="宋体" w:hAnsi="宋体"/>
          <w:b/>
          <w:kern w:val="0"/>
          <w:sz w:val="32"/>
          <w:szCs w:val="32"/>
          <w:lang w:val="en-US" w:eastAsia="zh-CN"/>
        </w:rPr>
        <w:t>的证明材料</w:t>
      </w:r>
    </w:p>
    <w:p w14:paraId="6A916D8B">
      <w:pPr>
        <w:pStyle w:val="3"/>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lang w:val="en-US" w:eastAsia="zh-CN"/>
        </w:rPr>
      </w:pPr>
      <w:r>
        <w:rPr>
          <w:rFonts w:hint="default"/>
          <w:sz w:val="24"/>
          <w:szCs w:val="24"/>
          <w:lang w:val="en-US" w:eastAsia="zh-CN"/>
        </w:rPr>
        <w:t>投标人必须是具有独立承担民事责任能力的法人或其他组织或自然人，提供三证合一的营业执照或其他组织证明材料或自然人身份证明</w:t>
      </w:r>
      <w:r>
        <w:rPr>
          <w:rFonts w:hint="eastAsia"/>
          <w:sz w:val="24"/>
          <w:szCs w:val="24"/>
          <w:lang w:val="en-US" w:eastAsia="zh-CN"/>
        </w:rPr>
        <w:t>。</w:t>
      </w:r>
    </w:p>
    <w:p w14:paraId="6B9EEB21">
      <w:pPr>
        <w:spacing w:line="600" w:lineRule="exact"/>
        <w:rPr>
          <w:rFonts w:hint="eastAsia" w:ascii="宋体" w:hAnsi="宋体"/>
          <w:b/>
          <w:szCs w:val="28"/>
        </w:rPr>
      </w:pPr>
      <w:r>
        <w:rPr>
          <w:rFonts w:hint="eastAsia" w:ascii="宋体" w:hAnsi="宋体"/>
          <w:sz w:val="24"/>
        </w:rPr>
        <w:br w:type="page"/>
      </w:r>
      <w:r>
        <w:rPr>
          <w:rFonts w:hint="eastAsia" w:ascii="宋体" w:hAnsi="宋体"/>
          <w:b/>
          <w:szCs w:val="28"/>
        </w:rPr>
        <w:t>格式</w:t>
      </w:r>
      <w:r>
        <w:rPr>
          <w:rFonts w:ascii="宋体" w:hAnsi="宋体"/>
          <w:b/>
          <w:szCs w:val="28"/>
        </w:rPr>
        <w:t>2</w:t>
      </w:r>
      <w:r>
        <w:rPr>
          <w:rFonts w:hint="eastAsia" w:ascii="宋体" w:hAnsi="宋体"/>
          <w:b/>
          <w:szCs w:val="28"/>
        </w:rPr>
        <w:t>：</w:t>
      </w:r>
    </w:p>
    <w:p w14:paraId="4AAF4F51">
      <w:pPr>
        <w:tabs>
          <w:tab w:val="left" w:pos="900"/>
          <w:tab w:val="left" w:pos="1588"/>
        </w:tabs>
        <w:adjustRightInd w:val="0"/>
        <w:spacing w:before="120" w:line="360" w:lineRule="auto"/>
        <w:jc w:val="center"/>
        <w:outlineLvl w:val="2"/>
        <w:rPr>
          <w:rFonts w:hint="default" w:ascii="宋体" w:hAnsi="宋体" w:eastAsia="宋体"/>
          <w:b/>
          <w:kern w:val="0"/>
          <w:sz w:val="32"/>
          <w:szCs w:val="32"/>
          <w:lang w:val="en-US" w:eastAsia="zh-CN"/>
        </w:rPr>
      </w:pPr>
      <w:r>
        <w:rPr>
          <w:rFonts w:hint="eastAsia" w:ascii="宋体" w:hAnsi="宋体"/>
          <w:b/>
          <w:kern w:val="0"/>
          <w:sz w:val="32"/>
          <w:szCs w:val="32"/>
          <w:lang w:val="zh-CN"/>
        </w:rPr>
        <w:t>具有良好的商业信誉和健全的财务会计制度</w:t>
      </w:r>
      <w:r>
        <w:rPr>
          <w:rFonts w:hint="eastAsia" w:ascii="宋体" w:hAnsi="宋体"/>
          <w:b/>
          <w:kern w:val="0"/>
          <w:sz w:val="32"/>
          <w:szCs w:val="32"/>
          <w:lang w:val="en-US" w:eastAsia="zh-CN"/>
        </w:rPr>
        <w:t>的证明材料</w:t>
      </w:r>
    </w:p>
    <w:p w14:paraId="4282B9D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Ansi="宋体" w:eastAsia="宋体"/>
          <w:b/>
          <w:kern w:val="0"/>
          <w:sz w:val="24"/>
          <w:szCs w:val="24"/>
          <w:lang w:eastAsia="zh-CN"/>
        </w:rPr>
      </w:pPr>
      <w:r>
        <w:rPr>
          <w:rFonts w:hint="eastAsia" w:ascii="宋体" w:hAnsi="宋体" w:eastAsia="宋体" w:cs="宋体"/>
          <w:sz w:val="24"/>
          <w:szCs w:val="24"/>
        </w:rPr>
        <w:t>提供2023年</w:t>
      </w:r>
      <w:r>
        <w:rPr>
          <w:rFonts w:hint="eastAsia" w:ascii="宋体" w:hAnsi="宋体" w:eastAsia="宋体" w:cs="宋体"/>
          <w:sz w:val="24"/>
          <w:szCs w:val="24"/>
          <w:lang w:val="en-US" w:eastAsia="zh-CN"/>
        </w:rPr>
        <w:t>或2024年</w:t>
      </w:r>
      <w:r>
        <w:rPr>
          <w:rFonts w:hint="eastAsia" w:ascii="宋体" w:hAnsi="宋体" w:eastAsia="宋体" w:cs="宋体"/>
          <w:sz w:val="24"/>
          <w:szCs w:val="24"/>
        </w:rPr>
        <w:t>经审计的财务报告</w:t>
      </w:r>
      <w:r>
        <w:rPr>
          <w:rFonts w:hint="eastAsia" w:ascii="宋体" w:hAnsi="宋体" w:eastAsia="宋体" w:cs="宋体"/>
          <w:sz w:val="24"/>
          <w:szCs w:val="24"/>
          <w:lang w:val="en-US" w:eastAsia="zh-CN"/>
        </w:rPr>
        <w:t>及报表</w:t>
      </w:r>
      <w:r>
        <w:rPr>
          <w:rFonts w:hint="eastAsia" w:ascii="宋体" w:hAnsi="宋体" w:eastAsia="宋体" w:cs="宋体"/>
          <w:sz w:val="24"/>
          <w:szCs w:val="24"/>
        </w:rPr>
        <w:t>（扫描件）或近三个月内基本开户银行出具的资信证明（扫描件）或财政部门认可的政府采购专业担保机构出具的投标担保函（扫描件）（成立时间不足一年的，可提供近三个月内基本开户银行出具的资信证明或自成立至今经第三方审计的财务报告；如提供投标担保函的，需同时提供专业担保机构经财政部门认可的证明文件）</w:t>
      </w:r>
      <w:r>
        <w:rPr>
          <w:rFonts w:hint="eastAsia" w:ascii="宋体" w:hAnsi="宋体" w:eastAsia="宋体" w:cs="宋体"/>
          <w:sz w:val="24"/>
          <w:szCs w:val="24"/>
          <w:lang w:eastAsia="zh-CN"/>
        </w:rPr>
        <w:t>。</w:t>
      </w:r>
    </w:p>
    <w:p w14:paraId="2C20E1D3">
      <w:pPr>
        <w:spacing w:line="600" w:lineRule="exact"/>
        <w:jc w:val="left"/>
        <w:rPr>
          <w:rFonts w:hint="eastAsia" w:ascii="宋体" w:hAnsi="宋体"/>
          <w:b/>
          <w:szCs w:val="28"/>
        </w:rPr>
      </w:pPr>
      <w:r>
        <w:rPr>
          <w:rFonts w:hint="eastAsia" w:ascii="宋体" w:hAnsi="宋体"/>
          <w:bCs/>
          <w:sz w:val="24"/>
          <w:szCs w:val="24"/>
        </w:rPr>
        <w:br w:type="page"/>
      </w:r>
      <w:r>
        <w:rPr>
          <w:rFonts w:hint="eastAsia" w:ascii="宋体" w:hAnsi="宋体"/>
          <w:b/>
          <w:szCs w:val="28"/>
        </w:rPr>
        <w:t>格式</w:t>
      </w:r>
      <w:r>
        <w:rPr>
          <w:rFonts w:ascii="宋体" w:hAnsi="宋体"/>
          <w:b/>
          <w:szCs w:val="28"/>
        </w:rPr>
        <w:t>3</w:t>
      </w:r>
      <w:r>
        <w:rPr>
          <w:rFonts w:hint="eastAsia" w:ascii="宋体" w:hAnsi="宋体"/>
          <w:b/>
          <w:szCs w:val="28"/>
        </w:rPr>
        <w:t>：</w:t>
      </w:r>
    </w:p>
    <w:p w14:paraId="04841846">
      <w:pPr>
        <w:tabs>
          <w:tab w:val="left" w:pos="900"/>
          <w:tab w:val="left" w:pos="1588"/>
        </w:tabs>
        <w:adjustRightInd w:val="0"/>
        <w:spacing w:before="120" w:line="360" w:lineRule="auto"/>
        <w:jc w:val="center"/>
        <w:outlineLvl w:val="2"/>
        <w:rPr>
          <w:rFonts w:hint="eastAsia" w:ascii="宋体" w:hAnsi="宋体"/>
          <w:b/>
          <w:kern w:val="0"/>
          <w:sz w:val="32"/>
          <w:szCs w:val="32"/>
          <w:lang w:val="en-US" w:eastAsia="zh-CN"/>
        </w:rPr>
      </w:pPr>
      <w:r>
        <w:rPr>
          <w:rFonts w:hint="eastAsia" w:ascii="宋体" w:hAnsi="宋体"/>
          <w:b/>
          <w:kern w:val="0"/>
          <w:sz w:val="32"/>
          <w:szCs w:val="32"/>
          <w:lang w:val="zh-CN"/>
        </w:rPr>
        <w:t>具有履行合同所必需的设备和专业技术能力</w:t>
      </w:r>
      <w:r>
        <w:rPr>
          <w:rFonts w:hint="eastAsia" w:ascii="宋体" w:hAnsi="宋体"/>
          <w:b/>
          <w:kern w:val="0"/>
          <w:sz w:val="32"/>
          <w:szCs w:val="32"/>
          <w:lang w:val="en-US" w:eastAsia="zh-CN"/>
        </w:rPr>
        <w:t>的证明材料</w:t>
      </w:r>
    </w:p>
    <w:p w14:paraId="66F19444">
      <w:pPr>
        <w:pStyle w:val="3"/>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eastAsia="宋体"/>
          <w:b w:val="0"/>
          <w:bCs/>
          <w:sz w:val="24"/>
          <w:szCs w:val="24"/>
          <w:lang w:val="en-US" w:eastAsia="zh-CN"/>
        </w:rPr>
      </w:pPr>
      <w:r>
        <w:rPr>
          <w:rFonts w:hint="eastAsia" w:ascii="宋体" w:hAnsi="宋体" w:eastAsia="宋体" w:cs="宋体"/>
          <w:sz w:val="24"/>
          <w:szCs w:val="24"/>
        </w:rPr>
        <w:t>提供具</w:t>
      </w:r>
      <w:r>
        <w:rPr>
          <w:rFonts w:hint="eastAsia" w:ascii="宋体" w:hAnsi="宋体" w:cs="宋体"/>
          <w:sz w:val="24"/>
          <w:szCs w:val="24"/>
          <w:lang w:val="en-US" w:eastAsia="zh-CN"/>
        </w:rPr>
        <w:t>有</w:t>
      </w:r>
      <w:r>
        <w:rPr>
          <w:rFonts w:hint="eastAsia" w:ascii="宋体" w:hAnsi="宋体" w:eastAsia="宋体" w:cs="宋体"/>
          <w:sz w:val="24"/>
          <w:szCs w:val="24"/>
        </w:rPr>
        <w:t>履行合同所必需的设备和专业技术能力的证明材料或相关承诺</w:t>
      </w:r>
      <w:r>
        <w:rPr>
          <w:rFonts w:hint="eastAsia" w:ascii="宋体" w:hAnsi="宋体" w:eastAsia="宋体" w:cs="宋体"/>
          <w:sz w:val="24"/>
          <w:szCs w:val="24"/>
          <w:lang w:eastAsia="zh-CN"/>
        </w:rPr>
        <w:t>。</w:t>
      </w:r>
    </w:p>
    <w:p w14:paraId="5AA3E6E2">
      <w:pPr>
        <w:spacing w:line="600" w:lineRule="exact"/>
        <w:jc w:val="left"/>
        <w:rPr>
          <w:rFonts w:hint="eastAsia" w:ascii="宋体" w:hAnsi="宋体"/>
          <w:b/>
          <w:szCs w:val="28"/>
        </w:rPr>
      </w:pPr>
      <w:r>
        <w:rPr>
          <w:rFonts w:hint="eastAsia" w:ascii="宋体" w:hAnsi="宋体"/>
          <w:sz w:val="24"/>
        </w:rPr>
        <w:br w:type="page"/>
      </w:r>
      <w:r>
        <w:rPr>
          <w:rFonts w:hint="eastAsia" w:ascii="宋体" w:hAnsi="宋体"/>
          <w:b/>
          <w:szCs w:val="28"/>
        </w:rPr>
        <w:t>格式</w:t>
      </w:r>
      <w:r>
        <w:rPr>
          <w:rFonts w:ascii="宋体" w:hAnsi="宋体"/>
          <w:b/>
          <w:szCs w:val="28"/>
        </w:rPr>
        <w:t>4</w:t>
      </w:r>
      <w:r>
        <w:rPr>
          <w:rFonts w:hint="eastAsia" w:ascii="宋体" w:hAnsi="宋体"/>
          <w:b/>
          <w:szCs w:val="28"/>
        </w:rPr>
        <w:t>：</w:t>
      </w:r>
    </w:p>
    <w:p w14:paraId="5CDD4172">
      <w:pPr>
        <w:tabs>
          <w:tab w:val="left" w:pos="900"/>
          <w:tab w:val="left" w:pos="1588"/>
        </w:tabs>
        <w:adjustRightInd w:val="0"/>
        <w:spacing w:before="120" w:line="360" w:lineRule="auto"/>
        <w:jc w:val="center"/>
        <w:outlineLvl w:val="2"/>
        <w:rPr>
          <w:rFonts w:hint="eastAsia" w:ascii="宋体" w:hAnsi="宋体"/>
          <w:b/>
          <w:kern w:val="0"/>
          <w:sz w:val="32"/>
          <w:szCs w:val="32"/>
          <w:lang w:val="zh-CN"/>
        </w:rPr>
      </w:pPr>
      <w:r>
        <w:rPr>
          <w:rFonts w:hint="eastAsia" w:ascii="宋体" w:hAnsi="宋体"/>
          <w:b/>
          <w:kern w:val="0"/>
          <w:sz w:val="32"/>
          <w:szCs w:val="32"/>
          <w:lang w:val="zh-CN"/>
        </w:rPr>
        <w:t>有依法缴纳税收和社会保障资金的良好记录证明材料</w:t>
      </w:r>
    </w:p>
    <w:p w14:paraId="199D375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①提供</w:t>
      </w:r>
      <w:r>
        <w:rPr>
          <w:rFonts w:hint="eastAsia" w:ascii="宋体" w:hAnsi="宋体" w:eastAsia="宋体" w:cs="宋体"/>
          <w:sz w:val="24"/>
          <w:szCs w:val="24"/>
        </w:rPr>
        <w:t>缴税所属时间在202</w:t>
      </w:r>
      <w:r>
        <w:rPr>
          <w:rFonts w:hint="eastAsia" w:ascii="宋体" w:hAnsi="宋体" w:eastAsia="宋体" w:cs="宋体"/>
          <w:sz w:val="24"/>
          <w:szCs w:val="24"/>
          <w:lang w:val="en-US" w:eastAsia="zh-CN"/>
        </w:rPr>
        <w:t>5</w:t>
      </w:r>
      <w:r>
        <w:rPr>
          <w:rFonts w:hint="eastAsia" w:ascii="宋体" w:hAnsi="宋体" w:eastAsia="宋体" w:cs="宋体"/>
          <w:sz w:val="24"/>
          <w:szCs w:val="24"/>
        </w:rPr>
        <w:t>年1月至投标截止日期前任意</w:t>
      </w:r>
      <w:r>
        <w:rPr>
          <w:rFonts w:hint="eastAsia" w:ascii="宋体" w:hAnsi="宋体" w:eastAsia="宋体" w:cs="宋体"/>
          <w:sz w:val="24"/>
          <w:szCs w:val="24"/>
          <w:lang w:val="en-US" w:eastAsia="zh-CN"/>
        </w:rPr>
        <w:t>1</w:t>
      </w:r>
      <w:r>
        <w:rPr>
          <w:rFonts w:hint="eastAsia" w:ascii="宋体" w:hAnsi="宋体" w:eastAsia="宋体" w:cs="宋体"/>
          <w:sz w:val="24"/>
          <w:szCs w:val="24"/>
        </w:rPr>
        <w:t>个月的税务局税收通用缴款书扫描件或银行电子缴税（费）凭证扫描件或税务局出具纳税情况的相关证明扫描件（成立未满</w:t>
      </w:r>
      <w:r>
        <w:rPr>
          <w:rFonts w:hint="eastAsia" w:ascii="宋体" w:hAnsi="宋体" w:eastAsia="宋体" w:cs="宋体"/>
          <w:sz w:val="24"/>
          <w:szCs w:val="24"/>
          <w:lang w:val="en-US" w:eastAsia="zh-CN"/>
        </w:rPr>
        <w:t>1</w:t>
      </w:r>
      <w:r>
        <w:rPr>
          <w:rFonts w:hint="eastAsia" w:ascii="宋体" w:hAnsi="宋体" w:eastAsia="宋体" w:cs="宋体"/>
          <w:sz w:val="24"/>
          <w:szCs w:val="24"/>
        </w:rPr>
        <w:t>个月的提供成立以来的相关证明或相关情况说明；依法免税的，应提供相应文件证明其依法免税）</w:t>
      </w:r>
    </w:p>
    <w:p w14:paraId="765F6921">
      <w:pPr>
        <w:keepNext w:val="0"/>
        <w:keepLines w:val="0"/>
        <w:pageBreakBefore w:val="0"/>
        <w:widowControl w:val="0"/>
        <w:tabs>
          <w:tab w:val="left" w:pos="900"/>
          <w:tab w:val="left" w:pos="1588"/>
        </w:tabs>
        <w:kinsoku/>
        <w:wordWrap/>
        <w:overflowPunct/>
        <w:topLinePunct w:val="0"/>
        <w:autoSpaceDE/>
        <w:autoSpaceDN/>
        <w:bidi w:val="0"/>
        <w:adjustRightInd w:val="0"/>
        <w:snapToGrid/>
        <w:spacing w:before="120" w:line="360" w:lineRule="auto"/>
        <w:ind w:firstLine="480" w:firstLineChars="200"/>
        <w:jc w:val="left"/>
        <w:textAlignment w:val="auto"/>
        <w:outlineLvl w:val="9"/>
        <w:rPr>
          <w:rFonts w:hint="eastAsia" w:ascii="宋体" w:hAnsi="宋体"/>
          <w:sz w:val="24"/>
        </w:rPr>
      </w:pPr>
      <w:r>
        <w:rPr>
          <w:rFonts w:hint="eastAsia" w:ascii="宋体" w:hAnsi="宋体" w:eastAsia="宋体" w:cs="宋体"/>
          <w:sz w:val="24"/>
          <w:szCs w:val="24"/>
          <w:lang w:val="en-US" w:eastAsia="zh-CN"/>
        </w:rPr>
        <w:t>②提供</w:t>
      </w:r>
      <w:r>
        <w:rPr>
          <w:rFonts w:hint="eastAsia" w:ascii="宋体" w:hAnsi="宋体" w:eastAsia="宋体" w:cs="宋体"/>
          <w:sz w:val="24"/>
          <w:szCs w:val="24"/>
        </w:rPr>
        <w:t>缴费所属时间在202</w:t>
      </w:r>
      <w:r>
        <w:rPr>
          <w:rFonts w:hint="eastAsia" w:ascii="宋体" w:hAnsi="宋体" w:eastAsia="宋体" w:cs="宋体"/>
          <w:sz w:val="24"/>
          <w:szCs w:val="24"/>
          <w:lang w:val="en-US" w:eastAsia="zh-CN"/>
        </w:rPr>
        <w:t>5</w:t>
      </w:r>
      <w:r>
        <w:rPr>
          <w:rFonts w:hint="eastAsia" w:ascii="宋体" w:hAnsi="宋体" w:eastAsia="宋体" w:cs="宋体"/>
          <w:sz w:val="24"/>
          <w:szCs w:val="24"/>
        </w:rPr>
        <w:t>年1月至投标截止日期前任意</w:t>
      </w:r>
      <w:r>
        <w:rPr>
          <w:rFonts w:hint="eastAsia" w:ascii="宋体" w:hAnsi="宋体" w:eastAsia="宋体" w:cs="宋体"/>
          <w:sz w:val="24"/>
          <w:szCs w:val="24"/>
          <w:lang w:val="en-US" w:eastAsia="zh-CN"/>
        </w:rPr>
        <w:t>1</w:t>
      </w:r>
      <w:r>
        <w:rPr>
          <w:rFonts w:hint="eastAsia" w:ascii="宋体" w:hAnsi="宋体" w:eastAsia="宋体" w:cs="宋体"/>
          <w:sz w:val="24"/>
          <w:szCs w:val="24"/>
        </w:rPr>
        <w:t>个月的社会保险费缴款书扫描件或银行电子缴税（费）凭证扫描件或社保管理部门出具的有效的缴款证明扫描件（成立未满</w:t>
      </w:r>
      <w:r>
        <w:rPr>
          <w:rFonts w:hint="eastAsia" w:ascii="宋体" w:hAnsi="宋体" w:eastAsia="宋体" w:cs="宋体"/>
          <w:sz w:val="24"/>
          <w:szCs w:val="24"/>
          <w:lang w:val="en-US" w:eastAsia="zh-CN"/>
        </w:rPr>
        <w:t>1</w:t>
      </w:r>
      <w:r>
        <w:rPr>
          <w:rFonts w:hint="eastAsia" w:ascii="宋体" w:hAnsi="宋体" w:eastAsia="宋体" w:cs="宋体"/>
          <w:sz w:val="24"/>
          <w:szCs w:val="24"/>
        </w:rPr>
        <w:t>个月的提供成立以来的社会保险费缴纳证明或相关情况说明；不需要缴纳社会保险费的，应提供相应文件证明其不需要缴纳社会保险费）</w:t>
      </w:r>
    </w:p>
    <w:p w14:paraId="278192A9">
      <w:pPr>
        <w:tabs>
          <w:tab w:val="left" w:pos="900"/>
          <w:tab w:val="left" w:pos="1588"/>
        </w:tabs>
        <w:adjustRightInd w:val="0"/>
        <w:spacing w:before="120" w:line="360" w:lineRule="auto"/>
        <w:jc w:val="center"/>
        <w:outlineLvl w:val="9"/>
        <w:rPr>
          <w:rFonts w:hint="eastAsia" w:ascii="宋体" w:hAnsi="宋体"/>
          <w:b/>
          <w:kern w:val="0"/>
        </w:rPr>
      </w:pPr>
      <w:r>
        <w:rPr>
          <w:rFonts w:hint="eastAsia" w:ascii="宋体" w:hAnsi="宋体"/>
          <w:sz w:val="24"/>
        </w:rPr>
        <w:br w:type="page"/>
      </w:r>
    </w:p>
    <w:p w14:paraId="30E41524">
      <w:pPr>
        <w:spacing w:line="600" w:lineRule="exact"/>
        <w:rPr>
          <w:rFonts w:hint="eastAsia" w:ascii="宋体" w:hAnsi="宋体"/>
          <w:b/>
          <w:szCs w:val="28"/>
        </w:rPr>
      </w:pPr>
      <w:r>
        <w:rPr>
          <w:rFonts w:hint="eastAsia" w:ascii="宋体" w:hAnsi="宋体"/>
          <w:b/>
          <w:szCs w:val="28"/>
        </w:rPr>
        <w:t>格式</w:t>
      </w:r>
      <w:r>
        <w:rPr>
          <w:rFonts w:hint="eastAsia" w:ascii="宋体" w:hAnsi="宋体"/>
          <w:b/>
          <w:szCs w:val="28"/>
          <w:lang w:val="en-US" w:eastAsia="zh-CN"/>
        </w:rPr>
        <w:t>5</w:t>
      </w:r>
      <w:r>
        <w:rPr>
          <w:rFonts w:hint="eastAsia" w:ascii="宋体" w:hAnsi="宋体"/>
          <w:b/>
          <w:szCs w:val="28"/>
        </w:rPr>
        <w:t>：</w:t>
      </w:r>
    </w:p>
    <w:p w14:paraId="390BE550">
      <w:pPr>
        <w:tabs>
          <w:tab w:val="left" w:pos="900"/>
          <w:tab w:val="left" w:pos="1588"/>
        </w:tabs>
        <w:adjustRightInd w:val="0"/>
        <w:spacing w:before="120" w:line="360" w:lineRule="auto"/>
        <w:jc w:val="center"/>
        <w:outlineLvl w:val="2"/>
        <w:rPr>
          <w:rFonts w:hint="eastAsia" w:ascii="宋体" w:hAnsi="宋体" w:eastAsia="宋体"/>
          <w:b/>
          <w:kern w:val="0"/>
          <w:sz w:val="32"/>
          <w:szCs w:val="32"/>
          <w:lang w:val="zh-CN" w:eastAsia="zh-CN"/>
        </w:rPr>
      </w:pPr>
      <w:bookmarkStart w:id="74" w:name="_Toc531895128"/>
      <w:r>
        <w:rPr>
          <w:rFonts w:hint="eastAsia" w:ascii="宋体" w:hAnsi="宋体"/>
          <w:b/>
          <w:kern w:val="0"/>
          <w:sz w:val="32"/>
          <w:szCs w:val="32"/>
          <w:lang w:val="zh-CN"/>
        </w:rPr>
        <w:t>参加政府采购活动前三年内在经营活动中没有重大违法记录的</w:t>
      </w:r>
      <w:bookmarkEnd w:id="74"/>
      <w:r>
        <w:rPr>
          <w:rFonts w:hint="eastAsia" w:ascii="宋体" w:hAnsi="宋体"/>
          <w:b/>
          <w:kern w:val="0"/>
          <w:sz w:val="32"/>
          <w:szCs w:val="32"/>
          <w:lang w:val="en-US" w:eastAsia="zh-CN"/>
        </w:rPr>
        <w:t>书面声明</w:t>
      </w:r>
    </w:p>
    <w:p w14:paraId="186902BC">
      <w:pPr>
        <w:ind w:firstLine="840" w:firstLineChars="350"/>
        <w:jc w:val="center"/>
        <w:rPr>
          <w:rFonts w:hint="eastAsia" w:ascii="宋体" w:hAnsi="宋体"/>
          <w:sz w:val="24"/>
          <w:szCs w:val="24"/>
        </w:rPr>
      </w:pPr>
      <w:r>
        <w:rPr>
          <w:rFonts w:hint="eastAsia" w:ascii="宋体" w:hAnsi="宋体"/>
          <w:sz w:val="24"/>
          <w:szCs w:val="24"/>
        </w:rPr>
        <w:t>（自行承诺及说明，内容自拟）</w:t>
      </w:r>
    </w:p>
    <w:p w14:paraId="0F9AA384">
      <w:pPr>
        <w:spacing w:line="360" w:lineRule="auto"/>
        <w:jc w:val="left"/>
        <w:rPr>
          <w:rFonts w:hint="eastAsia" w:ascii="宋体" w:hAnsi="宋体"/>
          <w:sz w:val="24"/>
          <w:szCs w:val="24"/>
        </w:rPr>
      </w:pPr>
    </w:p>
    <w:p w14:paraId="3A7FC1CA">
      <w:pPr>
        <w:spacing w:line="360" w:lineRule="auto"/>
        <w:jc w:val="left"/>
        <w:rPr>
          <w:rFonts w:hint="eastAsia" w:ascii="宋体" w:hAnsi="宋体"/>
          <w:sz w:val="24"/>
          <w:szCs w:val="24"/>
        </w:rPr>
      </w:pPr>
    </w:p>
    <w:p w14:paraId="523A3D1F">
      <w:pPr>
        <w:spacing w:line="360" w:lineRule="auto"/>
        <w:jc w:val="left"/>
        <w:rPr>
          <w:rFonts w:hint="eastAsia" w:ascii="宋体" w:hAnsi="宋体"/>
          <w:sz w:val="24"/>
          <w:szCs w:val="24"/>
        </w:rPr>
      </w:pPr>
    </w:p>
    <w:p w14:paraId="1F47A6D4">
      <w:pPr>
        <w:spacing w:line="360" w:lineRule="auto"/>
        <w:jc w:val="left"/>
        <w:rPr>
          <w:rFonts w:hint="eastAsia" w:ascii="宋体" w:hAnsi="宋体"/>
          <w:sz w:val="24"/>
          <w:szCs w:val="24"/>
        </w:rPr>
      </w:pPr>
    </w:p>
    <w:p w14:paraId="1AD7E151">
      <w:pPr>
        <w:spacing w:line="360" w:lineRule="auto"/>
        <w:jc w:val="left"/>
        <w:rPr>
          <w:rFonts w:hint="eastAsia" w:ascii="宋体" w:hAnsi="宋体"/>
          <w:sz w:val="24"/>
          <w:szCs w:val="24"/>
        </w:rPr>
      </w:pPr>
    </w:p>
    <w:p w14:paraId="66EBB325">
      <w:pPr>
        <w:spacing w:line="360" w:lineRule="auto"/>
        <w:jc w:val="left"/>
        <w:rPr>
          <w:rFonts w:hint="eastAsia" w:ascii="宋体" w:hAnsi="宋体"/>
          <w:sz w:val="24"/>
          <w:szCs w:val="24"/>
        </w:rPr>
      </w:pPr>
    </w:p>
    <w:p w14:paraId="7B4480A8">
      <w:pPr>
        <w:spacing w:line="360" w:lineRule="auto"/>
        <w:jc w:val="left"/>
        <w:rPr>
          <w:rFonts w:hint="eastAsia" w:ascii="宋体" w:hAnsi="宋体"/>
          <w:sz w:val="24"/>
          <w:szCs w:val="24"/>
        </w:rPr>
      </w:pPr>
    </w:p>
    <w:p w14:paraId="0E08B4A8">
      <w:pPr>
        <w:spacing w:line="360" w:lineRule="auto"/>
        <w:jc w:val="left"/>
        <w:rPr>
          <w:rFonts w:hint="eastAsia" w:ascii="宋体" w:hAnsi="宋体"/>
          <w:b/>
          <w:sz w:val="24"/>
        </w:rPr>
      </w:pPr>
      <w:r>
        <w:rPr>
          <w:rFonts w:hint="eastAsia" w:ascii="宋体" w:hAnsi="宋体"/>
          <w:b/>
          <w:sz w:val="24"/>
        </w:rPr>
        <w:t>投标人：</w:t>
      </w:r>
      <w:r>
        <w:rPr>
          <w:rFonts w:ascii="宋体" w:hAnsi="宋体"/>
          <w:b/>
          <w:sz w:val="24"/>
          <w:u w:val="single"/>
        </w:rPr>
        <w:t xml:space="preserve">                                 </w:t>
      </w:r>
      <w:r>
        <w:rPr>
          <w:rFonts w:hint="eastAsia" w:ascii="宋体" w:hAnsi="宋体"/>
          <w:b/>
          <w:sz w:val="24"/>
        </w:rPr>
        <w:t>（电子签章）</w:t>
      </w:r>
    </w:p>
    <w:p w14:paraId="7F073BD0">
      <w:pPr>
        <w:spacing w:line="360" w:lineRule="auto"/>
        <w:jc w:val="left"/>
        <w:rPr>
          <w:rFonts w:hint="eastAsia" w:ascii="宋体" w:hAnsi="宋体"/>
          <w:b/>
          <w:sz w:val="24"/>
        </w:rPr>
      </w:pPr>
      <w:r>
        <w:rPr>
          <w:rFonts w:hint="eastAsia" w:ascii="宋体" w:hAnsi="宋体"/>
          <w:b/>
          <w:sz w:val="24"/>
        </w:rPr>
        <w:t>法定代表人或其委托代理人：</w:t>
      </w:r>
      <w:r>
        <w:rPr>
          <w:rFonts w:ascii="宋体" w:hAnsi="宋体"/>
          <w:b/>
          <w:sz w:val="24"/>
          <w:u w:val="single"/>
        </w:rPr>
        <w:t xml:space="preserve">               </w:t>
      </w:r>
      <w:r>
        <w:rPr>
          <w:rFonts w:hint="eastAsia" w:ascii="宋体" w:hAnsi="宋体"/>
          <w:b/>
          <w:sz w:val="24"/>
        </w:rPr>
        <w:t>（电子签名或签章）</w:t>
      </w:r>
    </w:p>
    <w:p w14:paraId="538E8FE6">
      <w:pPr>
        <w:spacing w:line="360" w:lineRule="auto"/>
        <w:jc w:val="left"/>
        <w:rPr>
          <w:rFonts w:hint="eastAsia" w:ascii="宋体" w:hAnsi="宋体"/>
          <w:b/>
          <w:sz w:val="24"/>
        </w:rPr>
      </w:pPr>
      <w:r>
        <w:rPr>
          <w:rFonts w:hint="eastAsia" w:ascii="宋体" w:hAnsi="宋体"/>
          <w:b/>
          <w:sz w:val="24"/>
        </w:rPr>
        <w:t>日期：</w:t>
      </w:r>
      <w:r>
        <w:rPr>
          <w:rFonts w:hint="eastAsia" w:ascii="宋体" w:hAnsi="宋体"/>
          <w:b/>
          <w:sz w:val="24"/>
          <w:u w:val="single"/>
        </w:rPr>
        <w:t xml:space="preserve"> </w:t>
      </w:r>
      <w:r>
        <w:rPr>
          <w:rFonts w:ascii="宋体" w:hAnsi="宋体"/>
          <w:b/>
          <w:sz w:val="24"/>
          <w:u w:val="single"/>
        </w:rPr>
        <w:t xml:space="preserve">     </w:t>
      </w:r>
      <w:r>
        <w:rPr>
          <w:rFonts w:hint="eastAsia" w:ascii="宋体" w:hAnsi="宋体"/>
          <w:b/>
          <w:sz w:val="24"/>
        </w:rPr>
        <w:t>年</w:t>
      </w:r>
      <w:r>
        <w:rPr>
          <w:rFonts w:ascii="宋体" w:hAnsi="宋体"/>
          <w:b/>
          <w:sz w:val="24"/>
          <w:u w:val="single"/>
        </w:rPr>
        <w:t xml:space="preserve">       </w:t>
      </w:r>
      <w:r>
        <w:rPr>
          <w:rFonts w:hint="eastAsia" w:ascii="宋体" w:hAnsi="宋体"/>
          <w:b/>
          <w:sz w:val="24"/>
        </w:rPr>
        <w:t>月</w:t>
      </w:r>
      <w:r>
        <w:rPr>
          <w:rFonts w:ascii="宋体" w:hAnsi="宋体"/>
          <w:b/>
          <w:sz w:val="24"/>
          <w:u w:val="single"/>
        </w:rPr>
        <w:t xml:space="preserve">       </w:t>
      </w:r>
      <w:r>
        <w:rPr>
          <w:rFonts w:hint="eastAsia" w:ascii="宋体" w:hAnsi="宋体"/>
          <w:b/>
          <w:sz w:val="24"/>
        </w:rPr>
        <w:t>日</w:t>
      </w:r>
    </w:p>
    <w:p w14:paraId="1F3355C8">
      <w:pPr>
        <w:spacing w:line="360" w:lineRule="auto"/>
        <w:ind w:firstLine="2" w:firstLineChars="1"/>
        <w:rPr>
          <w:rFonts w:hint="eastAsia" w:ascii="宋体" w:hAnsi="宋体"/>
          <w:b/>
          <w:sz w:val="24"/>
          <w:szCs w:val="24"/>
        </w:rPr>
      </w:pPr>
    </w:p>
    <w:p w14:paraId="0F6E8A5D">
      <w:pPr>
        <w:spacing w:line="360" w:lineRule="auto"/>
        <w:ind w:left="4721" w:leftChars="1686"/>
        <w:jc w:val="left"/>
        <w:rPr>
          <w:rFonts w:hint="eastAsia" w:ascii="宋体" w:hAnsi="宋体"/>
          <w:sz w:val="24"/>
          <w:szCs w:val="24"/>
          <w:u w:val="single"/>
        </w:rPr>
      </w:pPr>
    </w:p>
    <w:p w14:paraId="1EBEC7D0">
      <w:pPr>
        <w:spacing w:line="360" w:lineRule="auto"/>
        <w:jc w:val="left"/>
        <w:rPr>
          <w:rFonts w:hint="eastAsia" w:ascii="宋体" w:hAnsi="宋体"/>
          <w:sz w:val="24"/>
          <w:szCs w:val="24"/>
        </w:rPr>
      </w:pPr>
    </w:p>
    <w:p w14:paraId="1804289E">
      <w:pPr>
        <w:spacing w:line="360" w:lineRule="auto"/>
        <w:jc w:val="left"/>
        <w:rPr>
          <w:rFonts w:hint="eastAsia" w:ascii="宋体" w:hAnsi="宋体"/>
          <w:b/>
          <w:sz w:val="24"/>
          <w:szCs w:val="24"/>
        </w:rPr>
      </w:pPr>
      <w:r>
        <w:rPr>
          <w:rFonts w:hint="eastAsia" w:ascii="宋体" w:hAnsi="宋体"/>
          <w:b/>
          <w:sz w:val="24"/>
          <w:szCs w:val="24"/>
        </w:rPr>
        <w:t>注：</w:t>
      </w:r>
    </w:p>
    <w:p w14:paraId="7296F5C2">
      <w:pPr>
        <w:spacing w:line="360" w:lineRule="auto"/>
        <w:jc w:val="left"/>
        <w:rPr>
          <w:rFonts w:hint="eastAsia" w:ascii="宋体" w:hAnsi="宋体"/>
          <w:b/>
          <w:bCs w:val="0"/>
          <w:sz w:val="24"/>
          <w:szCs w:val="24"/>
        </w:rPr>
      </w:pPr>
      <w:r>
        <w:rPr>
          <w:rFonts w:hint="eastAsia" w:ascii="宋体" w:hAnsi="宋体"/>
          <w:b/>
          <w:bCs w:val="0"/>
          <w:sz w:val="24"/>
          <w:szCs w:val="24"/>
        </w:rPr>
        <w:t>1、</w:t>
      </w:r>
      <w:r>
        <w:rPr>
          <w:rFonts w:hint="eastAsia" w:ascii="宋体" w:hAnsi="宋体" w:eastAsia="宋体" w:cs="宋体"/>
          <w:b/>
          <w:bCs w:val="0"/>
          <w:sz w:val="24"/>
          <w:szCs w:val="24"/>
        </w:rPr>
        <w:t>重大违法记录，是指供应商因违法经营受到刑事处罚或者责令停产停业、吊销许可证或者执照、较大数额罚款（较大数额罚款是指200万元以上罚款）等行政处罚</w:t>
      </w:r>
      <w:r>
        <w:rPr>
          <w:rFonts w:hint="eastAsia" w:ascii="宋体" w:hAnsi="宋体"/>
          <w:b/>
          <w:bCs w:val="0"/>
          <w:sz w:val="24"/>
          <w:szCs w:val="24"/>
        </w:rPr>
        <w:t>。</w:t>
      </w:r>
    </w:p>
    <w:p w14:paraId="245F14CE">
      <w:pPr>
        <w:spacing w:line="360" w:lineRule="auto"/>
        <w:jc w:val="left"/>
        <w:rPr>
          <w:rFonts w:hint="eastAsia" w:ascii="宋体" w:hAnsi="宋体"/>
          <w:sz w:val="24"/>
          <w:szCs w:val="24"/>
        </w:rPr>
      </w:pPr>
    </w:p>
    <w:p w14:paraId="6EADEA17">
      <w:pPr>
        <w:spacing w:line="600" w:lineRule="exact"/>
        <w:rPr>
          <w:rFonts w:hint="eastAsia" w:ascii="宋体" w:hAnsi="宋体"/>
          <w:sz w:val="24"/>
        </w:rPr>
      </w:pPr>
    </w:p>
    <w:p w14:paraId="20FA6A98">
      <w:pPr>
        <w:spacing w:line="360" w:lineRule="auto"/>
        <w:ind w:left="4721" w:leftChars="1686"/>
        <w:jc w:val="left"/>
        <w:rPr>
          <w:rFonts w:hint="eastAsia" w:ascii="宋体" w:hAnsi="宋体"/>
          <w:sz w:val="24"/>
          <w:szCs w:val="24"/>
          <w:u w:val="single"/>
        </w:rPr>
      </w:pPr>
    </w:p>
    <w:p w14:paraId="41D814F9">
      <w:pPr>
        <w:spacing w:line="600" w:lineRule="exact"/>
        <w:rPr>
          <w:rFonts w:hint="eastAsia" w:ascii="宋体" w:hAnsi="宋体"/>
          <w:b/>
          <w:szCs w:val="28"/>
        </w:rPr>
      </w:pPr>
      <w:r>
        <w:rPr>
          <w:rFonts w:hint="eastAsia" w:ascii="宋体" w:hAnsi="宋体"/>
          <w:b/>
          <w:szCs w:val="28"/>
        </w:rPr>
        <w:br w:type="page"/>
      </w:r>
      <w:r>
        <w:rPr>
          <w:rFonts w:hint="eastAsia" w:ascii="宋体" w:hAnsi="宋体"/>
          <w:b/>
          <w:szCs w:val="28"/>
        </w:rPr>
        <w:t>格式</w:t>
      </w:r>
      <w:r>
        <w:rPr>
          <w:rFonts w:hint="eastAsia" w:ascii="宋体" w:hAnsi="宋体"/>
          <w:b/>
          <w:szCs w:val="28"/>
          <w:lang w:val="en-US" w:eastAsia="zh-CN"/>
        </w:rPr>
        <w:t>6</w:t>
      </w:r>
      <w:r>
        <w:rPr>
          <w:rFonts w:hint="eastAsia" w:ascii="宋体" w:hAnsi="宋体"/>
          <w:b/>
          <w:szCs w:val="28"/>
        </w:rPr>
        <w:t>：</w:t>
      </w:r>
    </w:p>
    <w:p w14:paraId="6C9F64A3">
      <w:pPr>
        <w:tabs>
          <w:tab w:val="left" w:pos="900"/>
          <w:tab w:val="left" w:pos="1588"/>
        </w:tabs>
        <w:adjustRightInd w:val="0"/>
        <w:spacing w:before="120" w:line="360" w:lineRule="auto"/>
        <w:jc w:val="center"/>
        <w:outlineLvl w:val="2"/>
        <w:rPr>
          <w:rFonts w:hint="eastAsia" w:ascii="宋体" w:hAnsi="宋体"/>
          <w:b/>
          <w:kern w:val="0"/>
          <w:sz w:val="32"/>
          <w:szCs w:val="32"/>
          <w:lang w:val="zh-CN"/>
        </w:rPr>
      </w:pPr>
      <w:bookmarkStart w:id="75" w:name="_Toc347849250"/>
      <w:bookmarkStart w:id="76" w:name="_Toc383175513"/>
      <w:r>
        <w:rPr>
          <w:rFonts w:hint="eastAsia" w:ascii="宋体" w:hAnsi="宋体"/>
          <w:b/>
          <w:kern w:val="0"/>
          <w:sz w:val="32"/>
          <w:szCs w:val="32"/>
          <w:lang w:val="zh-CN"/>
        </w:rPr>
        <w:t>法律、行政法规规定的其他条件声明函</w:t>
      </w:r>
    </w:p>
    <w:p w14:paraId="152C9F05">
      <w:pPr>
        <w:spacing w:line="360" w:lineRule="auto"/>
        <w:rPr>
          <w:rFonts w:hint="eastAsia" w:ascii="宋体" w:hAnsi="宋体"/>
          <w:b/>
          <w:sz w:val="24"/>
          <w:szCs w:val="24"/>
        </w:rPr>
      </w:pPr>
      <w:r>
        <w:rPr>
          <w:rFonts w:hint="eastAsia" w:ascii="宋体" w:hAnsi="宋体"/>
          <w:b/>
          <w:sz w:val="24"/>
          <w:szCs w:val="24"/>
          <w:lang w:eastAsia="zh-CN"/>
        </w:rPr>
        <w:t>云南国旭建设工程招标咨询有限公司</w:t>
      </w:r>
      <w:r>
        <w:rPr>
          <w:rFonts w:hint="eastAsia" w:ascii="宋体" w:hAnsi="宋体"/>
          <w:b/>
          <w:sz w:val="24"/>
          <w:szCs w:val="24"/>
        </w:rPr>
        <w:t>：</w:t>
      </w:r>
    </w:p>
    <w:p w14:paraId="629B50B5">
      <w:pPr>
        <w:spacing w:line="360" w:lineRule="auto"/>
        <w:rPr>
          <w:rFonts w:hint="eastAsia" w:ascii="宋体" w:hAnsi="宋体"/>
          <w:b/>
          <w:sz w:val="24"/>
          <w:szCs w:val="24"/>
        </w:rPr>
      </w:pPr>
      <w:r>
        <w:rPr>
          <w:rFonts w:hint="eastAsia" w:ascii="宋体" w:hAnsi="宋体"/>
          <w:b/>
          <w:sz w:val="24"/>
          <w:szCs w:val="24"/>
        </w:rPr>
        <w:t>一、下述公司负责人与我公司单位负责人为同一人：（如无则本项填写“无”）</w:t>
      </w:r>
    </w:p>
    <w:p w14:paraId="1B90421D">
      <w:pPr>
        <w:spacing w:line="360" w:lineRule="auto"/>
        <w:rPr>
          <w:rFonts w:hint="eastAsia" w:ascii="宋体" w:hAnsi="宋体"/>
          <w:sz w:val="24"/>
          <w:szCs w:val="24"/>
        </w:rPr>
      </w:pPr>
      <w:r>
        <w:rPr>
          <w:rFonts w:hint="eastAsia" w:ascii="宋体" w:hAnsi="宋体"/>
          <w:sz w:val="24"/>
          <w:szCs w:val="24"/>
        </w:rPr>
        <w:t>1.                              </w:t>
      </w:r>
    </w:p>
    <w:p w14:paraId="018EA5D5">
      <w:pPr>
        <w:spacing w:line="360" w:lineRule="auto"/>
        <w:rPr>
          <w:rFonts w:hint="eastAsia" w:ascii="宋体" w:hAnsi="宋体"/>
          <w:sz w:val="24"/>
          <w:szCs w:val="24"/>
        </w:rPr>
      </w:pPr>
      <w:r>
        <w:rPr>
          <w:rFonts w:hint="eastAsia" w:ascii="宋体" w:hAnsi="宋体"/>
          <w:sz w:val="24"/>
          <w:szCs w:val="24"/>
        </w:rPr>
        <w:t>2.                              </w:t>
      </w:r>
    </w:p>
    <w:p w14:paraId="5275AEED">
      <w:pPr>
        <w:spacing w:line="360" w:lineRule="auto"/>
        <w:rPr>
          <w:rFonts w:hint="eastAsia" w:ascii="宋体" w:hAnsi="宋体"/>
          <w:sz w:val="24"/>
          <w:szCs w:val="24"/>
        </w:rPr>
      </w:pPr>
      <w:r>
        <w:rPr>
          <w:rFonts w:hint="eastAsia" w:ascii="宋体" w:hAnsi="宋体"/>
          <w:sz w:val="24"/>
          <w:szCs w:val="24"/>
        </w:rPr>
        <w:t>……</w:t>
      </w:r>
    </w:p>
    <w:p w14:paraId="77E4DFB1">
      <w:pPr>
        <w:spacing w:line="360" w:lineRule="auto"/>
        <w:rPr>
          <w:rFonts w:hint="eastAsia" w:ascii="宋体" w:hAnsi="宋体"/>
          <w:sz w:val="24"/>
          <w:szCs w:val="24"/>
        </w:rPr>
      </w:pPr>
      <w:r>
        <w:rPr>
          <w:rFonts w:hint="eastAsia" w:ascii="宋体" w:hAnsi="宋体"/>
          <w:sz w:val="24"/>
          <w:szCs w:val="24"/>
        </w:rPr>
        <w:t>（可自行添加）</w:t>
      </w:r>
    </w:p>
    <w:p w14:paraId="75B36FD0">
      <w:pPr>
        <w:spacing w:line="360" w:lineRule="auto"/>
        <w:rPr>
          <w:rFonts w:hint="eastAsia" w:ascii="宋体" w:hAnsi="宋体"/>
          <w:b/>
          <w:sz w:val="24"/>
          <w:szCs w:val="24"/>
        </w:rPr>
      </w:pPr>
      <w:r>
        <w:rPr>
          <w:rFonts w:hint="eastAsia" w:ascii="宋体" w:hAnsi="宋体"/>
          <w:b/>
          <w:sz w:val="24"/>
          <w:szCs w:val="24"/>
        </w:rPr>
        <w:t>二、我公司与下述公司存在直接控股关系：（如无则本项填写“无”） </w:t>
      </w:r>
    </w:p>
    <w:p w14:paraId="4B35D173">
      <w:pPr>
        <w:spacing w:line="360" w:lineRule="auto"/>
        <w:rPr>
          <w:rFonts w:hint="eastAsia" w:ascii="宋体" w:hAnsi="宋体"/>
          <w:sz w:val="24"/>
          <w:szCs w:val="24"/>
        </w:rPr>
      </w:pPr>
      <w:r>
        <w:rPr>
          <w:rFonts w:hint="eastAsia" w:ascii="宋体" w:hAnsi="宋体"/>
          <w:sz w:val="24"/>
          <w:szCs w:val="24"/>
        </w:rPr>
        <w:t>1.                              </w:t>
      </w:r>
    </w:p>
    <w:p w14:paraId="2BB3D8F6">
      <w:pPr>
        <w:spacing w:line="360" w:lineRule="auto"/>
        <w:rPr>
          <w:rFonts w:hint="eastAsia" w:ascii="宋体" w:hAnsi="宋体"/>
          <w:sz w:val="24"/>
          <w:szCs w:val="24"/>
        </w:rPr>
      </w:pPr>
      <w:r>
        <w:rPr>
          <w:rFonts w:hint="eastAsia" w:ascii="宋体" w:hAnsi="宋体"/>
          <w:sz w:val="24"/>
          <w:szCs w:val="24"/>
        </w:rPr>
        <w:t>2.                              </w:t>
      </w:r>
    </w:p>
    <w:p w14:paraId="69E7E8F4">
      <w:pPr>
        <w:spacing w:line="360" w:lineRule="auto"/>
        <w:rPr>
          <w:rFonts w:hint="eastAsia" w:ascii="宋体" w:hAnsi="宋体"/>
          <w:sz w:val="24"/>
          <w:szCs w:val="24"/>
        </w:rPr>
      </w:pPr>
      <w:r>
        <w:rPr>
          <w:rFonts w:hint="eastAsia" w:ascii="宋体" w:hAnsi="宋体"/>
          <w:sz w:val="24"/>
          <w:szCs w:val="24"/>
        </w:rPr>
        <w:t>……</w:t>
      </w:r>
    </w:p>
    <w:p w14:paraId="01DECBD9">
      <w:pPr>
        <w:spacing w:line="360" w:lineRule="auto"/>
        <w:rPr>
          <w:rFonts w:hint="eastAsia" w:ascii="宋体" w:hAnsi="宋体"/>
          <w:sz w:val="24"/>
          <w:szCs w:val="24"/>
        </w:rPr>
      </w:pPr>
      <w:r>
        <w:rPr>
          <w:rFonts w:hint="eastAsia" w:ascii="宋体" w:hAnsi="宋体"/>
          <w:sz w:val="24"/>
          <w:szCs w:val="24"/>
        </w:rPr>
        <w:t>（可自行添加）</w:t>
      </w:r>
    </w:p>
    <w:p w14:paraId="14F3C6E8">
      <w:pPr>
        <w:spacing w:line="360" w:lineRule="auto"/>
        <w:rPr>
          <w:rFonts w:hint="eastAsia" w:ascii="宋体" w:hAnsi="宋体"/>
          <w:b/>
          <w:sz w:val="24"/>
          <w:szCs w:val="24"/>
        </w:rPr>
      </w:pPr>
      <w:r>
        <w:rPr>
          <w:rFonts w:hint="eastAsia" w:ascii="宋体" w:hAnsi="宋体"/>
          <w:b/>
          <w:sz w:val="24"/>
          <w:szCs w:val="24"/>
        </w:rPr>
        <w:t>三、我公司与下述公司存在管理关系：（如无则本项填写“无”） </w:t>
      </w:r>
    </w:p>
    <w:p w14:paraId="02668928">
      <w:pPr>
        <w:spacing w:line="360" w:lineRule="auto"/>
        <w:rPr>
          <w:rFonts w:hint="eastAsia" w:ascii="宋体" w:hAnsi="宋体"/>
          <w:sz w:val="24"/>
          <w:szCs w:val="24"/>
        </w:rPr>
      </w:pPr>
      <w:r>
        <w:rPr>
          <w:rFonts w:hint="eastAsia" w:ascii="宋体" w:hAnsi="宋体"/>
          <w:sz w:val="24"/>
          <w:szCs w:val="24"/>
        </w:rPr>
        <w:t>1.                              </w:t>
      </w:r>
    </w:p>
    <w:p w14:paraId="1CA5EEB7">
      <w:pPr>
        <w:spacing w:line="360" w:lineRule="auto"/>
        <w:rPr>
          <w:rFonts w:hint="eastAsia" w:ascii="宋体" w:hAnsi="宋体"/>
          <w:sz w:val="24"/>
          <w:szCs w:val="24"/>
        </w:rPr>
      </w:pPr>
      <w:r>
        <w:rPr>
          <w:rFonts w:hint="eastAsia" w:ascii="宋体" w:hAnsi="宋体"/>
          <w:sz w:val="24"/>
          <w:szCs w:val="24"/>
        </w:rPr>
        <w:t>2.                              </w:t>
      </w:r>
    </w:p>
    <w:p w14:paraId="0280B691">
      <w:pPr>
        <w:spacing w:line="360" w:lineRule="auto"/>
        <w:rPr>
          <w:rFonts w:hint="eastAsia" w:ascii="宋体" w:hAnsi="宋体"/>
          <w:sz w:val="24"/>
          <w:szCs w:val="24"/>
        </w:rPr>
      </w:pPr>
      <w:r>
        <w:rPr>
          <w:rFonts w:hint="eastAsia" w:ascii="宋体" w:hAnsi="宋体"/>
          <w:sz w:val="24"/>
          <w:szCs w:val="24"/>
        </w:rPr>
        <w:t>……</w:t>
      </w:r>
    </w:p>
    <w:p w14:paraId="1BECD03A">
      <w:pPr>
        <w:spacing w:line="360" w:lineRule="auto"/>
        <w:rPr>
          <w:rFonts w:hint="eastAsia" w:ascii="宋体" w:hAnsi="宋体"/>
          <w:sz w:val="24"/>
          <w:szCs w:val="24"/>
        </w:rPr>
      </w:pPr>
      <w:r>
        <w:rPr>
          <w:rFonts w:hint="eastAsia" w:ascii="宋体" w:hAnsi="宋体"/>
          <w:sz w:val="24"/>
          <w:szCs w:val="24"/>
        </w:rPr>
        <w:t>（可自行添加）</w:t>
      </w:r>
    </w:p>
    <w:p w14:paraId="3B676AC4">
      <w:pPr>
        <w:spacing w:line="360" w:lineRule="auto"/>
        <w:rPr>
          <w:rFonts w:hint="eastAsia" w:ascii="宋体" w:hAnsi="宋体"/>
          <w:sz w:val="24"/>
          <w:szCs w:val="24"/>
        </w:rPr>
      </w:pPr>
      <w:r>
        <w:rPr>
          <w:rFonts w:hint="eastAsia" w:ascii="宋体" w:hAnsi="宋体"/>
          <w:sz w:val="24"/>
          <w:szCs w:val="24"/>
        </w:rPr>
        <w:t xml:space="preserve">    </w:t>
      </w:r>
      <w:r>
        <w:rPr>
          <w:rFonts w:hint="eastAsia" w:ascii="宋体" w:hAnsi="宋体"/>
          <w:b/>
          <w:sz w:val="24"/>
          <w:szCs w:val="24"/>
        </w:rPr>
        <w:t xml:space="preserve"> 我单位郑重声明：1.</w:t>
      </w:r>
      <w:r>
        <w:rPr>
          <w:rFonts w:hint="eastAsia" w:ascii="宋体" w:hAnsi="宋体"/>
          <w:sz w:val="24"/>
          <w:szCs w:val="24"/>
        </w:rPr>
        <w:t>与本单位负责人为同一人或者与本单位存在直接控股关系、管理关系的供应商未参与</w:t>
      </w:r>
      <w:r>
        <w:rPr>
          <w:rFonts w:hint="eastAsia" w:ascii="宋体" w:hAnsi="宋体"/>
          <w:sz w:val="24"/>
          <w:szCs w:val="24"/>
          <w:lang w:val="en-US" w:eastAsia="zh-CN"/>
        </w:rPr>
        <w:t xml:space="preserve"> </w:t>
      </w:r>
      <w:r>
        <w:rPr>
          <w:rFonts w:hint="eastAsia" w:ascii="宋体" w:hAnsi="宋体"/>
          <w:sz w:val="24"/>
          <w:szCs w:val="24"/>
          <w:u w:val="single"/>
        </w:rPr>
        <w:t>(项目名称)</w:t>
      </w:r>
      <w:r>
        <w:rPr>
          <w:rFonts w:hint="eastAsia" w:ascii="宋体" w:hAnsi="宋体"/>
          <w:sz w:val="24"/>
          <w:szCs w:val="24"/>
          <w:u w:val="single"/>
          <w:lang w:val="en-US" w:eastAsia="zh-CN"/>
        </w:rPr>
        <w:t xml:space="preserve"> </w:t>
      </w:r>
      <w:r>
        <w:rPr>
          <w:rFonts w:hint="eastAsia" w:ascii="宋体" w:hAnsi="宋体"/>
          <w:sz w:val="24"/>
          <w:szCs w:val="24"/>
        </w:rPr>
        <w:t>同一合同项下的投标。2.我单位</w:t>
      </w:r>
      <w:r>
        <w:rPr>
          <w:rFonts w:hint="eastAsia" w:ascii="宋体" w:hAnsi="宋体"/>
          <w:b/>
          <w:sz w:val="24"/>
          <w:szCs w:val="24"/>
        </w:rPr>
        <w:t>不属于</w:t>
      </w:r>
      <w:r>
        <w:rPr>
          <w:rFonts w:hint="eastAsia" w:ascii="宋体" w:hAnsi="宋体"/>
          <w:sz w:val="24"/>
          <w:szCs w:val="24"/>
        </w:rPr>
        <w:t>为本项目提供整体设计、规范编制或者项目管理、监理、检测等服务的供应商。3.我单位</w:t>
      </w:r>
      <w:r>
        <w:rPr>
          <w:rFonts w:hint="eastAsia" w:ascii="宋体" w:hAnsi="宋体"/>
          <w:b/>
          <w:sz w:val="24"/>
          <w:szCs w:val="24"/>
        </w:rPr>
        <w:t>不属于</w:t>
      </w:r>
      <w:r>
        <w:rPr>
          <w:rFonts w:hint="eastAsia" w:ascii="宋体" w:hAnsi="宋体"/>
          <w:sz w:val="24"/>
          <w:szCs w:val="24"/>
        </w:rPr>
        <w:t>联合体投标。4.</w:t>
      </w:r>
      <w:r>
        <w:rPr>
          <w:rFonts w:hint="eastAsia" w:ascii="宋体" w:hAnsi="宋体"/>
          <w:sz w:val="24"/>
          <w:szCs w:val="24"/>
          <w:u w:val="single"/>
        </w:rPr>
        <w:t xml:space="preserve"> （</w:t>
      </w:r>
      <w:r>
        <w:rPr>
          <w:rFonts w:hint="eastAsia" w:ascii="宋体" w:hAnsi="宋体"/>
          <w:sz w:val="24"/>
          <w:szCs w:val="24"/>
          <w:u w:val="single"/>
          <w:lang w:val="en-US" w:eastAsia="zh-CN"/>
        </w:rPr>
        <w:t>如有</w:t>
      </w:r>
      <w:r>
        <w:rPr>
          <w:rFonts w:hint="eastAsia" w:ascii="宋体" w:hAnsi="宋体"/>
          <w:sz w:val="24"/>
          <w:szCs w:val="24"/>
          <w:u w:val="single"/>
        </w:rPr>
        <w:t>其他声明，由投标人自行填写）</w:t>
      </w:r>
      <w:r>
        <w:rPr>
          <w:rFonts w:hint="eastAsia" w:ascii="宋体" w:hAnsi="宋体"/>
          <w:sz w:val="24"/>
          <w:szCs w:val="24"/>
        </w:rPr>
        <w:t>。</w:t>
      </w:r>
    </w:p>
    <w:p w14:paraId="44A9FCC1">
      <w:pPr>
        <w:spacing w:line="360" w:lineRule="auto"/>
        <w:rPr>
          <w:rFonts w:hint="eastAsia" w:ascii="宋体" w:hAnsi="宋体"/>
          <w:b/>
          <w:sz w:val="24"/>
          <w:szCs w:val="24"/>
        </w:rPr>
      </w:pPr>
      <w:r>
        <w:rPr>
          <w:rFonts w:hint="eastAsia" w:ascii="宋体" w:hAnsi="宋体"/>
          <w:b/>
          <w:sz w:val="24"/>
          <w:szCs w:val="24"/>
        </w:rPr>
        <w:t>我单位保证上述声明真实、有效、可查。</w:t>
      </w:r>
    </w:p>
    <w:p w14:paraId="029D7DAB">
      <w:pPr>
        <w:spacing w:line="360" w:lineRule="auto"/>
        <w:rPr>
          <w:rFonts w:hint="eastAsia" w:ascii="宋体" w:hAnsi="宋体"/>
          <w:b/>
          <w:sz w:val="24"/>
          <w:szCs w:val="24"/>
        </w:rPr>
      </w:pPr>
      <w:r>
        <w:rPr>
          <w:rFonts w:hint="eastAsia" w:ascii="宋体" w:hAnsi="宋体"/>
          <w:b/>
          <w:sz w:val="24"/>
          <w:szCs w:val="24"/>
        </w:rPr>
        <w:t>特此声明。</w:t>
      </w:r>
    </w:p>
    <w:p w14:paraId="473E12F8">
      <w:pPr>
        <w:spacing w:line="360" w:lineRule="auto"/>
        <w:ind w:firstLine="2" w:firstLineChars="1"/>
        <w:rPr>
          <w:sz w:val="24"/>
          <w:szCs w:val="21"/>
        </w:rPr>
      </w:pPr>
    </w:p>
    <w:p w14:paraId="50A486A1">
      <w:pPr>
        <w:spacing w:line="360" w:lineRule="auto"/>
        <w:jc w:val="left"/>
        <w:rPr>
          <w:rFonts w:hint="eastAsia" w:ascii="宋体" w:hAnsi="宋体"/>
          <w:b/>
          <w:sz w:val="24"/>
        </w:rPr>
      </w:pPr>
      <w:r>
        <w:rPr>
          <w:rFonts w:hint="eastAsia" w:ascii="宋体" w:hAnsi="宋体"/>
          <w:b/>
          <w:sz w:val="24"/>
        </w:rPr>
        <w:t>投标人：</w:t>
      </w:r>
      <w:r>
        <w:rPr>
          <w:rFonts w:ascii="宋体" w:hAnsi="宋体"/>
          <w:b/>
          <w:sz w:val="24"/>
          <w:u w:val="single"/>
        </w:rPr>
        <w:t xml:space="preserve">                                 </w:t>
      </w:r>
      <w:r>
        <w:rPr>
          <w:rFonts w:hint="eastAsia" w:ascii="宋体" w:hAnsi="宋体"/>
          <w:b/>
          <w:sz w:val="24"/>
        </w:rPr>
        <w:t>（电子签章）</w:t>
      </w:r>
    </w:p>
    <w:p w14:paraId="75A981B0">
      <w:pPr>
        <w:spacing w:line="360" w:lineRule="auto"/>
        <w:jc w:val="left"/>
        <w:rPr>
          <w:rFonts w:hint="eastAsia" w:ascii="宋体" w:hAnsi="宋体"/>
          <w:b/>
          <w:sz w:val="24"/>
        </w:rPr>
      </w:pPr>
      <w:r>
        <w:rPr>
          <w:rFonts w:hint="eastAsia" w:ascii="宋体" w:hAnsi="宋体"/>
          <w:b/>
          <w:sz w:val="24"/>
        </w:rPr>
        <w:t>法定代表人或其委托代理人：</w:t>
      </w:r>
      <w:r>
        <w:rPr>
          <w:rFonts w:ascii="宋体" w:hAnsi="宋体"/>
          <w:b/>
          <w:sz w:val="24"/>
          <w:u w:val="single"/>
        </w:rPr>
        <w:t xml:space="preserve">               </w:t>
      </w:r>
      <w:r>
        <w:rPr>
          <w:rFonts w:hint="eastAsia" w:ascii="宋体" w:hAnsi="宋体"/>
          <w:b/>
          <w:sz w:val="24"/>
        </w:rPr>
        <w:t>（电子签名或签章）</w:t>
      </w:r>
    </w:p>
    <w:p w14:paraId="04B0E9FD">
      <w:pPr>
        <w:spacing w:line="360" w:lineRule="auto"/>
        <w:jc w:val="left"/>
        <w:rPr>
          <w:rFonts w:hint="eastAsia" w:ascii="宋体" w:hAnsi="宋体"/>
          <w:b/>
          <w:sz w:val="24"/>
        </w:rPr>
      </w:pPr>
      <w:r>
        <w:rPr>
          <w:rFonts w:hint="eastAsia" w:ascii="宋体" w:hAnsi="宋体"/>
          <w:b/>
          <w:sz w:val="24"/>
        </w:rPr>
        <w:t>日期：</w:t>
      </w:r>
      <w:r>
        <w:rPr>
          <w:rFonts w:hint="eastAsia" w:ascii="宋体" w:hAnsi="宋体"/>
          <w:b/>
          <w:sz w:val="24"/>
          <w:u w:val="single"/>
        </w:rPr>
        <w:t xml:space="preserve"> </w:t>
      </w:r>
      <w:r>
        <w:rPr>
          <w:rFonts w:ascii="宋体" w:hAnsi="宋体"/>
          <w:b/>
          <w:sz w:val="24"/>
          <w:u w:val="single"/>
        </w:rPr>
        <w:t xml:space="preserve">     </w:t>
      </w:r>
      <w:r>
        <w:rPr>
          <w:rFonts w:hint="eastAsia" w:ascii="宋体" w:hAnsi="宋体"/>
          <w:b/>
          <w:sz w:val="24"/>
        </w:rPr>
        <w:t>年</w:t>
      </w:r>
      <w:r>
        <w:rPr>
          <w:rFonts w:ascii="宋体" w:hAnsi="宋体"/>
          <w:b/>
          <w:sz w:val="24"/>
          <w:u w:val="single"/>
        </w:rPr>
        <w:t xml:space="preserve">       </w:t>
      </w:r>
      <w:r>
        <w:rPr>
          <w:rFonts w:hint="eastAsia" w:ascii="宋体" w:hAnsi="宋体"/>
          <w:b/>
          <w:sz w:val="24"/>
        </w:rPr>
        <w:t>月</w:t>
      </w:r>
      <w:r>
        <w:rPr>
          <w:rFonts w:ascii="宋体" w:hAnsi="宋体"/>
          <w:b/>
          <w:sz w:val="24"/>
          <w:u w:val="single"/>
        </w:rPr>
        <w:t xml:space="preserve">       </w:t>
      </w:r>
      <w:r>
        <w:rPr>
          <w:rFonts w:hint="eastAsia" w:ascii="宋体" w:hAnsi="宋体"/>
          <w:b/>
          <w:sz w:val="24"/>
        </w:rPr>
        <w:t>日</w:t>
      </w:r>
    </w:p>
    <w:p w14:paraId="7773AA38">
      <w:pPr>
        <w:spacing w:line="360" w:lineRule="auto"/>
        <w:ind w:firstLine="2" w:firstLineChars="1"/>
        <w:rPr>
          <w:rFonts w:hint="eastAsia" w:ascii="宋体" w:hAnsi="宋体"/>
          <w:b/>
          <w:sz w:val="24"/>
          <w:szCs w:val="24"/>
        </w:rPr>
      </w:pPr>
    </w:p>
    <w:p w14:paraId="3014CDA8">
      <w:pPr>
        <w:spacing w:after="120" w:line="360" w:lineRule="auto"/>
        <w:ind w:firstLine="482"/>
        <w:rPr>
          <w:rFonts w:hint="eastAsia" w:ascii="宋体" w:hAnsi="宋体"/>
          <w:b/>
          <w:kern w:val="0"/>
          <w:sz w:val="24"/>
          <w:szCs w:val="24"/>
        </w:rPr>
      </w:pPr>
    </w:p>
    <w:p w14:paraId="66A84C20">
      <w:pPr>
        <w:spacing w:after="120" w:line="360" w:lineRule="auto"/>
        <w:ind w:firstLine="482"/>
        <w:rPr>
          <w:rFonts w:hint="eastAsia" w:ascii="宋体" w:hAnsi="宋体"/>
          <w:b/>
          <w:kern w:val="0"/>
          <w:sz w:val="24"/>
          <w:szCs w:val="24"/>
        </w:rPr>
      </w:pPr>
      <w:r>
        <w:rPr>
          <w:rFonts w:hint="eastAsia" w:ascii="宋体" w:hAnsi="宋体"/>
          <w:b/>
          <w:kern w:val="0"/>
          <w:sz w:val="24"/>
          <w:szCs w:val="24"/>
        </w:rPr>
        <w:t>注：</w:t>
      </w:r>
    </w:p>
    <w:p w14:paraId="3F193E02">
      <w:pPr>
        <w:spacing w:after="120" w:line="360" w:lineRule="auto"/>
        <w:ind w:firstLine="482"/>
        <w:rPr>
          <w:rFonts w:hint="eastAsia" w:ascii="宋体" w:hAnsi="宋体"/>
          <w:b/>
          <w:kern w:val="0"/>
          <w:sz w:val="24"/>
          <w:szCs w:val="24"/>
        </w:rPr>
      </w:pPr>
      <w:r>
        <w:rPr>
          <w:rFonts w:hint="eastAsia" w:ascii="宋体" w:hAnsi="宋体"/>
          <w:b/>
          <w:kern w:val="0"/>
          <w:sz w:val="24"/>
          <w:szCs w:val="24"/>
        </w:rPr>
        <w:t>1、单位负责人，是指单位法定代表人或者法律、行政法规规定代表单位行使职权的主要负责人。</w:t>
      </w:r>
    </w:p>
    <w:p w14:paraId="5053DE9C">
      <w:pPr>
        <w:spacing w:after="120" w:line="360" w:lineRule="auto"/>
        <w:ind w:firstLine="482"/>
        <w:rPr>
          <w:rFonts w:hint="eastAsia" w:ascii="宋体" w:hAnsi="宋体"/>
          <w:b/>
          <w:kern w:val="0"/>
          <w:sz w:val="24"/>
          <w:szCs w:val="24"/>
        </w:rPr>
      </w:pPr>
      <w:r>
        <w:rPr>
          <w:rFonts w:hint="eastAsia" w:ascii="宋体" w:hAnsi="宋体"/>
          <w:b/>
          <w:kern w:val="0"/>
          <w:sz w:val="24"/>
          <w:szCs w:val="24"/>
        </w:rPr>
        <w:t>2、直接控股关系，是指单位或个人股东的直接控股关系；控股股东，是指其出资额占有限责任公司资本总额百分之五十以上或者其持有的股份占股份有限公司股本总额百分之五十以上的股东；出资额或者持有股份的比例虽然不足百分之五十，但依其出资额或者持有的股份所享有的表决权已足以对股东会、股东大会的决议产生重大影响的股东。</w:t>
      </w:r>
    </w:p>
    <w:p w14:paraId="09CCF667">
      <w:pPr>
        <w:spacing w:after="120" w:line="360" w:lineRule="auto"/>
        <w:ind w:firstLine="482"/>
        <w:rPr>
          <w:rFonts w:hint="eastAsia" w:ascii="宋体" w:hAnsi="宋体"/>
          <w:b/>
          <w:kern w:val="0"/>
          <w:sz w:val="24"/>
          <w:szCs w:val="24"/>
        </w:rPr>
      </w:pPr>
      <w:r>
        <w:rPr>
          <w:rFonts w:hint="eastAsia" w:ascii="宋体" w:hAnsi="宋体"/>
          <w:b/>
          <w:kern w:val="0"/>
          <w:sz w:val="24"/>
          <w:szCs w:val="24"/>
        </w:rPr>
        <w:t>3、直接管理关系，是指不具有出资持股关系的其他单位之间存在的直接管理与被管理关系，如上下级关系的事业单位和团体组织。</w:t>
      </w:r>
    </w:p>
    <w:p w14:paraId="681FD05E">
      <w:pPr>
        <w:widowControl/>
        <w:ind w:firstLine="420" w:firstLineChars="200"/>
        <w:jc w:val="left"/>
        <w:rPr>
          <w:rFonts w:ascii="Calibri" w:hAnsi="Calibri" w:cs="Calibri"/>
          <w:sz w:val="21"/>
          <w:szCs w:val="22"/>
        </w:rPr>
      </w:pPr>
    </w:p>
    <w:p w14:paraId="1B513D2A">
      <w:pPr>
        <w:spacing w:line="360" w:lineRule="auto"/>
        <w:jc w:val="left"/>
        <w:rPr>
          <w:rFonts w:ascii="宋体"/>
          <w:sz w:val="24"/>
          <w:szCs w:val="21"/>
        </w:rPr>
      </w:pPr>
      <w:r>
        <w:rPr>
          <w:rFonts w:hint="eastAsia" w:ascii="宋体" w:hAnsi="宋体"/>
          <w:sz w:val="21"/>
          <w:szCs w:val="24"/>
        </w:rPr>
        <w:br w:type="page"/>
      </w:r>
      <w:bookmarkEnd w:id="75"/>
      <w:bookmarkEnd w:id="76"/>
      <w:r>
        <w:rPr>
          <w:rFonts w:hint="eastAsia" w:ascii="宋体" w:hAnsi="宋体"/>
          <w:b/>
          <w:szCs w:val="28"/>
        </w:rPr>
        <w:t>格式</w:t>
      </w:r>
      <w:r>
        <w:rPr>
          <w:rFonts w:hint="eastAsia" w:ascii="宋体" w:hAnsi="宋体"/>
          <w:b/>
          <w:szCs w:val="28"/>
          <w:lang w:val="en-US" w:eastAsia="zh-CN"/>
        </w:rPr>
        <w:t>7</w:t>
      </w:r>
      <w:r>
        <w:rPr>
          <w:rFonts w:hint="eastAsia" w:ascii="宋体" w:hAnsi="宋体"/>
          <w:b/>
          <w:szCs w:val="28"/>
        </w:rPr>
        <w:t>：</w:t>
      </w:r>
    </w:p>
    <w:p w14:paraId="16A445B5">
      <w:pPr>
        <w:pStyle w:val="5"/>
        <w:numPr>
          <w:ilvl w:val="0"/>
          <w:numId w:val="0"/>
        </w:numPr>
        <w:ind w:left="851"/>
        <w:jc w:val="center"/>
        <w:rPr>
          <w:rFonts w:hint="eastAsia" w:ascii="宋体" w:hAnsi="宋体" w:eastAsia="宋体"/>
          <w:bCs/>
          <w:kern w:val="2"/>
          <w:sz w:val="32"/>
          <w:szCs w:val="32"/>
        </w:rPr>
      </w:pPr>
      <w:r>
        <w:rPr>
          <w:rFonts w:hint="eastAsia" w:ascii="宋体" w:hAnsi="宋体" w:eastAsia="宋体"/>
          <w:bCs/>
          <w:kern w:val="2"/>
          <w:sz w:val="32"/>
          <w:szCs w:val="32"/>
        </w:rPr>
        <w:t>中小企业声明函（服务）</w:t>
      </w:r>
    </w:p>
    <w:p w14:paraId="3712F53D">
      <w:pPr>
        <w:spacing w:after="120" w:line="360" w:lineRule="auto"/>
        <w:ind w:firstLine="720" w:firstLineChars="300"/>
        <w:rPr>
          <w:rFonts w:hint="eastAsia" w:ascii="宋体" w:hAnsi="宋体"/>
          <w:sz w:val="24"/>
        </w:rPr>
      </w:pPr>
      <w:r>
        <w:rPr>
          <w:rFonts w:hint="eastAsia" w:ascii="宋体" w:hAnsi="宋体"/>
          <w:sz w:val="24"/>
        </w:rPr>
        <w:t>本公司（联合体）郑重声明，根据《政府采购促进中小企业发展管理办法》（财库﹝2020﹞46号）的规定，本公司（联合体）参加</w:t>
      </w:r>
      <w:r>
        <w:rPr>
          <w:rFonts w:hint="eastAsia" w:ascii="宋体" w:hAnsi="宋体"/>
          <w:sz w:val="24"/>
          <w:u w:val="single"/>
        </w:rPr>
        <w:t>（单位名称）</w:t>
      </w:r>
      <w:r>
        <w:rPr>
          <w:rFonts w:hint="eastAsia" w:ascii="宋体" w:hAnsi="宋体"/>
          <w:sz w:val="24"/>
        </w:rPr>
        <w:t>的</w:t>
      </w:r>
      <w:r>
        <w:rPr>
          <w:rFonts w:hint="eastAsia" w:ascii="宋体" w:hAnsi="宋体"/>
          <w:sz w:val="24"/>
          <w:u w:val="single"/>
        </w:rPr>
        <w:t>（项目名称）</w:t>
      </w:r>
      <w:r>
        <w:rPr>
          <w:rFonts w:hint="eastAsia" w:ascii="宋体" w:hAnsi="宋体"/>
          <w:sz w:val="24"/>
        </w:rPr>
        <w:t>采购活动，服务全部由符合政策要求的中小企业承接。相关企业（含联合体中的中小企业、签订分包意向协议的中小企业）的具体情况如下：</w:t>
      </w:r>
    </w:p>
    <w:p w14:paraId="6D56FFBF">
      <w:pPr>
        <w:spacing w:after="120" w:line="360" w:lineRule="auto"/>
        <w:ind w:firstLine="720" w:firstLineChars="300"/>
        <w:rPr>
          <w:rFonts w:hint="eastAsia" w:ascii="宋体" w:hAnsi="宋体"/>
          <w:sz w:val="24"/>
        </w:rPr>
      </w:pPr>
      <w:r>
        <w:rPr>
          <w:rFonts w:hint="eastAsia" w:ascii="宋体" w:hAnsi="宋体"/>
          <w:sz w:val="24"/>
        </w:rPr>
        <w:t xml:space="preserve">1. </w:t>
      </w:r>
      <w:r>
        <w:rPr>
          <w:rFonts w:hint="eastAsia" w:ascii="宋体" w:hAnsi="宋体"/>
          <w:sz w:val="24"/>
          <w:u w:val="single"/>
        </w:rPr>
        <w:t>（标的名称）</w:t>
      </w:r>
      <w:r>
        <w:rPr>
          <w:rFonts w:hint="eastAsia" w:ascii="宋体" w:hAnsi="宋体"/>
          <w:sz w:val="24"/>
        </w:rPr>
        <w:t>，属于</w:t>
      </w:r>
      <w:r>
        <w:rPr>
          <w:rFonts w:hint="eastAsia" w:ascii="宋体" w:hAnsi="宋体"/>
          <w:b/>
          <w:bCs/>
          <w:sz w:val="24"/>
          <w:u w:val="single"/>
        </w:rPr>
        <w:t>（十六）其他未列明行业</w:t>
      </w:r>
      <w:r>
        <w:rPr>
          <w:rFonts w:hint="eastAsia" w:ascii="宋体" w:hAnsi="宋体"/>
          <w:sz w:val="24"/>
        </w:rPr>
        <w:t>；承建（承接）企业为</w:t>
      </w:r>
      <w:r>
        <w:rPr>
          <w:rFonts w:hint="eastAsia" w:ascii="宋体" w:hAnsi="宋体"/>
          <w:sz w:val="24"/>
          <w:u w:val="single"/>
        </w:rPr>
        <w:t>（企业名称）</w:t>
      </w:r>
      <w:r>
        <w:rPr>
          <w:rFonts w:hint="eastAsia" w:ascii="宋体" w:hAnsi="宋体"/>
          <w:sz w:val="24"/>
        </w:rPr>
        <w:t>，从业人员</w:t>
      </w:r>
      <w:r>
        <w:rPr>
          <w:rFonts w:hint="eastAsia" w:ascii="宋体" w:hAnsi="宋体"/>
          <w:sz w:val="24"/>
          <w:u w:val="single"/>
        </w:rPr>
        <w:t xml:space="preserve">      </w:t>
      </w:r>
      <w:r>
        <w:rPr>
          <w:rFonts w:hint="eastAsia" w:ascii="宋体" w:hAnsi="宋体"/>
          <w:sz w:val="24"/>
        </w:rPr>
        <w:t>人，营业收入为</w:t>
      </w:r>
      <w:r>
        <w:rPr>
          <w:rFonts w:hint="eastAsia" w:ascii="宋体" w:hAnsi="宋体"/>
          <w:sz w:val="24"/>
          <w:u w:val="single"/>
        </w:rPr>
        <w:t xml:space="preserve">     </w:t>
      </w:r>
      <w:r>
        <w:rPr>
          <w:rFonts w:hint="eastAsia" w:ascii="宋体" w:hAnsi="宋体"/>
          <w:sz w:val="24"/>
        </w:rPr>
        <w:t>万元，资产总额为</w:t>
      </w:r>
      <w:r>
        <w:rPr>
          <w:rFonts w:hint="eastAsia" w:ascii="宋体" w:hAnsi="宋体"/>
          <w:sz w:val="24"/>
          <w:u w:val="single"/>
        </w:rPr>
        <w:t xml:space="preserve">    </w:t>
      </w:r>
      <w:r>
        <w:rPr>
          <w:rFonts w:hint="eastAsia" w:ascii="宋体" w:hAnsi="宋体"/>
          <w:sz w:val="24"/>
        </w:rPr>
        <w:t>万元，属于</w:t>
      </w:r>
      <w:r>
        <w:rPr>
          <w:rFonts w:hint="eastAsia" w:ascii="宋体" w:hAnsi="宋体"/>
          <w:sz w:val="24"/>
          <w:u w:val="single"/>
        </w:rPr>
        <w:t xml:space="preserve">         （中型企业、小型企业、微型企业）</w:t>
      </w:r>
      <w:r>
        <w:rPr>
          <w:rFonts w:hint="eastAsia" w:ascii="宋体" w:hAnsi="宋体"/>
          <w:sz w:val="24"/>
        </w:rPr>
        <w:t>；</w:t>
      </w:r>
    </w:p>
    <w:p w14:paraId="3D9E3361">
      <w:pPr>
        <w:spacing w:after="120" w:line="360" w:lineRule="auto"/>
        <w:ind w:firstLine="720" w:firstLineChars="300"/>
        <w:rPr>
          <w:rFonts w:hint="eastAsia" w:ascii="宋体" w:hAnsi="宋体"/>
          <w:sz w:val="24"/>
        </w:rPr>
      </w:pPr>
      <w:r>
        <w:rPr>
          <w:rFonts w:hint="eastAsia" w:ascii="宋体" w:hAnsi="宋体"/>
          <w:sz w:val="24"/>
        </w:rPr>
        <w:t xml:space="preserve">2. </w:t>
      </w:r>
      <w:r>
        <w:rPr>
          <w:rFonts w:hint="eastAsia" w:ascii="宋体" w:hAnsi="宋体"/>
          <w:sz w:val="24"/>
          <w:u w:val="single"/>
        </w:rPr>
        <w:t>（标的名称）</w:t>
      </w:r>
      <w:r>
        <w:rPr>
          <w:rFonts w:hint="eastAsia" w:ascii="宋体" w:hAnsi="宋体"/>
          <w:sz w:val="24"/>
        </w:rPr>
        <w:t>，属于</w:t>
      </w:r>
      <w:r>
        <w:rPr>
          <w:rFonts w:hint="eastAsia" w:asciiTheme="minorEastAsia" w:hAnsiTheme="minorEastAsia" w:eastAsiaTheme="minorEastAsia"/>
          <w:b/>
          <w:sz w:val="24"/>
          <w:u w:val="single"/>
        </w:rPr>
        <w:t>（十六）其他未列明行业</w:t>
      </w:r>
      <w:r>
        <w:rPr>
          <w:rFonts w:hint="eastAsia" w:ascii="宋体" w:hAnsi="宋体"/>
          <w:sz w:val="24"/>
        </w:rPr>
        <w:t>；承建（承接）企业为</w:t>
      </w:r>
      <w:r>
        <w:rPr>
          <w:rFonts w:hint="eastAsia" w:ascii="宋体" w:hAnsi="宋体"/>
          <w:sz w:val="24"/>
          <w:u w:val="single"/>
        </w:rPr>
        <w:t>（企业名称）</w:t>
      </w:r>
      <w:r>
        <w:rPr>
          <w:rFonts w:hint="eastAsia" w:ascii="宋体" w:hAnsi="宋体"/>
          <w:sz w:val="24"/>
        </w:rPr>
        <w:t>，从业人员</w:t>
      </w:r>
      <w:r>
        <w:rPr>
          <w:rFonts w:hint="eastAsia" w:ascii="宋体" w:hAnsi="宋体"/>
          <w:sz w:val="24"/>
          <w:u w:val="single"/>
        </w:rPr>
        <w:t xml:space="preserve">      </w:t>
      </w:r>
      <w:r>
        <w:rPr>
          <w:rFonts w:hint="eastAsia" w:ascii="宋体" w:hAnsi="宋体"/>
          <w:sz w:val="24"/>
        </w:rPr>
        <w:t>人，营业收入为</w:t>
      </w:r>
      <w:r>
        <w:rPr>
          <w:rFonts w:hint="eastAsia" w:ascii="宋体" w:hAnsi="宋体"/>
          <w:sz w:val="24"/>
          <w:u w:val="single"/>
        </w:rPr>
        <w:t xml:space="preserve">     </w:t>
      </w:r>
      <w:r>
        <w:rPr>
          <w:rFonts w:hint="eastAsia" w:ascii="宋体" w:hAnsi="宋体"/>
          <w:sz w:val="24"/>
        </w:rPr>
        <w:t>万元，资产总额为</w:t>
      </w:r>
      <w:r>
        <w:rPr>
          <w:rFonts w:hint="eastAsia" w:ascii="宋体" w:hAnsi="宋体"/>
          <w:sz w:val="24"/>
          <w:u w:val="single"/>
        </w:rPr>
        <w:t xml:space="preserve">    </w:t>
      </w:r>
      <w:r>
        <w:rPr>
          <w:rFonts w:hint="eastAsia" w:ascii="宋体" w:hAnsi="宋体"/>
          <w:sz w:val="24"/>
        </w:rPr>
        <w:t>万元，属于</w:t>
      </w:r>
      <w:r>
        <w:rPr>
          <w:rFonts w:hint="eastAsia" w:ascii="宋体" w:hAnsi="宋体"/>
          <w:sz w:val="24"/>
          <w:u w:val="single"/>
        </w:rPr>
        <w:t xml:space="preserve">         （中型企业、小型企业、微型企业）</w:t>
      </w:r>
      <w:r>
        <w:rPr>
          <w:rFonts w:hint="eastAsia" w:ascii="宋体" w:hAnsi="宋体"/>
          <w:sz w:val="24"/>
        </w:rPr>
        <w:t>；</w:t>
      </w:r>
    </w:p>
    <w:p w14:paraId="7925E6C7">
      <w:pPr>
        <w:spacing w:after="120" w:line="360" w:lineRule="auto"/>
        <w:ind w:firstLine="720" w:firstLineChars="300"/>
        <w:rPr>
          <w:rFonts w:hint="eastAsia" w:ascii="宋体" w:hAnsi="宋体"/>
          <w:sz w:val="24"/>
        </w:rPr>
      </w:pPr>
      <w:r>
        <w:rPr>
          <w:rFonts w:hint="eastAsia" w:ascii="宋体" w:hAnsi="宋体"/>
          <w:sz w:val="24"/>
        </w:rPr>
        <w:t>……</w:t>
      </w:r>
    </w:p>
    <w:p w14:paraId="3E1358A1">
      <w:pPr>
        <w:spacing w:after="120" w:line="360" w:lineRule="auto"/>
        <w:ind w:firstLine="720" w:firstLineChars="300"/>
        <w:rPr>
          <w:rFonts w:hint="eastAsia" w:ascii="宋体" w:hAnsi="宋体"/>
          <w:sz w:val="24"/>
        </w:rPr>
      </w:pPr>
      <w:r>
        <w:rPr>
          <w:rFonts w:hint="eastAsia" w:ascii="宋体" w:hAnsi="宋体"/>
          <w:sz w:val="24"/>
        </w:rPr>
        <w:t>以上企业，不属于大企业的分支机构，不存在控股股东为大企业的情形，也不存在与大企业的负责人为同一人的情形。</w:t>
      </w:r>
    </w:p>
    <w:p w14:paraId="073BE78B">
      <w:pPr>
        <w:spacing w:after="120" w:line="360" w:lineRule="auto"/>
        <w:ind w:firstLine="720" w:firstLineChars="300"/>
        <w:rPr>
          <w:rFonts w:hint="eastAsia" w:ascii="宋体" w:hAnsi="宋体"/>
          <w:sz w:val="24"/>
        </w:rPr>
      </w:pPr>
      <w:r>
        <w:rPr>
          <w:rFonts w:hint="eastAsia" w:ascii="宋体" w:hAnsi="宋体"/>
          <w:sz w:val="24"/>
        </w:rPr>
        <w:t>本企业对上述声明内容的真实性负责。如有虚假，将依法承担相应责任。</w:t>
      </w:r>
    </w:p>
    <w:p w14:paraId="202E64D0">
      <w:pPr>
        <w:spacing w:after="120" w:line="360" w:lineRule="auto"/>
        <w:ind w:firstLine="720" w:firstLineChars="300"/>
        <w:rPr>
          <w:rFonts w:hint="eastAsia" w:ascii="宋体" w:hAnsi="宋体"/>
          <w:sz w:val="24"/>
        </w:rPr>
      </w:pPr>
    </w:p>
    <w:p w14:paraId="2EDE4493">
      <w:pPr>
        <w:spacing w:after="120" w:line="360" w:lineRule="auto"/>
        <w:ind w:firstLine="3600" w:firstLineChars="1500"/>
        <w:rPr>
          <w:rFonts w:hint="eastAsia" w:ascii="宋体" w:hAnsi="宋体"/>
          <w:sz w:val="24"/>
        </w:rPr>
      </w:pPr>
    </w:p>
    <w:p w14:paraId="1FF97A0B">
      <w:pPr>
        <w:spacing w:after="120" w:line="360" w:lineRule="auto"/>
        <w:ind w:firstLine="3855" w:firstLineChars="1600"/>
        <w:rPr>
          <w:rFonts w:hint="eastAsia" w:ascii="宋体" w:hAnsi="宋体"/>
          <w:b/>
          <w:sz w:val="24"/>
        </w:rPr>
      </w:pPr>
      <w:r>
        <w:rPr>
          <w:rFonts w:hint="eastAsia" w:ascii="宋体" w:hAnsi="宋体"/>
          <w:b/>
          <w:sz w:val="24"/>
        </w:rPr>
        <w:t>企业名称（加盖电子公章）：</w:t>
      </w:r>
    </w:p>
    <w:p w14:paraId="40CBCC24">
      <w:pPr>
        <w:spacing w:line="360" w:lineRule="auto"/>
        <w:ind w:firstLine="3855" w:firstLineChars="1600"/>
        <w:rPr>
          <w:rFonts w:hint="eastAsia" w:ascii="宋体" w:hAnsi="宋体"/>
          <w:b/>
          <w:sz w:val="24"/>
        </w:rPr>
      </w:pPr>
      <w:r>
        <w:rPr>
          <w:rFonts w:hint="eastAsia" w:ascii="宋体" w:hAnsi="宋体"/>
          <w:b/>
          <w:sz w:val="24"/>
        </w:rPr>
        <w:t>日期：</w:t>
      </w:r>
    </w:p>
    <w:p w14:paraId="65635A3E">
      <w:pPr>
        <w:spacing w:line="360" w:lineRule="auto"/>
        <w:ind w:firstLine="482" w:firstLineChars="200"/>
        <w:rPr>
          <w:rFonts w:hint="eastAsia" w:ascii="宋体" w:hAnsi="宋体"/>
          <w:b/>
          <w:sz w:val="24"/>
        </w:rPr>
      </w:pPr>
      <w:r>
        <w:rPr>
          <w:rFonts w:hint="eastAsia" w:ascii="宋体" w:hAnsi="宋体"/>
          <w:b/>
          <w:sz w:val="24"/>
        </w:rPr>
        <w:t>注：</w:t>
      </w:r>
    </w:p>
    <w:p w14:paraId="2F89DC35">
      <w:pPr>
        <w:spacing w:line="360" w:lineRule="auto"/>
        <w:ind w:firstLine="482" w:firstLineChars="200"/>
        <w:rPr>
          <w:rFonts w:hint="eastAsia" w:ascii="宋体" w:hAnsi="宋体"/>
          <w:b/>
          <w:sz w:val="24"/>
        </w:rPr>
      </w:pPr>
      <w:r>
        <w:rPr>
          <w:rFonts w:hint="eastAsia" w:ascii="宋体" w:hAnsi="宋体"/>
          <w:b/>
          <w:sz w:val="24"/>
        </w:rPr>
        <w:t>上表中从业人员、营业收入、资产总额填报上一年度数据，无上一年度数据的新成立企业可不填报。</w:t>
      </w:r>
    </w:p>
    <w:p w14:paraId="56D1B55E">
      <w:pPr>
        <w:spacing w:line="360" w:lineRule="auto"/>
        <w:ind w:firstLine="482" w:firstLineChars="200"/>
        <w:rPr>
          <w:rFonts w:hint="eastAsia" w:ascii="宋体" w:hAnsi="宋体"/>
          <w:b/>
          <w:sz w:val="24"/>
        </w:rPr>
      </w:pPr>
      <w:r>
        <w:rPr>
          <w:rFonts w:ascii="宋体" w:hAnsi="宋体"/>
          <w:b/>
          <w:sz w:val="24"/>
        </w:rPr>
        <w:t>1</w:t>
      </w:r>
      <w:r>
        <w:rPr>
          <w:rFonts w:hint="eastAsia" w:ascii="宋体" w:hAnsi="宋体"/>
          <w:b/>
          <w:sz w:val="24"/>
        </w:rPr>
        <w:t>、服务由中小企业承接，即提供服务的人员为中小企业依照《中华人民共和国劳动合同法》订立劳动合同的从业人员；</w:t>
      </w:r>
    </w:p>
    <w:p w14:paraId="4627C85D">
      <w:pPr>
        <w:spacing w:line="360" w:lineRule="auto"/>
        <w:ind w:firstLine="482" w:firstLineChars="200"/>
        <w:rPr>
          <w:rFonts w:hint="eastAsia" w:ascii="宋体" w:hAnsi="宋体"/>
          <w:b/>
          <w:sz w:val="24"/>
        </w:rPr>
      </w:pPr>
      <w:r>
        <w:rPr>
          <w:rFonts w:ascii="宋体" w:hAnsi="宋体"/>
          <w:b/>
          <w:sz w:val="24"/>
        </w:rPr>
        <w:t>2</w:t>
      </w:r>
      <w:r>
        <w:rPr>
          <w:rFonts w:hint="eastAsia" w:ascii="宋体" w:hAnsi="宋体"/>
          <w:b/>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7F3E833B">
      <w:pPr>
        <w:spacing w:line="360" w:lineRule="auto"/>
        <w:ind w:firstLine="482" w:firstLineChars="200"/>
        <w:rPr>
          <w:rFonts w:hint="eastAsia" w:ascii="宋体" w:hAnsi="宋体"/>
          <w:b/>
          <w:sz w:val="24"/>
        </w:rPr>
      </w:pPr>
      <w:r>
        <w:rPr>
          <w:rFonts w:ascii="宋体" w:hAnsi="宋体"/>
          <w:b/>
          <w:sz w:val="24"/>
        </w:rPr>
        <w:t>3</w:t>
      </w:r>
      <w:r>
        <w:rPr>
          <w:rFonts w:hint="eastAsia" w:ascii="宋体" w:hAnsi="宋体"/>
          <w:b/>
          <w:sz w:val="24"/>
        </w:rPr>
        <w:t>、投标人须核对《关于印发中小企业划型标准规定的通知》（工信部联企业〔2011〕300号）规定的中小企业划型标准，如实填写声明函。所声明的从业人员人数或营业收入金额或资产总额不符合中小企业划型标准规定或未按招标文件明确的所属行业完整、明晰填写的，导致无法确认的，责任由供应商自行承担。根据政府采购主管部门关于政府采购信息公示的相关要求，如中标单位为中小企业，其投标文件中所提供的中小企业声明函需在云南省政府采购网随中标结果一并公示，请各投标单位如实提供及填写本单位企业情况。</w:t>
      </w:r>
    </w:p>
    <w:p w14:paraId="1C3D5A68">
      <w:pPr>
        <w:spacing w:line="360" w:lineRule="auto"/>
        <w:ind w:firstLine="482" w:firstLineChars="200"/>
        <w:rPr>
          <w:rFonts w:hint="eastAsia" w:ascii="宋体" w:hAnsi="宋体"/>
          <w:b/>
          <w:sz w:val="24"/>
        </w:rPr>
      </w:pPr>
      <w:r>
        <w:rPr>
          <w:rFonts w:hint="eastAsia" w:ascii="宋体" w:hAnsi="宋体"/>
          <w:b/>
          <w:sz w:val="24"/>
        </w:rPr>
        <w:t>4、本项目标的所属《关于印发中小企业划型标准规定的通知》（工信部联企业〔2011〕300号）中所列“</w:t>
      </w:r>
      <w:r>
        <w:rPr>
          <w:rFonts w:hint="eastAsia" w:ascii="宋体" w:hAnsi="宋体"/>
          <w:b/>
          <w:sz w:val="24"/>
          <w:u w:val="single"/>
        </w:rPr>
        <w:t>（十六）其他未列明行业</w:t>
      </w:r>
      <w:r>
        <w:rPr>
          <w:rFonts w:hint="eastAsia" w:ascii="宋体" w:hAnsi="宋体"/>
          <w:b/>
          <w:sz w:val="24"/>
        </w:rPr>
        <w:t>”的行业。（注：</w:t>
      </w:r>
      <w:r>
        <w:rPr>
          <w:rFonts w:hint="eastAsia" w:asciiTheme="minorEastAsia" w:hAnsiTheme="minorEastAsia" w:eastAsiaTheme="minorEastAsia"/>
          <w:b/>
          <w:sz w:val="24"/>
        </w:rPr>
        <w:t>（十六）其他未列明行业。从业人员300人以下的为中小微型企业。其中，从业人员100人及以上的为中型企业；从业人员10人及以上的为小型企业；从业人员10人以下的为微型企业。</w:t>
      </w:r>
      <w:r>
        <w:rPr>
          <w:rFonts w:hint="eastAsia" w:ascii="宋体" w:hAnsi="宋体"/>
          <w:b/>
          <w:sz w:val="24"/>
        </w:rPr>
        <w:t>）</w:t>
      </w:r>
    </w:p>
    <w:p w14:paraId="78C217E0">
      <w:pPr>
        <w:spacing w:line="360" w:lineRule="auto"/>
        <w:ind w:firstLine="482" w:firstLineChars="200"/>
        <w:rPr>
          <w:rFonts w:hint="eastAsia" w:ascii="宋体" w:hAnsi="宋体"/>
          <w:b/>
          <w:sz w:val="24"/>
          <w:szCs w:val="24"/>
        </w:rPr>
      </w:pPr>
    </w:p>
    <w:p w14:paraId="491AF33F">
      <w:pPr>
        <w:spacing w:line="600" w:lineRule="exact"/>
        <w:rPr>
          <w:rFonts w:hint="eastAsia" w:ascii="宋体" w:hAnsi="宋体"/>
          <w:b/>
          <w:szCs w:val="28"/>
        </w:rPr>
      </w:pPr>
      <w:r>
        <w:rPr>
          <w:rFonts w:hint="eastAsia" w:ascii="宋体" w:hAnsi="宋体"/>
          <w:b/>
          <w:szCs w:val="28"/>
        </w:rPr>
        <w:br w:type="page"/>
      </w:r>
      <w:r>
        <w:rPr>
          <w:rFonts w:hint="eastAsia" w:ascii="宋体" w:hAnsi="宋体"/>
          <w:b/>
          <w:szCs w:val="28"/>
        </w:rPr>
        <w:t>格式</w:t>
      </w:r>
      <w:r>
        <w:rPr>
          <w:rFonts w:hint="eastAsia" w:ascii="宋体" w:hAnsi="宋体"/>
          <w:b/>
          <w:szCs w:val="28"/>
          <w:lang w:val="en-US" w:eastAsia="zh-CN"/>
        </w:rPr>
        <w:t>8</w:t>
      </w:r>
      <w:r>
        <w:rPr>
          <w:rFonts w:hint="eastAsia" w:ascii="宋体" w:hAnsi="宋体"/>
          <w:b/>
          <w:szCs w:val="28"/>
        </w:rPr>
        <w:t>：</w:t>
      </w:r>
    </w:p>
    <w:p w14:paraId="29F28FEE">
      <w:pPr>
        <w:tabs>
          <w:tab w:val="left" w:pos="900"/>
          <w:tab w:val="left" w:pos="1588"/>
        </w:tabs>
        <w:adjustRightInd w:val="0"/>
        <w:spacing w:before="120" w:line="360" w:lineRule="auto"/>
        <w:jc w:val="center"/>
        <w:outlineLvl w:val="2"/>
        <w:rPr>
          <w:rFonts w:hint="eastAsia" w:ascii="宋体" w:hAnsi="宋体"/>
          <w:b/>
          <w:kern w:val="0"/>
          <w:sz w:val="32"/>
          <w:szCs w:val="32"/>
          <w:lang w:val="zh-CN"/>
        </w:rPr>
      </w:pPr>
      <w:r>
        <w:rPr>
          <w:rFonts w:hint="eastAsia" w:ascii="宋体" w:hAnsi="宋体"/>
          <w:b/>
          <w:kern w:val="0"/>
          <w:sz w:val="32"/>
          <w:szCs w:val="32"/>
          <w:lang w:val="zh-CN"/>
        </w:rPr>
        <w:t>残疾人福利性单位声明函（如有）</w:t>
      </w:r>
    </w:p>
    <w:p w14:paraId="59886158">
      <w:pPr>
        <w:spacing w:line="588" w:lineRule="exact"/>
        <w:ind w:firstLine="480" w:firstLineChars="200"/>
        <w:rPr>
          <w:rFonts w:hint="eastAsia" w:ascii="宋体" w:hAnsi="宋体"/>
          <w:sz w:val="24"/>
          <w:szCs w:val="24"/>
        </w:rPr>
      </w:pPr>
      <w:r>
        <w:rPr>
          <w:rFonts w:hint="eastAsia" w:ascii="宋体" w:hAnsi="宋体"/>
          <w:sz w:val="24"/>
          <w:szCs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提供服务（由本单位承担工程/制造的货物），或者提供其他残疾人福利性单位制造的货物（不包括使用非残疾人福利性单位注册商标的货物）。</w:t>
      </w:r>
    </w:p>
    <w:p w14:paraId="600B5C89">
      <w:pPr>
        <w:spacing w:line="588" w:lineRule="exact"/>
        <w:ind w:firstLine="480" w:firstLineChars="200"/>
        <w:rPr>
          <w:rFonts w:hint="eastAsia" w:ascii="宋体" w:hAnsi="宋体"/>
          <w:sz w:val="24"/>
          <w:szCs w:val="24"/>
        </w:rPr>
      </w:pPr>
      <w:r>
        <w:rPr>
          <w:rFonts w:hint="eastAsia" w:ascii="宋体" w:hAnsi="宋体"/>
          <w:sz w:val="24"/>
          <w:szCs w:val="24"/>
        </w:rPr>
        <w:t>本单位对上述声明的真实性负责。如有虚假，将依法承担相应责任。</w:t>
      </w:r>
    </w:p>
    <w:p w14:paraId="2EE9DF5E">
      <w:pPr>
        <w:widowControl/>
        <w:ind w:firstLine="420" w:firstLineChars="200"/>
        <w:jc w:val="left"/>
        <w:rPr>
          <w:rFonts w:ascii="Calibri" w:hAnsi="Calibri" w:cs="Calibri"/>
          <w:sz w:val="21"/>
          <w:szCs w:val="22"/>
        </w:rPr>
      </w:pPr>
    </w:p>
    <w:p w14:paraId="5D2AECB1">
      <w:pPr>
        <w:widowControl/>
        <w:ind w:firstLine="420" w:firstLineChars="200"/>
        <w:jc w:val="left"/>
        <w:rPr>
          <w:rFonts w:ascii="Calibri" w:hAnsi="Calibri" w:cs="Calibri"/>
          <w:sz w:val="21"/>
          <w:szCs w:val="22"/>
        </w:rPr>
      </w:pPr>
    </w:p>
    <w:p w14:paraId="52C73072">
      <w:pPr>
        <w:spacing w:line="360" w:lineRule="auto"/>
        <w:jc w:val="left"/>
        <w:rPr>
          <w:rFonts w:hint="eastAsia" w:ascii="宋体" w:hAnsi="宋体"/>
          <w:b/>
          <w:sz w:val="24"/>
        </w:rPr>
      </w:pPr>
      <w:r>
        <w:rPr>
          <w:rFonts w:hint="eastAsia" w:ascii="宋体" w:hAnsi="宋体"/>
          <w:b/>
          <w:sz w:val="24"/>
        </w:rPr>
        <w:t>投标人：</w:t>
      </w:r>
      <w:r>
        <w:rPr>
          <w:rFonts w:ascii="宋体" w:hAnsi="宋体"/>
          <w:b/>
          <w:sz w:val="24"/>
          <w:u w:val="single"/>
        </w:rPr>
        <w:t xml:space="preserve">                                 </w:t>
      </w:r>
      <w:r>
        <w:rPr>
          <w:rFonts w:hint="eastAsia" w:ascii="宋体" w:hAnsi="宋体"/>
          <w:b/>
          <w:sz w:val="24"/>
        </w:rPr>
        <w:t>（电子签章）</w:t>
      </w:r>
    </w:p>
    <w:p w14:paraId="3E9A5FB4">
      <w:pPr>
        <w:spacing w:line="360" w:lineRule="auto"/>
        <w:jc w:val="left"/>
        <w:rPr>
          <w:rFonts w:hint="eastAsia" w:ascii="宋体" w:hAnsi="宋体"/>
          <w:b/>
          <w:sz w:val="24"/>
        </w:rPr>
      </w:pPr>
      <w:r>
        <w:rPr>
          <w:rFonts w:hint="eastAsia" w:ascii="宋体" w:hAnsi="宋体"/>
          <w:b/>
          <w:sz w:val="24"/>
        </w:rPr>
        <w:t>法定代表人或其委托代理人：</w:t>
      </w:r>
      <w:r>
        <w:rPr>
          <w:rFonts w:ascii="宋体" w:hAnsi="宋体"/>
          <w:b/>
          <w:sz w:val="24"/>
          <w:u w:val="single"/>
        </w:rPr>
        <w:t xml:space="preserve">               </w:t>
      </w:r>
      <w:r>
        <w:rPr>
          <w:rFonts w:hint="eastAsia" w:ascii="宋体" w:hAnsi="宋体"/>
          <w:b/>
          <w:sz w:val="24"/>
        </w:rPr>
        <w:t>（电子签名或签章）</w:t>
      </w:r>
    </w:p>
    <w:p w14:paraId="43565182">
      <w:pPr>
        <w:spacing w:line="360" w:lineRule="auto"/>
        <w:jc w:val="left"/>
        <w:rPr>
          <w:rFonts w:hint="eastAsia" w:ascii="宋体" w:hAnsi="宋体"/>
          <w:b/>
          <w:sz w:val="24"/>
        </w:rPr>
      </w:pPr>
      <w:r>
        <w:rPr>
          <w:rFonts w:hint="eastAsia" w:ascii="宋体" w:hAnsi="宋体"/>
          <w:b/>
          <w:sz w:val="24"/>
        </w:rPr>
        <w:t>日期：</w:t>
      </w:r>
      <w:r>
        <w:rPr>
          <w:rFonts w:hint="eastAsia" w:ascii="宋体" w:hAnsi="宋体"/>
          <w:b/>
          <w:sz w:val="24"/>
          <w:u w:val="single"/>
        </w:rPr>
        <w:t xml:space="preserve"> </w:t>
      </w:r>
      <w:r>
        <w:rPr>
          <w:rFonts w:ascii="宋体" w:hAnsi="宋体"/>
          <w:b/>
          <w:sz w:val="24"/>
          <w:u w:val="single"/>
        </w:rPr>
        <w:t xml:space="preserve">     </w:t>
      </w:r>
      <w:r>
        <w:rPr>
          <w:rFonts w:hint="eastAsia" w:ascii="宋体" w:hAnsi="宋体"/>
          <w:b/>
          <w:sz w:val="24"/>
        </w:rPr>
        <w:t>年</w:t>
      </w:r>
      <w:r>
        <w:rPr>
          <w:rFonts w:ascii="宋体" w:hAnsi="宋体"/>
          <w:b/>
          <w:sz w:val="24"/>
          <w:u w:val="single"/>
        </w:rPr>
        <w:t xml:space="preserve">       </w:t>
      </w:r>
      <w:r>
        <w:rPr>
          <w:rFonts w:hint="eastAsia" w:ascii="宋体" w:hAnsi="宋体"/>
          <w:b/>
          <w:sz w:val="24"/>
        </w:rPr>
        <w:t>月</w:t>
      </w:r>
      <w:r>
        <w:rPr>
          <w:rFonts w:ascii="宋体" w:hAnsi="宋体"/>
          <w:b/>
          <w:sz w:val="24"/>
          <w:u w:val="single"/>
        </w:rPr>
        <w:t xml:space="preserve">       </w:t>
      </w:r>
      <w:r>
        <w:rPr>
          <w:rFonts w:hint="eastAsia" w:ascii="宋体" w:hAnsi="宋体"/>
          <w:b/>
          <w:sz w:val="24"/>
        </w:rPr>
        <w:t>日</w:t>
      </w:r>
    </w:p>
    <w:p w14:paraId="6181CF40">
      <w:pPr>
        <w:spacing w:line="360" w:lineRule="auto"/>
        <w:ind w:firstLine="2" w:firstLineChars="1"/>
        <w:rPr>
          <w:rFonts w:hint="eastAsia" w:ascii="宋体" w:hAnsi="宋体"/>
          <w:b/>
          <w:sz w:val="24"/>
          <w:szCs w:val="24"/>
        </w:rPr>
      </w:pPr>
    </w:p>
    <w:p w14:paraId="4BF8C116">
      <w:pPr>
        <w:widowControl/>
        <w:jc w:val="left"/>
        <w:rPr>
          <w:rFonts w:ascii="Calibri" w:hAnsi="Calibri" w:cs="Calibri"/>
          <w:sz w:val="21"/>
          <w:szCs w:val="22"/>
        </w:rPr>
      </w:pPr>
    </w:p>
    <w:p w14:paraId="211445FB">
      <w:pPr>
        <w:widowControl/>
        <w:jc w:val="left"/>
        <w:rPr>
          <w:rFonts w:hint="eastAsia" w:ascii="等线" w:hAnsi="等线" w:eastAsia="等线"/>
          <w:sz w:val="21"/>
          <w:szCs w:val="22"/>
        </w:rPr>
      </w:pPr>
      <w:r>
        <w:rPr>
          <w:sz w:val="21"/>
          <w:szCs w:val="24"/>
        </w:rPr>
        <w:br w:type="page"/>
      </w:r>
    </w:p>
    <w:p w14:paraId="21CD719F">
      <w:pPr>
        <w:spacing w:line="600" w:lineRule="exact"/>
        <w:rPr>
          <w:rFonts w:hint="eastAsia" w:ascii="宋体" w:hAnsi="宋体"/>
          <w:b/>
          <w:szCs w:val="28"/>
        </w:rPr>
      </w:pPr>
      <w:r>
        <w:rPr>
          <w:rFonts w:hint="eastAsia" w:ascii="宋体" w:hAnsi="宋体"/>
          <w:b/>
          <w:szCs w:val="28"/>
        </w:rPr>
        <w:t>格式</w:t>
      </w:r>
      <w:r>
        <w:rPr>
          <w:rFonts w:hint="eastAsia" w:ascii="宋体" w:hAnsi="宋体"/>
          <w:b/>
          <w:szCs w:val="28"/>
          <w:lang w:val="en-US" w:eastAsia="zh-CN"/>
        </w:rPr>
        <w:t>9</w:t>
      </w:r>
      <w:r>
        <w:rPr>
          <w:rFonts w:hint="eastAsia" w:ascii="宋体" w:hAnsi="宋体"/>
          <w:b/>
          <w:szCs w:val="28"/>
        </w:rPr>
        <w:t>：</w:t>
      </w:r>
    </w:p>
    <w:p w14:paraId="618CA685">
      <w:pPr>
        <w:tabs>
          <w:tab w:val="left" w:pos="900"/>
          <w:tab w:val="left" w:pos="1588"/>
        </w:tabs>
        <w:adjustRightInd w:val="0"/>
        <w:spacing w:before="120" w:line="360" w:lineRule="auto"/>
        <w:jc w:val="center"/>
        <w:outlineLvl w:val="2"/>
        <w:rPr>
          <w:rFonts w:hint="eastAsia" w:ascii="宋体" w:hAnsi="宋体"/>
          <w:b/>
          <w:kern w:val="0"/>
          <w:sz w:val="32"/>
          <w:szCs w:val="32"/>
          <w:lang w:val="zh-CN"/>
        </w:rPr>
      </w:pPr>
      <w:r>
        <w:rPr>
          <w:rFonts w:hint="eastAsia" w:ascii="宋体" w:hAnsi="宋体"/>
          <w:b/>
          <w:kern w:val="0"/>
          <w:sz w:val="32"/>
          <w:szCs w:val="32"/>
          <w:lang w:val="zh-CN"/>
        </w:rPr>
        <w:t>监狱企业证明文件（如有）</w:t>
      </w:r>
    </w:p>
    <w:p w14:paraId="6BDD1A46">
      <w:pPr>
        <w:spacing w:line="588" w:lineRule="exact"/>
        <w:ind w:firstLine="480" w:firstLineChars="200"/>
        <w:rPr>
          <w:rFonts w:hint="eastAsia" w:hAnsi="宋体"/>
          <w:sz w:val="24"/>
          <w:szCs w:val="21"/>
        </w:rPr>
      </w:pPr>
      <w:r>
        <w:rPr>
          <w:rFonts w:hint="eastAsia" w:hAnsi="宋体"/>
          <w:sz w:val="24"/>
          <w:szCs w:val="21"/>
        </w:rPr>
        <w:t>根据财政部《司法部关于政府采购支持监狱企业发展有关问题》的通知（财库〔</w:t>
      </w:r>
      <w:r>
        <w:rPr>
          <w:rFonts w:hAnsi="宋体"/>
          <w:sz w:val="24"/>
          <w:szCs w:val="21"/>
        </w:rPr>
        <w:t>2014</w:t>
      </w:r>
      <w:r>
        <w:rPr>
          <w:rFonts w:hint="eastAsia" w:hAnsi="宋体"/>
          <w:sz w:val="24"/>
          <w:szCs w:val="21"/>
        </w:rPr>
        <w:t>〕</w:t>
      </w:r>
      <w:r>
        <w:rPr>
          <w:rFonts w:hAnsi="宋体"/>
          <w:sz w:val="24"/>
          <w:szCs w:val="21"/>
        </w:rPr>
        <w:t>68</w:t>
      </w:r>
      <w:r>
        <w:rPr>
          <w:rFonts w:hint="eastAsia" w:hAnsi="宋体"/>
          <w:sz w:val="24"/>
          <w:szCs w:val="21"/>
        </w:rPr>
        <w:t>号），监狱企业是指由司法部认定的为罪犯、戒毒人员提供生产项目和劳动对象，且全部产权属于司法部监狱管理局、戒毒管理局、直属煤矿管理局，各省、自治区、直辖市监狱管理局、戒毒管理局，各地</w:t>
      </w:r>
      <w:r>
        <w:rPr>
          <w:rFonts w:hAnsi="宋体"/>
          <w:sz w:val="24"/>
          <w:szCs w:val="21"/>
        </w:rPr>
        <w:t>(</w:t>
      </w:r>
      <w:r>
        <w:rPr>
          <w:rFonts w:hint="eastAsia" w:hAnsi="宋体"/>
          <w:sz w:val="24"/>
          <w:szCs w:val="21"/>
        </w:rPr>
        <w:t>设区的市</w:t>
      </w:r>
      <w:r>
        <w:rPr>
          <w:rFonts w:hAnsi="宋体"/>
          <w:sz w:val="24"/>
          <w:szCs w:val="21"/>
        </w:rPr>
        <w:t>)</w:t>
      </w:r>
      <w:r>
        <w:rPr>
          <w:rFonts w:hint="eastAsia" w:hAnsi="宋体"/>
          <w:sz w:val="24"/>
          <w:szCs w:val="21"/>
        </w:rPr>
        <w:t>监狱、强制隔离戒毒所、戒毒康复所，以及新疆生产建设兵团监狱管理局、戒毒管理局的企业，监狱企业参加政府采购活动时，应当提供由省级以上监狱管理局、戒毒管理局</w:t>
      </w:r>
      <w:r>
        <w:rPr>
          <w:rFonts w:hAnsi="宋体"/>
          <w:sz w:val="24"/>
          <w:szCs w:val="21"/>
        </w:rPr>
        <w:t>(</w:t>
      </w:r>
      <w:r>
        <w:rPr>
          <w:rFonts w:hint="eastAsia" w:hAnsi="宋体"/>
          <w:sz w:val="24"/>
          <w:szCs w:val="21"/>
        </w:rPr>
        <w:t>含新疆生产建设兵团</w:t>
      </w:r>
      <w:r>
        <w:rPr>
          <w:rFonts w:hAnsi="宋体"/>
          <w:sz w:val="24"/>
          <w:szCs w:val="21"/>
        </w:rPr>
        <w:t>)</w:t>
      </w:r>
      <w:r>
        <w:rPr>
          <w:rFonts w:hint="eastAsia" w:hAnsi="宋体"/>
          <w:sz w:val="24"/>
          <w:szCs w:val="21"/>
        </w:rPr>
        <w:t>出具的属于监狱企业的证明文件</w:t>
      </w:r>
    </w:p>
    <w:p w14:paraId="1C45E718">
      <w:pPr>
        <w:widowControl/>
        <w:jc w:val="left"/>
        <w:rPr>
          <w:rFonts w:ascii="Calibri" w:hAnsi="Calibri" w:cs="Calibri"/>
          <w:sz w:val="21"/>
          <w:szCs w:val="22"/>
        </w:rPr>
      </w:pPr>
    </w:p>
    <w:p w14:paraId="4990B70E">
      <w:pPr>
        <w:spacing w:line="360" w:lineRule="auto"/>
        <w:jc w:val="left"/>
        <w:rPr>
          <w:rFonts w:hint="eastAsia" w:ascii="宋体" w:hAnsi="宋体"/>
          <w:b/>
          <w:sz w:val="24"/>
        </w:rPr>
      </w:pPr>
      <w:r>
        <w:rPr>
          <w:rFonts w:hint="eastAsia" w:ascii="宋体" w:hAnsi="宋体"/>
          <w:b/>
          <w:sz w:val="24"/>
        </w:rPr>
        <w:t>投标人：</w:t>
      </w:r>
      <w:r>
        <w:rPr>
          <w:rFonts w:ascii="宋体" w:hAnsi="宋体"/>
          <w:b/>
          <w:sz w:val="24"/>
          <w:u w:val="single"/>
        </w:rPr>
        <w:t xml:space="preserve">                                 </w:t>
      </w:r>
      <w:r>
        <w:rPr>
          <w:rFonts w:hint="eastAsia" w:ascii="宋体" w:hAnsi="宋体"/>
          <w:b/>
          <w:sz w:val="24"/>
        </w:rPr>
        <w:t>（电子签章）</w:t>
      </w:r>
    </w:p>
    <w:p w14:paraId="69BBCBA6">
      <w:pPr>
        <w:spacing w:line="360" w:lineRule="auto"/>
        <w:jc w:val="left"/>
        <w:rPr>
          <w:rFonts w:hint="eastAsia" w:ascii="宋体" w:hAnsi="宋体"/>
          <w:b/>
          <w:sz w:val="24"/>
        </w:rPr>
      </w:pPr>
      <w:r>
        <w:rPr>
          <w:rFonts w:hint="eastAsia" w:ascii="宋体" w:hAnsi="宋体"/>
          <w:b/>
          <w:sz w:val="24"/>
        </w:rPr>
        <w:t>法定代表人或其委托代理人：</w:t>
      </w:r>
      <w:r>
        <w:rPr>
          <w:rFonts w:ascii="宋体" w:hAnsi="宋体"/>
          <w:b/>
          <w:sz w:val="24"/>
          <w:u w:val="single"/>
        </w:rPr>
        <w:t xml:space="preserve">               </w:t>
      </w:r>
      <w:r>
        <w:rPr>
          <w:rFonts w:hint="eastAsia" w:ascii="宋体" w:hAnsi="宋体"/>
          <w:b/>
          <w:sz w:val="24"/>
        </w:rPr>
        <w:t>（电子签名或签章）</w:t>
      </w:r>
    </w:p>
    <w:p w14:paraId="29B82E56">
      <w:pPr>
        <w:spacing w:line="360" w:lineRule="auto"/>
        <w:jc w:val="left"/>
        <w:rPr>
          <w:rFonts w:hint="eastAsia" w:ascii="宋体" w:hAnsi="宋体"/>
          <w:b/>
          <w:sz w:val="24"/>
        </w:rPr>
      </w:pPr>
      <w:r>
        <w:rPr>
          <w:rFonts w:hint="eastAsia" w:ascii="宋体" w:hAnsi="宋体"/>
          <w:b/>
          <w:sz w:val="24"/>
        </w:rPr>
        <w:t>日期：</w:t>
      </w:r>
      <w:r>
        <w:rPr>
          <w:rFonts w:hint="eastAsia" w:ascii="宋体" w:hAnsi="宋体"/>
          <w:b/>
          <w:sz w:val="24"/>
          <w:u w:val="single"/>
        </w:rPr>
        <w:t xml:space="preserve"> </w:t>
      </w:r>
      <w:r>
        <w:rPr>
          <w:rFonts w:ascii="宋体" w:hAnsi="宋体"/>
          <w:b/>
          <w:sz w:val="24"/>
          <w:u w:val="single"/>
        </w:rPr>
        <w:t xml:space="preserve">     </w:t>
      </w:r>
      <w:r>
        <w:rPr>
          <w:rFonts w:hint="eastAsia" w:ascii="宋体" w:hAnsi="宋体"/>
          <w:b/>
          <w:sz w:val="24"/>
        </w:rPr>
        <w:t>年</w:t>
      </w:r>
      <w:r>
        <w:rPr>
          <w:rFonts w:ascii="宋体" w:hAnsi="宋体"/>
          <w:b/>
          <w:sz w:val="24"/>
          <w:u w:val="single"/>
        </w:rPr>
        <w:t xml:space="preserve">       </w:t>
      </w:r>
      <w:r>
        <w:rPr>
          <w:rFonts w:hint="eastAsia" w:ascii="宋体" w:hAnsi="宋体"/>
          <w:b/>
          <w:sz w:val="24"/>
        </w:rPr>
        <w:t>月</w:t>
      </w:r>
      <w:r>
        <w:rPr>
          <w:rFonts w:ascii="宋体" w:hAnsi="宋体"/>
          <w:b/>
          <w:sz w:val="24"/>
          <w:u w:val="single"/>
        </w:rPr>
        <w:t xml:space="preserve">       </w:t>
      </w:r>
      <w:r>
        <w:rPr>
          <w:rFonts w:hint="eastAsia" w:ascii="宋体" w:hAnsi="宋体"/>
          <w:b/>
          <w:sz w:val="24"/>
        </w:rPr>
        <w:t>日</w:t>
      </w:r>
    </w:p>
    <w:p w14:paraId="1225B9DC">
      <w:pPr>
        <w:widowControl/>
        <w:jc w:val="left"/>
        <w:rPr>
          <w:rFonts w:ascii="Calibri" w:hAnsi="Calibri" w:cs="Calibri"/>
          <w:sz w:val="21"/>
          <w:szCs w:val="22"/>
        </w:rPr>
      </w:pPr>
    </w:p>
    <w:p w14:paraId="032E0569">
      <w:pPr>
        <w:widowControl/>
        <w:jc w:val="left"/>
        <w:rPr>
          <w:rFonts w:hint="eastAsia" w:ascii="宋体" w:hAnsi="宋体"/>
          <w:b/>
          <w:szCs w:val="28"/>
        </w:rPr>
      </w:pPr>
      <w:r>
        <w:rPr>
          <w:rFonts w:hint="eastAsia" w:ascii="宋体" w:hAnsi="宋体"/>
          <w:b/>
          <w:szCs w:val="28"/>
        </w:rPr>
        <w:br w:type="page"/>
      </w:r>
      <w:r>
        <w:rPr>
          <w:rFonts w:hint="eastAsia" w:ascii="宋体" w:hAnsi="宋体"/>
          <w:b/>
          <w:szCs w:val="28"/>
        </w:rPr>
        <w:t>格式</w:t>
      </w:r>
      <w:r>
        <w:rPr>
          <w:rFonts w:hint="eastAsia" w:ascii="宋体" w:hAnsi="宋体"/>
          <w:b/>
          <w:szCs w:val="28"/>
          <w:lang w:val="en-US" w:eastAsia="zh-CN"/>
        </w:rPr>
        <w:t>10</w:t>
      </w:r>
      <w:r>
        <w:rPr>
          <w:rFonts w:hint="eastAsia" w:ascii="宋体" w:hAnsi="宋体"/>
          <w:b/>
          <w:szCs w:val="28"/>
        </w:rPr>
        <w:t>：</w:t>
      </w:r>
    </w:p>
    <w:p w14:paraId="3A18B2E5">
      <w:pPr>
        <w:tabs>
          <w:tab w:val="left" w:pos="900"/>
          <w:tab w:val="left" w:pos="1588"/>
        </w:tabs>
        <w:adjustRightInd w:val="0"/>
        <w:spacing w:before="120" w:line="360" w:lineRule="auto"/>
        <w:jc w:val="center"/>
        <w:outlineLvl w:val="2"/>
        <w:rPr>
          <w:rFonts w:hint="eastAsia" w:ascii="宋体" w:hAnsi="宋体"/>
          <w:b/>
          <w:kern w:val="0"/>
          <w:sz w:val="32"/>
          <w:szCs w:val="32"/>
          <w:lang w:val="zh-CN"/>
        </w:rPr>
      </w:pPr>
      <w:r>
        <w:rPr>
          <w:rFonts w:hint="eastAsia" w:ascii="宋体" w:hAnsi="宋体"/>
          <w:b/>
          <w:kern w:val="0"/>
          <w:sz w:val="32"/>
          <w:szCs w:val="32"/>
          <w:lang w:val="zh-CN"/>
        </w:rPr>
        <w:t>其他资格证明文件</w:t>
      </w:r>
    </w:p>
    <w:p w14:paraId="6093DC72">
      <w:pPr>
        <w:spacing w:line="600" w:lineRule="exact"/>
        <w:jc w:val="left"/>
        <w:rPr>
          <w:rFonts w:hint="default" w:ascii="宋体" w:hAnsi="宋体" w:eastAsia="宋体"/>
          <w:sz w:val="24"/>
          <w:szCs w:val="28"/>
          <w:lang w:val="en-US" w:eastAsia="zh-CN"/>
        </w:rPr>
      </w:pPr>
      <w:r>
        <w:rPr>
          <w:rFonts w:hint="eastAsia" w:ascii="宋体" w:hAnsi="宋体"/>
          <w:sz w:val="24"/>
          <w:szCs w:val="28"/>
        </w:rPr>
        <w:t>“申请人的资格要求”要求提供的其他材料或投标人认为有必要提供的其他材料</w:t>
      </w:r>
      <w:r>
        <w:rPr>
          <w:rFonts w:hint="eastAsia" w:ascii="宋体" w:hAnsi="宋体"/>
          <w:sz w:val="24"/>
          <w:szCs w:val="28"/>
          <w:lang w:eastAsia="zh-CN"/>
        </w:rPr>
        <w:t>，</w:t>
      </w:r>
      <w:r>
        <w:rPr>
          <w:rFonts w:hint="eastAsia" w:ascii="宋体" w:hAnsi="宋体"/>
          <w:sz w:val="24"/>
          <w:szCs w:val="28"/>
          <w:lang w:val="en-US" w:eastAsia="zh-CN"/>
        </w:rPr>
        <w:t>如相关资质证书等。</w:t>
      </w:r>
    </w:p>
    <w:p w14:paraId="237CF8C7">
      <w:pPr>
        <w:widowControl/>
        <w:jc w:val="left"/>
        <w:rPr>
          <w:rFonts w:hint="eastAsia" w:ascii="宋体" w:hAnsi="宋体"/>
          <w:sz w:val="24"/>
          <w:szCs w:val="28"/>
        </w:rPr>
      </w:pPr>
    </w:p>
    <w:p w14:paraId="0C60AB56">
      <w:pPr>
        <w:spacing w:line="600" w:lineRule="exact"/>
        <w:rPr>
          <w:rFonts w:hint="eastAsia" w:ascii="宋体" w:hAnsi="宋体"/>
          <w:sz w:val="30"/>
          <w:szCs w:val="30"/>
        </w:rPr>
      </w:pPr>
      <w:r>
        <w:rPr>
          <w:rFonts w:hint="eastAsia" w:ascii="宋体" w:hAnsi="宋体"/>
          <w:sz w:val="21"/>
        </w:rPr>
        <w:br w:type="page"/>
      </w:r>
    </w:p>
    <w:p w14:paraId="7399A8D4">
      <w:pPr>
        <w:keepNext/>
        <w:adjustRightInd w:val="0"/>
        <w:spacing w:before="120" w:line="360" w:lineRule="auto"/>
        <w:ind w:left="425" w:firstLine="3694" w:firstLineChars="1150"/>
        <w:textAlignment w:val="baseline"/>
        <w:outlineLvl w:val="1"/>
        <w:rPr>
          <w:rFonts w:hint="eastAsia" w:ascii="宋体" w:hAnsi="宋体"/>
          <w:b/>
          <w:kern w:val="0"/>
          <w:sz w:val="32"/>
          <w:szCs w:val="32"/>
        </w:rPr>
      </w:pPr>
      <w:bookmarkStart w:id="77" w:name="_Toc63070517"/>
      <w:bookmarkStart w:id="78" w:name="_Toc16658"/>
      <w:r>
        <w:rPr>
          <w:rFonts w:hint="eastAsia" w:ascii="宋体" w:hAnsi="宋体"/>
          <w:b/>
          <w:kern w:val="0"/>
          <w:sz w:val="32"/>
          <w:szCs w:val="32"/>
        </w:rPr>
        <w:t>二、技术部分</w:t>
      </w:r>
      <w:bookmarkEnd w:id="77"/>
      <w:bookmarkEnd w:id="78"/>
    </w:p>
    <w:p w14:paraId="68EEBBC2">
      <w:pPr>
        <w:spacing w:line="600" w:lineRule="exact"/>
        <w:rPr>
          <w:rFonts w:hint="eastAsia" w:ascii="宋体" w:hAnsi="宋体"/>
          <w:b/>
          <w:sz w:val="28"/>
          <w:szCs w:val="28"/>
        </w:rPr>
      </w:pPr>
      <w:r>
        <w:rPr>
          <w:rFonts w:hint="eastAsia" w:ascii="宋体" w:hAnsi="宋体"/>
          <w:b/>
          <w:sz w:val="28"/>
          <w:szCs w:val="28"/>
        </w:rPr>
        <w:t>格式1：</w:t>
      </w:r>
    </w:p>
    <w:p w14:paraId="71798466">
      <w:pPr>
        <w:spacing w:line="500" w:lineRule="exact"/>
        <w:jc w:val="center"/>
        <w:outlineLvl w:val="2"/>
        <w:rPr>
          <w:rFonts w:hint="eastAsia" w:ascii="宋体" w:hAnsi="宋体" w:eastAsia="宋体"/>
          <w:b/>
          <w:kern w:val="0"/>
          <w:sz w:val="28"/>
          <w:szCs w:val="28"/>
          <w:lang w:eastAsia="zh-CN"/>
        </w:rPr>
      </w:pPr>
      <w:r>
        <w:rPr>
          <w:rFonts w:hint="eastAsia" w:ascii="宋体" w:hAnsi="宋体"/>
          <w:b/>
          <w:kern w:val="0"/>
          <w:sz w:val="28"/>
          <w:szCs w:val="28"/>
        </w:rPr>
        <w:t>项目</w:t>
      </w:r>
      <w:r>
        <w:rPr>
          <w:rFonts w:hint="eastAsia" w:ascii="宋体" w:hAnsi="宋体"/>
          <w:b/>
          <w:kern w:val="0"/>
          <w:sz w:val="28"/>
          <w:szCs w:val="28"/>
          <w:lang w:val="en-US" w:eastAsia="zh-CN"/>
        </w:rPr>
        <w:t>分析</w:t>
      </w:r>
    </w:p>
    <w:p w14:paraId="5A86702C">
      <w:pPr>
        <w:spacing w:line="360" w:lineRule="auto"/>
        <w:ind w:firstLine="480" w:firstLineChars="200"/>
        <w:jc w:val="center"/>
        <w:rPr>
          <w:rFonts w:hint="eastAsia" w:ascii="宋体" w:hAnsi="宋体" w:eastAsia="宋体"/>
          <w:szCs w:val="21"/>
          <w:lang w:eastAsia="zh-CN"/>
        </w:rPr>
      </w:pPr>
      <w:r>
        <w:rPr>
          <w:rFonts w:hint="eastAsia" w:ascii="宋体" w:hAnsi="宋体"/>
          <w:sz w:val="24"/>
          <w:lang w:eastAsia="zh-CN"/>
        </w:rPr>
        <w:t>（</w:t>
      </w:r>
      <w:r>
        <w:rPr>
          <w:rFonts w:hint="eastAsia" w:ascii="宋体" w:hAnsi="宋体"/>
          <w:sz w:val="24"/>
          <w:lang w:val="en-US" w:eastAsia="zh-CN"/>
        </w:rPr>
        <w:t>内容自行拟定</w:t>
      </w:r>
      <w:r>
        <w:rPr>
          <w:rFonts w:hint="eastAsia" w:ascii="宋体" w:hAnsi="宋体"/>
          <w:sz w:val="24"/>
          <w:lang w:eastAsia="zh-CN"/>
        </w:rPr>
        <w:t>）</w:t>
      </w:r>
    </w:p>
    <w:p w14:paraId="227EF0B0">
      <w:pPr>
        <w:spacing w:line="600" w:lineRule="exact"/>
        <w:rPr>
          <w:rFonts w:hint="eastAsia" w:ascii="宋体" w:hAnsi="宋体"/>
          <w:b/>
          <w:szCs w:val="28"/>
        </w:rPr>
      </w:pPr>
    </w:p>
    <w:p w14:paraId="54972369">
      <w:pPr>
        <w:spacing w:line="600" w:lineRule="exact"/>
        <w:rPr>
          <w:rFonts w:hint="eastAsia" w:ascii="宋体" w:hAnsi="宋体"/>
          <w:b/>
          <w:sz w:val="28"/>
          <w:szCs w:val="28"/>
        </w:rPr>
      </w:pPr>
      <w:r>
        <w:rPr>
          <w:rFonts w:hint="eastAsia" w:ascii="宋体" w:hAnsi="宋体"/>
          <w:b/>
          <w:sz w:val="28"/>
          <w:szCs w:val="28"/>
        </w:rPr>
        <w:t>格式</w:t>
      </w:r>
      <w:r>
        <w:rPr>
          <w:rFonts w:hint="eastAsia" w:ascii="宋体" w:hAnsi="宋体"/>
          <w:b/>
          <w:sz w:val="28"/>
          <w:szCs w:val="28"/>
          <w:lang w:val="en-US" w:eastAsia="zh-CN"/>
        </w:rPr>
        <w:t>2</w:t>
      </w:r>
      <w:r>
        <w:rPr>
          <w:rFonts w:hint="eastAsia" w:ascii="宋体" w:hAnsi="宋体"/>
          <w:b/>
          <w:sz w:val="28"/>
          <w:szCs w:val="28"/>
        </w:rPr>
        <w:t>：</w:t>
      </w:r>
    </w:p>
    <w:p w14:paraId="39C8B490">
      <w:pPr>
        <w:spacing w:line="500" w:lineRule="exact"/>
        <w:jc w:val="center"/>
        <w:outlineLvl w:val="2"/>
        <w:rPr>
          <w:rFonts w:hint="eastAsia" w:ascii="宋体" w:hAnsi="宋体"/>
          <w:b/>
          <w:kern w:val="0"/>
          <w:sz w:val="28"/>
          <w:szCs w:val="28"/>
        </w:rPr>
      </w:pPr>
      <w:r>
        <w:rPr>
          <w:rFonts w:hint="eastAsia" w:ascii="宋体" w:hAnsi="宋体"/>
          <w:b/>
          <w:kern w:val="0"/>
          <w:sz w:val="28"/>
          <w:szCs w:val="28"/>
        </w:rPr>
        <w:t>项目实施方案</w:t>
      </w:r>
    </w:p>
    <w:p w14:paraId="1C15219C">
      <w:pPr>
        <w:spacing w:line="360" w:lineRule="auto"/>
        <w:ind w:firstLine="480" w:firstLineChars="200"/>
        <w:jc w:val="center"/>
        <w:rPr>
          <w:rFonts w:hint="eastAsia" w:ascii="宋体" w:hAnsi="宋体" w:eastAsia="宋体"/>
          <w:szCs w:val="21"/>
          <w:lang w:eastAsia="zh-CN"/>
        </w:rPr>
      </w:pPr>
      <w:r>
        <w:rPr>
          <w:rFonts w:hint="eastAsia" w:ascii="宋体" w:hAnsi="宋体"/>
          <w:sz w:val="24"/>
          <w:lang w:eastAsia="zh-CN"/>
        </w:rPr>
        <w:t>（</w:t>
      </w:r>
      <w:r>
        <w:rPr>
          <w:rFonts w:hint="eastAsia" w:ascii="宋体" w:hAnsi="宋体"/>
          <w:sz w:val="24"/>
          <w:lang w:val="en-US" w:eastAsia="zh-CN"/>
        </w:rPr>
        <w:t>内容自行拟定</w:t>
      </w:r>
      <w:r>
        <w:rPr>
          <w:rFonts w:hint="eastAsia" w:ascii="宋体" w:hAnsi="宋体"/>
          <w:sz w:val="24"/>
          <w:lang w:eastAsia="zh-CN"/>
        </w:rPr>
        <w:t>）</w:t>
      </w:r>
    </w:p>
    <w:p w14:paraId="56E4F9FF">
      <w:pPr>
        <w:spacing w:line="600" w:lineRule="exact"/>
        <w:rPr>
          <w:rFonts w:hint="eastAsia" w:ascii="宋体" w:hAnsi="宋体"/>
          <w:b/>
          <w:szCs w:val="28"/>
        </w:rPr>
      </w:pPr>
    </w:p>
    <w:p w14:paraId="785D5CC6">
      <w:pPr>
        <w:spacing w:line="600" w:lineRule="exact"/>
        <w:rPr>
          <w:rFonts w:hint="eastAsia" w:ascii="宋体" w:hAnsi="宋体"/>
          <w:b/>
          <w:sz w:val="28"/>
          <w:szCs w:val="28"/>
        </w:rPr>
      </w:pPr>
      <w:r>
        <w:rPr>
          <w:rFonts w:hint="eastAsia" w:ascii="宋体" w:hAnsi="宋体"/>
          <w:b/>
          <w:sz w:val="28"/>
          <w:szCs w:val="28"/>
        </w:rPr>
        <w:t>格式</w:t>
      </w:r>
      <w:r>
        <w:rPr>
          <w:rFonts w:hint="eastAsia" w:ascii="宋体" w:hAnsi="宋体"/>
          <w:b/>
          <w:sz w:val="28"/>
          <w:szCs w:val="28"/>
          <w:lang w:val="en-US" w:eastAsia="zh-CN"/>
        </w:rPr>
        <w:t>3</w:t>
      </w:r>
      <w:r>
        <w:rPr>
          <w:rFonts w:hint="eastAsia" w:ascii="宋体" w:hAnsi="宋体"/>
          <w:b/>
          <w:sz w:val="28"/>
          <w:szCs w:val="28"/>
        </w:rPr>
        <w:t>：</w:t>
      </w:r>
    </w:p>
    <w:p w14:paraId="7843E2B3">
      <w:pPr>
        <w:spacing w:line="500" w:lineRule="exact"/>
        <w:jc w:val="center"/>
        <w:outlineLvl w:val="2"/>
        <w:rPr>
          <w:rFonts w:hint="eastAsia" w:ascii="宋体" w:hAnsi="宋体" w:eastAsia="宋体" w:cs="Times New Roman"/>
          <w:b/>
          <w:kern w:val="0"/>
          <w:sz w:val="28"/>
          <w:szCs w:val="28"/>
        </w:rPr>
      </w:pPr>
      <w:bookmarkStart w:id="79" w:name="_Hlk164939105"/>
      <w:r>
        <w:rPr>
          <w:rFonts w:hint="eastAsia" w:ascii="宋体" w:hAnsi="宋体" w:eastAsia="宋体" w:cs="Times New Roman"/>
          <w:b/>
          <w:kern w:val="0"/>
          <w:sz w:val="28"/>
          <w:szCs w:val="28"/>
        </w:rPr>
        <w:t>项目进度计划及保障措施</w:t>
      </w:r>
      <w:bookmarkEnd w:id="79"/>
    </w:p>
    <w:p w14:paraId="2EC48953">
      <w:pPr>
        <w:spacing w:line="360" w:lineRule="auto"/>
        <w:ind w:firstLine="480" w:firstLineChars="200"/>
        <w:jc w:val="center"/>
        <w:rPr>
          <w:rFonts w:hint="eastAsia" w:ascii="宋体" w:hAnsi="宋体" w:eastAsia="宋体"/>
          <w:szCs w:val="21"/>
          <w:lang w:eastAsia="zh-CN"/>
        </w:rPr>
      </w:pPr>
      <w:r>
        <w:rPr>
          <w:rFonts w:hint="eastAsia" w:ascii="宋体" w:hAnsi="宋体"/>
          <w:sz w:val="24"/>
          <w:lang w:eastAsia="zh-CN"/>
        </w:rPr>
        <w:t>（</w:t>
      </w:r>
      <w:r>
        <w:rPr>
          <w:rFonts w:hint="eastAsia" w:ascii="宋体" w:hAnsi="宋体"/>
          <w:sz w:val="24"/>
          <w:lang w:val="en-US" w:eastAsia="zh-CN"/>
        </w:rPr>
        <w:t>内容自行拟定</w:t>
      </w:r>
      <w:r>
        <w:rPr>
          <w:rFonts w:hint="eastAsia" w:ascii="宋体" w:hAnsi="宋体"/>
          <w:sz w:val="24"/>
          <w:lang w:eastAsia="zh-CN"/>
        </w:rPr>
        <w:t>）</w:t>
      </w:r>
    </w:p>
    <w:p w14:paraId="033176FD">
      <w:pPr>
        <w:spacing w:line="600" w:lineRule="exact"/>
        <w:rPr>
          <w:rFonts w:hint="eastAsia" w:ascii="宋体" w:hAnsi="宋体"/>
          <w:b/>
          <w:szCs w:val="28"/>
        </w:rPr>
      </w:pPr>
    </w:p>
    <w:p w14:paraId="75E7CE89">
      <w:pPr>
        <w:spacing w:line="600" w:lineRule="exact"/>
        <w:rPr>
          <w:rFonts w:hint="eastAsia" w:ascii="宋体" w:hAnsi="宋体"/>
          <w:b/>
          <w:sz w:val="28"/>
          <w:szCs w:val="28"/>
        </w:rPr>
      </w:pPr>
      <w:r>
        <w:rPr>
          <w:rFonts w:hint="eastAsia" w:ascii="宋体" w:hAnsi="宋体"/>
          <w:b/>
          <w:sz w:val="28"/>
          <w:szCs w:val="28"/>
        </w:rPr>
        <w:t>格式</w:t>
      </w:r>
      <w:r>
        <w:rPr>
          <w:rFonts w:hint="eastAsia" w:ascii="宋体" w:hAnsi="宋体"/>
          <w:b/>
          <w:sz w:val="28"/>
          <w:szCs w:val="28"/>
          <w:lang w:val="en-US" w:eastAsia="zh-CN"/>
        </w:rPr>
        <w:t>4</w:t>
      </w:r>
      <w:r>
        <w:rPr>
          <w:rFonts w:hint="eastAsia" w:ascii="宋体" w:hAnsi="宋体"/>
          <w:b/>
          <w:sz w:val="28"/>
          <w:szCs w:val="28"/>
        </w:rPr>
        <w:t>：</w:t>
      </w:r>
    </w:p>
    <w:p w14:paraId="5B22C80D">
      <w:pPr>
        <w:spacing w:line="500" w:lineRule="exact"/>
        <w:jc w:val="center"/>
        <w:outlineLvl w:val="2"/>
        <w:rPr>
          <w:rFonts w:hint="eastAsia" w:ascii="宋体" w:hAnsi="宋体" w:eastAsia="宋体" w:cs="Times New Roman"/>
          <w:b/>
          <w:kern w:val="0"/>
          <w:sz w:val="28"/>
          <w:szCs w:val="28"/>
        </w:rPr>
      </w:pPr>
      <w:r>
        <w:rPr>
          <w:rFonts w:hint="eastAsia" w:ascii="宋体" w:hAnsi="宋体" w:eastAsia="宋体" w:cs="Times New Roman"/>
          <w:b/>
          <w:kern w:val="0"/>
          <w:sz w:val="28"/>
          <w:szCs w:val="28"/>
        </w:rPr>
        <w:t>服务质量承诺及保障措施</w:t>
      </w:r>
    </w:p>
    <w:p w14:paraId="0A70197A">
      <w:pPr>
        <w:spacing w:line="360" w:lineRule="auto"/>
        <w:ind w:firstLine="480" w:firstLineChars="200"/>
        <w:jc w:val="center"/>
        <w:rPr>
          <w:rFonts w:hint="eastAsia" w:ascii="宋体" w:hAnsi="宋体" w:eastAsia="宋体"/>
          <w:szCs w:val="21"/>
          <w:lang w:eastAsia="zh-CN"/>
        </w:rPr>
      </w:pPr>
      <w:r>
        <w:rPr>
          <w:rFonts w:hint="eastAsia" w:ascii="宋体" w:hAnsi="宋体"/>
          <w:sz w:val="24"/>
          <w:lang w:eastAsia="zh-CN"/>
        </w:rPr>
        <w:t>（</w:t>
      </w:r>
      <w:r>
        <w:rPr>
          <w:rFonts w:hint="eastAsia" w:ascii="宋体" w:hAnsi="宋体"/>
          <w:sz w:val="24"/>
          <w:lang w:val="en-US" w:eastAsia="zh-CN"/>
        </w:rPr>
        <w:t>内容自行拟定</w:t>
      </w:r>
      <w:r>
        <w:rPr>
          <w:rFonts w:hint="eastAsia" w:ascii="宋体" w:hAnsi="宋体"/>
          <w:sz w:val="24"/>
          <w:lang w:eastAsia="zh-CN"/>
        </w:rPr>
        <w:t>）</w:t>
      </w:r>
    </w:p>
    <w:p w14:paraId="43D8314C">
      <w:pPr>
        <w:spacing w:line="600" w:lineRule="exact"/>
        <w:rPr>
          <w:rFonts w:hint="eastAsia" w:ascii="宋体" w:hAnsi="宋体" w:eastAsia="宋体" w:cs="Times New Roman"/>
          <w:b/>
          <w:szCs w:val="28"/>
        </w:rPr>
      </w:pPr>
    </w:p>
    <w:p w14:paraId="59B6BC27">
      <w:pPr>
        <w:spacing w:line="600" w:lineRule="exact"/>
        <w:rPr>
          <w:rFonts w:hint="eastAsia" w:ascii="宋体" w:hAnsi="宋体" w:eastAsia="宋体" w:cs="Times New Roman"/>
          <w:b/>
          <w:sz w:val="28"/>
          <w:szCs w:val="28"/>
        </w:rPr>
      </w:pPr>
      <w:r>
        <w:rPr>
          <w:rFonts w:hint="eastAsia" w:ascii="宋体" w:hAnsi="宋体" w:eastAsia="宋体" w:cs="Times New Roman"/>
          <w:b/>
          <w:sz w:val="28"/>
          <w:szCs w:val="28"/>
        </w:rPr>
        <w:t>格式</w:t>
      </w:r>
      <w:r>
        <w:rPr>
          <w:rFonts w:hint="eastAsia" w:ascii="宋体" w:hAnsi="宋体" w:eastAsia="宋体" w:cs="Times New Roman"/>
          <w:b/>
          <w:sz w:val="28"/>
          <w:szCs w:val="28"/>
          <w:lang w:val="en-US" w:eastAsia="zh-CN"/>
        </w:rPr>
        <w:t>5</w:t>
      </w:r>
      <w:r>
        <w:rPr>
          <w:rFonts w:hint="eastAsia" w:ascii="宋体" w:hAnsi="宋体" w:eastAsia="宋体" w:cs="Times New Roman"/>
          <w:b/>
          <w:sz w:val="28"/>
          <w:szCs w:val="28"/>
        </w:rPr>
        <w:t>：</w:t>
      </w:r>
    </w:p>
    <w:p w14:paraId="557F170F">
      <w:pPr>
        <w:spacing w:line="500" w:lineRule="exact"/>
        <w:jc w:val="center"/>
        <w:outlineLvl w:val="2"/>
        <w:rPr>
          <w:rFonts w:hint="default" w:ascii="宋体" w:hAnsi="宋体" w:eastAsia="宋体" w:cs="Times New Roman"/>
          <w:b/>
          <w:kern w:val="0"/>
          <w:sz w:val="28"/>
          <w:szCs w:val="28"/>
          <w:lang w:val="en-US" w:eastAsia="zh-CN"/>
        </w:rPr>
      </w:pPr>
      <w:r>
        <w:rPr>
          <w:rFonts w:hint="eastAsia" w:ascii="宋体" w:hAnsi="宋体" w:eastAsia="宋体" w:cs="Times New Roman"/>
          <w:b/>
          <w:kern w:val="0"/>
          <w:sz w:val="28"/>
          <w:szCs w:val="28"/>
          <w:lang w:val="en-US" w:eastAsia="zh-CN"/>
        </w:rPr>
        <w:t>内部管理制度</w:t>
      </w:r>
    </w:p>
    <w:p w14:paraId="012C97DE">
      <w:pPr>
        <w:spacing w:line="360" w:lineRule="auto"/>
        <w:jc w:val="center"/>
        <w:rPr>
          <w:rFonts w:hint="eastAsia" w:ascii="宋体" w:hAnsi="宋体" w:eastAsia="宋体" w:cs="Times New Roman"/>
          <w:sz w:val="24"/>
          <w:lang w:eastAsia="zh-CN"/>
        </w:rPr>
      </w:pPr>
      <w:r>
        <w:rPr>
          <w:rFonts w:hint="eastAsia" w:ascii="宋体" w:hAnsi="宋体" w:eastAsia="宋体" w:cs="Times New Roman"/>
          <w:sz w:val="24"/>
          <w:lang w:eastAsia="zh-CN"/>
        </w:rPr>
        <w:t>（</w:t>
      </w:r>
      <w:r>
        <w:rPr>
          <w:rFonts w:hint="eastAsia" w:ascii="宋体" w:hAnsi="宋体" w:eastAsia="宋体" w:cs="Times New Roman"/>
          <w:sz w:val="24"/>
          <w:lang w:val="en-US" w:eastAsia="zh-CN"/>
        </w:rPr>
        <w:t>内容自行拟定</w:t>
      </w:r>
      <w:r>
        <w:rPr>
          <w:rFonts w:hint="eastAsia" w:ascii="宋体" w:hAnsi="宋体" w:eastAsia="宋体" w:cs="Times New Roman"/>
          <w:sz w:val="24"/>
          <w:lang w:eastAsia="zh-CN"/>
        </w:rPr>
        <w:t>）</w:t>
      </w:r>
    </w:p>
    <w:p w14:paraId="383FF938">
      <w:pPr>
        <w:spacing w:line="600" w:lineRule="exact"/>
        <w:rPr>
          <w:rFonts w:hint="eastAsia" w:ascii="宋体" w:hAnsi="宋体"/>
          <w:b/>
          <w:szCs w:val="28"/>
        </w:rPr>
      </w:pPr>
    </w:p>
    <w:p w14:paraId="17363CC7">
      <w:pPr>
        <w:spacing w:line="600" w:lineRule="exact"/>
        <w:rPr>
          <w:rFonts w:hint="eastAsia" w:ascii="宋体" w:hAnsi="宋体"/>
          <w:b/>
          <w:sz w:val="28"/>
          <w:szCs w:val="28"/>
        </w:rPr>
      </w:pPr>
      <w:r>
        <w:rPr>
          <w:rFonts w:hint="eastAsia" w:ascii="宋体" w:hAnsi="宋体"/>
          <w:b/>
          <w:sz w:val="28"/>
          <w:szCs w:val="28"/>
        </w:rPr>
        <w:t>格式</w:t>
      </w:r>
      <w:r>
        <w:rPr>
          <w:rFonts w:hint="eastAsia" w:ascii="宋体" w:hAnsi="宋体"/>
          <w:b/>
          <w:sz w:val="28"/>
          <w:szCs w:val="28"/>
          <w:lang w:val="en-US" w:eastAsia="zh-CN"/>
        </w:rPr>
        <w:t>6</w:t>
      </w:r>
      <w:r>
        <w:rPr>
          <w:rFonts w:hint="eastAsia" w:ascii="宋体" w:hAnsi="宋体"/>
          <w:b/>
          <w:sz w:val="28"/>
          <w:szCs w:val="28"/>
        </w:rPr>
        <w:t>：</w:t>
      </w:r>
    </w:p>
    <w:p w14:paraId="555FB42C">
      <w:pPr>
        <w:spacing w:line="500" w:lineRule="exact"/>
        <w:jc w:val="center"/>
        <w:outlineLvl w:val="2"/>
        <w:rPr>
          <w:rFonts w:hint="default" w:ascii="宋体" w:hAnsi="宋体" w:eastAsia="宋体" w:cs="Times New Roman"/>
          <w:b/>
          <w:kern w:val="0"/>
          <w:sz w:val="28"/>
          <w:szCs w:val="28"/>
          <w:lang w:val="en-US" w:eastAsia="zh-CN"/>
        </w:rPr>
      </w:pPr>
      <w:r>
        <w:rPr>
          <w:rFonts w:hint="eastAsia" w:ascii="宋体" w:hAnsi="宋体" w:eastAsia="宋体" w:cs="Times New Roman"/>
          <w:b/>
          <w:kern w:val="0"/>
          <w:sz w:val="28"/>
          <w:szCs w:val="28"/>
          <w:lang w:val="en-US" w:eastAsia="zh-CN"/>
        </w:rPr>
        <w:t>保密措施</w:t>
      </w:r>
    </w:p>
    <w:p w14:paraId="399642DE">
      <w:pPr>
        <w:pStyle w:val="3"/>
        <w:jc w:val="center"/>
        <w:rPr>
          <w:rFonts w:hint="eastAsia"/>
        </w:rPr>
      </w:pPr>
      <w:r>
        <w:rPr>
          <w:rFonts w:hint="eastAsia" w:ascii="宋体" w:hAnsi="宋体"/>
          <w:sz w:val="24"/>
          <w:lang w:eastAsia="zh-CN"/>
        </w:rPr>
        <w:t>（</w:t>
      </w:r>
      <w:r>
        <w:rPr>
          <w:rFonts w:hint="eastAsia" w:ascii="宋体" w:hAnsi="宋体"/>
          <w:sz w:val="24"/>
          <w:lang w:val="en-US" w:eastAsia="zh-CN"/>
        </w:rPr>
        <w:t>内容自行拟定</w:t>
      </w:r>
      <w:r>
        <w:rPr>
          <w:rFonts w:hint="eastAsia" w:ascii="宋体" w:hAnsi="宋体"/>
          <w:sz w:val="24"/>
          <w:lang w:eastAsia="zh-CN"/>
        </w:rPr>
        <w:t>）</w:t>
      </w:r>
    </w:p>
    <w:p w14:paraId="69BB4538">
      <w:pPr>
        <w:widowControl/>
        <w:jc w:val="left"/>
        <w:rPr>
          <w:rFonts w:hint="eastAsia" w:ascii="宋体" w:hAnsi="宋体" w:cs="Calibri"/>
          <w:b/>
          <w:szCs w:val="28"/>
        </w:rPr>
      </w:pPr>
      <w:r>
        <w:rPr>
          <w:rFonts w:ascii="Calibri" w:hAnsi="宋体" w:cs="Calibri"/>
          <w:b/>
          <w:szCs w:val="28"/>
        </w:rPr>
        <w:br w:type="page"/>
      </w:r>
      <w:bookmarkStart w:id="80" w:name="_Toc63070518"/>
      <w:r>
        <w:rPr>
          <w:rFonts w:hint="eastAsia" w:ascii="宋体" w:hAnsi="宋体" w:cs="Calibri"/>
          <w:b/>
          <w:szCs w:val="28"/>
        </w:rPr>
        <w:t>格式</w:t>
      </w:r>
      <w:r>
        <w:rPr>
          <w:rFonts w:hint="eastAsia" w:ascii="宋体" w:hAnsi="宋体" w:cs="Calibri"/>
          <w:b/>
          <w:szCs w:val="28"/>
          <w:lang w:val="en-US" w:eastAsia="zh-CN"/>
        </w:rPr>
        <w:t>7</w:t>
      </w:r>
      <w:r>
        <w:rPr>
          <w:rFonts w:hint="eastAsia" w:ascii="宋体" w:hAnsi="宋体" w:cs="Calibri"/>
          <w:b/>
          <w:szCs w:val="28"/>
        </w:rPr>
        <w:t>：</w:t>
      </w:r>
      <w:bookmarkEnd w:id="80"/>
    </w:p>
    <w:p w14:paraId="505B5686">
      <w:pPr>
        <w:spacing w:line="500" w:lineRule="exact"/>
        <w:jc w:val="center"/>
        <w:outlineLvl w:val="2"/>
        <w:rPr>
          <w:rFonts w:hint="eastAsia" w:ascii="宋体" w:hAnsi="宋体" w:eastAsia="宋体" w:cs="Times New Roman"/>
          <w:b/>
          <w:kern w:val="0"/>
          <w:sz w:val="28"/>
          <w:szCs w:val="28"/>
          <w:lang w:val="zh-CN" w:eastAsia="zh-CN"/>
        </w:rPr>
      </w:pPr>
      <w:bookmarkStart w:id="81" w:name="_Toc531895135"/>
      <w:r>
        <w:rPr>
          <w:rFonts w:hint="eastAsia" w:ascii="宋体" w:hAnsi="宋体" w:eastAsia="宋体" w:cs="Times New Roman"/>
          <w:b/>
          <w:kern w:val="0"/>
          <w:sz w:val="28"/>
          <w:szCs w:val="28"/>
          <w:lang w:val="zh-CN" w:eastAsia="zh-CN"/>
        </w:rPr>
        <w:t>构成投标文件技术部分的其他资料</w:t>
      </w:r>
      <w:bookmarkEnd w:id="81"/>
    </w:p>
    <w:p w14:paraId="5B134312">
      <w:pPr>
        <w:spacing w:line="588" w:lineRule="exact"/>
        <w:jc w:val="left"/>
        <w:rPr>
          <w:rFonts w:hint="eastAsia" w:hAnsi="宋体"/>
          <w:sz w:val="24"/>
          <w:szCs w:val="24"/>
        </w:rPr>
      </w:pPr>
    </w:p>
    <w:p w14:paraId="0D00F511">
      <w:pPr>
        <w:keepNext/>
        <w:adjustRightInd w:val="0"/>
        <w:spacing w:before="120" w:line="360" w:lineRule="auto"/>
        <w:ind w:left="425"/>
        <w:jc w:val="center"/>
        <w:textAlignment w:val="baseline"/>
        <w:outlineLvl w:val="1"/>
        <w:rPr>
          <w:rFonts w:hint="eastAsia" w:ascii="宋体" w:hAnsi="宋体"/>
          <w:b/>
          <w:kern w:val="0"/>
          <w:sz w:val="32"/>
          <w:szCs w:val="32"/>
        </w:rPr>
      </w:pPr>
      <w:r>
        <w:rPr>
          <w:rFonts w:hint="eastAsia" w:ascii="宋体" w:hAnsi="宋体"/>
          <w:b/>
          <w:kern w:val="0"/>
          <w:sz w:val="30"/>
          <w:szCs w:val="30"/>
        </w:rPr>
        <w:br w:type="page"/>
      </w:r>
      <w:bookmarkStart w:id="82" w:name="_Toc63070520"/>
      <w:bookmarkStart w:id="83" w:name="_Toc16180"/>
      <w:r>
        <w:rPr>
          <w:rFonts w:hint="eastAsia" w:ascii="宋体" w:hAnsi="宋体"/>
          <w:b/>
          <w:kern w:val="0"/>
          <w:sz w:val="32"/>
          <w:szCs w:val="32"/>
        </w:rPr>
        <w:t>三、商务部分</w:t>
      </w:r>
      <w:bookmarkEnd w:id="82"/>
      <w:bookmarkEnd w:id="83"/>
    </w:p>
    <w:p w14:paraId="78C63363">
      <w:pPr>
        <w:spacing w:line="600" w:lineRule="exact"/>
        <w:rPr>
          <w:rFonts w:hint="eastAsia" w:ascii="宋体" w:hAnsi="宋体"/>
          <w:b/>
          <w:szCs w:val="28"/>
        </w:rPr>
      </w:pPr>
      <w:r>
        <w:rPr>
          <w:rFonts w:hint="eastAsia" w:ascii="宋体" w:hAnsi="宋体"/>
          <w:b/>
          <w:szCs w:val="28"/>
        </w:rPr>
        <w:t>格式1：</w:t>
      </w:r>
    </w:p>
    <w:p w14:paraId="66AE4F3A">
      <w:pPr>
        <w:tabs>
          <w:tab w:val="left" w:pos="900"/>
          <w:tab w:val="left" w:pos="1588"/>
        </w:tabs>
        <w:adjustRightInd w:val="0"/>
        <w:spacing w:before="120" w:line="360" w:lineRule="auto"/>
        <w:jc w:val="center"/>
        <w:outlineLvl w:val="2"/>
        <w:rPr>
          <w:rFonts w:hint="eastAsia" w:ascii="宋体" w:hAnsi="宋体"/>
          <w:b/>
          <w:kern w:val="0"/>
          <w:sz w:val="32"/>
          <w:szCs w:val="32"/>
          <w:lang w:val="zh-CN"/>
        </w:rPr>
      </w:pPr>
      <w:bookmarkStart w:id="84" w:name="_Toc531895137"/>
      <w:r>
        <w:rPr>
          <w:rFonts w:hint="eastAsia" w:ascii="宋体" w:hAnsi="宋体"/>
          <w:b/>
          <w:kern w:val="0"/>
          <w:sz w:val="32"/>
          <w:szCs w:val="32"/>
          <w:lang w:val="zh-CN"/>
        </w:rPr>
        <w:t>投标人信息表</w:t>
      </w:r>
    </w:p>
    <w:p w14:paraId="4822646C">
      <w:pPr>
        <w:spacing w:line="400" w:lineRule="exact"/>
        <w:jc w:val="center"/>
        <w:rPr>
          <w:rFonts w:hint="eastAsia" w:ascii="宋体" w:hAnsi="宋体"/>
          <w:b/>
          <w:sz w:val="24"/>
          <w:szCs w:val="24"/>
        </w:rPr>
      </w:pPr>
      <w:r>
        <w:rPr>
          <w:rFonts w:hint="eastAsia" w:ascii="宋体" w:hAnsi="宋体"/>
          <w:b/>
          <w:sz w:val="24"/>
          <w:szCs w:val="24"/>
        </w:rPr>
        <w:t>（请投标人如实填写本表信息）</w:t>
      </w:r>
    </w:p>
    <w:tbl>
      <w:tblPr>
        <w:tblStyle w:val="30"/>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528"/>
        <w:gridCol w:w="1567"/>
        <w:gridCol w:w="1915"/>
        <w:gridCol w:w="1168"/>
        <w:gridCol w:w="1270"/>
        <w:gridCol w:w="2794"/>
      </w:tblGrid>
      <w:tr w14:paraId="117A81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4" w:hRule="atLeast"/>
        </w:trPr>
        <w:tc>
          <w:tcPr>
            <w:tcW w:w="3095" w:type="dxa"/>
            <w:gridSpan w:val="2"/>
            <w:tcBorders>
              <w:top w:val="single" w:color="auto" w:sz="12" w:space="0"/>
              <w:left w:val="single" w:color="auto" w:sz="12" w:space="0"/>
              <w:bottom w:val="single" w:color="auto" w:sz="6" w:space="0"/>
              <w:right w:val="single" w:color="auto" w:sz="4" w:space="0"/>
            </w:tcBorders>
            <w:vAlign w:val="center"/>
          </w:tcPr>
          <w:p w14:paraId="6A7362D7">
            <w:pPr>
              <w:widowControl/>
              <w:jc w:val="center"/>
              <w:rPr>
                <w:rFonts w:hint="eastAsia" w:ascii="宋体" w:hAnsi="宋体"/>
                <w:sz w:val="24"/>
                <w:szCs w:val="24"/>
              </w:rPr>
            </w:pPr>
            <w:r>
              <w:rPr>
                <w:rFonts w:hint="eastAsia" w:ascii="宋体" w:hAnsi="宋体"/>
                <w:sz w:val="24"/>
                <w:szCs w:val="24"/>
              </w:rPr>
              <w:t>公司名称</w:t>
            </w:r>
          </w:p>
        </w:tc>
        <w:tc>
          <w:tcPr>
            <w:tcW w:w="7147" w:type="dxa"/>
            <w:gridSpan w:val="4"/>
            <w:tcBorders>
              <w:top w:val="single" w:color="auto" w:sz="12" w:space="0"/>
              <w:left w:val="single" w:color="auto" w:sz="4" w:space="0"/>
              <w:bottom w:val="single" w:color="auto" w:sz="6" w:space="0"/>
              <w:right w:val="single" w:color="auto" w:sz="12" w:space="0"/>
            </w:tcBorders>
            <w:vAlign w:val="center"/>
          </w:tcPr>
          <w:p w14:paraId="67A3C99D">
            <w:pPr>
              <w:widowControl/>
              <w:jc w:val="left"/>
              <w:rPr>
                <w:rFonts w:hint="eastAsia" w:ascii="宋体" w:hAnsi="宋体"/>
                <w:sz w:val="24"/>
                <w:szCs w:val="24"/>
              </w:rPr>
            </w:pPr>
          </w:p>
        </w:tc>
      </w:tr>
      <w:tr w14:paraId="7F2F33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3095" w:type="dxa"/>
            <w:gridSpan w:val="2"/>
            <w:tcBorders>
              <w:top w:val="single" w:color="auto" w:sz="6" w:space="0"/>
              <w:left w:val="single" w:color="auto" w:sz="12" w:space="0"/>
              <w:bottom w:val="single" w:color="auto" w:sz="6" w:space="0"/>
              <w:right w:val="single" w:color="auto" w:sz="4" w:space="0"/>
            </w:tcBorders>
            <w:vAlign w:val="center"/>
          </w:tcPr>
          <w:p w14:paraId="23C20496">
            <w:pPr>
              <w:widowControl/>
              <w:jc w:val="center"/>
              <w:rPr>
                <w:rFonts w:hint="eastAsia" w:ascii="宋体" w:hAnsi="宋体"/>
                <w:sz w:val="24"/>
                <w:szCs w:val="24"/>
              </w:rPr>
            </w:pPr>
            <w:r>
              <w:rPr>
                <w:rFonts w:hint="eastAsia" w:ascii="宋体" w:hAnsi="宋体"/>
                <w:sz w:val="24"/>
                <w:szCs w:val="24"/>
              </w:rPr>
              <w:t>公司地址</w:t>
            </w:r>
          </w:p>
        </w:tc>
        <w:tc>
          <w:tcPr>
            <w:tcW w:w="7147" w:type="dxa"/>
            <w:gridSpan w:val="4"/>
            <w:tcBorders>
              <w:top w:val="single" w:color="auto" w:sz="6" w:space="0"/>
              <w:left w:val="single" w:color="auto" w:sz="4" w:space="0"/>
              <w:bottom w:val="single" w:color="auto" w:sz="6" w:space="0"/>
              <w:right w:val="single" w:color="auto" w:sz="12" w:space="0"/>
            </w:tcBorders>
            <w:vAlign w:val="center"/>
          </w:tcPr>
          <w:p w14:paraId="6536B79F">
            <w:pPr>
              <w:widowControl/>
              <w:jc w:val="center"/>
              <w:rPr>
                <w:rFonts w:hint="eastAsia" w:ascii="宋体" w:hAnsi="宋体"/>
                <w:sz w:val="24"/>
                <w:szCs w:val="24"/>
              </w:rPr>
            </w:pPr>
          </w:p>
        </w:tc>
      </w:tr>
      <w:tr w14:paraId="309FE6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6" w:hRule="atLeast"/>
        </w:trPr>
        <w:tc>
          <w:tcPr>
            <w:tcW w:w="3095" w:type="dxa"/>
            <w:gridSpan w:val="2"/>
            <w:tcBorders>
              <w:top w:val="single" w:color="auto" w:sz="6" w:space="0"/>
              <w:left w:val="single" w:color="auto" w:sz="12" w:space="0"/>
              <w:bottom w:val="single" w:color="auto" w:sz="6" w:space="0"/>
              <w:right w:val="single" w:color="auto" w:sz="4" w:space="0"/>
            </w:tcBorders>
            <w:vAlign w:val="center"/>
          </w:tcPr>
          <w:p w14:paraId="50D35AFE">
            <w:pPr>
              <w:widowControl/>
              <w:jc w:val="center"/>
              <w:rPr>
                <w:rFonts w:hint="eastAsia" w:ascii="宋体" w:hAnsi="宋体"/>
                <w:sz w:val="24"/>
                <w:szCs w:val="24"/>
              </w:rPr>
            </w:pPr>
            <w:r>
              <w:rPr>
                <w:rFonts w:hint="eastAsia" w:ascii="宋体" w:hAnsi="宋体"/>
                <w:sz w:val="24"/>
                <w:szCs w:val="24"/>
              </w:rPr>
              <w:t>公司性质</w:t>
            </w:r>
          </w:p>
        </w:tc>
        <w:tc>
          <w:tcPr>
            <w:tcW w:w="1915" w:type="dxa"/>
            <w:tcBorders>
              <w:top w:val="single" w:color="auto" w:sz="6" w:space="0"/>
              <w:left w:val="single" w:color="auto" w:sz="4" w:space="0"/>
              <w:bottom w:val="single" w:color="auto" w:sz="6" w:space="0"/>
              <w:right w:val="single" w:color="auto" w:sz="4" w:space="0"/>
            </w:tcBorders>
            <w:vAlign w:val="center"/>
          </w:tcPr>
          <w:p w14:paraId="5756B031">
            <w:pPr>
              <w:widowControl/>
              <w:jc w:val="center"/>
              <w:rPr>
                <w:rFonts w:hint="eastAsia" w:ascii="宋体" w:hAnsi="宋体"/>
                <w:sz w:val="24"/>
                <w:szCs w:val="24"/>
              </w:rPr>
            </w:pPr>
          </w:p>
        </w:tc>
        <w:tc>
          <w:tcPr>
            <w:tcW w:w="2438" w:type="dxa"/>
            <w:gridSpan w:val="2"/>
            <w:tcBorders>
              <w:top w:val="single" w:color="auto" w:sz="6" w:space="0"/>
              <w:left w:val="single" w:color="auto" w:sz="4" w:space="0"/>
              <w:bottom w:val="single" w:color="auto" w:sz="6" w:space="0"/>
              <w:right w:val="single" w:color="auto" w:sz="4" w:space="0"/>
            </w:tcBorders>
            <w:vAlign w:val="center"/>
          </w:tcPr>
          <w:p w14:paraId="33B2338C">
            <w:pPr>
              <w:widowControl/>
              <w:jc w:val="center"/>
              <w:rPr>
                <w:rFonts w:hint="eastAsia" w:ascii="宋体" w:hAnsi="宋体"/>
                <w:sz w:val="24"/>
                <w:szCs w:val="24"/>
              </w:rPr>
            </w:pPr>
            <w:r>
              <w:rPr>
                <w:rFonts w:hint="eastAsia" w:ascii="宋体" w:hAnsi="宋体"/>
                <w:sz w:val="24"/>
                <w:szCs w:val="24"/>
              </w:rPr>
              <w:t>公司类型</w:t>
            </w:r>
          </w:p>
        </w:tc>
        <w:tc>
          <w:tcPr>
            <w:tcW w:w="2794" w:type="dxa"/>
            <w:tcBorders>
              <w:top w:val="single" w:color="auto" w:sz="6" w:space="0"/>
              <w:left w:val="single" w:color="auto" w:sz="4" w:space="0"/>
              <w:bottom w:val="single" w:color="auto" w:sz="6" w:space="0"/>
              <w:right w:val="single" w:color="auto" w:sz="12" w:space="0"/>
            </w:tcBorders>
            <w:vAlign w:val="center"/>
          </w:tcPr>
          <w:p w14:paraId="56706357">
            <w:pPr>
              <w:widowControl/>
              <w:jc w:val="center"/>
              <w:rPr>
                <w:rFonts w:hint="eastAsia" w:ascii="宋体" w:hAnsi="宋体"/>
                <w:sz w:val="24"/>
                <w:szCs w:val="24"/>
              </w:rPr>
            </w:pPr>
          </w:p>
        </w:tc>
      </w:tr>
      <w:tr w14:paraId="3B4A38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3095" w:type="dxa"/>
            <w:gridSpan w:val="2"/>
            <w:tcBorders>
              <w:top w:val="single" w:color="auto" w:sz="6" w:space="0"/>
              <w:left w:val="single" w:color="auto" w:sz="12" w:space="0"/>
              <w:bottom w:val="single" w:color="auto" w:sz="6" w:space="0"/>
              <w:right w:val="single" w:color="auto" w:sz="6" w:space="0"/>
            </w:tcBorders>
            <w:vAlign w:val="center"/>
          </w:tcPr>
          <w:p w14:paraId="015AE445">
            <w:pPr>
              <w:widowControl/>
              <w:jc w:val="center"/>
              <w:rPr>
                <w:rFonts w:hint="eastAsia" w:ascii="宋体" w:hAnsi="宋体"/>
                <w:sz w:val="24"/>
                <w:szCs w:val="24"/>
              </w:rPr>
            </w:pPr>
            <w:r>
              <w:rPr>
                <w:rFonts w:hint="eastAsia" w:ascii="宋体" w:hAnsi="宋体"/>
                <w:sz w:val="24"/>
                <w:szCs w:val="24"/>
              </w:rPr>
              <w:t>法定代表人</w:t>
            </w:r>
          </w:p>
        </w:tc>
        <w:tc>
          <w:tcPr>
            <w:tcW w:w="1915" w:type="dxa"/>
            <w:tcBorders>
              <w:top w:val="single" w:color="auto" w:sz="6" w:space="0"/>
              <w:left w:val="single" w:color="auto" w:sz="6" w:space="0"/>
              <w:bottom w:val="single" w:color="auto" w:sz="6" w:space="0"/>
              <w:right w:val="single" w:color="auto" w:sz="6" w:space="0"/>
            </w:tcBorders>
            <w:vAlign w:val="center"/>
          </w:tcPr>
          <w:p w14:paraId="16F3D2C8">
            <w:pPr>
              <w:widowControl/>
              <w:jc w:val="center"/>
              <w:rPr>
                <w:rFonts w:hint="eastAsia" w:ascii="宋体" w:hAnsi="宋体"/>
                <w:sz w:val="24"/>
                <w:szCs w:val="24"/>
              </w:rPr>
            </w:pPr>
          </w:p>
        </w:tc>
        <w:tc>
          <w:tcPr>
            <w:tcW w:w="2438" w:type="dxa"/>
            <w:gridSpan w:val="2"/>
            <w:tcBorders>
              <w:top w:val="single" w:color="auto" w:sz="6" w:space="0"/>
              <w:left w:val="single" w:color="auto" w:sz="6" w:space="0"/>
              <w:bottom w:val="single" w:color="auto" w:sz="6" w:space="0"/>
              <w:right w:val="single" w:color="auto" w:sz="4" w:space="0"/>
            </w:tcBorders>
            <w:vAlign w:val="center"/>
          </w:tcPr>
          <w:p w14:paraId="22EA007A">
            <w:pPr>
              <w:widowControl/>
              <w:jc w:val="center"/>
              <w:rPr>
                <w:rFonts w:hint="eastAsia" w:ascii="宋体" w:hAnsi="宋体"/>
                <w:sz w:val="24"/>
                <w:szCs w:val="24"/>
              </w:rPr>
            </w:pPr>
            <w:r>
              <w:rPr>
                <w:rFonts w:hint="eastAsia" w:ascii="宋体" w:hAnsi="宋体"/>
                <w:sz w:val="24"/>
                <w:szCs w:val="24"/>
              </w:rPr>
              <w:t>注册资金</w:t>
            </w:r>
          </w:p>
        </w:tc>
        <w:tc>
          <w:tcPr>
            <w:tcW w:w="2794" w:type="dxa"/>
            <w:tcBorders>
              <w:top w:val="single" w:color="auto" w:sz="6" w:space="0"/>
              <w:left w:val="single" w:color="auto" w:sz="4" w:space="0"/>
              <w:bottom w:val="single" w:color="auto" w:sz="6" w:space="0"/>
              <w:right w:val="single" w:color="auto" w:sz="12" w:space="0"/>
            </w:tcBorders>
            <w:vAlign w:val="center"/>
          </w:tcPr>
          <w:p w14:paraId="062101AF">
            <w:pPr>
              <w:widowControl/>
              <w:jc w:val="center"/>
              <w:rPr>
                <w:rFonts w:hint="eastAsia" w:ascii="宋体" w:hAnsi="宋体"/>
                <w:sz w:val="24"/>
                <w:szCs w:val="24"/>
              </w:rPr>
            </w:pPr>
          </w:p>
        </w:tc>
      </w:tr>
      <w:tr w14:paraId="6ED423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1" w:hRule="atLeast"/>
        </w:trPr>
        <w:tc>
          <w:tcPr>
            <w:tcW w:w="3095" w:type="dxa"/>
            <w:gridSpan w:val="2"/>
            <w:vMerge w:val="restart"/>
            <w:tcBorders>
              <w:top w:val="single" w:color="auto" w:sz="6" w:space="0"/>
              <w:left w:val="single" w:color="auto" w:sz="12" w:space="0"/>
              <w:bottom w:val="single" w:color="auto" w:sz="6" w:space="0"/>
              <w:right w:val="single" w:color="auto" w:sz="6" w:space="0"/>
            </w:tcBorders>
            <w:vAlign w:val="center"/>
          </w:tcPr>
          <w:p w14:paraId="296B5477">
            <w:pPr>
              <w:widowControl/>
              <w:jc w:val="center"/>
              <w:rPr>
                <w:rFonts w:hint="eastAsia" w:ascii="宋体" w:hAnsi="宋体"/>
                <w:sz w:val="24"/>
                <w:szCs w:val="24"/>
              </w:rPr>
            </w:pPr>
            <w:r>
              <w:rPr>
                <w:rFonts w:hint="eastAsia" w:ascii="宋体" w:hAnsi="宋体"/>
                <w:sz w:val="24"/>
                <w:szCs w:val="24"/>
              </w:rPr>
              <w:t>注册日期</w:t>
            </w:r>
          </w:p>
        </w:tc>
        <w:tc>
          <w:tcPr>
            <w:tcW w:w="1915" w:type="dxa"/>
            <w:vMerge w:val="restart"/>
            <w:tcBorders>
              <w:top w:val="single" w:color="auto" w:sz="6" w:space="0"/>
              <w:left w:val="single" w:color="auto" w:sz="6" w:space="0"/>
              <w:bottom w:val="single" w:color="auto" w:sz="6" w:space="0"/>
              <w:right w:val="single" w:color="auto" w:sz="6" w:space="0"/>
            </w:tcBorders>
            <w:vAlign w:val="center"/>
          </w:tcPr>
          <w:p w14:paraId="15941E78">
            <w:pPr>
              <w:widowControl/>
              <w:jc w:val="center"/>
              <w:rPr>
                <w:rFonts w:hint="eastAsia" w:ascii="宋体" w:hAnsi="宋体"/>
                <w:sz w:val="24"/>
                <w:szCs w:val="24"/>
              </w:rPr>
            </w:pPr>
          </w:p>
        </w:tc>
        <w:tc>
          <w:tcPr>
            <w:tcW w:w="2438" w:type="dxa"/>
            <w:gridSpan w:val="2"/>
            <w:tcBorders>
              <w:top w:val="single" w:color="auto" w:sz="6" w:space="0"/>
              <w:left w:val="single" w:color="auto" w:sz="6" w:space="0"/>
              <w:bottom w:val="single" w:color="auto" w:sz="4" w:space="0"/>
              <w:right w:val="single" w:color="auto" w:sz="6" w:space="0"/>
            </w:tcBorders>
            <w:vAlign w:val="center"/>
          </w:tcPr>
          <w:p w14:paraId="6E618EC6">
            <w:pPr>
              <w:widowControl/>
              <w:jc w:val="center"/>
              <w:rPr>
                <w:rFonts w:hint="eastAsia" w:ascii="宋体" w:hAnsi="宋体"/>
                <w:sz w:val="24"/>
                <w:szCs w:val="24"/>
              </w:rPr>
            </w:pPr>
            <w:r>
              <w:rPr>
                <w:rFonts w:hint="eastAsia" w:ascii="宋体" w:hAnsi="宋体"/>
                <w:sz w:val="24"/>
                <w:szCs w:val="24"/>
              </w:rPr>
              <w:t>开户银行</w:t>
            </w:r>
          </w:p>
        </w:tc>
        <w:tc>
          <w:tcPr>
            <w:tcW w:w="2794" w:type="dxa"/>
            <w:tcBorders>
              <w:top w:val="single" w:color="auto" w:sz="6" w:space="0"/>
              <w:left w:val="single" w:color="auto" w:sz="6" w:space="0"/>
              <w:bottom w:val="single" w:color="auto" w:sz="4" w:space="0"/>
              <w:right w:val="single" w:color="auto" w:sz="12" w:space="0"/>
            </w:tcBorders>
            <w:vAlign w:val="center"/>
          </w:tcPr>
          <w:p w14:paraId="2FAF3013">
            <w:pPr>
              <w:widowControl/>
              <w:jc w:val="center"/>
              <w:rPr>
                <w:rFonts w:hint="eastAsia" w:ascii="宋体" w:hAnsi="宋体"/>
                <w:sz w:val="24"/>
                <w:szCs w:val="24"/>
              </w:rPr>
            </w:pPr>
          </w:p>
        </w:tc>
      </w:tr>
      <w:tr w14:paraId="66325E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9" w:hRule="atLeast"/>
        </w:trPr>
        <w:tc>
          <w:tcPr>
            <w:tcW w:w="3095" w:type="dxa"/>
            <w:gridSpan w:val="2"/>
            <w:vMerge w:val="continue"/>
            <w:tcBorders>
              <w:top w:val="single" w:color="auto" w:sz="6" w:space="0"/>
              <w:left w:val="single" w:color="auto" w:sz="12" w:space="0"/>
              <w:bottom w:val="single" w:color="auto" w:sz="6" w:space="0"/>
              <w:right w:val="single" w:color="auto" w:sz="6" w:space="0"/>
            </w:tcBorders>
            <w:vAlign w:val="center"/>
          </w:tcPr>
          <w:p w14:paraId="5B5CA3A9">
            <w:pPr>
              <w:widowControl/>
              <w:jc w:val="left"/>
              <w:rPr>
                <w:rFonts w:hint="eastAsia" w:ascii="宋体" w:hAnsi="宋体"/>
                <w:sz w:val="24"/>
                <w:szCs w:val="24"/>
              </w:rPr>
            </w:pPr>
          </w:p>
        </w:tc>
        <w:tc>
          <w:tcPr>
            <w:tcW w:w="1915" w:type="dxa"/>
            <w:vMerge w:val="continue"/>
            <w:tcBorders>
              <w:top w:val="single" w:color="auto" w:sz="6" w:space="0"/>
              <w:left w:val="single" w:color="auto" w:sz="6" w:space="0"/>
              <w:bottom w:val="single" w:color="auto" w:sz="6" w:space="0"/>
              <w:right w:val="single" w:color="auto" w:sz="6" w:space="0"/>
            </w:tcBorders>
            <w:vAlign w:val="center"/>
          </w:tcPr>
          <w:p w14:paraId="0BFF6955">
            <w:pPr>
              <w:widowControl/>
              <w:jc w:val="left"/>
              <w:rPr>
                <w:rFonts w:hint="eastAsia" w:ascii="宋体" w:hAnsi="宋体"/>
                <w:sz w:val="24"/>
                <w:szCs w:val="24"/>
              </w:rPr>
            </w:pPr>
          </w:p>
        </w:tc>
        <w:tc>
          <w:tcPr>
            <w:tcW w:w="2438" w:type="dxa"/>
            <w:gridSpan w:val="2"/>
            <w:tcBorders>
              <w:top w:val="single" w:color="auto" w:sz="4" w:space="0"/>
              <w:left w:val="single" w:color="auto" w:sz="6" w:space="0"/>
              <w:bottom w:val="single" w:color="auto" w:sz="6" w:space="0"/>
              <w:right w:val="single" w:color="auto" w:sz="6" w:space="0"/>
            </w:tcBorders>
            <w:vAlign w:val="center"/>
          </w:tcPr>
          <w:p w14:paraId="60789AAC">
            <w:pPr>
              <w:widowControl/>
              <w:jc w:val="center"/>
              <w:rPr>
                <w:rFonts w:hint="eastAsia" w:ascii="宋体" w:hAnsi="宋体"/>
                <w:sz w:val="24"/>
                <w:szCs w:val="24"/>
              </w:rPr>
            </w:pPr>
            <w:r>
              <w:rPr>
                <w:rFonts w:hint="eastAsia" w:ascii="宋体" w:hAnsi="宋体"/>
                <w:sz w:val="24"/>
                <w:szCs w:val="24"/>
              </w:rPr>
              <w:t>开户基本账号</w:t>
            </w:r>
          </w:p>
        </w:tc>
        <w:tc>
          <w:tcPr>
            <w:tcW w:w="2794" w:type="dxa"/>
            <w:tcBorders>
              <w:top w:val="single" w:color="auto" w:sz="4" w:space="0"/>
              <w:left w:val="single" w:color="auto" w:sz="6" w:space="0"/>
              <w:bottom w:val="single" w:color="auto" w:sz="6" w:space="0"/>
              <w:right w:val="single" w:color="auto" w:sz="12" w:space="0"/>
            </w:tcBorders>
            <w:vAlign w:val="center"/>
          </w:tcPr>
          <w:p w14:paraId="0DD2AC8D">
            <w:pPr>
              <w:widowControl/>
              <w:jc w:val="center"/>
              <w:rPr>
                <w:rFonts w:hint="eastAsia" w:ascii="宋体" w:hAnsi="宋体"/>
                <w:sz w:val="24"/>
                <w:szCs w:val="24"/>
              </w:rPr>
            </w:pPr>
          </w:p>
        </w:tc>
      </w:tr>
      <w:tr w14:paraId="0B4C36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54" w:hRule="atLeast"/>
        </w:trPr>
        <w:tc>
          <w:tcPr>
            <w:tcW w:w="3095" w:type="dxa"/>
            <w:gridSpan w:val="2"/>
            <w:vMerge w:val="restart"/>
            <w:tcBorders>
              <w:top w:val="single" w:color="auto" w:sz="6" w:space="0"/>
              <w:left w:val="single" w:color="auto" w:sz="12" w:space="0"/>
              <w:bottom w:val="single" w:color="auto" w:sz="6" w:space="0"/>
              <w:right w:val="single" w:color="auto" w:sz="6" w:space="0"/>
            </w:tcBorders>
            <w:vAlign w:val="center"/>
          </w:tcPr>
          <w:p w14:paraId="35627CC6">
            <w:pPr>
              <w:widowControl/>
              <w:jc w:val="center"/>
              <w:rPr>
                <w:rFonts w:hint="eastAsia" w:ascii="宋体" w:hAnsi="宋体"/>
                <w:sz w:val="24"/>
                <w:szCs w:val="24"/>
              </w:rPr>
            </w:pPr>
            <w:r>
              <w:rPr>
                <w:rFonts w:hint="eastAsia" w:ascii="宋体" w:hAnsi="宋体"/>
                <w:sz w:val="24"/>
                <w:szCs w:val="24"/>
              </w:rPr>
              <w:t>联系人</w:t>
            </w:r>
          </w:p>
        </w:tc>
        <w:tc>
          <w:tcPr>
            <w:tcW w:w="1915" w:type="dxa"/>
            <w:vMerge w:val="restart"/>
            <w:tcBorders>
              <w:top w:val="single" w:color="auto" w:sz="6" w:space="0"/>
              <w:left w:val="single" w:color="auto" w:sz="6" w:space="0"/>
              <w:bottom w:val="single" w:color="auto" w:sz="6" w:space="0"/>
              <w:right w:val="single" w:color="auto" w:sz="6" w:space="0"/>
            </w:tcBorders>
            <w:vAlign w:val="center"/>
          </w:tcPr>
          <w:p w14:paraId="1E599631">
            <w:pPr>
              <w:widowControl/>
              <w:jc w:val="center"/>
              <w:rPr>
                <w:rFonts w:hint="eastAsia" w:ascii="宋体" w:hAnsi="宋体"/>
                <w:sz w:val="24"/>
                <w:szCs w:val="24"/>
              </w:rPr>
            </w:pPr>
          </w:p>
        </w:tc>
        <w:tc>
          <w:tcPr>
            <w:tcW w:w="1168" w:type="dxa"/>
            <w:vMerge w:val="restart"/>
            <w:tcBorders>
              <w:top w:val="single" w:color="auto" w:sz="6" w:space="0"/>
              <w:left w:val="single" w:color="auto" w:sz="6" w:space="0"/>
              <w:bottom w:val="single" w:color="auto" w:sz="6" w:space="0"/>
              <w:right w:val="single" w:color="auto" w:sz="6" w:space="0"/>
            </w:tcBorders>
            <w:vAlign w:val="center"/>
          </w:tcPr>
          <w:p w14:paraId="6DE39C9B">
            <w:pPr>
              <w:widowControl/>
              <w:jc w:val="center"/>
              <w:rPr>
                <w:rFonts w:hint="eastAsia" w:ascii="宋体" w:hAnsi="宋体"/>
                <w:sz w:val="24"/>
                <w:szCs w:val="24"/>
              </w:rPr>
            </w:pPr>
            <w:r>
              <w:rPr>
                <w:rFonts w:hint="eastAsia" w:ascii="宋体" w:hAnsi="宋体"/>
                <w:sz w:val="24"/>
                <w:szCs w:val="24"/>
              </w:rPr>
              <w:t>联系电话</w:t>
            </w:r>
          </w:p>
        </w:tc>
        <w:tc>
          <w:tcPr>
            <w:tcW w:w="1270" w:type="dxa"/>
            <w:tcBorders>
              <w:top w:val="single" w:color="auto" w:sz="6" w:space="0"/>
              <w:left w:val="single" w:color="auto" w:sz="6" w:space="0"/>
              <w:bottom w:val="single" w:color="auto" w:sz="6" w:space="0"/>
              <w:right w:val="single" w:color="auto" w:sz="6" w:space="0"/>
            </w:tcBorders>
            <w:vAlign w:val="center"/>
          </w:tcPr>
          <w:p w14:paraId="4FFBD919">
            <w:pPr>
              <w:widowControl/>
              <w:jc w:val="center"/>
              <w:rPr>
                <w:rFonts w:hint="eastAsia" w:ascii="宋体" w:hAnsi="宋体"/>
                <w:sz w:val="24"/>
                <w:szCs w:val="24"/>
              </w:rPr>
            </w:pPr>
            <w:r>
              <w:rPr>
                <w:rFonts w:hint="eastAsia" w:ascii="宋体" w:hAnsi="宋体"/>
                <w:sz w:val="24"/>
                <w:szCs w:val="24"/>
              </w:rPr>
              <w:t>手机</w:t>
            </w:r>
          </w:p>
        </w:tc>
        <w:tc>
          <w:tcPr>
            <w:tcW w:w="2794" w:type="dxa"/>
            <w:tcBorders>
              <w:top w:val="single" w:color="auto" w:sz="6" w:space="0"/>
              <w:left w:val="single" w:color="auto" w:sz="6" w:space="0"/>
              <w:bottom w:val="single" w:color="auto" w:sz="6" w:space="0"/>
              <w:right w:val="single" w:color="auto" w:sz="12" w:space="0"/>
            </w:tcBorders>
            <w:vAlign w:val="center"/>
          </w:tcPr>
          <w:p w14:paraId="0BC4786A">
            <w:pPr>
              <w:widowControl/>
              <w:jc w:val="center"/>
              <w:rPr>
                <w:rFonts w:hint="eastAsia" w:ascii="宋体" w:hAnsi="宋体"/>
                <w:sz w:val="24"/>
                <w:szCs w:val="24"/>
              </w:rPr>
            </w:pPr>
          </w:p>
        </w:tc>
      </w:tr>
      <w:tr w14:paraId="2BD200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3" w:hRule="atLeast"/>
        </w:trPr>
        <w:tc>
          <w:tcPr>
            <w:tcW w:w="3095" w:type="dxa"/>
            <w:gridSpan w:val="2"/>
            <w:vMerge w:val="continue"/>
            <w:tcBorders>
              <w:top w:val="single" w:color="auto" w:sz="6" w:space="0"/>
              <w:left w:val="single" w:color="auto" w:sz="12" w:space="0"/>
              <w:bottom w:val="single" w:color="auto" w:sz="6" w:space="0"/>
              <w:right w:val="single" w:color="auto" w:sz="6" w:space="0"/>
            </w:tcBorders>
            <w:vAlign w:val="center"/>
          </w:tcPr>
          <w:p w14:paraId="05CBFFDE">
            <w:pPr>
              <w:widowControl/>
              <w:jc w:val="left"/>
              <w:rPr>
                <w:rFonts w:hint="eastAsia" w:ascii="宋体" w:hAnsi="宋体"/>
                <w:sz w:val="24"/>
                <w:szCs w:val="24"/>
              </w:rPr>
            </w:pPr>
          </w:p>
        </w:tc>
        <w:tc>
          <w:tcPr>
            <w:tcW w:w="1915" w:type="dxa"/>
            <w:vMerge w:val="continue"/>
            <w:tcBorders>
              <w:top w:val="single" w:color="auto" w:sz="6" w:space="0"/>
              <w:left w:val="single" w:color="auto" w:sz="6" w:space="0"/>
              <w:bottom w:val="single" w:color="auto" w:sz="6" w:space="0"/>
              <w:right w:val="single" w:color="auto" w:sz="6" w:space="0"/>
            </w:tcBorders>
            <w:vAlign w:val="center"/>
          </w:tcPr>
          <w:p w14:paraId="7E239D98">
            <w:pPr>
              <w:widowControl/>
              <w:jc w:val="left"/>
              <w:rPr>
                <w:rFonts w:hint="eastAsia" w:ascii="宋体" w:hAnsi="宋体"/>
                <w:sz w:val="24"/>
                <w:szCs w:val="24"/>
              </w:rPr>
            </w:pPr>
          </w:p>
        </w:tc>
        <w:tc>
          <w:tcPr>
            <w:tcW w:w="1168" w:type="dxa"/>
            <w:vMerge w:val="continue"/>
            <w:tcBorders>
              <w:top w:val="single" w:color="auto" w:sz="6" w:space="0"/>
              <w:left w:val="single" w:color="auto" w:sz="6" w:space="0"/>
              <w:bottom w:val="single" w:color="auto" w:sz="6" w:space="0"/>
              <w:right w:val="single" w:color="auto" w:sz="6" w:space="0"/>
            </w:tcBorders>
            <w:vAlign w:val="center"/>
          </w:tcPr>
          <w:p w14:paraId="3761C808">
            <w:pPr>
              <w:widowControl/>
              <w:jc w:val="left"/>
              <w:rPr>
                <w:rFonts w:hint="eastAsia" w:ascii="宋体" w:hAnsi="宋体"/>
                <w:sz w:val="24"/>
                <w:szCs w:val="24"/>
              </w:rPr>
            </w:pPr>
          </w:p>
        </w:tc>
        <w:tc>
          <w:tcPr>
            <w:tcW w:w="1270" w:type="dxa"/>
            <w:tcBorders>
              <w:top w:val="single" w:color="auto" w:sz="6" w:space="0"/>
              <w:left w:val="single" w:color="auto" w:sz="6" w:space="0"/>
              <w:bottom w:val="single" w:color="auto" w:sz="6" w:space="0"/>
              <w:right w:val="single" w:color="auto" w:sz="6" w:space="0"/>
            </w:tcBorders>
            <w:vAlign w:val="center"/>
          </w:tcPr>
          <w:p w14:paraId="3D439F77">
            <w:pPr>
              <w:widowControl/>
              <w:jc w:val="center"/>
              <w:rPr>
                <w:rFonts w:hint="eastAsia" w:ascii="宋体" w:hAnsi="宋体"/>
                <w:sz w:val="24"/>
                <w:szCs w:val="24"/>
              </w:rPr>
            </w:pPr>
            <w:r>
              <w:rPr>
                <w:rFonts w:hint="eastAsia" w:ascii="宋体" w:hAnsi="宋体"/>
                <w:sz w:val="24"/>
                <w:szCs w:val="24"/>
              </w:rPr>
              <w:t>固话</w:t>
            </w:r>
          </w:p>
        </w:tc>
        <w:tc>
          <w:tcPr>
            <w:tcW w:w="2794" w:type="dxa"/>
            <w:tcBorders>
              <w:top w:val="single" w:color="auto" w:sz="6" w:space="0"/>
              <w:left w:val="single" w:color="auto" w:sz="6" w:space="0"/>
              <w:bottom w:val="single" w:color="auto" w:sz="6" w:space="0"/>
              <w:right w:val="single" w:color="auto" w:sz="12" w:space="0"/>
            </w:tcBorders>
            <w:vAlign w:val="center"/>
          </w:tcPr>
          <w:p w14:paraId="664979C9">
            <w:pPr>
              <w:widowControl/>
              <w:jc w:val="center"/>
              <w:rPr>
                <w:rFonts w:hint="eastAsia" w:ascii="宋体" w:hAnsi="宋体"/>
                <w:sz w:val="24"/>
                <w:szCs w:val="24"/>
              </w:rPr>
            </w:pPr>
          </w:p>
        </w:tc>
      </w:tr>
      <w:tr w14:paraId="76611B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6" w:hRule="atLeast"/>
        </w:trPr>
        <w:tc>
          <w:tcPr>
            <w:tcW w:w="3095" w:type="dxa"/>
            <w:gridSpan w:val="2"/>
            <w:tcBorders>
              <w:top w:val="single" w:color="auto" w:sz="6" w:space="0"/>
              <w:left w:val="single" w:color="auto" w:sz="12" w:space="0"/>
              <w:bottom w:val="single" w:color="auto" w:sz="6" w:space="0"/>
              <w:right w:val="single" w:color="auto" w:sz="6" w:space="0"/>
            </w:tcBorders>
            <w:vAlign w:val="center"/>
          </w:tcPr>
          <w:p w14:paraId="327901BF">
            <w:pPr>
              <w:widowControl/>
              <w:jc w:val="center"/>
              <w:rPr>
                <w:rFonts w:hint="eastAsia" w:ascii="宋体" w:hAnsi="宋体"/>
                <w:sz w:val="24"/>
                <w:szCs w:val="24"/>
              </w:rPr>
            </w:pPr>
            <w:r>
              <w:rPr>
                <w:rFonts w:hint="eastAsia" w:ascii="宋体" w:hAnsi="宋体"/>
                <w:sz w:val="24"/>
                <w:szCs w:val="24"/>
              </w:rPr>
              <w:t>联系传真</w:t>
            </w:r>
          </w:p>
        </w:tc>
        <w:tc>
          <w:tcPr>
            <w:tcW w:w="1915" w:type="dxa"/>
            <w:tcBorders>
              <w:top w:val="single" w:color="auto" w:sz="6" w:space="0"/>
              <w:left w:val="single" w:color="auto" w:sz="6" w:space="0"/>
              <w:bottom w:val="single" w:color="auto" w:sz="6" w:space="0"/>
              <w:right w:val="single" w:color="auto" w:sz="6" w:space="0"/>
            </w:tcBorders>
            <w:vAlign w:val="center"/>
          </w:tcPr>
          <w:p w14:paraId="6744CAD6">
            <w:pPr>
              <w:widowControl/>
              <w:jc w:val="center"/>
              <w:rPr>
                <w:rFonts w:hint="eastAsia" w:ascii="宋体" w:hAnsi="宋体"/>
                <w:sz w:val="24"/>
                <w:szCs w:val="24"/>
              </w:rPr>
            </w:pPr>
          </w:p>
        </w:tc>
        <w:tc>
          <w:tcPr>
            <w:tcW w:w="2438" w:type="dxa"/>
            <w:gridSpan w:val="2"/>
            <w:tcBorders>
              <w:top w:val="single" w:color="auto" w:sz="6" w:space="0"/>
              <w:left w:val="single" w:color="auto" w:sz="6" w:space="0"/>
              <w:bottom w:val="single" w:color="auto" w:sz="6" w:space="0"/>
              <w:right w:val="single" w:color="auto" w:sz="6" w:space="0"/>
            </w:tcBorders>
            <w:vAlign w:val="center"/>
          </w:tcPr>
          <w:p w14:paraId="55265466">
            <w:pPr>
              <w:widowControl/>
              <w:jc w:val="center"/>
              <w:rPr>
                <w:rFonts w:hint="eastAsia" w:ascii="宋体" w:hAnsi="宋体"/>
                <w:sz w:val="24"/>
                <w:szCs w:val="24"/>
              </w:rPr>
            </w:pPr>
            <w:r>
              <w:rPr>
                <w:rFonts w:hint="eastAsia" w:ascii="宋体" w:hAnsi="宋体"/>
                <w:sz w:val="24"/>
                <w:szCs w:val="24"/>
              </w:rPr>
              <w:t>联系邮箱</w:t>
            </w:r>
          </w:p>
        </w:tc>
        <w:tc>
          <w:tcPr>
            <w:tcW w:w="2794" w:type="dxa"/>
            <w:tcBorders>
              <w:top w:val="single" w:color="auto" w:sz="6" w:space="0"/>
              <w:left w:val="single" w:color="auto" w:sz="6" w:space="0"/>
              <w:bottom w:val="single" w:color="auto" w:sz="6" w:space="0"/>
              <w:right w:val="single" w:color="auto" w:sz="12" w:space="0"/>
            </w:tcBorders>
            <w:vAlign w:val="center"/>
          </w:tcPr>
          <w:p w14:paraId="3A80B308">
            <w:pPr>
              <w:widowControl/>
              <w:jc w:val="center"/>
              <w:rPr>
                <w:rFonts w:hint="eastAsia" w:ascii="宋体" w:hAnsi="宋体"/>
                <w:sz w:val="24"/>
                <w:szCs w:val="24"/>
              </w:rPr>
            </w:pPr>
          </w:p>
        </w:tc>
      </w:tr>
      <w:tr w14:paraId="1F6DDC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8" w:hRule="atLeast"/>
        </w:trPr>
        <w:tc>
          <w:tcPr>
            <w:tcW w:w="3095" w:type="dxa"/>
            <w:gridSpan w:val="2"/>
            <w:tcBorders>
              <w:top w:val="single" w:color="auto" w:sz="6" w:space="0"/>
              <w:left w:val="single" w:color="auto" w:sz="12" w:space="0"/>
              <w:bottom w:val="single" w:color="auto" w:sz="6" w:space="0"/>
              <w:right w:val="single" w:color="auto" w:sz="6" w:space="0"/>
            </w:tcBorders>
            <w:vAlign w:val="center"/>
          </w:tcPr>
          <w:p w14:paraId="0678A9F7">
            <w:pPr>
              <w:widowControl/>
              <w:jc w:val="center"/>
              <w:rPr>
                <w:rFonts w:hint="eastAsia" w:ascii="宋体" w:hAnsi="宋体"/>
                <w:sz w:val="24"/>
                <w:szCs w:val="24"/>
              </w:rPr>
            </w:pPr>
            <w:r>
              <w:rPr>
                <w:rFonts w:hint="eastAsia" w:ascii="宋体" w:hAnsi="宋体"/>
                <w:sz w:val="24"/>
                <w:szCs w:val="24"/>
              </w:rPr>
              <w:t>经营范围</w:t>
            </w:r>
          </w:p>
        </w:tc>
        <w:tc>
          <w:tcPr>
            <w:tcW w:w="7147" w:type="dxa"/>
            <w:gridSpan w:val="4"/>
            <w:tcBorders>
              <w:top w:val="single" w:color="auto" w:sz="6" w:space="0"/>
              <w:left w:val="single" w:color="auto" w:sz="6" w:space="0"/>
              <w:bottom w:val="single" w:color="auto" w:sz="6" w:space="0"/>
              <w:right w:val="single" w:color="auto" w:sz="12" w:space="0"/>
            </w:tcBorders>
            <w:vAlign w:val="center"/>
          </w:tcPr>
          <w:p w14:paraId="5E1D26FF">
            <w:pPr>
              <w:widowControl/>
              <w:jc w:val="center"/>
              <w:rPr>
                <w:rFonts w:hint="eastAsia" w:ascii="宋体" w:hAnsi="宋体"/>
                <w:sz w:val="24"/>
                <w:szCs w:val="24"/>
              </w:rPr>
            </w:pPr>
          </w:p>
        </w:tc>
      </w:tr>
      <w:tr w14:paraId="000ACE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6" w:hRule="atLeast"/>
        </w:trPr>
        <w:tc>
          <w:tcPr>
            <w:tcW w:w="3095" w:type="dxa"/>
            <w:gridSpan w:val="2"/>
            <w:tcBorders>
              <w:top w:val="single" w:color="auto" w:sz="6" w:space="0"/>
              <w:left w:val="single" w:color="auto" w:sz="12" w:space="0"/>
              <w:bottom w:val="single" w:color="auto" w:sz="6" w:space="0"/>
              <w:right w:val="single" w:color="auto" w:sz="6" w:space="0"/>
            </w:tcBorders>
            <w:vAlign w:val="center"/>
          </w:tcPr>
          <w:p w14:paraId="54A963BE">
            <w:pPr>
              <w:widowControl/>
              <w:jc w:val="center"/>
              <w:rPr>
                <w:rFonts w:hint="eastAsia" w:ascii="宋体" w:hAnsi="宋体"/>
                <w:sz w:val="24"/>
                <w:szCs w:val="24"/>
              </w:rPr>
            </w:pPr>
            <w:r>
              <w:rPr>
                <w:rFonts w:hint="eastAsia" w:ascii="宋体" w:hAnsi="宋体"/>
                <w:sz w:val="24"/>
                <w:szCs w:val="24"/>
              </w:rPr>
              <w:t>公司管理体系认证</w:t>
            </w:r>
          </w:p>
        </w:tc>
        <w:tc>
          <w:tcPr>
            <w:tcW w:w="7147" w:type="dxa"/>
            <w:gridSpan w:val="4"/>
            <w:tcBorders>
              <w:top w:val="single" w:color="auto" w:sz="6" w:space="0"/>
              <w:left w:val="single" w:color="auto" w:sz="6" w:space="0"/>
              <w:bottom w:val="single" w:color="auto" w:sz="6" w:space="0"/>
              <w:right w:val="single" w:color="auto" w:sz="12" w:space="0"/>
            </w:tcBorders>
            <w:vAlign w:val="center"/>
          </w:tcPr>
          <w:p w14:paraId="01644DD6">
            <w:pPr>
              <w:widowControl/>
              <w:jc w:val="center"/>
              <w:rPr>
                <w:rFonts w:hint="eastAsia" w:ascii="宋体" w:hAnsi="宋体"/>
                <w:sz w:val="24"/>
                <w:szCs w:val="24"/>
              </w:rPr>
            </w:pPr>
            <w:r>
              <w:rPr>
                <w:rFonts w:hint="eastAsia" w:ascii="宋体" w:hAnsi="宋体"/>
                <w:sz w:val="24"/>
                <w:szCs w:val="24"/>
              </w:rPr>
              <w:t>（质量、职业、环境管理体系，如有）</w:t>
            </w:r>
          </w:p>
        </w:tc>
      </w:tr>
      <w:tr w14:paraId="22CAFB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9" w:hRule="atLeast"/>
        </w:trPr>
        <w:tc>
          <w:tcPr>
            <w:tcW w:w="10242" w:type="dxa"/>
            <w:gridSpan w:val="6"/>
            <w:tcBorders>
              <w:top w:val="single" w:color="auto" w:sz="6" w:space="0"/>
              <w:left w:val="single" w:color="auto" w:sz="12" w:space="0"/>
              <w:bottom w:val="single" w:color="auto" w:sz="6" w:space="0"/>
              <w:right w:val="single" w:color="auto" w:sz="12" w:space="0"/>
            </w:tcBorders>
            <w:vAlign w:val="center"/>
          </w:tcPr>
          <w:p w14:paraId="3991A09A">
            <w:pPr>
              <w:widowControl/>
              <w:jc w:val="left"/>
              <w:rPr>
                <w:rFonts w:hint="eastAsia" w:ascii="宋体" w:hAnsi="宋体"/>
                <w:sz w:val="24"/>
                <w:szCs w:val="24"/>
              </w:rPr>
            </w:pPr>
            <w:r>
              <w:rPr>
                <w:rFonts w:hint="eastAsia" w:ascii="宋体" w:hAnsi="宋体"/>
                <w:sz w:val="24"/>
                <w:szCs w:val="24"/>
              </w:rPr>
              <w:t>公司资质及各类生产、经营许可等（如有）</w:t>
            </w:r>
          </w:p>
        </w:tc>
      </w:tr>
      <w:tr w14:paraId="37EC6E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963" w:hRule="atLeast"/>
        </w:trPr>
        <w:tc>
          <w:tcPr>
            <w:tcW w:w="10242" w:type="dxa"/>
            <w:gridSpan w:val="6"/>
            <w:tcBorders>
              <w:top w:val="single" w:color="auto" w:sz="6" w:space="0"/>
              <w:left w:val="single" w:color="auto" w:sz="12" w:space="0"/>
              <w:bottom w:val="single" w:color="auto" w:sz="6" w:space="0"/>
              <w:right w:val="single" w:color="auto" w:sz="12" w:space="0"/>
            </w:tcBorders>
            <w:vAlign w:val="center"/>
          </w:tcPr>
          <w:p w14:paraId="601244F6">
            <w:pPr>
              <w:widowControl/>
              <w:rPr>
                <w:rFonts w:hint="eastAsia" w:ascii="宋体" w:hAnsi="宋体"/>
                <w:sz w:val="24"/>
                <w:szCs w:val="24"/>
              </w:rPr>
            </w:pPr>
            <w:r>
              <w:rPr>
                <w:rFonts w:hint="eastAsia" w:ascii="宋体" w:hAnsi="宋体"/>
                <w:sz w:val="24"/>
                <w:szCs w:val="24"/>
              </w:rPr>
              <w:t>如：工程类资质（工程单位）、设备制造商、经销商（生产、经营许可证、产品认证）、其它资质。</w:t>
            </w:r>
          </w:p>
        </w:tc>
      </w:tr>
      <w:tr w14:paraId="1BD715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1528" w:type="dxa"/>
            <w:tcBorders>
              <w:top w:val="single" w:color="auto" w:sz="6" w:space="0"/>
              <w:left w:val="single" w:color="auto" w:sz="12" w:space="0"/>
              <w:bottom w:val="single" w:color="auto" w:sz="12" w:space="0"/>
              <w:right w:val="single" w:color="auto" w:sz="6" w:space="0"/>
            </w:tcBorders>
            <w:vAlign w:val="center"/>
          </w:tcPr>
          <w:p w14:paraId="04667B98">
            <w:pPr>
              <w:widowControl/>
              <w:jc w:val="center"/>
              <w:rPr>
                <w:rFonts w:hint="eastAsia" w:ascii="宋体" w:hAnsi="宋体"/>
                <w:sz w:val="24"/>
                <w:szCs w:val="24"/>
              </w:rPr>
            </w:pPr>
            <w:r>
              <w:rPr>
                <w:rFonts w:hint="eastAsia" w:ascii="宋体" w:hAnsi="宋体"/>
                <w:sz w:val="24"/>
                <w:szCs w:val="24"/>
              </w:rPr>
              <w:t>备注</w:t>
            </w:r>
          </w:p>
        </w:tc>
        <w:tc>
          <w:tcPr>
            <w:tcW w:w="8714" w:type="dxa"/>
            <w:gridSpan w:val="5"/>
            <w:tcBorders>
              <w:top w:val="single" w:color="auto" w:sz="6" w:space="0"/>
              <w:left w:val="single" w:color="auto" w:sz="6" w:space="0"/>
              <w:bottom w:val="single" w:color="auto" w:sz="12" w:space="0"/>
              <w:right w:val="single" w:color="auto" w:sz="12" w:space="0"/>
            </w:tcBorders>
            <w:vAlign w:val="center"/>
          </w:tcPr>
          <w:p w14:paraId="6AA01F21">
            <w:pPr>
              <w:widowControl/>
              <w:jc w:val="center"/>
              <w:rPr>
                <w:rFonts w:hint="eastAsia" w:ascii="宋体" w:hAnsi="宋体"/>
                <w:sz w:val="24"/>
                <w:szCs w:val="24"/>
              </w:rPr>
            </w:pPr>
          </w:p>
        </w:tc>
      </w:tr>
    </w:tbl>
    <w:p w14:paraId="2563610D">
      <w:pPr>
        <w:spacing w:line="360" w:lineRule="auto"/>
        <w:rPr>
          <w:rFonts w:hint="eastAsia" w:ascii="宋体" w:hAnsi="宋体"/>
          <w:b/>
          <w:sz w:val="24"/>
          <w:szCs w:val="24"/>
        </w:rPr>
      </w:pPr>
      <w:r>
        <w:rPr>
          <w:rFonts w:hint="eastAsia" w:ascii="宋体" w:hAnsi="宋体"/>
          <w:b/>
          <w:sz w:val="24"/>
          <w:szCs w:val="24"/>
        </w:rPr>
        <w:t>注：1.后附相关资质证书（扫描件，如有提供）</w:t>
      </w:r>
    </w:p>
    <w:p w14:paraId="708EEF7C">
      <w:pPr>
        <w:spacing w:line="360" w:lineRule="auto"/>
        <w:ind w:firstLine="2125" w:firstLineChars="882"/>
        <w:rPr>
          <w:rFonts w:hint="eastAsia" w:ascii="宋体" w:hAnsi="宋体"/>
          <w:b/>
          <w:sz w:val="24"/>
          <w:szCs w:val="24"/>
        </w:rPr>
      </w:pPr>
    </w:p>
    <w:p w14:paraId="368657FE">
      <w:pPr>
        <w:spacing w:line="600" w:lineRule="exact"/>
        <w:rPr>
          <w:rFonts w:hint="eastAsia" w:ascii="宋体" w:hAnsi="宋体"/>
          <w:b/>
          <w:szCs w:val="28"/>
        </w:rPr>
      </w:pPr>
      <w:r>
        <w:rPr>
          <w:rFonts w:hint="eastAsia" w:ascii="宋体" w:hAnsi="宋体"/>
          <w:sz w:val="21"/>
        </w:rPr>
        <w:br w:type="page"/>
      </w:r>
      <w:r>
        <w:rPr>
          <w:rFonts w:hint="eastAsia" w:ascii="宋体" w:hAnsi="宋体"/>
          <w:b/>
          <w:szCs w:val="28"/>
        </w:rPr>
        <w:t>格式2：</w:t>
      </w:r>
    </w:p>
    <w:p w14:paraId="5AEA6D22">
      <w:pPr>
        <w:tabs>
          <w:tab w:val="left" w:pos="900"/>
          <w:tab w:val="left" w:pos="1588"/>
        </w:tabs>
        <w:adjustRightInd w:val="0"/>
        <w:spacing w:before="120" w:line="360" w:lineRule="auto"/>
        <w:jc w:val="center"/>
        <w:outlineLvl w:val="2"/>
        <w:rPr>
          <w:rFonts w:hint="eastAsia" w:ascii="宋体" w:hAnsi="宋体"/>
          <w:b/>
          <w:kern w:val="0"/>
          <w:sz w:val="32"/>
          <w:szCs w:val="32"/>
          <w:lang w:val="zh-CN"/>
        </w:rPr>
      </w:pPr>
      <w:bookmarkStart w:id="85" w:name="_Toc531895123"/>
      <w:r>
        <w:rPr>
          <w:rFonts w:hint="eastAsia" w:ascii="宋体" w:hAnsi="宋体"/>
          <w:b/>
          <w:kern w:val="0"/>
          <w:sz w:val="32"/>
          <w:szCs w:val="32"/>
          <w:lang w:val="zh-CN"/>
        </w:rPr>
        <w:t>法定代表人身份证明书</w:t>
      </w:r>
      <w:bookmarkEnd w:id="85"/>
    </w:p>
    <w:p w14:paraId="6E69A497">
      <w:pPr>
        <w:spacing w:line="440" w:lineRule="exact"/>
        <w:jc w:val="center"/>
        <w:rPr>
          <w:rFonts w:hint="eastAsia" w:ascii="宋体" w:hAnsi="宋体"/>
          <w:b/>
          <w:sz w:val="30"/>
          <w:szCs w:val="30"/>
        </w:rPr>
      </w:pPr>
    </w:p>
    <w:p w14:paraId="65DC1CA1">
      <w:pPr>
        <w:spacing w:line="360" w:lineRule="auto"/>
        <w:rPr>
          <w:rFonts w:hint="eastAsia" w:ascii="宋体" w:hAnsi="宋体"/>
          <w:sz w:val="24"/>
          <w:szCs w:val="24"/>
        </w:rPr>
      </w:pPr>
      <w:r>
        <w:rPr>
          <w:rFonts w:hint="eastAsia" w:ascii="宋体" w:hAnsi="宋体"/>
          <w:sz w:val="24"/>
          <w:szCs w:val="24"/>
        </w:rPr>
        <w:t>投标人名称：</w:t>
      </w:r>
    </w:p>
    <w:p w14:paraId="48433C5B">
      <w:pPr>
        <w:spacing w:line="360" w:lineRule="auto"/>
        <w:rPr>
          <w:rFonts w:hint="eastAsia" w:ascii="宋体" w:hAnsi="宋体"/>
          <w:sz w:val="24"/>
          <w:szCs w:val="24"/>
        </w:rPr>
      </w:pPr>
      <w:r>
        <w:rPr>
          <w:rFonts w:hint="eastAsia" w:ascii="宋体" w:hAnsi="宋体"/>
          <w:sz w:val="24"/>
          <w:szCs w:val="24"/>
        </w:rPr>
        <w:t>单位性质：</w:t>
      </w:r>
    </w:p>
    <w:p w14:paraId="566F502A">
      <w:pPr>
        <w:spacing w:line="360" w:lineRule="auto"/>
        <w:rPr>
          <w:rFonts w:hint="eastAsia" w:ascii="宋体" w:hAnsi="宋体"/>
          <w:sz w:val="24"/>
          <w:szCs w:val="24"/>
        </w:rPr>
      </w:pPr>
      <w:r>
        <w:rPr>
          <w:rFonts w:hint="eastAsia" w:ascii="宋体" w:hAnsi="宋体"/>
          <w:sz w:val="24"/>
          <w:szCs w:val="24"/>
        </w:rPr>
        <w:t>成立时间： 年 月 日</w:t>
      </w:r>
    </w:p>
    <w:p w14:paraId="076344B0">
      <w:pPr>
        <w:spacing w:line="360" w:lineRule="auto"/>
        <w:rPr>
          <w:rFonts w:hint="eastAsia" w:ascii="宋体" w:hAnsi="宋体"/>
          <w:sz w:val="24"/>
          <w:szCs w:val="24"/>
        </w:rPr>
      </w:pPr>
      <w:r>
        <w:rPr>
          <w:rFonts w:hint="eastAsia" w:ascii="宋体" w:hAnsi="宋体"/>
          <w:sz w:val="24"/>
          <w:szCs w:val="24"/>
        </w:rPr>
        <w:t>经营期限：</w:t>
      </w:r>
    </w:p>
    <w:p w14:paraId="064EB6DC">
      <w:pPr>
        <w:spacing w:line="360" w:lineRule="auto"/>
        <w:rPr>
          <w:rFonts w:hint="eastAsia" w:ascii="宋体" w:hAnsi="宋体"/>
          <w:sz w:val="24"/>
          <w:szCs w:val="24"/>
        </w:rPr>
      </w:pPr>
      <w:r>
        <w:rPr>
          <w:rFonts w:hint="eastAsia" w:ascii="宋体" w:hAnsi="宋体"/>
          <w:sz w:val="24"/>
          <w:szCs w:val="24"/>
        </w:rPr>
        <w:t>姓名： 性别： 年龄：  职务：</w:t>
      </w:r>
    </w:p>
    <w:p w14:paraId="14C9BBC3">
      <w:pPr>
        <w:spacing w:line="360" w:lineRule="auto"/>
        <w:rPr>
          <w:rFonts w:hint="eastAsia" w:ascii="宋体" w:hAnsi="宋体"/>
          <w:sz w:val="24"/>
          <w:szCs w:val="24"/>
        </w:rPr>
      </w:pPr>
      <w:r>
        <w:rPr>
          <w:rFonts w:hint="eastAsia" w:ascii="宋体" w:hAnsi="宋体"/>
          <w:sz w:val="24"/>
          <w:szCs w:val="24"/>
        </w:rPr>
        <w:t>系（投标人名称）的法定代表人。</w:t>
      </w:r>
    </w:p>
    <w:p w14:paraId="1A34F744">
      <w:pPr>
        <w:spacing w:line="360" w:lineRule="auto"/>
        <w:rPr>
          <w:rFonts w:hint="eastAsia" w:ascii="宋体" w:hAnsi="宋体"/>
          <w:sz w:val="24"/>
          <w:szCs w:val="24"/>
        </w:rPr>
      </w:pPr>
    </w:p>
    <w:p w14:paraId="7CFEB3DB">
      <w:pPr>
        <w:spacing w:line="360" w:lineRule="auto"/>
        <w:ind w:firstLine="480" w:firstLineChars="200"/>
        <w:rPr>
          <w:rFonts w:hint="eastAsia" w:ascii="宋体" w:hAnsi="宋体"/>
          <w:sz w:val="24"/>
          <w:szCs w:val="24"/>
        </w:rPr>
      </w:pPr>
    </w:p>
    <w:p w14:paraId="5246D5B0">
      <w:pPr>
        <w:spacing w:line="360" w:lineRule="auto"/>
        <w:ind w:firstLine="480" w:firstLineChars="200"/>
        <w:rPr>
          <w:rFonts w:hint="eastAsia" w:ascii="宋体" w:hAnsi="宋体"/>
          <w:sz w:val="24"/>
          <w:szCs w:val="24"/>
        </w:rPr>
      </w:pPr>
      <w:r>
        <w:rPr>
          <w:rFonts w:hint="eastAsia" w:ascii="宋体" w:hAnsi="宋体"/>
          <w:sz w:val="24"/>
          <w:szCs w:val="24"/>
        </w:rPr>
        <w:t>特此证明。</w:t>
      </w:r>
    </w:p>
    <w:p w14:paraId="0280A7F8">
      <w:pPr>
        <w:spacing w:line="360" w:lineRule="auto"/>
        <w:rPr>
          <w:rFonts w:hint="eastAsia" w:ascii="宋体" w:hAnsi="宋体"/>
          <w:sz w:val="21"/>
          <w:szCs w:val="21"/>
        </w:rPr>
      </w:pPr>
    </w:p>
    <w:p w14:paraId="1CB87F35">
      <w:pPr>
        <w:spacing w:line="360" w:lineRule="auto"/>
        <w:rPr>
          <w:rFonts w:hint="eastAsia" w:ascii="宋体" w:hAnsi="宋体"/>
          <w:sz w:val="21"/>
          <w:szCs w:val="21"/>
        </w:rPr>
      </w:pPr>
    </w:p>
    <w:p w14:paraId="6CF4CAE0">
      <w:pPr>
        <w:spacing w:line="500" w:lineRule="exact"/>
        <w:ind w:firstLine="420"/>
        <w:rPr>
          <w:rFonts w:hint="eastAsia" w:ascii="宋体" w:hAnsi="宋体"/>
          <w:b/>
          <w:bCs/>
          <w:sz w:val="24"/>
          <w:szCs w:val="24"/>
        </w:rPr>
      </w:pPr>
      <w:r>
        <w:rPr>
          <w:rFonts w:hint="eastAsia" w:ascii="宋体" w:hAnsi="宋体"/>
          <w:b/>
          <w:bCs/>
          <w:sz w:val="24"/>
          <w:szCs w:val="24"/>
        </w:rPr>
        <w:t>注:</w:t>
      </w:r>
      <w:r>
        <w:rPr>
          <w:rFonts w:hint="eastAsia" w:ascii="宋体" w:hAnsi="宋体"/>
          <w:b/>
          <w:bCs/>
          <w:sz w:val="24"/>
        </w:rPr>
        <w:t>后附法定代表人身份证扫描件。</w:t>
      </w:r>
    </w:p>
    <w:p w14:paraId="0617F42E">
      <w:pPr>
        <w:spacing w:line="360" w:lineRule="auto"/>
        <w:rPr>
          <w:rFonts w:hint="eastAsia" w:ascii="宋体" w:hAnsi="宋体"/>
          <w:sz w:val="21"/>
          <w:szCs w:val="21"/>
        </w:rPr>
      </w:pPr>
    </w:p>
    <w:p w14:paraId="5FFF457A">
      <w:pPr>
        <w:spacing w:line="360" w:lineRule="auto"/>
        <w:rPr>
          <w:rFonts w:hint="eastAsia" w:ascii="宋体" w:hAnsi="宋体"/>
          <w:sz w:val="21"/>
          <w:szCs w:val="21"/>
        </w:rPr>
      </w:pPr>
    </w:p>
    <w:p w14:paraId="5F193F12">
      <w:pPr>
        <w:spacing w:line="360" w:lineRule="auto"/>
        <w:jc w:val="left"/>
        <w:rPr>
          <w:rFonts w:hint="eastAsia" w:ascii="宋体" w:hAnsi="宋体"/>
          <w:b/>
          <w:sz w:val="24"/>
        </w:rPr>
      </w:pPr>
      <w:r>
        <w:rPr>
          <w:rFonts w:hint="eastAsia" w:ascii="宋体" w:hAnsi="宋体"/>
          <w:b/>
          <w:sz w:val="24"/>
        </w:rPr>
        <w:t>投标人：</w:t>
      </w:r>
      <w:r>
        <w:rPr>
          <w:rFonts w:ascii="宋体" w:hAnsi="宋体"/>
          <w:b/>
          <w:sz w:val="24"/>
          <w:u w:val="single"/>
        </w:rPr>
        <w:t xml:space="preserve">                                 </w:t>
      </w:r>
      <w:r>
        <w:rPr>
          <w:rFonts w:hint="eastAsia" w:ascii="宋体" w:hAnsi="宋体"/>
          <w:b/>
          <w:sz w:val="24"/>
        </w:rPr>
        <w:t>（电子签章）</w:t>
      </w:r>
    </w:p>
    <w:p w14:paraId="66958900">
      <w:pPr>
        <w:spacing w:line="360" w:lineRule="auto"/>
        <w:jc w:val="left"/>
        <w:rPr>
          <w:rFonts w:hint="eastAsia" w:ascii="宋体" w:hAnsi="宋体"/>
          <w:b/>
          <w:sz w:val="24"/>
        </w:rPr>
      </w:pPr>
      <w:r>
        <w:rPr>
          <w:rFonts w:hint="eastAsia" w:ascii="宋体" w:hAnsi="宋体"/>
          <w:b/>
          <w:sz w:val="24"/>
        </w:rPr>
        <w:t>日期：</w:t>
      </w:r>
      <w:r>
        <w:rPr>
          <w:rFonts w:hint="eastAsia" w:ascii="宋体" w:hAnsi="宋体"/>
          <w:b/>
          <w:sz w:val="24"/>
          <w:u w:val="single"/>
        </w:rPr>
        <w:t xml:space="preserve"> </w:t>
      </w:r>
      <w:r>
        <w:rPr>
          <w:rFonts w:ascii="宋体" w:hAnsi="宋体"/>
          <w:b/>
          <w:sz w:val="24"/>
          <w:u w:val="single"/>
        </w:rPr>
        <w:t xml:space="preserve">     </w:t>
      </w:r>
      <w:r>
        <w:rPr>
          <w:rFonts w:hint="eastAsia" w:ascii="宋体" w:hAnsi="宋体"/>
          <w:b/>
          <w:sz w:val="24"/>
        </w:rPr>
        <w:t>年</w:t>
      </w:r>
      <w:r>
        <w:rPr>
          <w:rFonts w:ascii="宋体" w:hAnsi="宋体"/>
          <w:b/>
          <w:sz w:val="24"/>
          <w:u w:val="single"/>
        </w:rPr>
        <w:t xml:space="preserve">       </w:t>
      </w:r>
      <w:r>
        <w:rPr>
          <w:rFonts w:hint="eastAsia" w:ascii="宋体" w:hAnsi="宋体"/>
          <w:b/>
          <w:sz w:val="24"/>
        </w:rPr>
        <w:t>月</w:t>
      </w:r>
      <w:r>
        <w:rPr>
          <w:rFonts w:ascii="宋体" w:hAnsi="宋体"/>
          <w:b/>
          <w:sz w:val="24"/>
          <w:u w:val="single"/>
        </w:rPr>
        <w:t xml:space="preserve">       </w:t>
      </w:r>
      <w:r>
        <w:rPr>
          <w:rFonts w:hint="eastAsia" w:ascii="宋体" w:hAnsi="宋体"/>
          <w:b/>
          <w:sz w:val="24"/>
        </w:rPr>
        <w:t>日</w:t>
      </w:r>
    </w:p>
    <w:p w14:paraId="11B5C1AF">
      <w:pPr>
        <w:spacing w:line="360" w:lineRule="auto"/>
        <w:ind w:firstLine="2" w:firstLineChars="1"/>
        <w:rPr>
          <w:rFonts w:hint="eastAsia" w:ascii="宋体" w:hAnsi="宋体"/>
          <w:b/>
          <w:sz w:val="24"/>
          <w:szCs w:val="24"/>
        </w:rPr>
      </w:pPr>
    </w:p>
    <w:p w14:paraId="04D413A5">
      <w:pPr>
        <w:spacing w:line="360" w:lineRule="auto"/>
        <w:rPr>
          <w:rFonts w:hint="eastAsia" w:ascii="宋体" w:hAnsi="宋体"/>
          <w:sz w:val="21"/>
          <w:szCs w:val="21"/>
        </w:rPr>
      </w:pPr>
    </w:p>
    <w:p w14:paraId="570255D7">
      <w:pPr>
        <w:spacing w:line="600" w:lineRule="exact"/>
        <w:rPr>
          <w:rFonts w:hint="eastAsia" w:ascii="宋体" w:hAnsi="宋体"/>
          <w:b/>
          <w:szCs w:val="28"/>
        </w:rPr>
      </w:pPr>
      <w:r>
        <w:rPr>
          <w:rFonts w:hint="eastAsia" w:ascii="宋体" w:hAnsi="宋体"/>
          <w:b/>
          <w:sz w:val="21"/>
          <w:szCs w:val="21"/>
        </w:rPr>
        <w:br w:type="page"/>
      </w:r>
      <w:r>
        <w:rPr>
          <w:rFonts w:hint="eastAsia" w:ascii="宋体" w:hAnsi="宋体"/>
          <w:b/>
          <w:szCs w:val="28"/>
        </w:rPr>
        <w:t>格式3：</w:t>
      </w:r>
    </w:p>
    <w:p w14:paraId="0FA3FC17">
      <w:pPr>
        <w:tabs>
          <w:tab w:val="left" w:pos="900"/>
          <w:tab w:val="left" w:pos="1588"/>
        </w:tabs>
        <w:adjustRightInd w:val="0"/>
        <w:spacing w:before="120" w:line="360" w:lineRule="auto"/>
        <w:jc w:val="center"/>
        <w:outlineLvl w:val="2"/>
        <w:rPr>
          <w:rFonts w:hint="eastAsia" w:ascii="宋体" w:hAnsi="宋体"/>
          <w:b/>
          <w:kern w:val="0"/>
          <w:sz w:val="32"/>
          <w:szCs w:val="32"/>
          <w:lang w:val="zh-CN"/>
        </w:rPr>
      </w:pPr>
      <w:bookmarkStart w:id="86" w:name="_Toc531895124"/>
      <w:r>
        <w:rPr>
          <w:rFonts w:hint="eastAsia" w:ascii="宋体" w:hAnsi="宋体"/>
          <w:b/>
          <w:kern w:val="0"/>
          <w:sz w:val="32"/>
          <w:szCs w:val="32"/>
          <w:lang w:val="zh-CN"/>
        </w:rPr>
        <w:t>法定代表人授权委托书</w:t>
      </w:r>
      <w:bookmarkEnd w:id="86"/>
    </w:p>
    <w:p w14:paraId="210AAFCF">
      <w:pPr>
        <w:spacing w:line="500" w:lineRule="exact"/>
        <w:ind w:firstLine="480" w:firstLineChars="200"/>
        <w:rPr>
          <w:rFonts w:hint="eastAsia" w:ascii="宋体" w:hAnsi="宋体"/>
          <w:sz w:val="24"/>
          <w:szCs w:val="24"/>
        </w:rPr>
      </w:pPr>
    </w:p>
    <w:p w14:paraId="32076D8B">
      <w:pPr>
        <w:spacing w:line="360" w:lineRule="auto"/>
        <w:ind w:firstLine="480" w:firstLineChars="200"/>
        <w:rPr>
          <w:rFonts w:hint="eastAsia" w:ascii="宋体" w:hAnsi="宋体"/>
          <w:sz w:val="24"/>
          <w:szCs w:val="24"/>
        </w:rPr>
      </w:pPr>
      <w:r>
        <w:rPr>
          <w:rFonts w:hint="eastAsia" w:ascii="宋体" w:hAnsi="宋体"/>
          <w:sz w:val="24"/>
          <w:szCs w:val="24"/>
        </w:rPr>
        <w:t>本授权书声明：</w:t>
      </w:r>
      <w:r>
        <w:rPr>
          <w:rFonts w:hint="eastAsia" w:ascii="宋体" w:hAnsi="宋体"/>
          <w:sz w:val="24"/>
          <w:szCs w:val="24"/>
          <w:u w:val="single"/>
        </w:rPr>
        <w:t xml:space="preserve">  （投标人全称） </w:t>
      </w:r>
      <w:r>
        <w:rPr>
          <w:rFonts w:hint="eastAsia" w:ascii="宋体" w:hAnsi="宋体"/>
          <w:sz w:val="24"/>
          <w:szCs w:val="24"/>
        </w:rPr>
        <w:t>的法定代表人代表本公司授权</w:t>
      </w:r>
      <w:r>
        <w:rPr>
          <w:rFonts w:hint="eastAsia" w:ascii="宋体" w:hAnsi="宋体"/>
          <w:sz w:val="24"/>
          <w:szCs w:val="24"/>
          <w:u w:val="single"/>
        </w:rPr>
        <w:t>（委托代理人姓名）</w:t>
      </w:r>
      <w:r>
        <w:rPr>
          <w:rFonts w:hint="eastAsia" w:ascii="宋体" w:hAnsi="宋体"/>
          <w:sz w:val="24"/>
          <w:szCs w:val="24"/>
        </w:rPr>
        <w:t>为本公司合法代理人，就贵方组织的有关</w:t>
      </w:r>
      <w:r>
        <w:rPr>
          <w:rFonts w:hint="eastAsia" w:ascii="宋体" w:hAnsi="宋体"/>
          <w:sz w:val="24"/>
          <w:szCs w:val="24"/>
          <w:u w:val="single"/>
        </w:rPr>
        <w:t>（采购项目名称）</w:t>
      </w:r>
      <w:r>
        <w:rPr>
          <w:rFonts w:hint="eastAsia" w:ascii="宋体" w:hAnsi="宋体"/>
          <w:sz w:val="24"/>
          <w:szCs w:val="24"/>
        </w:rPr>
        <w:t>项目（</w:t>
      </w:r>
      <w:r>
        <w:rPr>
          <w:rFonts w:hint="eastAsia" w:ascii="宋体" w:hAnsi="宋体"/>
          <w:sz w:val="24"/>
          <w:szCs w:val="24"/>
          <w:lang w:eastAsia="zh-CN"/>
        </w:rPr>
        <w:t>项目编号</w:t>
      </w:r>
      <w:r>
        <w:rPr>
          <w:rFonts w:hint="eastAsia" w:ascii="宋体" w:hAnsi="宋体"/>
          <w:sz w:val="24"/>
          <w:szCs w:val="24"/>
        </w:rPr>
        <w:t>：        ）的招标，以本单位名义投标。代理人在本项目投标过程中所签署的一切文件和处理与之有关的一切事务，我方均予承认。</w:t>
      </w:r>
    </w:p>
    <w:p w14:paraId="62024310">
      <w:pPr>
        <w:spacing w:line="500" w:lineRule="exact"/>
        <w:ind w:firstLine="420"/>
        <w:rPr>
          <w:rFonts w:hint="eastAsia" w:ascii="宋体" w:hAnsi="宋体"/>
          <w:sz w:val="24"/>
          <w:szCs w:val="24"/>
        </w:rPr>
      </w:pPr>
      <w:r>
        <w:rPr>
          <w:rFonts w:hint="eastAsia" w:ascii="宋体" w:hAnsi="宋体"/>
          <w:sz w:val="24"/>
          <w:szCs w:val="24"/>
        </w:rPr>
        <w:t>代理人无转委托权。</w:t>
      </w:r>
    </w:p>
    <w:p w14:paraId="0BD3A74A">
      <w:pPr>
        <w:spacing w:line="500" w:lineRule="exact"/>
        <w:ind w:firstLine="420"/>
        <w:rPr>
          <w:rFonts w:hint="eastAsia" w:ascii="宋体" w:hAnsi="宋体"/>
          <w:sz w:val="24"/>
          <w:szCs w:val="24"/>
        </w:rPr>
      </w:pPr>
    </w:p>
    <w:p w14:paraId="51C579A1">
      <w:pPr>
        <w:spacing w:line="500" w:lineRule="exact"/>
        <w:ind w:firstLine="420"/>
        <w:rPr>
          <w:rFonts w:hint="eastAsia" w:ascii="宋体" w:hAnsi="宋体"/>
          <w:sz w:val="24"/>
          <w:szCs w:val="24"/>
        </w:rPr>
      </w:pPr>
    </w:p>
    <w:p w14:paraId="1FD7F4B9">
      <w:pPr>
        <w:spacing w:line="360" w:lineRule="auto"/>
        <w:jc w:val="left"/>
        <w:rPr>
          <w:rFonts w:hint="eastAsia" w:ascii="宋体" w:hAnsi="宋体"/>
          <w:b/>
          <w:sz w:val="24"/>
        </w:rPr>
      </w:pPr>
      <w:r>
        <w:rPr>
          <w:rFonts w:hint="eastAsia" w:ascii="宋体" w:hAnsi="宋体"/>
          <w:b/>
          <w:sz w:val="24"/>
        </w:rPr>
        <w:t>投标人：</w:t>
      </w:r>
      <w:r>
        <w:rPr>
          <w:rFonts w:ascii="宋体" w:hAnsi="宋体"/>
          <w:b/>
          <w:sz w:val="24"/>
          <w:u w:val="single"/>
        </w:rPr>
        <w:t xml:space="preserve">                                 </w:t>
      </w:r>
      <w:r>
        <w:rPr>
          <w:rFonts w:hint="eastAsia" w:ascii="宋体" w:hAnsi="宋体"/>
          <w:b/>
          <w:sz w:val="24"/>
        </w:rPr>
        <w:t>（电子签章）</w:t>
      </w:r>
    </w:p>
    <w:p w14:paraId="3AD431E0">
      <w:pPr>
        <w:spacing w:line="360" w:lineRule="auto"/>
        <w:jc w:val="left"/>
        <w:rPr>
          <w:rFonts w:hint="eastAsia" w:ascii="宋体" w:hAnsi="宋体"/>
          <w:b/>
          <w:sz w:val="24"/>
        </w:rPr>
      </w:pPr>
      <w:r>
        <w:rPr>
          <w:rFonts w:hint="eastAsia" w:ascii="宋体" w:hAnsi="宋体"/>
          <w:b/>
          <w:sz w:val="24"/>
        </w:rPr>
        <w:t>法定代表人：</w:t>
      </w:r>
      <w:r>
        <w:rPr>
          <w:rFonts w:ascii="宋体" w:hAnsi="宋体"/>
          <w:b/>
          <w:sz w:val="24"/>
          <w:u w:val="single"/>
        </w:rPr>
        <w:t xml:space="preserve">               </w:t>
      </w:r>
      <w:r>
        <w:rPr>
          <w:rFonts w:hint="eastAsia" w:ascii="宋体" w:hAnsi="宋体"/>
          <w:b/>
          <w:sz w:val="24"/>
        </w:rPr>
        <w:t>（电子签名或签章）</w:t>
      </w:r>
    </w:p>
    <w:p w14:paraId="798A41F4">
      <w:pPr>
        <w:spacing w:line="360" w:lineRule="auto"/>
        <w:jc w:val="left"/>
        <w:rPr>
          <w:rFonts w:hint="eastAsia" w:ascii="宋体" w:hAnsi="宋体"/>
          <w:b/>
          <w:sz w:val="24"/>
        </w:rPr>
      </w:pPr>
      <w:r>
        <w:rPr>
          <w:rFonts w:hint="eastAsia" w:ascii="宋体" w:hAnsi="宋体"/>
          <w:b/>
          <w:sz w:val="24"/>
        </w:rPr>
        <w:t>日期：</w:t>
      </w:r>
      <w:r>
        <w:rPr>
          <w:rFonts w:hint="eastAsia" w:ascii="宋体" w:hAnsi="宋体"/>
          <w:b/>
          <w:sz w:val="24"/>
          <w:u w:val="single"/>
        </w:rPr>
        <w:t xml:space="preserve"> </w:t>
      </w:r>
      <w:r>
        <w:rPr>
          <w:rFonts w:ascii="宋体" w:hAnsi="宋体"/>
          <w:b/>
          <w:sz w:val="24"/>
          <w:u w:val="single"/>
        </w:rPr>
        <w:t xml:space="preserve">     </w:t>
      </w:r>
      <w:r>
        <w:rPr>
          <w:rFonts w:hint="eastAsia" w:ascii="宋体" w:hAnsi="宋体"/>
          <w:b/>
          <w:sz w:val="24"/>
        </w:rPr>
        <w:t>年</w:t>
      </w:r>
      <w:r>
        <w:rPr>
          <w:rFonts w:ascii="宋体" w:hAnsi="宋体"/>
          <w:b/>
          <w:sz w:val="24"/>
          <w:u w:val="single"/>
        </w:rPr>
        <w:t xml:space="preserve">       </w:t>
      </w:r>
      <w:r>
        <w:rPr>
          <w:rFonts w:hint="eastAsia" w:ascii="宋体" w:hAnsi="宋体"/>
          <w:b/>
          <w:sz w:val="24"/>
        </w:rPr>
        <w:t>月</w:t>
      </w:r>
      <w:r>
        <w:rPr>
          <w:rFonts w:ascii="宋体" w:hAnsi="宋体"/>
          <w:b/>
          <w:sz w:val="24"/>
          <w:u w:val="single"/>
        </w:rPr>
        <w:t xml:space="preserve">       </w:t>
      </w:r>
      <w:r>
        <w:rPr>
          <w:rFonts w:hint="eastAsia" w:ascii="宋体" w:hAnsi="宋体"/>
          <w:b/>
          <w:sz w:val="24"/>
        </w:rPr>
        <w:t>日</w:t>
      </w:r>
    </w:p>
    <w:p w14:paraId="481116D7">
      <w:pPr>
        <w:spacing w:line="360" w:lineRule="auto"/>
        <w:ind w:firstLine="2" w:firstLineChars="1"/>
        <w:rPr>
          <w:rFonts w:hint="eastAsia" w:ascii="宋体" w:hAnsi="宋体"/>
          <w:b/>
          <w:sz w:val="24"/>
          <w:szCs w:val="24"/>
        </w:rPr>
      </w:pPr>
    </w:p>
    <w:p w14:paraId="1ED7B292">
      <w:pPr>
        <w:spacing w:line="500" w:lineRule="exact"/>
        <w:rPr>
          <w:rFonts w:hint="eastAsia" w:ascii="宋体" w:hAnsi="宋体"/>
          <w:sz w:val="21"/>
        </w:rPr>
      </w:pPr>
      <w:r>
        <w:rPr>
          <w:rFonts w:hint="eastAsia" w:ascii="宋体" w:hAnsi="宋体"/>
          <w:sz w:val="21"/>
        </w:rPr>
        <w:t>__________________________________________________________________________________________</w:t>
      </w:r>
    </w:p>
    <w:tbl>
      <w:tblPr>
        <w:tblStyle w:val="30"/>
        <w:tblW w:w="4999" w:type="pct"/>
        <w:tblInd w:w="0" w:type="dxa"/>
        <w:tblLayout w:type="autofit"/>
        <w:tblCellMar>
          <w:top w:w="0" w:type="dxa"/>
          <w:left w:w="108" w:type="dxa"/>
          <w:bottom w:w="0" w:type="dxa"/>
          <w:right w:w="108" w:type="dxa"/>
        </w:tblCellMar>
      </w:tblPr>
      <w:tblGrid>
        <w:gridCol w:w="3329"/>
        <w:gridCol w:w="6911"/>
      </w:tblGrid>
      <w:tr w14:paraId="021592ED">
        <w:tblPrEx>
          <w:tblCellMar>
            <w:top w:w="0" w:type="dxa"/>
            <w:left w:w="108" w:type="dxa"/>
            <w:bottom w:w="0" w:type="dxa"/>
            <w:right w:w="108" w:type="dxa"/>
          </w:tblCellMar>
        </w:tblPrEx>
        <w:tc>
          <w:tcPr>
            <w:tcW w:w="1625" w:type="pct"/>
          </w:tcPr>
          <w:p w14:paraId="53EA5DC2">
            <w:pPr>
              <w:spacing w:line="500" w:lineRule="exact"/>
              <w:rPr>
                <w:rFonts w:hint="eastAsia" w:ascii="宋体" w:hAnsi="宋体"/>
                <w:sz w:val="24"/>
              </w:rPr>
            </w:pPr>
            <w:r>
              <w:rPr>
                <w:rFonts w:hint="eastAsia" w:ascii="宋体" w:hAnsi="宋体"/>
                <w:sz w:val="24"/>
              </w:rPr>
              <w:t xml:space="preserve">附： </w:t>
            </w:r>
          </w:p>
        </w:tc>
        <w:tc>
          <w:tcPr>
            <w:tcW w:w="3374" w:type="pct"/>
          </w:tcPr>
          <w:p w14:paraId="611BC9B2">
            <w:pPr>
              <w:spacing w:line="500" w:lineRule="exact"/>
              <w:rPr>
                <w:rFonts w:hint="eastAsia" w:ascii="宋体" w:hAnsi="宋体"/>
                <w:sz w:val="24"/>
              </w:rPr>
            </w:pPr>
          </w:p>
        </w:tc>
      </w:tr>
      <w:tr w14:paraId="036BD833">
        <w:tblPrEx>
          <w:tblCellMar>
            <w:top w:w="0" w:type="dxa"/>
            <w:left w:w="108" w:type="dxa"/>
            <w:bottom w:w="0" w:type="dxa"/>
            <w:right w:w="108" w:type="dxa"/>
          </w:tblCellMar>
        </w:tblPrEx>
        <w:tc>
          <w:tcPr>
            <w:tcW w:w="1625" w:type="pct"/>
          </w:tcPr>
          <w:p w14:paraId="10B238BC">
            <w:pPr>
              <w:spacing w:line="500" w:lineRule="exact"/>
              <w:jc w:val="left"/>
              <w:rPr>
                <w:rFonts w:hint="eastAsia" w:ascii="宋体" w:hAnsi="宋体"/>
                <w:sz w:val="24"/>
              </w:rPr>
            </w:pPr>
            <w:r>
              <w:rPr>
                <w:rFonts w:hint="eastAsia" w:ascii="宋体" w:hAnsi="宋体"/>
                <w:sz w:val="24"/>
              </w:rPr>
              <w:t>委托代理人姓名：</w:t>
            </w:r>
          </w:p>
        </w:tc>
        <w:tc>
          <w:tcPr>
            <w:tcW w:w="3374" w:type="pct"/>
          </w:tcPr>
          <w:p w14:paraId="20374557">
            <w:pPr>
              <w:spacing w:line="500" w:lineRule="exact"/>
              <w:rPr>
                <w:rFonts w:hint="eastAsia" w:ascii="宋体" w:hAnsi="宋体"/>
                <w:sz w:val="24"/>
              </w:rPr>
            </w:pPr>
          </w:p>
        </w:tc>
      </w:tr>
      <w:tr w14:paraId="34D5F563">
        <w:tblPrEx>
          <w:tblCellMar>
            <w:top w:w="0" w:type="dxa"/>
            <w:left w:w="108" w:type="dxa"/>
            <w:bottom w:w="0" w:type="dxa"/>
            <w:right w:w="108" w:type="dxa"/>
          </w:tblCellMar>
        </w:tblPrEx>
        <w:tc>
          <w:tcPr>
            <w:tcW w:w="1625" w:type="pct"/>
          </w:tcPr>
          <w:p w14:paraId="5B51DBD7">
            <w:pPr>
              <w:spacing w:line="500" w:lineRule="exact"/>
              <w:jc w:val="left"/>
              <w:rPr>
                <w:rFonts w:hint="eastAsia" w:ascii="宋体" w:hAnsi="宋体"/>
                <w:sz w:val="24"/>
              </w:rPr>
            </w:pPr>
            <w:r>
              <w:rPr>
                <w:rFonts w:hint="eastAsia" w:ascii="宋体" w:hAnsi="宋体"/>
                <w:sz w:val="24"/>
              </w:rPr>
              <w:t>职务：</w:t>
            </w:r>
          </w:p>
        </w:tc>
        <w:tc>
          <w:tcPr>
            <w:tcW w:w="3374" w:type="pct"/>
          </w:tcPr>
          <w:p w14:paraId="6E6BB399">
            <w:pPr>
              <w:spacing w:line="500" w:lineRule="exact"/>
              <w:rPr>
                <w:rFonts w:hint="eastAsia" w:ascii="宋体" w:hAnsi="宋体"/>
                <w:sz w:val="24"/>
              </w:rPr>
            </w:pPr>
          </w:p>
        </w:tc>
      </w:tr>
      <w:tr w14:paraId="3BEBF70A">
        <w:tblPrEx>
          <w:tblCellMar>
            <w:top w:w="0" w:type="dxa"/>
            <w:left w:w="108" w:type="dxa"/>
            <w:bottom w:w="0" w:type="dxa"/>
            <w:right w:w="108" w:type="dxa"/>
          </w:tblCellMar>
        </w:tblPrEx>
        <w:tc>
          <w:tcPr>
            <w:tcW w:w="1625" w:type="pct"/>
          </w:tcPr>
          <w:p w14:paraId="0F3393BC">
            <w:pPr>
              <w:spacing w:line="500" w:lineRule="exact"/>
              <w:jc w:val="left"/>
              <w:rPr>
                <w:rFonts w:hint="eastAsia" w:ascii="宋体" w:hAnsi="宋体"/>
                <w:sz w:val="24"/>
              </w:rPr>
            </w:pPr>
            <w:r>
              <w:rPr>
                <w:rFonts w:hint="eastAsia" w:ascii="宋体" w:hAnsi="宋体"/>
                <w:sz w:val="24"/>
              </w:rPr>
              <w:t>身份证号码：</w:t>
            </w:r>
          </w:p>
        </w:tc>
        <w:tc>
          <w:tcPr>
            <w:tcW w:w="3374" w:type="pct"/>
          </w:tcPr>
          <w:p w14:paraId="48B752B0">
            <w:pPr>
              <w:spacing w:line="500" w:lineRule="exact"/>
              <w:rPr>
                <w:rFonts w:hint="eastAsia" w:ascii="宋体" w:hAnsi="宋体"/>
                <w:sz w:val="24"/>
              </w:rPr>
            </w:pPr>
          </w:p>
        </w:tc>
      </w:tr>
      <w:tr w14:paraId="25148405">
        <w:tblPrEx>
          <w:tblCellMar>
            <w:top w:w="0" w:type="dxa"/>
            <w:left w:w="108" w:type="dxa"/>
            <w:bottom w:w="0" w:type="dxa"/>
            <w:right w:w="108" w:type="dxa"/>
          </w:tblCellMar>
        </w:tblPrEx>
        <w:tc>
          <w:tcPr>
            <w:tcW w:w="1625" w:type="pct"/>
          </w:tcPr>
          <w:p w14:paraId="667110F3">
            <w:pPr>
              <w:spacing w:line="500" w:lineRule="exact"/>
              <w:jc w:val="left"/>
              <w:rPr>
                <w:rFonts w:hint="eastAsia" w:ascii="宋体" w:hAnsi="宋体"/>
                <w:sz w:val="24"/>
              </w:rPr>
            </w:pPr>
            <w:r>
              <w:rPr>
                <w:rFonts w:hint="eastAsia" w:ascii="宋体" w:hAnsi="宋体"/>
                <w:sz w:val="24"/>
              </w:rPr>
              <w:t>详细地址：</w:t>
            </w:r>
          </w:p>
        </w:tc>
        <w:tc>
          <w:tcPr>
            <w:tcW w:w="3374" w:type="pct"/>
          </w:tcPr>
          <w:p w14:paraId="1AA41DB6">
            <w:pPr>
              <w:spacing w:line="500" w:lineRule="exact"/>
              <w:rPr>
                <w:rFonts w:hint="eastAsia" w:ascii="宋体" w:hAnsi="宋体"/>
                <w:sz w:val="24"/>
              </w:rPr>
            </w:pPr>
          </w:p>
        </w:tc>
      </w:tr>
      <w:tr w14:paraId="178C7C6D">
        <w:tblPrEx>
          <w:tblCellMar>
            <w:top w:w="0" w:type="dxa"/>
            <w:left w:w="108" w:type="dxa"/>
            <w:bottom w:w="0" w:type="dxa"/>
            <w:right w:w="108" w:type="dxa"/>
          </w:tblCellMar>
        </w:tblPrEx>
        <w:tc>
          <w:tcPr>
            <w:tcW w:w="1625" w:type="pct"/>
          </w:tcPr>
          <w:p w14:paraId="1F197070">
            <w:pPr>
              <w:spacing w:line="500" w:lineRule="exact"/>
              <w:jc w:val="left"/>
              <w:rPr>
                <w:rFonts w:hint="eastAsia" w:ascii="宋体" w:hAnsi="宋体"/>
                <w:sz w:val="24"/>
              </w:rPr>
            </w:pPr>
            <w:r>
              <w:rPr>
                <w:rFonts w:hint="eastAsia" w:ascii="宋体" w:hAnsi="宋体"/>
                <w:sz w:val="24"/>
              </w:rPr>
              <w:t>电话：</w:t>
            </w:r>
          </w:p>
        </w:tc>
        <w:tc>
          <w:tcPr>
            <w:tcW w:w="3374" w:type="pct"/>
          </w:tcPr>
          <w:p w14:paraId="2DFB2A24">
            <w:pPr>
              <w:spacing w:line="500" w:lineRule="exact"/>
              <w:rPr>
                <w:rFonts w:hint="eastAsia" w:ascii="宋体" w:hAnsi="宋体"/>
                <w:sz w:val="24"/>
              </w:rPr>
            </w:pPr>
          </w:p>
        </w:tc>
      </w:tr>
    </w:tbl>
    <w:p w14:paraId="038E10CE">
      <w:pPr>
        <w:spacing w:line="500" w:lineRule="exact"/>
        <w:ind w:firstLine="420"/>
        <w:rPr>
          <w:rFonts w:hint="eastAsia" w:ascii="宋体" w:hAnsi="宋体"/>
          <w:sz w:val="24"/>
          <w:szCs w:val="24"/>
        </w:rPr>
      </w:pPr>
    </w:p>
    <w:p w14:paraId="7C2772F1">
      <w:pPr>
        <w:spacing w:line="500" w:lineRule="exact"/>
        <w:ind w:firstLine="420"/>
        <w:rPr>
          <w:rFonts w:hint="eastAsia" w:ascii="宋体" w:hAnsi="宋体"/>
          <w:sz w:val="24"/>
          <w:szCs w:val="24"/>
        </w:rPr>
      </w:pPr>
    </w:p>
    <w:p w14:paraId="10718C07">
      <w:pPr>
        <w:spacing w:line="500" w:lineRule="exact"/>
        <w:ind w:firstLine="420"/>
        <w:rPr>
          <w:rFonts w:hint="eastAsia" w:ascii="宋体" w:hAnsi="宋体"/>
          <w:b/>
          <w:bCs/>
          <w:sz w:val="24"/>
        </w:rPr>
      </w:pPr>
      <w:r>
        <w:rPr>
          <w:rFonts w:hint="eastAsia" w:ascii="宋体" w:hAnsi="宋体"/>
          <w:b/>
          <w:bCs/>
          <w:sz w:val="24"/>
          <w:szCs w:val="24"/>
        </w:rPr>
        <w:t>注:1.</w:t>
      </w:r>
      <w:r>
        <w:rPr>
          <w:rFonts w:hint="eastAsia" w:ascii="宋体" w:hAnsi="宋体"/>
          <w:b/>
          <w:bCs/>
          <w:sz w:val="24"/>
        </w:rPr>
        <w:t>在投标文件中附法定代表人及委托代理人身份证扫描件。</w:t>
      </w:r>
    </w:p>
    <w:p w14:paraId="6F15A169">
      <w:pPr>
        <w:spacing w:line="600" w:lineRule="exact"/>
        <w:rPr>
          <w:rFonts w:hint="eastAsia" w:ascii="宋体" w:hAnsi="宋体"/>
          <w:b/>
          <w:szCs w:val="28"/>
        </w:rPr>
      </w:pPr>
      <w:r>
        <w:rPr>
          <w:rFonts w:ascii="宋体" w:hAnsi="宋体"/>
          <w:b/>
          <w:szCs w:val="28"/>
        </w:rPr>
        <w:br w:type="page"/>
      </w:r>
      <w:r>
        <w:rPr>
          <w:rFonts w:hint="eastAsia" w:ascii="宋体" w:hAnsi="宋体"/>
          <w:b/>
          <w:szCs w:val="28"/>
        </w:rPr>
        <w:t>格式</w:t>
      </w:r>
      <w:r>
        <w:rPr>
          <w:rFonts w:ascii="宋体" w:hAnsi="宋体"/>
          <w:b/>
          <w:szCs w:val="28"/>
        </w:rPr>
        <w:t>4</w:t>
      </w:r>
      <w:r>
        <w:rPr>
          <w:rFonts w:hint="eastAsia" w:ascii="宋体" w:hAnsi="宋体"/>
          <w:b/>
          <w:szCs w:val="28"/>
        </w:rPr>
        <w:t>：</w:t>
      </w:r>
    </w:p>
    <w:p w14:paraId="2BDE342E">
      <w:pPr>
        <w:tabs>
          <w:tab w:val="left" w:pos="900"/>
          <w:tab w:val="left" w:pos="1588"/>
        </w:tabs>
        <w:adjustRightInd w:val="0"/>
        <w:spacing w:before="120" w:line="360" w:lineRule="auto"/>
        <w:jc w:val="center"/>
        <w:outlineLvl w:val="2"/>
        <w:rPr>
          <w:rFonts w:hint="eastAsia" w:ascii="宋体" w:hAnsi="宋体"/>
          <w:b/>
          <w:kern w:val="0"/>
          <w:sz w:val="32"/>
          <w:szCs w:val="32"/>
          <w:lang w:val="zh-CN"/>
        </w:rPr>
      </w:pPr>
      <w:r>
        <w:rPr>
          <w:rFonts w:hint="eastAsia" w:ascii="宋体" w:hAnsi="宋体"/>
          <w:b/>
          <w:kern w:val="0"/>
          <w:sz w:val="32"/>
          <w:szCs w:val="32"/>
          <w:lang w:val="zh-CN"/>
        </w:rPr>
        <w:t>投标函</w:t>
      </w:r>
      <w:bookmarkEnd w:id="84"/>
    </w:p>
    <w:p w14:paraId="06848615">
      <w:pPr>
        <w:spacing w:line="360" w:lineRule="auto"/>
        <w:rPr>
          <w:rFonts w:hint="eastAsia" w:ascii="宋体" w:hAnsi="宋体"/>
          <w:sz w:val="24"/>
          <w:szCs w:val="24"/>
        </w:rPr>
      </w:pPr>
      <w:r>
        <w:rPr>
          <w:rFonts w:hint="eastAsia" w:ascii="宋体" w:hAnsi="宋体"/>
          <w:sz w:val="24"/>
          <w:szCs w:val="24"/>
        </w:rPr>
        <w:t>致：</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（采购人名称）</w:t>
      </w:r>
      <w:r>
        <w:rPr>
          <w:rFonts w:ascii="宋体" w:hAnsi="宋体"/>
          <w:sz w:val="24"/>
          <w:szCs w:val="24"/>
          <w:u w:val="single"/>
        </w:rPr>
        <w:t xml:space="preserve">  </w:t>
      </w:r>
    </w:p>
    <w:p w14:paraId="25187E0A">
      <w:pPr>
        <w:spacing w:line="360" w:lineRule="auto"/>
        <w:ind w:firstLine="482"/>
        <w:rPr>
          <w:rFonts w:hint="eastAsia" w:ascii="宋体" w:hAnsi="宋体"/>
          <w:sz w:val="24"/>
          <w:szCs w:val="24"/>
        </w:rPr>
      </w:pPr>
      <w:r>
        <w:rPr>
          <w:rFonts w:hint="eastAsia" w:ascii="宋体" w:hAnsi="宋体"/>
          <w:sz w:val="24"/>
          <w:szCs w:val="24"/>
        </w:rPr>
        <w:t>我方仔细研究了</w:t>
      </w:r>
      <w:r>
        <w:rPr>
          <w:rFonts w:hint="eastAsia" w:ascii="宋体" w:hAnsi="宋体"/>
          <w:sz w:val="24"/>
          <w:szCs w:val="24"/>
          <w:u w:val="single"/>
        </w:rPr>
        <w:t xml:space="preserve">（采购项目名称）   </w:t>
      </w:r>
      <w:r>
        <w:rPr>
          <w:rFonts w:hint="eastAsia" w:ascii="宋体" w:hAnsi="宋体"/>
          <w:sz w:val="24"/>
          <w:szCs w:val="24"/>
        </w:rPr>
        <w:t>（</w:t>
      </w:r>
      <w:r>
        <w:rPr>
          <w:rFonts w:hint="eastAsia" w:ascii="宋体" w:hAnsi="宋体"/>
          <w:sz w:val="24"/>
          <w:szCs w:val="24"/>
          <w:lang w:eastAsia="zh-CN"/>
        </w:rPr>
        <w:t>项目编号</w:t>
      </w:r>
      <w:r>
        <w:rPr>
          <w:rFonts w:hint="eastAsia" w:ascii="宋体" w:hAnsi="宋体"/>
          <w:sz w:val="24"/>
          <w:szCs w:val="24"/>
        </w:rPr>
        <w:t>：</w:t>
      </w:r>
      <w:r>
        <w:rPr>
          <w:rFonts w:hint="eastAsia" w:ascii="宋体" w:hAnsi="宋体"/>
          <w:sz w:val="24"/>
          <w:szCs w:val="24"/>
          <w:u w:val="single"/>
        </w:rPr>
        <w:t xml:space="preserve">      </w:t>
      </w:r>
      <w:r>
        <w:rPr>
          <w:rFonts w:hint="eastAsia" w:ascii="宋体" w:hAnsi="宋体"/>
          <w:sz w:val="24"/>
          <w:szCs w:val="24"/>
        </w:rPr>
        <w:t>）项目招标文件的全部内容，正式授权下述人员</w:t>
      </w:r>
      <w:r>
        <w:rPr>
          <w:rFonts w:hint="eastAsia" w:ascii="宋体" w:hAnsi="宋体"/>
          <w:sz w:val="24"/>
          <w:szCs w:val="24"/>
          <w:u w:val="single"/>
        </w:rPr>
        <w:t xml:space="preserve">   （姓名和职务）     </w:t>
      </w:r>
      <w:r>
        <w:rPr>
          <w:rFonts w:hint="eastAsia" w:ascii="宋体" w:hAnsi="宋体"/>
          <w:sz w:val="24"/>
          <w:szCs w:val="24"/>
        </w:rPr>
        <w:t>全权代表投标人</w:t>
      </w:r>
      <w:r>
        <w:rPr>
          <w:rFonts w:hint="eastAsia" w:ascii="宋体" w:hAnsi="宋体"/>
          <w:sz w:val="24"/>
          <w:szCs w:val="24"/>
          <w:u w:val="single"/>
        </w:rPr>
        <w:t xml:space="preserve">  （投标人全称）   </w:t>
      </w:r>
      <w:r>
        <w:rPr>
          <w:rFonts w:hint="eastAsia" w:ascii="宋体" w:hAnsi="宋体"/>
          <w:sz w:val="24"/>
          <w:szCs w:val="24"/>
        </w:rPr>
        <w:t>参加投标。</w:t>
      </w:r>
    </w:p>
    <w:p w14:paraId="37A81821">
      <w:pPr>
        <w:spacing w:line="360" w:lineRule="auto"/>
        <w:ind w:firstLine="420"/>
        <w:rPr>
          <w:rFonts w:hint="eastAsia" w:ascii="宋体" w:hAnsi="宋体"/>
          <w:sz w:val="24"/>
          <w:szCs w:val="24"/>
        </w:rPr>
      </w:pPr>
      <w:r>
        <w:rPr>
          <w:rFonts w:hint="eastAsia" w:ascii="宋体" w:hAnsi="宋体"/>
          <w:sz w:val="24"/>
          <w:szCs w:val="24"/>
        </w:rPr>
        <w:t>据此函，我单位兹宣布同意如下：</w:t>
      </w:r>
    </w:p>
    <w:p w14:paraId="46B2834D">
      <w:pPr>
        <w:spacing w:line="360" w:lineRule="auto"/>
        <w:ind w:firstLine="480" w:firstLineChars="200"/>
        <w:jc w:val="left"/>
        <w:rPr>
          <w:rFonts w:hint="eastAsia" w:ascii="宋体" w:hAnsi="宋体"/>
          <w:sz w:val="24"/>
          <w:szCs w:val="24"/>
        </w:rPr>
      </w:pPr>
      <w:r>
        <w:rPr>
          <w:rFonts w:hint="eastAsia" w:ascii="宋体" w:hAnsi="宋体"/>
          <w:sz w:val="24"/>
          <w:szCs w:val="24"/>
        </w:rPr>
        <w:t>1、按招标文件</w:t>
      </w:r>
      <w:r>
        <w:rPr>
          <w:rFonts w:hint="eastAsia" w:ascii="宋体" w:hAnsi="宋体"/>
          <w:sz w:val="24"/>
          <w:szCs w:val="24"/>
          <w:lang w:val="en-US" w:eastAsia="zh-CN"/>
        </w:rPr>
        <w:t>项目需求及服务要求</w:t>
      </w:r>
      <w:r>
        <w:rPr>
          <w:rFonts w:hint="eastAsia" w:ascii="宋体" w:hAnsi="宋体"/>
          <w:sz w:val="24"/>
          <w:szCs w:val="24"/>
          <w:lang w:eastAsia="zh-CN"/>
        </w:rPr>
        <w:t>，</w:t>
      </w:r>
      <w:r>
        <w:rPr>
          <w:rFonts w:hint="eastAsia" w:hAnsi="宋体" w:cs="宋体"/>
          <w:color w:val="auto"/>
          <w:sz w:val="24"/>
          <w:szCs w:val="24"/>
          <w:highlight w:val="none"/>
          <w:lang w:val="en-US" w:eastAsia="zh-CN"/>
        </w:rPr>
        <w:t>以“开标一览表”所填写的报价</w:t>
      </w:r>
      <w:r>
        <w:rPr>
          <w:rFonts w:hint="eastAsia" w:hAnsi="宋体" w:cs="宋体"/>
          <w:color w:val="auto"/>
          <w:sz w:val="24"/>
          <w:szCs w:val="24"/>
          <w:highlight w:val="none"/>
        </w:rPr>
        <w:t>，</w:t>
      </w:r>
      <w:r>
        <w:rPr>
          <w:rFonts w:hint="eastAsia" w:hAnsi="宋体" w:cs="宋体"/>
          <w:color w:val="auto"/>
          <w:sz w:val="24"/>
          <w:szCs w:val="24"/>
          <w:highlight w:val="none"/>
          <w:lang w:val="en-US" w:eastAsia="zh-CN"/>
        </w:rPr>
        <w:t>在</w:t>
      </w:r>
      <w:r>
        <w:rPr>
          <w:rFonts w:hint="eastAsia" w:hAnsi="宋体" w:cs="宋体"/>
          <w:color w:val="auto"/>
          <w:sz w:val="24"/>
          <w:szCs w:val="24"/>
          <w:highlight w:val="none"/>
          <w:u w:val="single"/>
        </w:rPr>
        <w:t xml:space="preserve">  （服务期限）   </w:t>
      </w:r>
      <w:r>
        <w:rPr>
          <w:rFonts w:hint="eastAsia" w:hAnsi="宋体" w:cs="宋体"/>
          <w:color w:val="auto"/>
          <w:sz w:val="24"/>
          <w:szCs w:val="24"/>
          <w:highlight w:val="none"/>
        </w:rPr>
        <w:t>完成所有工作。</w:t>
      </w:r>
    </w:p>
    <w:p w14:paraId="49640E98">
      <w:pPr>
        <w:spacing w:line="360" w:lineRule="auto"/>
        <w:ind w:firstLine="480" w:firstLineChars="200"/>
        <w:rPr>
          <w:rFonts w:hint="eastAsia" w:ascii="宋体" w:hAnsi="宋体"/>
          <w:spacing w:val="-10"/>
          <w:sz w:val="24"/>
        </w:rPr>
      </w:pPr>
      <w:r>
        <w:rPr>
          <w:rFonts w:hint="eastAsia" w:ascii="宋体" w:hAnsi="宋体"/>
          <w:sz w:val="24"/>
        </w:rPr>
        <w:t>2、</w:t>
      </w:r>
      <w:r>
        <w:rPr>
          <w:rFonts w:hint="eastAsia" w:ascii="宋体" w:hAnsi="宋体"/>
          <w:spacing w:val="-10"/>
          <w:sz w:val="24"/>
        </w:rPr>
        <w:t>我方已详细审查全部招标文件，包括</w:t>
      </w:r>
      <w:r>
        <w:rPr>
          <w:rFonts w:hint="eastAsia" w:ascii="宋体" w:hAnsi="宋体"/>
          <w:spacing w:val="-10"/>
          <w:sz w:val="24"/>
          <w:u w:val="single"/>
        </w:rPr>
        <w:t>（澄清文件）(如果有的话)</w:t>
      </w:r>
      <w:r>
        <w:rPr>
          <w:rFonts w:hint="eastAsia" w:ascii="宋体" w:hAnsi="宋体"/>
          <w:spacing w:val="-10"/>
          <w:sz w:val="24"/>
        </w:rPr>
        <w:t>。我方完全理解相关文件要求，并承担对这方面有不明及误解的后果。</w:t>
      </w:r>
    </w:p>
    <w:p w14:paraId="1E90AD18">
      <w:pPr>
        <w:spacing w:line="360" w:lineRule="auto"/>
        <w:ind w:firstLine="480" w:firstLineChars="200"/>
        <w:rPr>
          <w:rFonts w:hint="eastAsia" w:ascii="宋体" w:hAnsi="宋体"/>
          <w:sz w:val="24"/>
        </w:rPr>
      </w:pPr>
      <w:r>
        <w:rPr>
          <w:rFonts w:hint="eastAsia" w:ascii="宋体" w:hAnsi="宋体"/>
          <w:sz w:val="24"/>
          <w:szCs w:val="24"/>
        </w:rPr>
        <w:t>3、在投标人须知规定的开标日期起遵循本投标文件，并在投标人须知第17.1条规定的投标文件有效期满之前均具有约束力。</w:t>
      </w:r>
    </w:p>
    <w:p w14:paraId="2F4D3D53">
      <w:pPr>
        <w:spacing w:line="360" w:lineRule="auto"/>
        <w:ind w:firstLine="420"/>
        <w:rPr>
          <w:rFonts w:hint="eastAsia" w:ascii="宋体" w:hAnsi="宋体"/>
          <w:sz w:val="24"/>
          <w:szCs w:val="24"/>
        </w:rPr>
      </w:pPr>
      <w:r>
        <w:rPr>
          <w:rFonts w:hint="eastAsia" w:ascii="宋体" w:hAnsi="宋体"/>
          <w:sz w:val="24"/>
          <w:szCs w:val="24"/>
        </w:rPr>
        <w:t>4、</w:t>
      </w:r>
      <w:r>
        <w:rPr>
          <w:rFonts w:hint="eastAsia" w:ascii="宋体" w:hAnsi="宋体"/>
          <w:sz w:val="24"/>
        </w:rPr>
        <w:t>同意投标人须知中关于投标保证金不予退还的规定。</w:t>
      </w:r>
    </w:p>
    <w:p w14:paraId="41365731">
      <w:pPr>
        <w:spacing w:line="360" w:lineRule="auto"/>
        <w:ind w:firstLine="420"/>
        <w:rPr>
          <w:rFonts w:hint="eastAsia" w:ascii="宋体" w:hAnsi="宋体"/>
          <w:sz w:val="24"/>
          <w:szCs w:val="24"/>
        </w:rPr>
      </w:pPr>
      <w:r>
        <w:rPr>
          <w:rFonts w:hint="eastAsia" w:ascii="宋体" w:hAnsi="宋体"/>
          <w:sz w:val="24"/>
          <w:szCs w:val="24"/>
        </w:rPr>
        <w:t>5、同意应贵方要求提供与本投标有关的任何数据或资料，并保证数据和资料的完整性和真实性。</w:t>
      </w:r>
    </w:p>
    <w:p w14:paraId="5CBBDBEC">
      <w:pPr>
        <w:spacing w:line="360" w:lineRule="auto"/>
        <w:ind w:firstLine="420"/>
        <w:rPr>
          <w:rFonts w:hint="eastAsia" w:ascii="宋体" w:hAnsi="宋体"/>
          <w:sz w:val="24"/>
          <w:szCs w:val="24"/>
        </w:rPr>
      </w:pPr>
      <w:r>
        <w:rPr>
          <w:rFonts w:hint="eastAsia" w:ascii="宋体" w:hAnsi="宋体"/>
          <w:sz w:val="24"/>
          <w:szCs w:val="24"/>
        </w:rPr>
        <w:t>6、完全理解贵方不一定要接受最低报价的投标人为中标人的行为。</w:t>
      </w:r>
    </w:p>
    <w:p w14:paraId="2DF0E6DE">
      <w:pPr>
        <w:spacing w:line="360" w:lineRule="auto"/>
        <w:ind w:firstLine="420"/>
        <w:rPr>
          <w:rFonts w:hint="eastAsia" w:ascii="宋体" w:hAnsi="宋体"/>
          <w:sz w:val="24"/>
          <w:szCs w:val="24"/>
        </w:rPr>
      </w:pPr>
      <w:r>
        <w:rPr>
          <w:rFonts w:hint="eastAsia" w:ascii="宋体" w:hAnsi="宋体"/>
          <w:sz w:val="24"/>
          <w:szCs w:val="24"/>
        </w:rPr>
        <w:t>7．如我方中标：</w:t>
      </w:r>
    </w:p>
    <w:p w14:paraId="0DD5AF57">
      <w:pPr>
        <w:spacing w:line="360" w:lineRule="auto"/>
        <w:ind w:firstLine="420"/>
        <w:rPr>
          <w:rFonts w:hint="eastAsia" w:ascii="宋体" w:hAnsi="宋体"/>
          <w:sz w:val="24"/>
          <w:szCs w:val="24"/>
        </w:rPr>
      </w:pPr>
      <w:r>
        <w:rPr>
          <w:rFonts w:hint="eastAsia" w:ascii="宋体" w:hAnsi="宋体"/>
          <w:sz w:val="24"/>
          <w:szCs w:val="24"/>
        </w:rPr>
        <w:t>（1）我方承诺在收到中标通知书后，在中标通知书规定的期限内与你方签订合同，并履行相应的合同责任和义务。</w:t>
      </w:r>
    </w:p>
    <w:p w14:paraId="59B4442B">
      <w:pPr>
        <w:spacing w:line="360" w:lineRule="auto"/>
        <w:ind w:firstLine="420"/>
        <w:rPr>
          <w:rFonts w:hint="eastAsia" w:ascii="宋体" w:hAnsi="宋体"/>
          <w:sz w:val="24"/>
          <w:szCs w:val="24"/>
        </w:rPr>
      </w:pPr>
      <w:r>
        <w:rPr>
          <w:rFonts w:hint="eastAsia" w:ascii="宋体" w:hAnsi="宋体"/>
          <w:sz w:val="24"/>
          <w:szCs w:val="24"/>
        </w:rPr>
        <w:t>（2）我方承诺按照招标文件规定向你方递交履约担保（如有）。</w:t>
      </w:r>
    </w:p>
    <w:p w14:paraId="73A7FBDC">
      <w:pPr>
        <w:spacing w:line="360" w:lineRule="auto"/>
        <w:ind w:firstLine="420"/>
        <w:rPr>
          <w:rFonts w:hint="eastAsia" w:ascii="宋体" w:hAnsi="宋体"/>
          <w:sz w:val="24"/>
          <w:szCs w:val="24"/>
        </w:rPr>
      </w:pPr>
      <w:r>
        <w:rPr>
          <w:rFonts w:hint="eastAsia" w:ascii="宋体" w:hAnsi="宋体"/>
          <w:sz w:val="24"/>
          <w:szCs w:val="24"/>
        </w:rPr>
        <w:t>（3）我方承诺将按照贵方要求高质量完成服务，并</w:t>
      </w:r>
      <w:r>
        <w:rPr>
          <w:rFonts w:hint="eastAsia" w:ascii="宋体" w:hAnsi="宋体"/>
          <w:sz w:val="24"/>
        </w:rPr>
        <w:t>承担售后服务及保修责任。</w:t>
      </w:r>
    </w:p>
    <w:p w14:paraId="0E7629C0">
      <w:pPr>
        <w:spacing w:line="360" w:lineRule="auto"/>
        <w:ind w:firstLine="420"/>
        <w:rPr>
          <w:rFonts w:hint="eastAsia" w:ascii="宋体" w:hAnsi="宋体"/>
          <w:sz w:val="24"/>
          <w:szCs w:val="24"/>
        </w:rPr>
      </w:pPr>
      <w:r>
        <w:rPr>
          <w:rFonts w:hint="eastAsia" w:ascii="宋体" w:hAnsi="宋体"/>
          <w:sz w:val="24"/>
          <w:szCs w:val="24"/>
        </w:rPr>
        <w:t>8．我方在此声明，所递交的投标文件及有关资料内容完整、真实和准确。</w:t>
      </w:r>
    </w:p>
    <w:p w14:paraId="662C63EB">
      <w:pPr>
        <w:spacing w:line="360" w:lineRule="auto"/>
        <w:ind w:firstLine="420"/>
        <w:rPr>
          <w:rFonts w:hint="eastAsia" w:ascii="宋体" w:hAnsi="宋体"/>
          <w:sz w:val="24"/>
          <w:szCs w:val="24"/>
        </w:rPr>
      </w:pPr>
      <w:r>
        <w:rPr>
          <w:rFonts w:hint="eastAsia" w:ascii="宋体" w:hAnsi="宋体"/>
          <w:sz w:val="24"/>
          <w:szCs w:val="24"/>
        </w:rPr>
        <w:t>9．（其他补充说明）。</w:t>
      </w:r>
    </w:p>
    <w:p w14:paraId="50021EEA">
      <w:pPr>
        <w:spacing w:line="360" w:lineRule="auto"/>
        <w:ind w:firstLine="420"/>
        <w:rPr>
          <w:rFonts w:hint="eastAsia" w:ascii="宋体" w:hAnsi="宋体"/>
          <w:sz w:val="24"/>
          <w:szCs w:val="24"/>
        </w:rPr>
      </w:pPr>
    </w:p>
    <w:p w14:paraId="7C68CA1A">
      <w:pPr>
        <w:spacing w:line="360" w:lineRule="auto"/>
        <w:ind w:firstLine="420"/>
        <w:rPr>
          <w:rFonts w:hint="eastAsia" w:ascii="宋体" w:hAnsi="宋体"/>
          <w:sz w:val="24"/>
          <w:szCs w:val="24"/>
        </w:rPr>
      </w:pPr>
      <w:r>
        <w:rPr>
          <w:rFonts w:hint="eastAsia" w:ascii="宋体" w:hAnsi="宋体"/>
          <w:sz w:val="24"/>
          <w:szCs w:val="24"/>
        </w:rPr>
        <w:t>与本投标有关的正式通讯地址为：</w:t>
      </w:r>
    </w:p>
    <w:p w14:paraId="5B1E3224">
      <w:pPr>
        <w:spacing w:line="360" w:lineRule="auto"/>
        <w:ind w:firstLine="420"/>
        <w:rPr>
          <w:rFonts w:hint="eastAsia" w:ascii="宋体" w:hAnsi="宋体"/>
          <w:sz w:val="24"/>
          <w:szCs w:val="24"/>
        </w:rPr>
      </w:pPr>
      <w:r>
        <w:rPr>
          <w:rFonts w:hint="eastAsia" w:ascii="宋体" w:hAnsi="宋体"/>
          <w:sz w:val="24"/>
          <w:szCs w:val="24"/>
        </w:rPr>
        <w:t>地址： 邮政编码：</w:t>
      </w:r>
    </w:p>
    <w:p w14:paraId="30768218">
      <w:pPr>
        <w:spacing w:line="360" w:lineRule="auto"/>
        <w:ind w:firstLine="420"/>
        <w:rPr>
          <w:rFonts w:hint="eastAsia" w:ascii="宋体" w:hAnsi="宋体"/>
          <w:sz w:val="24"/>
          <w:szCs w:val="24"/>
          <w:u w:val="single"/>
        </w:rPr>
      </w:pPr>
      <w:r>
        <w:rPr>
          <w:rFonts w:hint="eastAsia" w:ascii="宋体" w:hAnsi="宋体"/>
          <w:sz w:val="24"/>
          <w:szCs w:val="24"/>
        </w:rPr>
        <w:t>电话：</w:t>
      </w:r>
      <w:r>
        <w:rPr>
          <w:rFonts w:hint="eastAsia" w:ascii="宋体" w:hAnsi="宋体"/>
          <w:sz w:val="24"/>
          <w:szCs w:val="24"/>
          <w:u w:val="single"/>
        </w:rPr>
        <w:t xml:space="preserve">                                      　　　　　　　　　</w:t>
      </w:r>
    </w:p>
    <w:p w14:paraId="4D69A597">
      <w:pPr>
        <w:spacing w:line="360" w:lineRule="auto"/>
        <w:ind w:firstLine="420"/>
        <w:rPr>
          <w:rFonts w:hint="eastAsia" w:ascii="宋体" w:hAnsi="宋体"/>
          <w:sz w:val="24"/>
          <w:szCs w:val="24"/>
        </w:rPr>
      </w:pPr>
      <w:r>
        <w:rPr>
          <w:rFonts w:hint="eastAsia" w:ascii="宋体" w:hAnsi="宋体"/>
          <w:sz w:val="24"/>
          <w:szCs w:val="24"/>
        </w:rPr>
        <w:t>传真：</w:t>
      </w:r>
      <w:r>
        <w:rPr>
          <w:rFonts w:hint="eastAsia" w:ascii="宋体" w:hAnsi="宋体"/>
          <w:sz w:val="24"/>
          <w:szCs w:val="24"/>
          <w:u w:val="single"/>
        </w:rPr>
        <w:t>　　　　　　　　　　　　　　　　　　　　　　　　　　　　</w:t>
      </w:r>
    </w:p>
    <w:p w14:paraId="690267A5">
      <w:pPr>
        <w:spacing w:line="360" w:lineRule="auto"/>
        <w:ind w:firstLine="420"/>
        <w:rPr>
          <w:rFonts w:hint="eastAsia" w:ascii="宋体" w:hAnsi="宋体"/>
          <w:sz w:val="24"/>
          <w:szCs w:val="24"/>
          <w:u w:val="single"/>
        </w:rPr>
      </w:pPr>
      <w:r>
        <w:rPr>
          <w:rFonts w:hint="eastAsia" w:ascii="宋体" w:hAnsi="宋体"/>
          <w:sz w:val="24"/>
          <w:szCs w:val="24"/>
        </w:rPr>
        <w:t>开户名称：</w:t>
      </w:r>
    </w:p>
    <w:p w14:paraId="1C4F2452">
      <w:pPr>
        <w:spacing w:line="360" w:lineRule="auto"/>
        <w:ind w:firstLine="420"/>
        <w:rPr>
          <w:rFonts w:hint="eastAsia" w:ascii="宋体" w:hAnsi="宋体"/>
          <w:sz w:val="24"/>
          <w:szCs w:val="24"/>
          <w:u w:val="single"/>
        </w:rPr>
      </w:pPr>
      <w:r>
        <w:rPr>
          <w:rFonts w:hint="eastAsia" w:ascii="宋体" w:hAnsi="宋体"/>
          <w:sz w:val="24"/>
          <w:szCs w:val="24"/>
        </w:rPr>
        <w:t>开户银行：</w:t>
      </w:r>
    </w:p>
    <w:p w14:paraId="23312F8A">
      <w:pPr>
        <w:spacing w:line="360" w:lineRule="auto"/>
        <w:ind w:firstLine="420"/>
        <w:rPr>
          <w:rFonts w:hint="eastAsia" w:ascii="宋体" w:hAnsi="宋体"/>
          <w:sz w:val="24"/>
          <w:szCs w:val="24"/>
          <w:u w:val="single"/>
        </w:rPr>
      </w:pPr>
      <w:r>
        <w:rPr>
          <w:rFonts w:hint="eastAsia" w:ascii="宋体" w:hAnsi="宋体"/>
          <w:sz w:val="24"/>
          <w:szCs w:val="24"/>
        </w:rPr>
        <w:t>帐    号：</w:t>
      </w:r>
    </w:p>
    <w:p w14:paraId="30F97B21">
      <w:pPr>
        <w:spacing w:line="360" w:lineRule="auto"/>
        <w:ind w:firstLine="420"/>
        <w:rPr>
          <w:rFonts w:hint="eastAsia" w:ascii="宋体" w:hAnsi="宋体"/>
          <w:sz w:val="24"/>
          <w:szCs w:val="24"/>
        </w:rPr>
      </w:pPr>
    </w:p>
    <w:p w14:paraId="6DF56B17">
      <w:pPr>
        <w:spacing w:line="360" w:lineRule="auto"/>
        <w:jc w:val="left"/>
        <w:rPr>
          <w:rFonts w:hint="eastAsia" w:ascii="宋体" w:hAnsi="宋体"/>
          <w:b/>
          <w:sz w:val="24"/>
        </w:rPr>
      </w:pPr>
      <w:r>
        <w:rPr>
          <w:rFonts w:hint="eastAsia" w:ascii="宋体" w:hAnsi="宋体"/>
          <w:b/>
          <w:sz w:val="24"/>
        </w:rPr>
        <w:t>投标人：</w:t>
      </w:r>
      <w:r>
        <w:rPr>
          <w:rFonts w:ascii="宋体" w:hAnsi="宋体"/>
          <w:b/>
          <w:sz w:val="24"/>
          <w:u w:val="single"/>
        </w:rPr>
        <w:t xml:space="preserve">                                 </w:t>
      </w:r>
      <w:r>
        <w:rPr>
          <w:rFonts w:hint="eastAsia" w:ascii="宋体" w:hAnsi="宋体"/>
          <w:b/>
          <w:sz w:val="24"/>
        </w:rPr>
        <w:t>（电子签章）</w:t>
      </w:r>
    </w:p>
    <w:p w14:paraId="7B1A43D8">
      <w:pPr>
        <w:spacing w:line="360" w:lineRule="auto"/>
        <w:jc w:val="left"/>
        <w:rPr>
          <w:rFonts w:hint="eastAsia" w:ascii="宋体" w:hAnsi="宋体"/>
          <w:b/>
          <w:sz w:val="24"/>
        </w:rPr>
      </w:pPr>
      <w:r>
        <w:rPr>
          <w:rFonts w:hint="eastAsia" w:ascii="宋体" w:hAnsi="宋体"/>
          <w:b/>
          <w:sz w:val="24"/>
        </w:rPr>
        <w:t>法定代表人或其委托代理人：</w:t>
      </w:r>
      <w:r>
        <w:rPr>
          <w:rFonts w:ascii="宋体" w:hAnsi="宋体"/>
          <w:b/>
          <w:sz w:val="24"/>
          <w:u w:val="single"/>
        </w:rPr>
        <w:t xml:space="preserve">               </w:t>
      </w:r>
      <w:r>
        <w:rPr>
          <w:rFonts w:hint="eastAsia" w:ascii="宋体" w:hAnsi="宋体"/>
          <w:b/>
          <w:sz w:val="24"/>
        </w:rPr>
        <w:t>（电子签名或签章）</w:t>
      </w:r>
    </w:p>
    <w:p w14:paraId="39A9A44A">
      <w:pPr>
        <w:spacing w:line="360" w:lineRule="auto"/>
        <w:jc w:val="left"/>
        <w:rPr>
          <w:rFonts w:hint="eastAsia" w:ascii="宋体" w:hAnsi="宋体"/>
          <w:b/>
          <w:sz w:val="24"/>
        </w:rPr>
      </w:pPr>
      <w:r>
        <w:rPr>
          <w:rFonts w:hint="eastAsia" w:ascii="宋体" w:hAnsi="宋体"/>
          <w:b/>
          <w:sz w:val="24"/>
        </w:rPr>
        <w:t>日期：</w:t>
      </w:r>
      <w:r>
        <w:rPr>
          <w:rFonts w:hint="eastAsia" w:ascii="宋体" w:hAnsi="宋体"/>
          <w:b/>
          <w:sz w:val="24"/>
          <w:u w:val="single"/>
        </w:rPr>
        <w:t xml:space="preserve"> </w:t>
      </w:r>
      <w:r>
        <w:rPr>
          <w:rFonts w:ascii="宋体" w:hAnsi="宋体"/>
          <w:b/>
          <w:sz w:val="24"/>
          <w:u w:val="single"/>
        </w:rPr>
        <w:t xml:space="preserve">     </w:t>
      </w:r>
      <w:r>
        <w:rPr>
          <w:rFonts w:hint="eastAsia" w:ascii="宋体" w:hAnsi="宋体"/>
          <w:b/>
          <w:sz w:val="24"/>
        </w:rPr>
        <w:t>年</w:t>
      </w:r>
      <w:r>
        <w:rPr>
          <w:rFonts w:ascii="宋体" w:hAnsi="宋体"/>
          <w:b/>
          <w:sz w:val="24"/>
          <w:u w:val="single"/>
        </w:rPr>
        <w:t xml:space="preserve">       </w:t>
      </w:r>
      <w:r>
        <w:rPr>
          <w:rFonts w:hint="eastAsia" w:ascii="宋体" w:hAnsi="宋体"/>
          <w:b/>
          <w:sz w:val="24"/>
        </w:rPr>
        <w:t>月</w:t>
      </w:r>
      <w:r>
        <w:rPr>
          <w:rFonts w:ascii="宋体" w:hAnsi="宋体"/>
          <w:b/>
          <w:sz w:val="24"/>
          <w:u w:val="single"/>
        </w:rPr>
        <w:t xml:space="preserve">       </w:t>
      </w:r>
      <w:r>
        <w:rPr>
          <w:rFonts w:hint="eastAsia" w:ascii="宋体" w:hAnsi="宋体"/>
          <w:b/>
          <w:sz w:val="24"/>
        </w:rPr>
        <w:t>日</w:t>
      </w:r>
    </w:p>
    <w:p w14:paraId="3C10773C">
      <w:pPr>
        <w:spacing w:line="360" w:lineRule="auto"/>
        <w:ind w:firstLine="420"/>
        <w:rPr>
          <w:rFonts w:hint="eastAsia" w:ascii="宋体" w:hAnsi="宋体"/>
          <w:b/>
          <w:sz w:val="24"/>
          <w:szCs w:val="24"/>
        </w:rPr>
      </w:pPr>
    </w:p>
    <w:p w14:paraId="5EBB1628">
      <w:pPr>
        <w:widowControl/>
        <w:spacing w:line="360" w:lineRule="auto"/>
        <w:jc w:val="left"/>
        <w:rPr>
          <w:rFonts w:hint="eastAsia" w:ascii="宋体" w:hAnsi="宋体"/>
          <w:b/>
          <w:sz w:val="24"/>
          <w:szCs w:val="24"/>
        </w:rPr>
        <w:sectPr>
          <w:pgSz w:w="11906" w:h="16838"/>
          <w:pgMar w:top="794" w:right="746" w:bottom="680" w:left="1134" w:header="720" w:footer="720" w:gutter="0"/>
          <w:cols w:space="720" w:num="1"/>
          <w:docGrid w:type="lines" w:linePitch="331" w:charSpace="0"/>
        </w:sectPr>
      </w:pPr>
    </w:p>
    <w:p w14:paraId="2D69E4C7">
      <w:pPr>
        <w:widowControl/>
        <w:jc w:val="left"/>
        <w:rPr>
          <w:rFonts w:hint="eastAsia" w:ascii="宋体" w:hAnsi="宋体" w:cs="Calibri"/>
          <w:b/>
          <w:szCs w:val="28"/>
        </w:rPr>
      </w:pPr>
      <w:r>
        <w:rPr>
          <w:rFonts w:hint="eastAsia" w:ascii="宋体" w:hAnsi="宋体" w:cs="Calibri"/>
          <w:b/>
          <w:szCs w:val="28"/>
        </w:rPr>
        <w:t>格式</w:t>
      </w:r>
      <w:r>
        <w:rPr>
          <w:rFonts w:hint="eastAsia" w:ascii="宋体" w:hAnsi="宋体" w:cs="Calibri"/>
          <w:b/>
          <w:szCs w:val="28"/>
          <w:lang w:val="en-US" w:eastAsia="zh-CN"/>
        </w:rPr>
        <w:t>5</w:t>
      </w:r>
      <w:r>
        <w:rPr>
          <w:rFonts w:hint="eastAsia" w:ascii="宋体" w:hAnsi="宋体" w:cs="Calibri"/>
          <w:b/>
          <w:szCs w:val="28"/>
        </w:rPr>
        <w:t>：</w:t>
      </w:r>
    </w:p>
    <w:p w14:paraId="658DCB12">
      <w:pPr>
        <w:spacing w:line="600" w:lineRule="exact"/>
        <w:rPr>
          <w:rFonts w:hint="eastAsia" w:ascii="宋体" w:hAnsi="宋体"/>
          <w:b/>
          <w:szCs w:val="28"/>
        </w:rPr>
      </w:pPr>
      <w:r>
        <w:rPr>
          <w:rFonts w:hint="eastAsia" w:ascii="宋体" w:hAnsi="宋体"/>
          <w:b/>
          <w:szCs w:val="28"/>
        </w:rPr>
        <w:t>格式</w:t>
      </w:r>
      <w:r>
        <w:rPr>
          <w:rFonts w:hint="eastAsia" w:ascii="宋体" w:hAnsi="宋体"/>
          <w:b/>
          <w:szCs w:val="28"/>
          <w:lang w:val="en-US" w:eastAsia="zh-CN"/>
        </w:rPr>
        <w:t>5</w:t>
      </w:r>
      <w:r>
        <w:rPr>
          <w:rFonts w:hint="eastAsia" w:ascii="宋体" w:hAnsi="宋体"/>
          <w:b/>
          <w:szCs w:val="28"/>
        </w:rPr>
        <w:t>-1</w:t>
      </w:r>
    </w:p>
    <w:p w14:paraId="167ADD3A">
      <w:pPr>
        <w:tabs>
          <w:tab w:val="left" w:pos="900"/>
          <w:tab w:val="left" w:pos="1588"/>
        </w:tabs>
        <w:adjustRightInd w:val="0"/>
        <w:spacing w:before="120" w:line="360" w:lineRule="auto"/>
        <w:jc w:val="center"/>
        <w:outlineLvl w:val="2"/>
        <w:rPr>
          <w:rFonts w:hint="eastAsia" w:ascii="宋体" w:hAnsi="宋体"/>
          <w:b/>
          <w:kern w:val="0"/>
          <w:sz w:val="32"/>
          <w:szCs w:val="32"/>
          <w:lang w:val="zh-CN"/>
        </w:rPr>
      </w:pPr>
      <w:bookmarkStart w:id="87" w:name="_Toc531895133"/>
      <w:bookmarkStart w:id="88" w:name="_Toc531895132"/>
      <w:bookmarkStart w:id="89" w:name="_Toc386046245"/>
      <w:r>
        <w:rPr>
          <w:rFonts w:hint="eastAsia" w:ascii="宋体" w:hAnsi="宋体"/>
          <w:b/>
          <w:kern w:val="0"/>
          <w:sz w:val="32"/>
          <w:szCs w:val="32"/>
          <w:lang w:val="zh-CN"/>
        </w:rPr>
        <w:t>项目负责人简历表</w:t>
      </w:r>
      <w:bookmarkEnd w:id="87"/>
    </w:p>
    <w:tbl>
      <w:tblPr>
        <w:tblStyle w:val="30"/>
        <w:tblW w:w="0" w:type="auto"/>
        <w:jc w:val="center"/>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Layout w:type="fixed"/>
        <w:tblCellMar>
          <w:top w:w="0" w:type="dxa"/>
          <w:left w:w="108" w:type="dxa"/>
          <w:bottom w:w="0" w:type="dxa"/>
          <w:right w:w="108" w:type="dxa"/>
        </w:tblCellMar>
      </w:tblPr>
      <w:tblGrid>
        <w:gridCol w:w="1378"/>
        <w:gridCol w:w="1267"/>
        <w:gridCol w:w="913"/>
        <w:gridCol w:w="1411"/>
        <w:gridCol w:w="2521"/>
        <w:gridCol w:w="2365"/>
      </w:tblGrid>
      <w:tr w14:paraId="3B807E00">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1378" w:type="dxa"/>
            <w:tcBorders>
              <w:top w:val="thinThickSmallGap" w:color="auto" w:sz="24" w:space="0"/>
              <w:left w:val="thinThickSmallGap" w:color="auto" w:sz="24" w:space="0"/>
              <w:bottom w:val="single" w:color="auto" w:sz="4" w:space="0"/>
              <w:right w:val="single" w:color="auto" w:sz="4" w:space="0"/>
            </w:tcBorders>
            <w:vAlign w:val="center"/>
          </w:tcPr>
          <w:p w14:paraId="489EE7B8">
            <w:pPr>
              <w:snapToGrid w:val="0"/>
              <w:spacing w:line="360" w:lineRule="auto"/>
              <w:jc w:val="center"/>
              <w:rPr>
                <w:rFonts w:hint="eastAsia" w:ascii="宋体" w:hAnsi="宋体"/>
                <w:bCs/>
                <w:sz w:val="24"/>
                <w:szCs w:val="24"/>
              </w:rPr>
            </w:pPr>
            <w:r>
              <w:rPr>
                <w:rFonts w:hint="eastAsia" w:ascii="宋体" w:hAnsi="宋体"/>
                <w:bCs/>
                <w:sz w:val="24"/>
                <w:szCs w:val="24"/>
              </w:rPr>
              <w:t>姓名</w:t>
            </w:r>
          </w:p>
        </w:tc>
        <w:tc>
          <w:tcPr>
            <w:tcW w:w="1267" w:type="dxa"/>
            <w:tcBorders>
              <w:top w:val="thinThickSmallGap" w:color="auto" w:sz="24" w:space="0"/>
              <w:left w:val="single" w:color="auto" w:sz="4" w:space="0"/>
              <w:bottom w:val="single" w:color="auto" w:sz="4" w:space="0"/>
              <w:right w:val="single" w:color="auto" w:sz="4" w:space="0"/>
            </w:tcBorders>
            <w:vAlign w:val="center"/>
          </w:tcPr>
          <w:p w14:paraId="20A9C520">
            <w:pPr>
              <w:snapToGrid w:val="0"/>
              <w:spacing w:line="360" w:lineRule="auto"/>
              <w:jc w:val="center"/>
              <w:rPr>
                <w:rFonts w:hint="eastAsia" w:ascii="宋体" w:hAnsi="宋体"/>
                <w:bCs/>
                <w:sz w:val="24"/>
                <w:szCs w:val="24"/>
              </w:rPr>
            </w:pPr>
          </w:p>
        </w:tc>
        <w:tc>
          <w:tcPr>
            <w:tcW w:w="913" w:type="dxa"/>
            <w:tcBorders>
              <w:top w:val="thinThickSmallGap" w:color="auto" w:sz="24" w:space="0"/>
              <w:left w:val="single" w:color="auto" w:sz="4" w:space="0"/>
              <w:bottom w:val="single" w:color="auto" w:sz="4" w:space="0"/>
              <w:right w:val="single" w:color="auto" w:sz="4" w:space="0"/>
            </w:tcBorders>
            <w:vAlign w:val="center"/>
          </w:tcPr>
          <w:p w14:paraId="394381EF">
            <w:pPr>
              <w:snapToGrid w:val="0"/>
              <w:spacing w:line="360" w:lineRule="auto"/>
              <w:jc w:val="center"/>
              <w:rPr>
                <w:rFonts w:hint="eastAsia" w:ascii="宋体" w:hAnsi="宋体"/>
                <w:bCs/>
                <w:sz w:val="24"/>
                <w:szCs w:val="24"/>
              </w:rPr>
            </w:pPr>
            <w:r>
              <w:rPr>
                <w:rFonts w:hint="eastAsia" w:ascii="宋体" w:hAnsi="宋体"/>
                <w:bCs/>
                <w:sz w:val="24"/>
                <w:szCs w:val="24"/>
              </w:rPr>
              <w:t>年龄</w:t>
            </w:r>
          </w:p>
        </w:tc>
        <w:tc>
          <w:tcPr>
            <w:tcW w:w="1411" w:type="dxa"/>
            <w:tcBorders>
              <w:top w:val="thinThickSmallGap" w:color="auto" w:sz="24" w:space="0"/>
              <w:left w:val="single" w:color="auto" w:sz="4" w:space="0"/>
              <w:bottom w:val="single" w:color="auto" w:sz="4" w:space="0"/>
              <w:right w:val="single" w:color="auto" w:sz="4" w:space="0"/>
            </w:tcBorders>
            <w:vAlign w:val="center"/>
          </w:tcPr>
          <w:p w14:paraId="4E9D76A8">
            <w:pPr>
              <w:snapToGrid w:val="0"/>
              <w:spacing w:line="360" w:lineRule="auto"/>
              <w:jc w:val="center"/>
              <w:rPr>
                <w:rFonts w:hint="eastAsia" w:ascii="宋体" w:hAnsi="宋体"/>
                <w:bCs/>
                <w:sz w:val="24"/>
                <w:szCs w:val="24"/>
              </w:rPr>
            </w:pPr>
          </w:p>
        </w:tc>
        <w:tc>
          <w:tcPr>
            <w:tcW w:w="2521" w:type="dxa"/>
            <w:tcBorders>
              <w:top w:val="thinThickSmallGap" w:color="auto" w:sz="24" w:space="0"/>
              <w:left w:val="single" w:color="auto" w:sz="4" w:space="0"/>
              <w:bottom w:val="single" w:color="auto" w:sz="4" w:space="0"/>
              <w:right w:val="single" w:color="auto" w:sz="4" w:space="0"/>
            </w:tcBorders>
            <w:vAlign w:val="center"/>
          </w:tcPr>
          <w:p w14:paraId="15A59B00">
            <w:pPr>
              <w:snapToGrid w:val="0"/>
              <w:spacing w:line="360" w:lineRule="auto"/>
              <w:jc w:val="center"/>
              <w:rPr>
                <w:rFonts w:hint="eastAsia" w:ascii="宋体" w:hAnsi="宋体"/>
                <w:bCs/>
                <w:sz w:val="24"/>
                <w:szCs w:val="24"/>
              </w:rPr>
            </w:pPr>
            <w:r>
              <w:rPr>
                <w:rFonts w:hint="eastAsia" w:ascii="宋体" w:hAnsi="宋体"/>
                <w:bCs/>
                <w:sz w:val="24"/>
                <w:szCs w:val="24"/>
              </w:rPr>
              <w:t>学历</w:t>
            </w:r>
          </w:p>
        </w:tc>
        <w:tc>
          <w:tcPr>
            <w:tcW w:w="2365" w:type="dxa"/>
            <w:tcBorders>
              <w:top w:val="thinThickSmallGap" w:color="auto" w:sz="24" w:space="0"/>
              <w:left w:val="single" w:color="auto" w:sz="4" w:space="0"/>
              <w:bottom w:val="single" w:color="auto" w:sz="4" w:space="0"/>
              <w:right w:val="thickThinSmallGap" w:color="auto" w:sz="24" w:space="0"/>
            </w:tcBorders>
            <w:vAlign w:val="center"/>
          </w:tcPr>
          <w:p w14:paraId="3BB70D5F">
            <w:pPr>
              <w:snapToGrid w:val="0"/>
              <w:spacing w:line="360" w:lineRule="auto"/>
              <w:jc w:val="center"/>
              <w:rPr>
                <w:rFonts w:hint="eastAsia" w:ascii="宋体" w:hAnsi="宋体"/>
                <w:bCs/>
                <w:sz w:val="24"/>
                <w:szCs w:val="24"/>
              </w:rPr>
            </w:pPr>
          </w:p>
        </w:tc>
      </w:tr>
      <w:tr w14:paraId="54134BE9">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378" w:type="dxa"/>
            <w:tcBorders>
              <w:top w:val="single" w:color="auto" w:sz="4" w:space="0"/>
              <w:left w:val="thinThickSmallGap" w:color="auto" w:sz="24" w:space="0"/>
              <w:bottom w:val="single" w:color="auto" w:sz="4" w:space="0"/>
              <w:right w:val="single" w:color="auto" w:sz="4" w:space="0"/>
            </w:tcBorders>
            <w:vAlign w:val="center"/>
          </w:tcPr>
          <w:p w14:paraId="79336E09">
            <w:pPr>
              <w:snapToGrid w:val="0"/>
              <w:spacing w:line="360" w:lineRule="auto"/>
              <w:jc w:val="center"/>
              <w:rPr>
                <w:rFonts w:hint="eastAsia" w:ascii="宋体" w:hAnsi="宋体"/>
                <w:bCs/>
                <w:sz w:val="24"/>
                <w:szCs w:val="24"/>
              </w:rPr>
            </w:pPr>
            <w:r>
              <w:rPr>
                <w:rFonts w:hint="eastAsia" w:ascii="宋体" w:hAnsi="宋体"/>
                <w:bCs/>
                <w:sz w:val="24"/>
                <w:szCs w:val="24"/>
              </w:rPr>
              <w:t>职务</w:t>
            </w:r>
          </w:p>
        </w:tc>
        <w:tc>
          <w:tcPr>
            <w:tcW w:w="3591" w:type="dxa"/>
            <w:gridSpan w:val="3"/>
            <w:tcBorders>
              <w:top w:val="single" w:color="auto" w:sz="4" w:space="0"/>
              <w:left w:val="single" w:color="auto" w:sz="4" w:space="0"/>
              <w:bottom w:val="single" w:color="auto" w:sz="4" w:space="0"/>
              <w:right w:val="single" w:color="auto" w:sz="4" w:space="0"/>
            </w:tcBorders>
            <w:vAlign w:val="center"/>
          </w:tcPr>
          <w:p w14:paraId="37ED812E">
            <w:pPr>
              <w:snapToGrid w:val="0"/>
              <w:spacing w:line="360" w:lineRule="auto"/>
              <w:jc w:val="center"/>
              <w:rPr>
                <w:rFonts w:hint="eastAsia" w:ascii="宋体" w:hAnsi="宋体"/>
                <w:bCs/>
                <w:sz w:val="24"/>
                <w:szCs w:val="24"/>
              </w:rPr>
            </w:pPr>
          </w:p>
        </w:tc>
        <w:tc>
          <w:tcPr>
            <w:tcW w:w="2521" w:type="dxa"/>
            <w:tcBorders>
              <w:top w:val="single" w:color="auto" w:sz="4" w:space="0"/>
              <w:left w:val="single" w:color="auto" w:sz="4" w:space="0"/>
              <w:bottom w:val="single" w:color="auto" w:sz="4" w:space="0"/>
              <w:right w:val="single" w:color="auto" w:sz="4" w:space="0"/>
            </w:tcBorders>
            <w:vAlign w:val="center"/>
          </w:tcPr>
          <w:p w14:paraId="6FFCA3B0">
            <w:pPr>
              <w:snapToGrid w:val="0"/>
              <w:spacing w:line="360" w:lineRule="auto"/>
              <w:jc w:val="center"/>
              <w:rPr>
                <w:rFonts w:hint="eastAsia" w:ascii="宋体" w:hAnsi="宋体"/>
                <w:bCs/>
                <w:sz w:val="24"/>
                <w:szCs w:val="24"/>
              </w:rPr>
            </w:pPr>
            <w:r>
              <w:rPr>
                <w:rFonts w:hint="eastAsia" w:ascii="宋体" w:hAnsi="宋体"/>
                <w:bCs/>
                <w:sz w:val="24"/>
                <w:szCs w:val="24"/>
              </w:rPr>
              <w:t>拟在本项目任职</w:t>
            </w:r>
          </w:p>
        </w:tc>
        <w:tc>
          <w:tcPr>
            <w:tcW w:w="2365" w:type="dxa"/>
            <w:tcBorders>
              <w:top w:val="single" w:color="auto" w:sz="4" w:space="0"/>
              <w:left w:val="single" w:color="auto" w:sz="4" w:space="0"/>
              <w:bottom w:val="single" w:color="auto" w:sz="4" w:space="0"/>
              <w:right w:val="thickThinSmallGap" w:color="auto" w:sz="24" w:space="0"/>
            </w:tcBorders>
            <w:vAlign w:val="center"/>
          </w:tcPr>
          <w:p w14:paraId="164B954C">
            <w:pPr>
              <w:snapToGrid w:val="0"/>
              <w:spacing w:line="360" w:lineRule="auto"/>
              <w:jc w:val="center"/>
              <w:rPr>
                <w:rFonts w:hint="eastAsia" w:ascii="宋体" w:hAnsi="宋体"/>
                <w:bCs/>
                <w:sz w:val="24"/>
                <w:szCs w:val="24"/>
              </w:rPr>
            </w:pPr>
          </w:p>
        </w:tc>
      </w:tr>
      <w:tr w14:paraId="024BD03C">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3558" w:type="dxa"/>
            <w:gridSpan w:val="3"/>
            <w:tcBorders>
              <w:top w:val="single" w:color="auto" w:sz="4" w:space="0"/>
              <w:left w:val="thinThickSmallGap" w:color="auto" w:sz="24" w:space="0"/>
              <w:bottom w:val="single" w:color="auto" w:sz="4" w:space="0"/>
              <w:right w:val="single" w:color="auto" w:sz="4" w:space="0"/>
            </w:tcBorders>
            <w:vAlign w:val="center"/>
          </w:tcPr>
          <w:p w14:paraId="09A9D1EB">
            <w:pPr>
              <w:snapToGrid w:val="0"/>
              <w:spacing w:line="360" w:lineRule="auto"/>
              <w:jc w:val="center"/>
              <w:rPr>
                <w:rFonts w:hint="default" w:ascii="宋体" w:hAnsi="宋体" w:eastAsia="宋体"/>
                <w:bCs/>
                <w:sz w:val="24"/>
                <w:szCs w:val="24"/>
                <w:lang w:val="en-US" w:eastAsia="zh-CN"/>
              </w:rPr>
            </w:pPr>
            <w:r>
              <w:rPr>
                <w:rFonts w:hint="eastAsia" w:ascii="宋体" w:hAnsi="宋体"/>
                <w:bCs/>
                <w:sz w:val="24"/>
                <w:szCs w:val="24"/>
                <w:lang w:val="en-US" w:eastAsia="zh-CN"/>
              </w:rPr>
              <w:t>毕业院校</w:t>
            </w:r>
          </w:p>
        </w:tc>
        <w:tc>
          <w:tcPr>
            <w:tcW w:w="1411" w:type="dxa"/>
            <w:tcBorders>
              <w:top w:val="single" w:color="auto" w:sz="4" w:space="0"/>
              <w:left w:val="single" w:color="auto" w:sz="4" w:space="0"/>
              <w:bottom w:val="single" w:color="auto" w:sz="4" w:space="0"/>
              <w:right w:val="single" w:color="auto" w:sz="4" w:space="0"/>
            </w:tcBorders>
            <w:vAlign w:val="center"/>
          </w:tcPr>
          <w:p w14:paraId="73A83173">
            <w:pPr>
              <w:snapToGrid w:val="0"/>
              <w:spacing w:line="360" w:lineRule="auto"/>
              <w:jc w:val="center"/>
              <w:rPr>
                <w:rFonts w:hint="eastAsia" w:ascii="宋体" w:hAnsi="宋体"/>
                <w:bCs/>
                <w:sz w:val="24"/>
                <w:szCs w:val="24"/>
              </w:rPr>
            </w:pPr>
          </w:p>
        </w:tc>
        <w:tc>
          <w:tcPr>
            <w:tcW w:w="2521" w:type="dxa"/>
            <w:tcBorders>
              <w:top w:val="single" w:color="auto" w:sz="4" w:space="0"/>
              <w:left w:val="single" w:color="auto" w:sz="4" w:space="0"/>
              <w:bottom w:val="single" w:color="auto" w:sz="4" w:space="0"/>
              <w:right w:val="single" w:color="auto" w:sz="4" w:space="0"/>
            </w:tcBorders>
            <w:vAlign w:val="center"/>
          </w:tcPr>
          <w:p w14:paraId="0CDD572B">
            <w:pPr>
              <w:snapToGrid w:val="0"/>
              <w:spacing w:line="360" w:lineRule="auto"/>
              <w:jc w:val="center"/>
              <w:rPr>
                <w:rFonts w:hint="eastAsia" w:ascii="宋体" w:hAnsi="宋体"/>
                <w:bCs/>
                <w:sz w:val="24"/>
                <w:szCs w:val="24"/>
              </w:rPr>
            </w:pPr>
            <w:r>
              <w:rPr>
                <w:rFonts w:hint="eastAsia" w:ascii="宋体" w:hAnsi="宋体"/>
                <w:bCs/>
                <w:sz w:val="24"/>
                <w:szCs w:val="24"/>
              </w:rPr>
              <w:t>专业</w:t>
            </w:r>
          </w:p>
        </w:tc>
        <w:tc>
          <w:tcPr>
            <w:tcW w:w="2365" w:type="dxa"/>
            <w:tcBorders>
              <w:top w:val="single" w:color="auto" w:sz="4" w:space="0"/>
              <w:left w:val="single" w:color="auto" w:sz="4" w:space="0"/>
              <w:bottom w:val="single" w:color="auto" w:sz="4" w:space="0"/>
              <w:right w:val="thickThinSmallGap" w:color="auto" w:sz="24" w:space="0"/>
            </w:tcBorders>
            <w:vAlign w:val="center"/>
          </w:tcPr>
          <w:p w14:paraId="77149B69">
            <w:pPr>
              <w:snapToGrid w:val="0"/>
              <w:spacing w:line="360" w:lineRule="auto"/>
              <w:jc w:val="center"/>
              <w:rPr>
                <w:rFonts w:hint="eastAsia" w:ascii="宋体" w:hAnsi="宋体"/>
                <w:bCs/>
                <w:sz w:val="24"/>
                <w:szCs w:val="24"/>
              </w:rPr>
            </w:pPr>
          </w:p>
        </w:tc>
      </w:tr>
      <w:tr w14:paraId="1AD3FDB0">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cantSplit/>
          <w:trHeight w:val="358" w:hRule="atLeast"/>
          <w:jc w:val="center"/>
        </w:trPr>
        <w:tc>
          <w:tcPr>
            <w:tcW w:w="3558" w:type="dxa"/>
            <w:gridSpan w:val="3"/>
            <w:tcBorders>
              <w:top w:val="single" w:color="auto" w:sz="4" w:space="0"/>
              <w:left w:val="thinThickSmallGap" w:color="auto" w:sz="24" w:space="0"/>
              <w:bottom w:val="single" w:color="auto" w:sz="4" w:space="0"/>
              <w:right w:val="single" w:color="auto" w:sz="4" w:space="0"/>
            </w:tcBorders>
            <w:vAlign w:val="center"/>
          </w:tcPr>
          <w:p w14:paraId="76FE22AF">
            <w:pPr>
              <w:snapToGrid w:val="0"/>
              <w:spacing w:line="360" w:lineRule="auto"/>
              <w:jc w:val="center"/>
              <w:rPr>
                <w:rFonts w:hint="default" w:ascii="宋体" w:hAnsi="宋体" w:eastAsia="宋体"/>
                <w:bCs/>
                <w:sz w:val="24"/>
                <w:szCs w:val="24"/>
                <w:lang w:val="en-US" w:eastAsia="zh-CN"/>
              </w:rPr>
            </w:pPr>
            <w:r>
              <w:rPr>
                <w:rFonts w:hint="eastAsia" w:ascii="宋体" w:hAnsi="宋体"/>
                <w:bCs/>
                <w:sz w:val="24"/>
                <w:szCs w:val="24"/>
                <w:lang w:val="en-US" w:eastAsia="zh-CN"/>
              </w:rPr>
              <w:t>相关资质</w:t>
            </w:r>
            <w:r>
              <w:rPr>
                <w:rFonts w:hint="eastAsia" w:ascii="宋体" w:hAnsi="宋体"/>
                <w:bCs/>
                <w:sz w:val="24"/>
                <w:szCs w:val="24"/>
              </w:rPr>
              <w:t>证书</w:t>
            </w:r>
            <w:r>
              <w:rPr>
                <w:rFonts w:hint="eastAsia" w:ascii="宋体" w:hAnsi="宋体"/>
                <w:bCs/>
                <w:sz w:val="24"/>
                <w:szCs w:val="24"/>
                <w:lang w:eastAsia="zh-CN"/>
              </w:rPr>
              <w:t>、</w:t>
            </w:r>
            <w:r>
              <w:rPr>
                <w:rFonts w:hint="eastAsia" w:ascii="宋体" w:hAnsi="宋体"/>
                <w:bCs/>
                <w:sz w:val="24"/>
                <w:szCs w:val="24"/>
                <w:lang w:val="en-US" w:eastAsia="zh-CN"/>
              </w:rPr>
              <w:t>技术职称等</w:t>
            </w:r>
          </w:p>
        </w:tc>
        <w:tc>
          <w:tcPr>
            <w:tcW w:w="6297" w:type="dxa"/>
            <w:gridSpan w:val="3"/>
            <w:tcBorders>
              <w:top w:val="single" w:color="auto" w:sz="4" w:space="0"/>
              <w:left w:val="single" w:color="auto" w:sz="4" w:space="0"/>
              <w:bottom w:val="single" w:color="auto" w:sz="4" w:space="0"/>
              <w:right w:val="thickThinSmallGap" w:color="auto" w:sz="24" w:space="0"/>
            </w:tcBorders>
            <w:vAlign w:val="center"/>
          </w:tcPr>
          <w:p w14:paraId="37F887E2">
            <w:pPr>
              <w:snapToGrid w:val="0"/>
              <w:spacing w:line="360" w:lineRule="auto"/>
              <w:jc w:val="center"/>
              <w:rPr>
                <w:rFonts w:hint="eastAsia" w:ascii="宋体" w:hAnsi="宋体"/>
                <w:bCs/>
                <w:sz w:val="24"/>
                <w:szCs w:val="24"/>
              </w:rPr>
            </w:pPr>
          </w:p>
        </w:tc>
      </w:tr>
      <w:tr w14:paraId="5187815B">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9855" w:type="dxa"/>
            <w:gridSpan w:val="6"/>
            <w:tcBorders>
              <w:top w:val="single" w:color="auto" w:sz="4" w:space="0"/>
              <w:left w:val="thinThickSmallGap" w:color="auto" w:sz="24" w:space="0"/>
              <w:bottom w:val="single" w:color="auto" w:sz="4" w:space="0"/>
              <w:right w:val="thickThinSmallGap" w:color="auto" w:sz="24" w:space="0"/>
            </w:tcBorders>
            <w:vAlign w:val="center"/>
          </w:tcPr>
          <w:p w14:paraId="552EDCF9">
            <w:pPr>
              <w:snapToGrid w:val="0"/>
              <w:spacing w:line="360" w:lineRule="auto"/>
              <w:jc w:val="center"/>
              <w:rPr>
                <w:rFonts w:hint="eastAsia" w:ascii="宋体" w:hAnsi="宋体"/>
                <w:bCs/>
                <w:sz w:val="24"/>
                <w:szCs w:val="24"/>
              </w:rPr>
            </w:pPr>
            <w:r>
              <w:rPr>
                <w:rFonts w:hint="eastAsia" w:ascii="宋体" w:hAnsi="宋体"/>
                <w:bCs/>
                <w:sz w:val="24"/>
                <w:szCs w:val="24"/>
              </w:rPr>
              <w:t>主要工作经历</w:t>
            </w:r>
          </w:p>
        </w:tc>
      </w:tr>
      <w:tr w14:paraId="516E21A1">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378" w:type="dxa"/>
            <w:tcBorders>
              <w:top w:val="single" w:color="auto" w:sz="4" w:space="0"/>
              <w:left w:val="thinThickSmallGap" w:color="auto" w:sz="24" w:space="0"/>
              <w:bottom w:val="single" w:color="auto" w:sz="4" w:space="0"/>
              <w:right w:val="single" w:color="auto" w:sz="4" w:space="0"/>
            </w:tcBorders>
            <w:vAlign w:val="center"/>
          </w:tcPr>
          <w:p w14:paraId="7DF8BF30">
            <w:pPr>
              <w:snapToGrid w:val="0"/>
              <w:spacing w:line="360" w:lineRule="auto"/>
              <w:jc w:val="center"/>
              <w:rPr>
                <w:rFonts w:hint="eastAsia" w:ascii="宋体" w:hAnsi="宋体"/>
                <w:bCs/>
                <w:sz w:val="24"/>
                <w:szCs w:val="24"/>
              </w:rPr>
            </w:pPr>
            <w:r>
              <w:rPr>
                <w:rFonts w:hint="eastAsia" w:ascii="宋体" w:hAnsi="宋体"/>
                <w:bCs/>
                <w:sz w:val="24"/>
                <w:szCs w:val="24"/>
              </w:rPr>
              <w:t>时间</w:t>
            </w:r>
          </w:p>
        </w:tc>
        <w:tc>
          <w:tcPr>
            <w:tcW w:w="3591" w:type="dxa"/>
            <w:gridSpan w:val="3"/>
            <w:tcBorders>
              <w:top w:val="single" w:color="auto" w:sz="4" w:space="0"/>
              <w:left w:val="single" w:color="auto" w:sz="4" w:space="0"/>
              <w:bottom w:val="single" w:color="auto" w:sz="4" w:space="0"/>
              <w:right w:val="single" w:color="auto" w:sz="4" w:space="0"/>
            </w:tcBorders>
            <w:vAlign w:val="center"/>
          </w:tcPr>
          <w:p w14:paraId="421468DD">
            <w:pPr>
              <w:snapToGrid w:val="0"/>
              <w:spacing w:line="360" w:lineRule="auto"/>
              <w:jc w:val="center"/>
              <w:rPr>
                <w:rFonts w:hint="eastAsia" w:ascii="宋体" w:hAnsi="宋体"/>
                <w:bCs/>
                <w:sz w:val="24"/>
                <w:szCs w:val="24"/>
              </w:rPr>
            </w:pPr>
            <w:r>
              <w:rPr>
                <w:rFonts w:hint="eastAsia" w:ascii="宋体" w:hAnsi="宋体"/>
                <w:bCs/>
                <w:sz w:val="24"/>
                <w:szCs w:val="24"/>
              </w:rPr>
              <w:t>参加过的类似项目名称</w:t>
            </w:r>
          </w:p>
        </w:tc>
        <w:tc>
          <w:tcPr>
            <w:tcW w:w="2521" w:type="dxa"/>
            <w:tcBorders>
              <w:top w:val="single" w:color="auto" w:sz="4" w:space="0"/>
              <w:left w:val="single" w:color="auto" w:sz="4" w:space="0"/>
              <w:bottom w:val="single" w:color="auto" w:sz="4" w:space="0"/>
              <w:right w:val="single" w:color="auto" w:sz="4" w:space="0"/>
            </w:tcBorders>
            <w:vAlign w:val="center"/>
          </w:tcPr>
          <w:p w14:paraId="267C99E8">
            <w:pPr>
              <w:snapToGrid w:val="0"/>
              <w:spacing w:line="360" w:lineRule="auto"/>
              <w:jc w:val="center"/>
              <w:rPr>
                <w:rFonts w:hint="eastAsia" w:ascii="宋体" w:hAnsi="宋体"/>
                <w:bCs/>
                <w:sz w:val="24"/>
                <w:szCs w:val="24"/>
              </w:rPr>
            </w:pPr>
            <w:r>
              <w:rPr>
                <w:rFonts w:hint="eastAsia" w:ascii="宋体" w:hAnsi="宋体"/>
                <w:bCs/>
                <w:sz w:val="24"/>
                <w:szCs w:val="24"/>
              </w:rPr>
              <w:t>项目概况说明</w:t>
            </w:r>
          </w:p>
        </w:tc>
        <w:tc>
          <w:tcPr>
            <w:tcW w:w="2365" w:type="dxa"/>
            <w:tcBorders>
              <w:top w:val="single" w:color="auto" w:sz="4" w:space="0"/>
              <w:left w:val="single" w:color="auto" w:sz="4" w:space="0"/>
              <w:bottom w:val="single" w:color="auto" w:sz="4" w:space="0"/>
              <w:right w:val="thickThinSmallGap" w:color="auto" w:sz="24" w:space="0"/>
            </w:tcBorders>
            <w:vAlign w:val="center"/>
          </w:tcPr>
          <w:p w14:paraId="39812961">
            <w:pPr>
              <w:snapToGrid w:val="0"/>
              <w:spacing w:line="360" w:lineRule="auto"/>
              <w:jc w:val="center"/>
              <w:rPr>
                <w:rFonts w:hint="eastAsia" w:ascii="宋体" w:hAnsi="宋体"/>
                <w:bCs/>
                <w:sz w:val="24"/>
                <w:szCs w:val="24"/>
              </w:rPr>
            </w:pPr>
            <w:r>
              <w:rPr>
                <w:rFonts w:hint="eastAsia" w:ascii="宋体" w:hAnsi="宋体"/>
                <w:bCs/>
                <w:sz w:val="24"/>
                <w:szCs w:val="24"/>
              </w:rPr>
              <w:t>备注</w:t>
            </w:r>
          </w:p>
        </w:tc>
      </w:tr>
      <w:tr w14:paraId="2D6EF17E">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1378" w:type="dxa"/>
            <w:tcBorders>
              <w:top w:val="single" w:color="auto" w:sz="4" w:space="0"/>
              <w:left w:val="thinThickSmallGap" w:color="auto" w:sz="24" w:space="0"/>
              <w:bottom w:val="single" w:color="auto" w:sz="4" w:space="0"/>
              <w:right w:val="single" w:color="auto" w:sz="4" w:space="0"/>
            </w:tcBorders>
            <w:vAlign w:val="center"/>
          </w:tcPr>
          <w:p w14:paraId="1E3FCCDE">
            <w:pPr>
              <w:snapToGrid w:val="0"/>
              <w:spacing w:line="360" w:lineRule="auto"/>
              <w:jc w:val="center"/>
              <w:rPr>
                <w:rFonts w:hint="eastAsia" w:ascii="宋体" w:hAnsi="宋体"/>
                <w:bCs/>
                <w:sz w:val="24"/>
                <w:szCs w:val="24"/>
              </w:rPr>
            </w:pPr>
          </w:p>
        </w:tc>
        <w:tc>
          <w:tcPr>
            <w:tcW w:w="3591" w:type="dxa"/>
            <w:gridSpan w:val="3"/>
            <w:tcBorders>
              <w:top w:val="single" w:color="auto" w:sz="4" w:space="0"/>
              <w:left w:val="single" w:color="auto" w:sz="4" w:space="0"/>
              <w:bottom w:val="single" w:color="auto" w:sz="4" w:space="0"/>
              <w:right w:val="single" w:color="auto" w:sz="4" w:space="0"/>
            </w:tcBorders>
            <w:vAlign w:val="center"/>
          </w:tcPr>
          <w:p w14:paraId="47B1BC12">
            <w:pPr>
              <w:snapToGrid w:val="0"/>
              <w:spacing w:line="360" w:lineRule="auto"/>
              <w:jc w:val="center"/>
              <w:rPr>
                <w:rFonts w:hint="eastAsia" w:ascii="宋体" w:hAnsi="宋体"/>
                <w:bCs/>
                <w:sz w:val="24"/>
                <w:szCs w:val="24"/>
              </w:rPr>
            </w:pPr>
          </w:p>
        </w:tc>
        <w:tc>
          <w:tcPr>
            <w:tcW w:w="2521" w:type="dxa"/>
            <w:tcBorders>
              <w:top w:val="single" w:color="auto" w:sz="4" w:space="0"/>
              <w:left w:val="single" w:color="auto" w:sz="4" w:space="0"/>
              <w:bottom w:val="single" w:color="auto" w:sz="4" w:space="0"/>
              <w:right w:val="single" w:color="auto" w:sz="4" w:space="0"/>
            </w:tcBorders>
            <w:vAlign w:val="center"/>
          </w:tcPr>
          <w:p w14:paraId="19467221">
            <w:pPr>
              <w:snapToGrid w:val="0"/>
              <w:spacing w:line="360" w:lineRule="auto"/>
              <w:jc w:val="center"/>
              <w:rPr>
                <w:rFonts w:hint="eastAsia" w:ascii="宋体" w:hAnsi="宋体"/>
                <w:bCs/>
                <w:sz w:val="24"/>
                <w:szCs w:val="24"/>
              </w:rPr>
            </w:pPr>
          </w:p>
        </w:tc>
        <w:tc>
          <w:tcPr>
            <w:tcW w:w="2365" w:type="dxa"/>
            <w:tcBorders>
              <w:top w:val="single" w:color="auto" w:sz="4" w:space="0"/>
              <w:left w:val="single" w:color="auto" w:sz="4" w:space="0"/>
              <w:bottom w:val="single" w:color="auto" w:sz="4" w:space="0"/>
              <w:right w:val="thickThinSmallGap" w:color="auto" w:sz="24" w:space="0"/>
            </w:tcBorders>
            <w:vAlign w:val="center"/>
          </w:tcPr>
          <w:p w14:paraId="54DD83ED">
            <w:pPr>
              <w:snapToGrid w:val="0"/>
              <w:spacing w:line="360" w:lineRule="auto"/>
              <w:jc w:val="center"/>
              <w:rPr>
                <w:rFonts w:hint="eastAsia" w:ascii="宋体" w:hAnsi="宋体"/>
                <w:bCs/>
                <w:sz w:val="24"/>
                <w:szCs w:val="24"/>
              </w:rPr>
            </w:pPr>
          </w:p>
        </w:tc>
      </w:tr>
      <w:tr w14:paraId="7EF5BED8">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1378" w:type="dxa"/>
            <w:tcBorders>
              <w:top w:val="single" w:color="auto" w:sz="4" w:space="0"/>
              <w:left w:val="thinThickSmallGap" w:color="auto" w:sz="24" w:space="0"/>
              <w:bottom w:val="single" w:color="auto" w:sz="4" w:space="0"/>
              <w:right w:val="single" w:color="auto" w:sz="4" w:space="0"/>
            </w:tcBorders>
            <w:vAlign w:val="center"/>
          </w:tcPr>
          <w:p w14:paraId="2CCB479A">
            <w:pPr>
              <w:snapToGrid w:val="0"/>
              <w:spacing w:line="360" w:lineRule="auto"/>
              <w:jc w:val="center"/>
              <w:rPr>
                <w:rFonts w:hint="eastAsia" w:ascii="宋体" w:hAnsi="宋体"/>
                <w:sz w:val="24"/>
                <w:szCs w:val="24"/>
              </w:rPr>
            </w:pPr>
          </w:p>
        </w:tc>
        <w:tc>
          <w:tcPr>
            <w:tcW w:w="3591" w:type="dxa"/>
            <w:gridSpan w:val="3"/>
            <w:tcBorders>
              <w:top w:val="single" w:color="auto" w:sz="4" w:space="0"/>
              <w:left w:val="single" w:color="auto" w:sz="4" w:space="0"/>
              <w:bottom w:val="single" w:color="auto" w:sz="4" w:space="0"/>
              <w:right w:val="single" w:color="auto" w:sz="4" w:space="0"/>
            </w:tcBorders>
            <w:vAlign w:val="center"/>
          </w:tcPr>
          <w:p w14:paraId="5CB35CB1">
            <w:pPr>
              <w:snapToGrid w:val="0"/>
              <w:spacing w:line="360" w:lineRule="auto"/>
              <w:jc w:val="center"/>
              <w:rPr>
                <w:rFonts w:hint="eastAsia" w:ascii="宋体" w:hAnsi="宋体"/>
                <w:sz w:val="24"/>
                <w:szCs w:val="24"/>
              </w:rPr>
            </w:pPr>
          </w:p>
        </w:tc>
        <w:tc>
          <w:tcPr>
            <w:tcW w:w="2521" w:type="dxa"/>
            <w:tcBorders>
              <w:top w:val="single" w:color="auto" w:sz="4" w:space="0"/>
              <w:left w:val="single" w:color="auto" w:sz="4" w:space="0"/>
              <w:bottom w:val="single" w:color="auto" w:sz="4" w:space="0"/>
              <w:right w:val="single" w:color="auto" w:sz="4" w:space="0"/>
            </w:tcBorders>
            <w:vAlign w:val="center"/>
          </w:tcPr>
          <w:p w14:paraId="49B70316">
            <w:pPr>
              <w:snapToGrid w:val="0"/>
              <w:spacing w:line="360" w:lineRule="auto"/>
              <w:jc w:val="center"/>
              <w:rPr>
                <w:rFonts w:hint="eastAsia" w:ascii="宋体" w:hAnsi="宋体"/>
                <w:sz w:val="24"/>
                <w:szCs w:val="24"/>
              </w:rPr>
            </w:pPr>
          </w:p>
        </w:tc>
        <w:tc>
          <w:tcPr>
            <w:tcW w:w="2365" w:type="dxa"/>
            <w:tcBorders>
              <w:top w:val="single" w:color="auto" w:sz="4" w:space="0"/>
              <w:left w:val="single" w:color="auto" w:sz="4" w:space="0"/>
              <w:bottom w:val="single" w:color="auto" w:sz="4" w:space="0"/>
              <w:right w:val="thickThinSmallGap" w:color="auto" w:sz="24" w:space="0"/>
            </w:tcBorders>
            <w:vAlign w:val="center"/>
          </w:tcPr>
          <w:p w14:paraId="6B188CAC">
            <w:pPr>
              <w:snapToGrid w:val="0"/>
              <w:spacing w:line="360" w:lineRule="auto"/>
              <w:jc w:val="center"/>
              <w:rPr>
                <w:rFonts w:hint="eastAsia" w:ascii="宋体" w:hAnsi="宋体"/>
                <w:sz w:val="24"/>
                <w:szCs w:val="24"/>
              </w:rPr>
            </w:pPr>
          </w:p>
        </w:tc>
      </w:tr>
      <w:tr w14:paraId="5CC43480">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1378" w:type="dxa"/>
            <w:tcBorders>
              <w:top w:val="single" w:color="auto" w:sz="4" w:space="0"/>
              <w:left w:val="thinThickSmallGap" w:color="auto" w:sz="24" w:space="0"/>
              <w:bottom w:val="single" w:color="auto" w:sz="4" w:space="0"/>
              <w:right w:val="single" w:color="auto" w:sz="4" w:space="0"/>
            </w:tcBorders>
            <w:vAlign w:val="center"/>
          </w:tcPr>
          <w:p w14:paraId="5249AA8A">
            <w:pPr>
              <w:snapToGrid w:val="0"/>
              <w:spacing w:line="360" w:lineRule="auto"/>
              <w:jc w:val="center"/>
              <w:rPr>
                <w:rFonts w:hint="eastAsia" w:ascii="宋体" w:hAnsi="宋体"/>
                <w:sz w:val="24"/>
                <w:szCs w:val="24"/>
              </w:rPr>
            </w:pPr>
          </w:p>
        </w:tc>
        <w:tc>
          <w:tcPr>
            <w:tcW w:w="3591" w:type="dxa"/>
            <w:gridSpan w:val="3"/>
            <w:tcBorders>
              <w:top w:val="single" w:color="auto" w:sz="4" w:space="0"/>
              <w:left w:val="single" w:color="auto" w:sz="4" w:space="0"/>
              <w:bottom w:val="single" w:color="auto" w:sz="4" w:space="0"/>
              <w:right w:val="single" w:color="auto" w:sz="4" w:space="0"/>
            </w:tcBorders>
            <w:vAlign w:val="center"/>
          </w:tcPr>
          <w:p w14:paraId="420B8D7E">
            <w:pPr>
              <w:snapToGrid w:val="0"/>
              <w:spacing w:line="360" w:lineRule="auto"/>
              <w:jc w:val="center"/>
              <w:rPr>
                <w:rFonts w:hint="eastAsia" w:ascii="宋体" w:hAnsi="宋体"/>
                <w:sz w:val="24"/>
                <w:szCs w:val="24"/>
              </w:rPr>
            </w:pPr>
          </w:p>
        </w:tc>
        <w:tc>
          <w:tcPr>
            <w:tcW w:w="2521" w:type="dxa"/>
            <w:tcBorders>
              <w:top w:val="single" w:color="auto" w:sz="4" w:space="0"/>
              <w:left w:val="single" w:color="auto" w:sz="4" w:space="0"/>
              <w:bottom w:val="single" w:color="auto" w:sz="4" w:space="0"/>
              <w:right w:val="single" w:color="auto" w:sz="4" w:space="0"/>
            </w:tcBorders>
            <w:vAlign w:val="center"/>
          </w:tcPr>
          <w:p w14:paraId="45CEE835">
            <w:pPr>
              <w:snapToGrid w:val="0"/>
              <w:spacing w:line="360" w:lineRule="auto"/>
              <w:jc w:val="center"/>
              <w:rPr>
                <w:rFonts w:hint="eastAsia" w:ascii="宋体" w:hAnsi="宋体"/>
                <w:sz w:val="24"/>
                <w:szCs w:val="24"/>
              </w:rPr>
            </w:pPr>
          </w:p>
        </w:tc>
        <w:tc>
          <w:tcPr>
            <w:tcW w:w="2365" w:type="dxa"/>
            <w:tcBorders>
              <w:top w:val="single" w:color="auto" w:sz="4" w:space="0"/>
              <w:left w:val="single" w:color="auto" w:sz="4" w:space="0"/>
              <w:bottom w:val="single" w:color="auto" w:sz="4" w:space="0"/>
              <w:right w:val="thickThinSmallGap" w:color="auto" w:sz="24" w:space="0"/>
            </w:tcBorders>
            <w:vAlign w:val="center"/>
          </w:tcPr>
          <w:p w14:paraId="02DB713D">
            <w:pPr>
              <w:snapToGrid w:val="0"/>
              <w:spacing w:line="360" w:lineRule="auto"/>
              <w:jc w:val="center"/>
              <w:rPr>
                <w:rFonts w:hint="eastAsia" w:ascii="宋体" w:hAnsi="宋体"/>
                <w:sz w:val="24"/>
                <w:szCs w:val="24"/>
              </w:rPr>
            </w:pPr>
          </w:p>
        </w:tc>
      </w:tr>
      <w:tr w14:paraId="31FD4ACF">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1378" w:type="dxa"/>
            <w:tcBorders>
              <w:top w:val="single" w:color="auto" w:sz="4" w:space="0"/>
              <w:left w:val="thinThickSmallGap" w:color="auto" w:sz="24" w:space="0"/>
              <w:bottom w:val="single" w:color="auto" w:sz="4" w:space="0"/>
              <w:right w:val="single" w:color="auto" w:sz="4" w:space="0"/>
            </w:tcBorders>
            <w:vAlign w:val="center"/>
          </w:tcPr>
          <w:p w14:paraId="3E03ACF9">
            <w:pPr>
              <w:snapToGrid w:val="0"/>
              <w:spacing w:line="360" w:lineRule="auto"/>
              <w:jc w:val="center"/>
              <w:rPr>
                <w:rFonts w:hint="eastAsia" w:ascii="宋体" w:hAnsi="宋体"/>
                <w:sz w:val="24"/>
                <w:szCs w:val="24"/>
              </w:rPr>
            </w:pPr>
          </w:p>
        </w:tc>
        <w:tc>
          <w:tcPr>
            <w:tcW w:w="3591" w:type="dxa"/>
            <w:gridSpan w:val="3"/>
            <w:tcBorders>
              <w:top w:val="single" w:color="auto" w:sz="4" w:space="0"/>
              <w:left w:val="single" w:color="auto" w:sz="4" w:space="0"/>
              <w:bottom w:val="single" w:color="auto" w:sz="4" w:space="0"/>
              <w:right w:val="single" w:color="auto" w:sz="4" w:space="0"/>
            </w:tcBorders>
            <w:vAlign w:val="center"/>
          </w:tcPr>
          <w:p w14:paraId="29F12D0A">
            <w:pPr>
              <w:snapToGrid w:val="0"/>
              <w:spacing w:line="360" w:lineRule="auto"/>
              <w:jc w:val="center"/>
              <w:rPr>
                <w:rFonts w:hint="eastAsia" w:ascii="宋体" w:hAnsi="宋体"/>
                <w:sz w:val="24"/>
                <w:szCs w:val="24"/>
              </w:rPr>
            </w:pPr>
          </w:p>
        </w:tc>
        <w:tc>
          <w:tcPr>
            <w:tcW w:w="2521" w:type="dxa"/>
            <w:tcBorders>
              <w:top w:val="single" w:color="auto" w:sz="4" w:space="0"/>
              <w:left w:val="single" w:color="auto" w:sz="4" w:space="0"/>
              <w:bottom w:val="single" w:color="auto" w:sz="4" w:space="0"/>
              <w:right w:val="single" w:color="auto" w:sz="4" w:space="0"/>
            </w:tcBorders>
            <w:vAlign w:val="center"/>
          </w:tcPr>
          <w:p w14:paraId="5CBAD317">
            <w:pPr>
              <w:snapToGrid w:val="0"/>
              <w:spacing w:line="360" w:lineRule="auto"/>
              <w:jc w:val="center"/>
              <w:rPr>
                <w:rFonts w:hint="eastAsia" w:ascii="宋体" w:hAnsi="宋体"/>
                <w:sz w:val="24"/>
                <w:szCs w:val="24"/>
              </w:rPr>
            </w:pPr>
          </w:p>
        </w:tc>
        <w:tc>
          <w:tcPr>
            <w:tcW w:w="2365" w:type="dxa"/>
            <w:tcBorders>
              <w:top w:val="single" w:color="auto" w:sz="4" w:space="0"/>
              <w:left w:val="single" w:color="auto" w:sz="4" w:space="0"/>
              <w:bottom w:val="single" w:color="auto" w:sz="4" w:space="0"/>
              <w:right w:val="thickThinSmallGap" w:color="auto" w:sz="24" w:space="0"/>
            </w:tcBorders>
            <w:vAlign w:val="center"/>
          </w:tcPr>
          <w:p w14:paraId="52883981">
            <w:pPr>
              <w:snapToGrid w:val="0"/>
              <w:spacing w:line="360" w:lineRule="auto"/>
              <w:jc w:val="center"/>
              <w:rPr>
                <w:rFonts w:hint="eastAsia" w:ascii="宋体" w:hAnsi="宋体"/>
                <w:sz w:val="24"/>
                <w:szCs w:val="24"/>
              </w:rPr>
            </w:pPr>
          </w:p>
        </w:tc>
      </w:tr>
      <w:tr w14:paraId="52BD9F7B">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1378" w:type="dxa"/>
            <w:tcBorders>
              <w:top w:val="single" w:color="auto" w:sz="4" w:space="0"/>
              <w:left w:val="thinThickSmallGap" w:color="auto" w:sz="24" w:space="0"/>
              <w:bottom w:val="single" w:color="auto" w:sz="4" w:space="0"/>
              <w:right w:val="single" w:color="auto" w:sz="4" w:space="0"/>
            </w:tcBorders>
            <w:vAlign w:val="center"/>
          </w:tcPr>
          <w:p w14:paraId="2188A2FB">
            <w:pPr>
              <w:snapToGrid w:val="0"/>
              <w:spacing w:line="360" w:lineRule="auto"/>
              <w:jc w:val="center"/>
              <w:rPr>
                <w:rFonts w:hint="eastAsia" w:ascii="宋体" w:hAnsi="宋体"/>
                <w:sz w:val="24"/>
                <w:szCs w:val="24"/>
              </w:rPr>
            </w:pPr>
          </w:p>
        </w:tc>
        <w:tc>
          <w:tcPr>
            <w:tcW w:w="3591" w:type="dxa"/>
            <w:gridSpan w:val="3"/>
            <w:tcBorders>
              <w:top w:val="single" w:color="auto" w:sz="4" w:space="0"/>
              <w:left w:val="single" w:color="auto" w:sz="4" w:space="0"/>
              <w:bottom w:val="single" w:color="auto" w:sz="4" w:space="0"/>
              <w:right w:val="single" w:color="auto" w:sz="4" w:space="0"/>
            </w:tcBorders>
            <w:vAlign w:val="center"/>
          </w:tcPr>
          <w:p w14:paraId="3C732798">
            <w:pPr>
              <w:snapToGrid w:val="0"/>
              <w:spacing w:line="360" w:lineRule="auto"/>
              <w:jc w:val="center"/>
              <w:rPr>
                <w:rFonts w:hint="eastAsia" w:ascii="宋体" w:hAnsi="宋体"/>
                <w:sz w:val="24"/>
                <w:szCs w:val="24"/>
              </w:rPr>
            </w:pPr>
          </w:p>
        </w:tc>
        <w:tc>
          <w:tcPr>
            <w:tcW w:w="2521" w:type="dxa"/>
            <w:tcBorders>
              <w:top w:val="single" w:color="auto" w:sz="4" w:space="0"/>
              <w:left w:val="single" w:color="auto" w:sz="4" w:space="0"/>
              <w:bottom w:val="single" w:color="auto" w:sz="4" w:space="0"/>
              <w:right w:val="single" w:color="auto" w:sz="4" w:space="0"/>
            </w:tcBorders>
            <w:vAlign w:val="center"/>
          </w:tcPr>
          <w:p w14:paraId="5A66837F">
            <w:pPr>
              <w:snapToGrid w:val="0"/>
              <w:spacing w:line="360" w:lineRule="auto"/>
              <w:jc w:val="center"/>
              <w:rPr>
                <w:rFonts w:hint="eastAsia" w:ascii="宋体" w:hAnsi="宋体"/>
                <w:sz w:val="24"/>
                <w:szCs w:val="24"/>
              </w:rPr>
            </w:pPr>
          </w:p>
        </w:tc>
        <w:tc>
          <w:tcPr>
            <w:tcW w:w="2365" w:type="dxa"/>
            <w:tcBorders>
              <w:top w:val="single" w:color="auto" w:sz="4" w:space="0"/>
              <w:left w:val="single" w:color="auto" w:sz="4" w:space="0"/>
              <w:bottom w:val="single" w:color="auto" w:sz="4" w:space="0"/>
              <w:right w:val="thickThinSmallGap" w:color="auto" w:sz="24" w:space="0"/>
            </w:tcBorders>
            <w:vAlign w:val="center"/>
          </w:tcPr>
          <w:p w14:paraId="68AA98A2">
            <w:pPr>
              <w:snapToGrid w:val="0"/>
              <w:spacing w:line="360" w:lineRule="auto"/>
              <w:jc w:val="center"/>
              <w:rPr>
                <w:rFonts w:hint="eastAsia" w:ascii="宋体" w:hAnsi="宋体"/>
                <w:sz w:val="24"/>
                <w:szCs w:val="24"/>
              </w:rPr>
            </w:pPr>
          </w:p>
        </w:tc>
      </w:tr>
      <w:tr w14:paraId="5FCDBF32">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1378" w:type="dxa"/>
            <w:tcBorders>
              <w:top w:val="single" w:color="auto" w:sz="4" w:space="0"/>
              <w:left w:val="thinThickSmallGap" w:color="auto" w:sz="24" w:space="0"/>
              <w:bottom w:val="single" w:color="auto" w:sz="4" w:space="0"/>
              <w:right w:val="single" w:color="auto" w:sz="4" w:space="0"/>
            </w:tcBorders>
            <w:vAlign w:val="center"/>
          </w:tcPr>
          <w:p w14:paraId="0BE533D5">
            <w:pPr>
              <w:snapToGrid w:val="0"/>
              <w:spacing w:line="360" w:lineRule="auto"/>
              <w:jc w:val="center"/>
              <w:rPr>
                <w:rFonts w:hint="eastAsia" w:ascii="宋体" w:hAnsi="宋体"/>
                <w:sz w:val="24"/>
                <w:szCs w:val="24"/>
              </w:rPr>
            </w:pPr>
          </w:p>
        </w:tc>
        <w:tc>
          <w:tcPr>
            <w:tcW w:w="3591" w:type="dxa"/>
            <w:gridSpan w:val="3"/>
            <w:tcBorders>
              <w:top w:val="single" w:color="auto" w:sz="4" w:space="0"/>
              <w:left w:val="single" w:color="auto" w:sz="4" w:space="0"/>
              <w:bottom w:val="single" w:color="auto" w:sz="4" w:space="0"/>
              <w:right w:val="single" w:color="auto" w:sz="4" w:space="0"/>
            </w:tcBorders>
            <w:vAlign w:val="center"/>
          </w:tcPr>
          <w:p w14:paraId="338BD70B">
            <w:pPr>
              <w:snapToGrid w:val="0"/>
              <w:spacing w:line="360" w:lineRule="auto"/>
              <w:jc w:val="center"/>
              <w:rPr>
                <w:rFonts w:hint="eastAsia" w:ascii="宋体" w:hAnsi="宋体"/>
                <w:sz w:val="24"/>
                <w:szCs w:val="24"/>
              </w:rPr>
            </w:pPr>
          </w:p>
        </w:tc>
        <w:tc>
          <w:tcPr>
            <w:tcW w:w="2521" w:type="dxa"/>
            <w:tcBorders>
              <w:top w:val="single" w:color="auto" w:sz="4" w:space="0"/>
              <w:left w:val="single" w:color="auto" w:sz="4" w:space="0"/>
              <w:bottom w:val="single" w:color="auto" w:sz="4" w:space="0"/>
              <w:right w:val="single" w:color="auto" w:sz="4" w:space="0"/>
            </w:tcBorders>
            <w:vAlign w:val="center"/>
          </w:tcPr>
          <w:p w14:paraId="5D2BD80B">
            <w:pPr>
              <w:snapToGrid w:val="0"/>
              <w:spacing w:line="360" w:lineRule="auto"/>
              <w:jc w:val="center"/>
              <w:rPr>
                <w:rFonts w:hint="eastAsia" w:ascii="宋体" w:hAnsi="宋体"/>
                <w:sz w:val="24"/>
                <w:szCs w:val="24"/>
              </w:rPr>
            </w:pPr>
          </w:p>
        </w:tc>
        <w:tc>
          <w:tcPr>
            <w:tcW w:w="2365" w:type="dxa"/>
            <w:tcBorders>
              <w:top w:val="single" w:color="auto" w:sz="4" w:space="0"/>
              <w:left w:val="single" w:color="auto" w:sz="4" w:space="0"/>
              <w:bottom w:val="single" w:color="auto" w:sz="4" w:space="0"/>
              <w:right w:val="thickThinSmallGap" w:color="auto" w:sz="24" w:space="0"/>
            </w:tcBorders>
            <w:vAlign w:val="center"/>
          </w:tcPr>
          <w:p w14:paraId="1ABE9C31">
            <w:pPr>
              <w:snapToGrid w:val="0"/>
              <w:spacing w:line="360" w:lineRule="auto"/>
              <w:jc w:val="center"/>
              <w:rPr>
                <w:rFonts w:hint="eastAsia" w:ascii="宋体" w:hAnsi="宋体"/>
                <w:sz w:val="24"/>
                <w:szCs w:val="24"/>
              </w:rPr>
            </w:pPr>
          </w:p>
        </w:tc>
      </w:tr>
      <w:tr w14:paraId="729E02DA">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1378" w:type="dxa"/>
            <w:tcBorders>
              <w:top w:val="single" w:color="auto" w:sz="4" w:space="0"/>
              <w:left w:val="thinThickSmallGap" w:color="auto" w:sz="24" w:space="0"/>
              <w:bottom w:val="thickThinSmallGap" w:color="auto" w:sz="24" w:space="0"/>
              <w:right w:val="single" w:color="auto" w:sz="4" w:space="0"/>
            </w:tcBorders>
            <w:vAlign w:val="center"/>
          </w:tcPr>
          <w:p w14:paraId="323245EE">
            <w:pPr>
              <w:snapToGrid w:val="0"/>
              <w:spacing w:line="360" w:lineRule="auto"/>
              <w:jc w:val="center"/>
              <w:rPr>
                <w:rFonts w:hint="eastAsia" w:ascii="宋体" w:hAnsi="宋体"/>
                <w:sz w:val="24"/>
                <w:szCs w:val="24"/>
              </w:rPr>
            </w:pPr>
          </w:p>
        </w:tc>
        <w:tc>
          <w:tcPr>
            <w:tcW w:w="3591" w:type="dxa"/>
            <w:gridSpan w:val="3"/>
            <w:tcBorders>
              <w:top w:val="single" w:color="auto" w:sz="4" w:space="0"/>
              <w:left w:val="single" w:color="auto" w:sz="4" w:space="0"/>
              <w:bottom w:val="thickThinSmallGap" w:color="auto" w:sz="24" w:space="0"/>
              <w:right w:val="single" w:color="auto" w:sz="4" w:space="0"/>
            </w:tcBorders>
            <w:vAlign w:val="center"/>
          </w:tcPr>
          <w:p w14:paraId="0D8EE3D2">
            <w:pPr>
              <w:snapToGrid w:val="0"/>
              <w:spacing w:line="360" w:lineRule="auto"/>
              <w:jc w:val="center"/>
              <w:rPr>
                <w:rFonts w:hint="eastAsia" w:ascii="宋体" w:hAnsi="宋体"/>
                <w:sz w:val="24"/>
                <w:szCs w:val="24"/>
              </w:rPr>
            </w:pPr>
          </w:p>
        </w:tc>
        <w:tc>
          <w:tcPr>
            <w:tcW w:w="2521" w:type="dxa"/>
            <w:tcBorders>
              <w:top w:val="single" w:color="auto" w:sz="4" w:space="0"/>
              <w:left w:val="single" w:color="auto" w:sz="4" w:space="0"/>
              <w:bottom w:val="thickThinSmallGap" w:color="auto" w:sz="24" w:space="0"/>
              <w:right w:val="single" w:color="auto" w:sz="4" w:space="0"/>
            </w:tcBorders>
            <w:vAlign w:val="center"/>
          </w:tcPr>
          <w:p w14:paraId="32AC1618">
            <w:pPr>
              <w:snapToGrid w:val="0"/>
              <w:spacing w:line="360" w:lineRule="auto"/>
              <w:jc w:val="center"/>
              <w:rPr>
                <w:rFonts w:hint="eastAsia" w:ascii="宋体" w:hAnsi="宋体"/>
                <w:sz w:val="24"/>
                <w:szCs w:val="24"/>
              </w:rPr>
            </w:pPr>
          </w:p>
        </w:tc>
        <w:tc>
          <w:tcPr>
            <w:tcW w:w="2365" w:type="dxa"/>
            <w:tcBorders>
              <w:top w:val="single" w:color="auto" w:sz="4" w:space="0"/>
              <w:left w:val="single" w:color="auto" w:sz="4" w:space="0"/>
              <w:bottom w:val="thickThinSmallGap" w:color="auto" w:sz="24" w:space="0"/>
              <w:right w:val="thickThinSmallGap" w:color="auto" w:sz="24" w:space="0"/>
            </w:tcBorders>
            <w:vAlign w:val="center"/>
          </w:tcPr>
          <w:p w14:paraId="620A5DA9">
            <w:pPr>
              <w:snapToGrid w:val="0"/>
              <w:spacing w:line="360" w:lineRule="auto"/>
              <w:jc w:val="center"/>
              <w:rPr>
                <w:rFonts w:hint="eastAsia" w:ascii="宋体" w:hAnsi="宋体"/>
                <w:sz w:val="24"/>
                <w:szCs w:val="24"/>
              </w:rPr>
            </w:pPr>
          </w:p>
        </w:tc>
      </w:tr>
    </w:tbl>
    <w:p w14:paraId="7788FD3A">
      <w:pPr>
        <w:spacing w:line="600" w:lineRule="exact"/>
        <w:rPr>
          <w:rFonts w:hint="eastAsia" w:ascii="宋体" w:hAnsi="宋体"/>
          <w:sz w:val="24"/>
          <w:szCs w:val="21"/>
        </w:rPr>
      </w:pPr>
      <w:r>
        <w:rPr>
          <w:rFonts w:hint="eastAsia" w:ascii="宋体" w:hAnsi="宋体"/>
          <w:sz w:val="24"/>
          <w:szCs w:val="21"/>
        </w:rPr>
        <w:t>后附项目负责人相关</w:t>
      </w:r>
      <w:r>
        <w:rPr>
          <w:rFonts w:hint="eastAsia" w:ascii="宋体" w:hAnsi="宋体"/>
          <w:sz w:val="24"/>
          <w:szCs w:val="21"/>
          <w:lang w:val="en-US" w:eastAsia="zh-CN"/>
        </w:rPr>
        <w:t>证明</w:t>
      </w:r>
      <w:r>
        <w:rPr>
          <w:rFonts w:hint="eastAsia" w:ascii="宋体" w:hAnsi="宋体"/>
          <w:sz w:val="24"/>
          <w:szCs w:val="21"/>
        </w:rPr>
        <w:t>材料（如有）。</w:t>
      </w:r>
    </w:p>
    <w:p w14:paraId="5FF590FE">
      <w:pPr>
        <w:spacing w:line="600" w:lineRule="exact"/>
        <w:rPr>
          <w:rFonts w:hint="eastAsia" w:ascii="宋体" w:hAnsi="宋体"/>
          <w:sz w:val="21"/>
          <w:szCs w:val="21"/>
        </w:rPr>
      </w:pPr>
    </w:p>
    <w:bookmarkEnd w:id="88"/>
    <w:bookmarkEnd w:id="89"/>
    <w:p w14:paraId="5A040515">
      <w:pPr>
        <w:spacing w:line="600" w:lineRule="exact"/>
        <w:rPr>
          <w:rFonts w:hint="eastAsia" w:ascii="宋体" w:hAnsi="宋体"/>
          <w:b/>
          <w:szCs w:val="28"/>
        </w:rPr>
      </w:pPr>
      <w:r>
        <w:rPr>
          <w:rFonts w:hint="eastAsia" w:ascii="宋体" w:hAnsi="宋体"/>
          <w:b/>
          <w:szCs w:val="28"/>
        </w:rPr>
        <w:br w:type="page"/>
      </w:r>
      <w:bookmarkStart w:id="90" w:name="_Toc364351267"/>
      <w:bookmarkStart w:id="91" w:name="_Toc386046247"/>
      <w:r>
        <w:rPr>
          <w:rFonts w:hint="eastAsia" w:ascii="宋体" w:hAnsi="宋体"/>
          <w:b/>
          <w:szCs w:val="28"/>
        </w:rPr>
        <w:t>格式</w:t>
      </w:r>
      <w:r>
        <w:rPr>
          <w:rFonts w:hint="eastAsia" w:ascii="宋体" w:hAnsi="宋体"/>
          <w:b/>
          <w:szCs w:val="28"/>
          <w:lang w:val="en-US" w:eastAsia="zh-CN"/>
        </w:rPr>
        <w:t>5</w:t>
      </w:r>
      <w:r>
        <w:rPr>
          <w:rFonts w:hint="eastAsia" w:ascii="宋体" w:hAnsi="宋体"/>
          <w:b/>
          <w:szCs w:val="28"/>
        </w:rPr>
        <w:t>-2</w:t>
      </w:r>
    </w:p>
    <w:p w14:paraId="0D644659">
      <w:pPr>
        <w:tabs>
          <w:tab w:val="left" w:pos="900"/>
          <w:tab w:val="left" w:pos="1588"/>
        </w:tabs>
        <w:adjustRightInd w:val="0"/>
        <w:spacing w:before="120" w:line="360" w:lineRule="auto"/>
        <w:jc w:val="center"/>
        <w:outlineLvl w:val="2"/>
        <w:rPr>
          <w:rFonts w:hint="eastAsia" w:ascii="宋体" w:hAnsi="宋体"/>
          <w:b/>
          <w:kern w:val="0"/>
          <w:sz w:val="32"/>
          <w:szCs w:val="32"/>
          <w:lang w:val="zh-CN"/>
        </w:rPr>
      </w:pPr>
      <w:r>
        <w:rPr>
          <w:rFonts w:hint="eastAsia" w:ascii="宋体" w:hAnsi="宋体"/>
          <w:b/>
          <w:kern w:val="0"/>
          <w:sz w:val="32"/>
          <w:szCs w:val="32"/>
          <w:lang w:val="zh-CN"/>
        </w:rPr>
        <w:t>拟在本项目投入主要人员情况一览表</w:t>
      </w:r>
    </w:p>
    <w:tbl>
      <w:tblPr>
        <w:tblStyle w:val="30"/>
        <w:tblW w:w="4905" w:type="pct"/>
        <w:jc w:val="center"/>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Layout w:type="autofit"/>
        <w:tblCellMar>
          <w:top w:w="0" w:type="dxa"/>
          <w:left w:w="108" w:type="dxa"/>
          <w:bottom w:w="0" w:type="dxa"/>
          <w:right w:w="108" w:type="dxa"/>
        </w:tblCellMar>
      </w:tblPr>
      <w:tblGrid>
        <w:gridCol w:w="753"/>
        <w:gridCol w:w="789"/>
        <w:gridCol w:w="1022"/>
        <w:gridCol w:w="1403"/>
        <w:gridCol w:w="1850"/>
        <w:gridCol w:w="2763"/>
        <w:gridCol w:w="1225"/>
      </w:tblGrid>
      <w:tr w14:paraId="06EB642B">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384" w:type="pct"/>
            <w:tcBorders>
              <w:top w:val="thinThickSmallGap" w:color="auto" w:sz="24" w:space="0"/>
              <w:left w:val="thinThickSmallGap" w:color="auto" w:sz="24" w:space="0"/>
              <w:bottom w:val="single" w:color="auto" w:sz="4" w:space="0"/>
              <w:right w:val="single" w:color="auto" w:sz="4" w:space="0"/>
            </w:tcBorders>
            <w:vAlign w:val="center"/>
          </w:tcPr>
          <w:p w14:paraId="2E8E9D71">
            <w:pPr>
              <w:spacing w:line="360" w:lineRule="auto"/>
              <w:jc w:val="center"/>
              <w:rPr>
                <w:rFonts w:hint="eastAsia" w:ascii="宋体" w:hAnsi="宋体"/>
                <w:sz w:val="24"/>
                <w:szCs w:val="24"/>
              </w:rPr>
            </w:pPr>
            <w:r>
              <w:rPr>
                <w:rFonts w:hint="eastAsia" w:ascii="宋体" w:hAnsi="宋体"/>
                <w:sz w:val="24"/>
                <w:szCs w:val="24"/>
              </w:rPr>
              <w:t>序号</w:t>
            </w:r>
          </w:p>
        </w:tc>
        <w:tc>
          <w:tcPr>
            <w:tcW w:w="402" w:type="pct"/>
            <w:tcBorders>
              <w:top w:val="thinThickSmallGap" w:color="auto" w:sz="24" w:space="0"/>
              <w:left w:val="single" w:color="auto" w:sz="4" w:space="0"/>
              <w:bottom w:val="single" w:color="auto" w:sz="4" w:space="0"/>
              <w:right w:val="single" w:color="auto" w:sz="4" w:space="0"/>
            </w:tcBorders>
            <w:vAlign w:val="center"/>
          </w:tcPr>
          <w:p w14:paraId="451666B2">
            <w:pPr>
              <w:spacing w:line="360" w:lineRule="auto"/>
              <w:jc w:val="center"/>
              <w:rPr>
                <w:rFonts w:hint="eastAsia" w:ascii="宋体" w:hAnsi="宋体"/>
                <w:sz w:val="24"/>
                <w:szCs w:val="24"/>
              </w:rPr>
            </w:pPr>
            <w:r>
              <w:rPr>
                <w:rFonts w:hint="eastAsia" w:ascii="宋体" w:hAnsi="宋体"/>
                <w:sz w:val="24"/>
                <w:szCs w:val="24"/>
              </w:rPr>
              <w:t>姓名</w:t>
            </w:r>
          </w:p>
        </w:tc>
        <w:tc>
          <w:tcPr>
            <w:tcW w:w="521" w:type="pct"/>
            <w:tcBorders>
              <w:top w:val="thinThickSmallGap" w:color="auto" w:sz="24" w:space="0"/>
              <w:left w:val="single" w:color="auto" w:sz="4" w:space="0"/>
              <w:bottom w:val="single" w:color="auto" w:sz="4" w:space="0"/>
              <w:right w:val="single" w:color="auto" w:sz="4" w:space="0"/>
            </w:tcBorders>
            <w:vAlign w:val="center"/>
          </w:tcPr>
          <w:p w14:paraId="0BC7B732">
            <w:pPr>
              <w:spacing w:line="360" w:lineRule="auto"/>
              <w:jc w:val="center"/>
              <w:rPr>
                <w:rFonts w:hint="eastAsia" w:ascii="宋体" w:hAnsi="宋体"/>
                <w:sz w:val="24"/>
                <w:szCs w:val="24"/>
              </w:rPr>
            </w:pPr>
            <w:r>
              <w:rPr>
                <w:rFonts w:hint="eastAsia" w:ascii="宋体" w:hAnsi="宋体"/>
                <w:sz w:val="24"/>
                <w:szCs w:val="24"/>
              </w:rPr>
              <w:t>性别</w:t>
            </w:r>
          </w:p>
        </w:tc>
        <w:tc>
          <w:tcPr>
            <w:tcW w:w="715" w:type="pct"/>
            <w:tcBorders>
              <w:top w:val="thinThickSmallGap" w:color="auto" w:sz="24" w:space="0"/>
              <w:left w:val="single" w:color="auto" w:sz="4" w:space="0"/>
              <w:bottom w:val="single" w:color="auto" w:sz="4" w:space="0"/>
              <w:right w:val="single" w:color="auto" w:sz="4" w:space="0"/>
            </w:tcBorders>
            <w:vAlign w:val="center"/>
          </w:tcPr>
          <w:p w14:paraId="06892265">
            <w:pPr>
              <w:spacing w:line="360" w:lineRule="auto"/>
              <w:jc w:val="center"/>
              <w:rPr>
                <w:rFonts w:hint="eastAsia" w:ascii="宋体" w:hAnsi="宋体" w:eastAsia="宋体"/>
                <w:sz w:val="24"/>
                <w:szCs w:val="24"/>
                <w:lang w:val="en-US" w:eastAsia="zh-CN"/>
              </w:rPr>
            </w:pPr>
            <w:r>
              <w:rPr>
                <w:rFonts w:hint="eastAsia" w:ascii="宋体" w:hAnsi="宋体"/>
                <w:sz w:val="24"/>
                <w:szCs w:val="24"/>
                <w:lang w:val="en-US" w:eastAsia="zh-CN"/>
              </w:rPr>
              <w:t>年龄</w:t>
            </w:r>
          </w:p>
        </w:tc>
        <w:tc>
          <w:tcPr>
            <w:tcW w:w="943" w:type="pct"/>
            <w:tcBorders>
              <w:top w:val="thinThickSmallGap" w:color="auto" w:sz="24" w:space="0"/>
              <w:left w:val="single" w:color="auto" w:sz="4" w:space="0"/>
              <w:bottom w:val="single" w:color="auto" w:sz="4" w:space="0"/>
              <w:right w:val="single" w:color="auto" w:sz="4" w:space="0"/>
            </w:tcBorders>
            <w:vAlign w:val="center"/>
          </w:tcPr>
          <w:p w14:paraId="2989888E">
            <w:pPr>
              <w:spacing w:line="360" w:lineRule="auto"/>
              <w:jc w:val="center"/>
              <w:rPr>
                <w:rFonts w:hint="eastAsia" w:ascii="宋体" w:hAnsi="宋体"/>
                <w:sz w:val="24"/>
                <w:szCs w:val="24"/>
              </w:rPr>
            </w:pPr>
            <w:r>
              <w:rPr>
                <w:rFonts w:hint="eastAsia" w:ascii="宋体" w:hAnsi="宋体"/>
                <w:sz w:val="24"/>
                <w:szCs w:val="24"/>
              </w:rPr>
              <w:t>文化程度</w:t>
            </w:r>
          </w:p>
        </w:tc>
        <w:tc>
          <w:tcPr>
            <w:tcW w:w="1408" w:type="pct"/>
            <w:tcBorders>
              <w:top w:val="thinThickSmallGap" w:color="auto" w:sz="24" w:space="0"/>
              <w:left w:val="single" w:color="auto" w:sz="4" w:space="0"/>
              <w:bottom w:val="single" w:color="auto" w:sz="4" w:space="0"/>
              <w:right w:val="single" w:color="auto" w:sz="4" w:space="0"/>
            </w:tcBorders>
            <w:vAlign w:val="center"/>
          </w:tcPr>
          <w:p w14:paraId="45B70161">
            <w:pPr>
              <w:spacing w:line="360" w:lineRule="auto"/>
              <w:jc w:val="center"/>
              <w:rPr>
                <w:rFonts w:hint="default" w:ascii="宋体" w:hAnsi="宋体" w:eastAsia="宋体"/>
                <w:sz w:val="24"/>
                <w:szCs w:val="24"/>
                <w:lang w:val="en-US" w:eastAsia="zh-CN"/>
              </w:rPr>
            </w:pPr>
            <w:r>
              <w:rPr>
                <w:rFonts w:hint="eastAsia" w:ascii="宋体" w:hAnsi="宋体"/>
                <w:sz w:val="24"/>
                <w:szCs w:val="24"/>
                <w:lang w:val="en-US" w:eastAsia="zh-CN"/>
              </w:rPr>
              <w:t>相关资格证书、技术职称等</w:t>
            </w:r>
          </w:p>
        </w:tc>
        <w:tc>
          <w:tcPr>
            <w:tcW w:w="624" w:type="pct"/>
            <w:tcBorders>
              <w:top w:val="thinThickSmallGap" w:color="auto" w:sz="24" w:space="0"/>
              <w:left w:val="single" w:color="auto" w:sz="4" w:space="0"/>
              <w:bottom w:val="single" w:color="auto" w:sz="4" w:space="0"/>
              <w:right w:val="thickThinSmallGap" w:color="auto" w:sz="24" w:space="0"/>
            </w:tcBorders>
            <w:vAlign w:val="center"/>
          </w:tcPr>
          <w:p w14:paraId="7F2595C8">
            <w:pPr>
              <w:spacing w:line="360" w:lineRule="auto"/>
              <w:jc w:val="center"/>
              <w:rPr>
                <w:rFonts w:hint="eastAsia" w:ascii="宋体" w:hAnsi="宋体" w:eastAsia="宋体"/>
                <w:sz w:val="24"/>
                <w:szCs w:val="24"/>
                <w:lang w:eastAsia="zh-CN"/>
              </w:rPr>
            </w:pPr>
            <w:r>
              <w:rPr>
                <w:rFonts w:hint="eastAsia"/>
                <w:sz w:val="24"/>
                <w:szCs w:val="24"/>
                <w:lang w:val="en-US" w:eastAsia="zh-CN"/>
              </w:rPr>
              <w:t>备注</w:t>
            </w:r>
          </w:p>
        </w:tc>
      </w:tr>
      <w:tr w14:paraId="2B4234AA">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384" w:type="pct"/>
            <w:tcBorders>
              <w:top w:val="single" w:color="auto" w:sz="4" w:space="0"/>
              <w:left w:val="thinThickSmallGap" w:color="auto" w:sz="24" w:space="0"/>
              <w:bottom w:val="single" w:color="auto" w:sz="4" w:space="0"/>
              <w:right w:val="single" w:color="auto" w:sz="4" w:space="0"/>
            </w:tcBorders>
          </w:tcPr>
          <w:p w14:paraId="2C835345">
            <w:pPr>
              <w:spacing w:line="360" w:lineRule="auto"/>
              <w:jc w:val="center"/>
              <w:rPr>
                <w:rFonts w:hint="eastAsia" w:ascii="宋体" w:hAnsi="宋体"/>
                <w:b/>
                <w:sz w:val="24"/>
                <w:szCs w:val="24"/>
              </w:rPr>
            </w:pPr>
          </w:p>
        </w:tc>
        <w:tc>
          <w:tcPr>
            <w:tcW w:w="402" w:type="pct"/>
            <w:tcBorders>
              <w:top w:val="single" w:color="auto" w:sz="4" w:space="0"/>
              <w:left w:val="single" w:color="auto" w:sz="4" w:space="0"/>
              <w:bottom w:val="single" w:color="auto" w:sz="4" w:space="0"/>
              <w:right w:val="single" w:color="auto" w:sz="4" w:space="0"/>
            </w:tcBorders>
            <w:vAlign w:val="center"/>
          </w:tcPr>
          <w:p w14:paraId="61A85F89">
            <w:pPr>
              <w:spacing w:line="360" w:lineRule="auto"/>
              <w:jc w:val="center"/>
              <w:rPr>
                <w:rFonts w:hint="eastAsia" w:ascii="宋体" w:hAnsi="宋体"/>
                <w:b/>
                <w:sz w:val="24"/>
                <w:szCs w:val="24"/>
              </w:rPr>
            </w:pPr>
          </w:p>
        </w:tc>
        <w:tc>
          <w:tcPr>
            <w:tcW w:w="521" w:type="pct"/>
            <w:tcBorders>
              <w:top w:val="single" w:color="auto" w:sz="4" w:space="0"/>
              <w:left w:val="single" w:color="auto" w:sz="4" w:space="0"/>
              <w:bottom w:val="single" w:color="auto" w:sz="4" w:space="0"/>
              <w:right w:val="single" w:color="auto" w:sz="4" w:space="0"/>
            </w:tcBorders>
            <w:vAlign w:val="center"/>
          </w:tcPr>
          <w:p w14:paraId="3949F386">
            <w:pPr>
              <w:spacing w:line="360" w:lineRule="auto"/>
              <w:jc w:val="center"/>
              <w:rPr>
                <w:rFonts w:hint="eastAsia" w:ascii="宋体" w:hAnsi="宋体"/>
                <w:b/>
                <w:sz w:val="24"/>
                <w:szCs w:val="24"/>
              </w:rPr>
            </w:pPr>
          </w:p>
        </w:tc>
        <w:tc>
          <w:tcPr>
            <w:tcW w:w="715" w:type="pct"/>
            <w:tcBorders>
              <w:top w:val="single" w:color="auto" w:sz="4" w:space="0"/>
              <w:left w:val="single" w:color="auto" w:sz="4" w:space="0"/>
              <w:bottom w:val="single" w:color="auto" w:sz="4" w:space="0"/>
              <w:right w:val="single" w:color="auto" w:sz="4" w:space="0"/>
            </w:tcBorders>
            <w:vAlign w:val="center"/>
          </w:tcPr>
          <w:p w14:paraId="7CDD50CA">
            <w:pPr>
              <w:spacing w:line="360" w:lineRule="auto"/>
              <w:jc w:val="center"/>
              <w:rPr>
                <w:rFonts w:hint="eastAsia" w:ascii="宋体" w:hAnsi="宋体"/>
                <w:b/>
                <w:sz w:val="24"/>
                <w:szCs w:val="24"/>
              </w:rPr>
            </w:pPr>
          </w:p>
        </w:tc>
        <w:tc>
          <w:tcPr>
            <w:tcW w:w="943" w:type="pct"/>
            <w:tcBorders>
              <w:top w:val="single" w:color="auto" w:sz="4" w:space="0"/>
              <w:left w:val="single" w:color="auto" w:sz="4" w:space="0"/>
              <w:bottom w:val="single" w:color="auto" w:sz="4" w:space="0"/>
              <w:right w:val="single" w:color="auto" w:sz="4" w:space="0"/>
            </w:tcBorders>
            <w:vAlign w:val="center"/>
          </w:tcPr>
          <w:p w14:paraId="15D69B89">
            <w:pPr>
              <w:spacing w:line="360" w:lineRule="auto"/>
              <w:jc w:val="center"/>
              <w:rPr>
                <w:rFonts w:hint="eastAsia" w:ascii="宋体" w:hAnsi="宋体"/>
                <w:b/>
                <w:sz w:val="24"/>
                <w:szCs w:val="24"/>
              </w:rPr>
            </w:pPr>
          </w:p>
        </w:tc>
        <w:tc>
          <w:tcPr>
            <w:tcW w:w="1408" w:type="pct"/>
            <w:tcBorders>
              <w:top w:val="single" w:color="auto" w:sz="4" w:space="0"/>
              <w:left w:val="single" w:color="auto" w:sz="4" w:space="0"/>
              <w:bottom w:val="single" w:color="auto" w:sz="4" w:space="0"/>
              <w:right w:val="single" w:color="auto" w:sz="4" w:space="0"/>
            </w:tcBorders>
            <w:vAlign w:val="center"/>
          </w:tcPr>
          <w:p w14:paraId="62748B4F">
            <w:pPr>
              <w:spacing w:line="360" w:lineRule="auto"/>
              <w:jc w:val="center"/>
              <w:rPr>
                <w:rFonts w:hint="eastAsia" w:ascii="宋体" w:hAnsi="宋体"/>
                <w:b/>
                <w:sz w:val="24"/>
                <w:szCs w:val="24"/>
              </w:rPr>
            </w:pPr>
          </w:p>
        </w:tc>
        <w:tc>
          <w:tcPr>
            <w:tcW w:w="624" w:type="pct"/>
            <w:tcBorders>
              <w:top w:val="single" w:color="auto" w:sz="4" w:space="0"/>
              <w:left w:val="single" w:color="auto" w:sz="4" w:space="0"/>
              <w:bottom w:val="single" w:color="auto" w:sz="4" w:space="0"/>
              <w:right w:val="thickThinSmallGap" w:color="auto" w:sz="24" w:space="0"/>
            </w:tcBorders>
            <w:vAlign w:val="center"/>
          </w:tcPr>
          <w:p w14:paraId="4ECA99D0">
            <w:pPr>
              <w:spacing w:line="360" w:lineRule="auto"/>
              <w:jc w:val="center"/>
              <w:rPr>
                <w:rFonts w:hint="eastAsia" w:ascii="宋体" w:hAnsi="宋体"/>
                <w:b/>
                <w:sz w:val="24"/>
                <w:szCs w:val="24"/>
              </w:rPr>
            </w:pPr>
          </w:p>
        </w:tc>
      </w:tr>
      <w:tr w14:paraId="09C77746">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384" w:type="pct"/>
            <w:tcBorders>
              <w:top w:val="single" w:color="auto" w:sz="4" w:space="0"/>
              <w:left w:val="thinThickSmallGap" w:color="auto" w:sz="24" w:space="0"/>
              <w:bottom w:val="single" w:color="auto" w:sz="4" w:space="0"/>
              <w:right w:val="single" w:color="auto" w:sz="4" w:space="0"/>
            </w:tcBorders>
          </w:tcPr>
          <w:p w14:paraId="0F32E929">
            <w:pPr>
              <w:spacing w:line="360" w:lineRule="auto"/>
              <w:jc w:val="center"/>
              <w:rPr>
                <w:rFonts w:hint="eastAsia" w:ascii="宋体" w:hAnsi="宋体"/>
                <w:sz w:val="24"/>
                <w:szCs w:val="24"/>
              </w:rPr>
            </w:pPr>
          </w:p>
        </w:tc>
        <w:tc>
          <w:tcPr>
            <w:tcW w:w="402" w:type="pct"/>
            <w:tcBorders>
              <w:top w:val="single" w:color="auto" w:sz="4" w:space="0"/>
              <w:left w:val="single" w:color="auto" w:sz="4" w:space="0"/>
              <w:bottom w:val="single" w:color="auto" w:sz="4" w:space="0"/>
              <w:right w:val="single" w:color="auto" w:sz="4" w:space="0"/>
            </w:tcBorders>
            <w:vAlign w:val="center"/>
          </w:tcPr>
          <w:p w14:paraId="43336820">
            <w:pPr>
              <w:spacing w:line="360" w:lineRule="auto"/>
              <w:jc w:val="center"/>
              <w:rPr>
                <w:rFonts w:hint="eastAsia" w:ascii="宋体" w:hAnsi="宋体"/>
                <w:sz w:val="24"/>
                <w:szCs w:val="24"/>
              </w:rPr>
            </w:pPr>
          </w:p>
        </w:tc>
        <w:tc>
          <w:tcPr>
            <w:tcW w:w="521" w:type="pct"/>
            <w:tcBorders>
              <w:top w:val="single" w:color="auto" w:sz="4" w:space="0"/>
              <w:left w:val="single" w:color="auto" w:sz="4" w:space="0"/>
              <w:bottom w:val="single" w:color="auto" w:sz="4" w:space="0"/>
              <w:right w:val="single" w:color="auto" w:sz="4" w:space="0"/>
            </w:tcBorders>
            <w:vAlign w:val="center"/>
          </w:tcPr>
          <w:p w14:paraId="1AE68F41">
            <w:pPr>
              <w:spacing w:line="360" w:lineRule="auto"/>
              <w:jc w:val="center"/>
              <w:rPr>
                <w:rFonts w:hint="eastAsia" w:ascii="宋体" w:hAnsi="宋体"/>
                <w:sz w:val="24"/>
                <w:szCs w:val="24"/>
              </w:rPr>
            </w:pPr>
          </w:p>
        </w:tc>
        <w:tc>
          <w:tcPr>
            <w:tcW w:w="715" w:type="pct"/>
            <w:tcBorders>
              <w:top w:val="single" w:color="auto" w:sz="4" w:space="0"/>
              <w:left w:val="single" w:color="auto" w:sz="4" w:space="0"/>
              <w:bottom w:val="single" w:color="auto" w:sz="4" w:space="0"/>
              <w:right w:val="single" w:color="auto" w:sz="4" w:space="0"/>
            </w:tcBorders>
            <w:vAlign w:val="center"/>
          </w:tcPr>
          <w:p w14:paraId="6BD12BA3">
            <w:pPr>
              <w:spacing w:line="360" w:lineRule="auto"/>
              <w:jc w:val="center"/>
              <w:rPr>
                <w:rFonts w:hint="eastAsia" w:ascii="宋体" w:hAnsi="宋体"/>
                <w:sz w:val="24"/>
                <w:szCs w:val="24"/>
              </w:rPr>
            </w:pPr>
          </w:p>
        </w:tc>
        <w:tc>
          <w:tcPr>
            <w:tcW w:w="943" w:type="pct"/>
            <w:tcBorders>
              <w:top w:val="single" w:color="auto" w:sz="4" w:space="0"/>
              <w:left w:val="single" w:color="auto" w:sz="4" w:space="0"/>
              <w:bottom w:val="single" w:color="auto" w:sz="4" w:space="0"/>
              <w:right w:val="single" w:color="auto" w:sz="4" w:space="0"/>
            </w:tcBorders>
            <w:vAlign w:val="center"/>
          </w:tcPr>
          <w:p w14:paraId="25789F7B">
            <w:pPr>
              <w:spacing w:line="360" w:lineRule="auto"/>
              <w:jc w:val="center"/>
              <w:rPr>
                <w:rFonts w:hint="eastAsia" w:ascii="宋体" w:hAnsi="宋体"/>
                <w:sz w:val="24"/>
                <w:szCs w:val="24"/>
              </w:rPr>
            </w:pPr>
          </w:p>
        </w:tc>
        <w:tc>
          <w:tcPr>
            <w:tcW w:w="1408" w:type="pct"/>
            <w:tcBorders>
              <w:top w:val="single" w:color="auto" w:sz="4" w:space="0"/>
              <w:left w:val="single" w:color="auto" w:sz="4" w:space="0"/>
              <w:bottom w:val="single" w:color="auto" w:sz="4" w:space="0"/>
              <w:right w:val="single" w:color="auto" w:sz="4" w:space="0"/>
            </w:tcBorders>
            <w:vAlign w:val="center"/>
          </w:tcPr>
          <w:p w14:paraId="2C1CBDB5">
            <w:pPr>
              <w:spacing w:line="360" w:lineRule="auto"/>
              <w:jc w:val="center"/>
              <w:rPr>
                <w:rFonts w:hint="eastAsia" w:ascii="宋体" w:hAnsi="宋体"/>
                <w:sz w:val="24"/>
                <w:szCs w:val="24"/>
              </w:rPr>
            </w:pPr>
          </w:p>
        </w:tc>
        <w:tc>
          <w:tcPr>
            <w:tcW w:w="624" w:type="pct"/>
            <w:tcBorders>
              <w:top w:val="single" w:color="auto" w:sz="4" w:space="0"/>
              <w:left w:val="single" w:color="auto" w:sz="4" w:space="0"/>
              <w:bottom w:val="single" w:color="auto" w:sz="4" w:space="0"/>
              <w:right w:val="thickThinSmallGap" w:color="auto" w:sz="24" w:space="0"/>
            </w:tcBorders>
            <w:vAlign w:val="center"/>
          </w:tcPr>
          <w:p w14:paraId="5A03A29B">
            <w:pPr>
              <w:spacing w:line="360" w:lineRule="auto"/>
              <w:jc w:val="center"/>
              <w:rPr>
                <w:rFonts w:hint="eastAsia" w:ascii="宋体" w:hAnsi="宋体"/>
                <w:sz w:val="24"/>
                <w:szCs w:val="24"/>
              </w:rPr>
            </w:pPr>
          </w:p>
        </w:tc>
      </w:tr>
      <w:tr w14:paraId="5AD4E4C3">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384" w:type="pct"/>
            <w:tcBorders>
              <w:top w:val="single" w:color="auto" w:sz="4" w:space="0"/>
              <w:left w:val="thinThickSmallGap" w:color="auto" w:sz="24" w:space="0"/>
              <w:bottom w:val="single" w:color="auto" w:sz="4" w:space="0"/>
              <w:right w:val="single" w:color="auto" w:sz="4" w:space="0"/>
            </w:tcBorders>
          </w:tcPr>
          <w:p w14:paraId="53E01848">
            <w:pPr>
              <w:spacing w:line="360" w:lineRule="auto"/>
              <w:jc w:val="center"/>
              <w:rPr>
                <w:rFonts w:hint="eastAsia" w:ascii="宋体" w:hAnsi="宋体"/>
                <w:sz w:val="24"/>
                <w:szCs w:val="24"/>
              </w:rPr>
            </w:pPr>
          </w:p>
        </w:tc>
        <w:tc>
          <w:tcPr>
            <w:tcW w:w="402" w:type="pct"/>
            <w:tcBorders>
              <w:top w:val="single" w:color="auto" w:sz="4" w:space="0"/>
              <w:left w:val="single" w:color="auto" w:sz="4" w:space="0"/>
              <w:bottom w:val="single" w:color="auto" w:sz="4" w:space="0"/>
              <w:right w:val="single" w:color="auto" w:sz="4" w:space="0"/>
            </w:tcBorders>
            <w:vAlign w:val="center"/>
          </w:tcPr>
          <w:p w14:paraId="1C3318E6">
            <w:pPr>
              <w:spacing w:line="360" w:lineRule="auto"/>
              <w:jc w:val="center"/>
              <w:rPr>
                <w:rFonts w:hint="eastAsia" w:ascii="宋体" w:hAnsi="宋体"/>
                <w:sz w:val="24"/>
                <w:szCs w:val="24"/>
              </w:rPr>
            </w:pPr>
          </w:p>
        </w:tc>
        <w:tc>
          <w:tcPr>
            <w:tcW w:w="521" w:type="pct"/>
            <w:tcBorders>
              <w:top w:val="single" w:color="auto" w:sz="4" w:space="0"/>
              <w:left w:val="single" w:color="auto" w:sz="4" w:space="0"/>
              <w:bottom w:val="single" w:color="auto" w:sz="4" w:space="0"/>
              <w:right w:val="single" w:color="auto" w:sz="4" w:space="0"/>
            </w:tcBorders>
            <w:vAlign w:val="center"/>
          </w:tcPr>
          <w:p w14:paraId="69AEC2B1">
            <w:pPr>
              <w:spacing w:line="360" w:lineRule="auto"/>
              <w:jc w:val="center"/>
              <w:rPr>
                <w:rFonts w:hint="eastAsia" w:ascii="宋体" w:hAnsi="宋体"/>
                <w:sz w:val="24"/>
                <w:szCs w:val="24"/>
              </w:rPr>
            </w:pPr>
          </w:p>
        </w:tc>
        <w:tc>
          <w:tcPr>
            <w:tcW w:w="715" w:type="pct"/>
            <w:tcBorders>
              <w:top w:val="single" w:color="auto" w:sz="4" w:space="0"/>
              <w:left w:val="single" w:color="auto" w:sz="4" w:space="0"/>
              <w:bottom w:val="single" w:color="auto" w:sz="4" w:space="0"/>
              <w:right w:val="single" w:color="auto" w:sz="4" w:space="0"/>
            </w:tcBorders>
            <w:vAlign w:val="center"/>
          </w:tcPr>
          <w:p w14:paraId="0118EB90">
            <w:pPr>
              <w:spacing w:line="360" w:lineRule="auto"/>
              <w:jc w:val="center"/>
              <w:rPr>
                <w:rFonts w:hint="eastAsia" w:ascii="宋体" w:hAnsi="宋体"/>
                <w:sz w:val="24"/>
                <w:szCs w:val="24"/>
              </w:rPr>
            </w:pPr>
          </w:p>
        </w:tc>
        <w:tc>
          <w:tcPr>
            <w:tcW w:w="943" w:type="pct"/>
            <w:tcBorders>
              <w:top w:val="single" w:color="auto" w:sz="4" w:space="0"/>
              <w:left w:val="single" w:color="auto" w:sz="4" w:space="0"/>
              <w:bottom w:val="single" w:color="auto" w:sz="4" w:space="0"/>
              <w:right w:val="single" w:color="auto" w:sz="4" w:space="0"/>
            </w:tcBorders>
            <w:vAlign w:val="center"/>
          </w:tcPr>
          <w:p w14:paraId="6E7546C0">
            <w:pPr>
              <w:spacing w:line="360" w:lineRule="auto"/>
              <w:jc w:val="center"/>
              <w:rPr>
                <w:rFonts w:hint="eastAsia" w:ascii="宋体" w:hAnsi="宋体"/>
                <w:sz w:val="24"/>
                <w:szCs w:val="24"/>
              </w:rPr>
            </w:pPr>
          </w:p>
        </w:tc>
        <w:tc>
          <w:tcPr>
            <w:tcW w:w="1408" w:type="pct"/>
            <w:tcBorders>
              <w:top w:val="single" w:color="auto" w:sz="4" w:space="0"/>
              <w:left w:val="single" w:color="auto" w:sz="4" w:space="0"/>
              <w:bottom w:val="single" w:color="auto" w:sz="4" w:space="0"/>
              <w:right w:val="single" w:color="auto" w:sz="4" w:space="0"/>
            </w:tcBorders>
            <w:vAlign w:val="center"/>
          </w:tcPr>
          <w:p w14:paraId="59A334B3">
            <w:pPr>
              <w:spacing w:line="360" w:lineRule="auto"/>
              <w:jc w:val="center"/>
              <w:rPr>
                <w:rFonts w:hint="eastAsia" w:ascii="宋体" w:hAnsi="宋体"/>
                <w:sz w:val="24"/>
                <w:szCs w:val="24"/>
              </w:rPr>
            </w:pPr>
          </w:p>
        </w:tc>
        <w:tc>
          <w:tcPr>
            <w:tcW w:w="624" w:type="pct"/>
            <w:tcBorders>
              <w:top w:val="single" w:color="auto" w:sz="4" w:space="0"/>
              <w:left w:val="single" w:color="auto" w:sz="4" w:space="0"/>
              <w:bottom w:val="single" w:color="auto" w:sz="4" w:space="0"/>
              <w:right w:val="thickThinSmallGap" w:color="auto" w:sz="24" w:space="0"/>
            </w:tcBorders>
            <w:vAlign w:val="center"/>
          </w:tcPr>
          <w:p w14:paraId="544F1905">
            <w:pPr>
              <w:spacing w:line="360" w:lineRule="auto"/>
              <w:jc w:val="center"/>
              <w:rPr>
                <w:rFonts w:hint="eastAsia" w:ascii="宋体" w:hAnsi="宋体"/>
                <w:sz w:val="24"/>
                <w:szCs w:val="24"/>
              </w:rPr>
            </w:pPr>
          </w:p>
        </w:tc>
      </w:tr>
      <w:tr w14:paraId="3F5675F1">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384" w:type="pct"/>
            <w:tcBorders>
              <w:top w:val="single" w:color="auto" w:sz="4" w:space="0"/>
              <w:left w:val="thinThickSmallGap" w:color="auto" w:sz="24" w:space="0"/>
              <w:bottom w:val="single" w:color="auto" w:sz="4" w:space="0"/>
              <w:right w:val="single" w:color="auto" w:sz="4" w:space="0"/>
            </w:tcBorders>
          </w:tcPr>
          <w:p w14:paraId="0A8176C6">
            <w:pPr>
              <w:spacing w:line="360" w:lineRule="auto"/>
              <w:jc w:val="center"/>
              <w:rPr>
                <w:rFonts w:hint="eastAsia" w:ascii="宋体" w:hAnsi="宋体"/>
                <w:sz w:val="24"/>
                <w:szCs w:val="24"/>
              </w:rPr>
            </w:pPr>
          </w:p>
        </w:tc>
        <w:tc>
          <w:tcPr>
            <w:tcW w:w="402" w:type="pct"/>
            <w:tcBorders>
              <w:top w:val="single" w:color="auto" w:sz="4" w:space="0"/>
              <w:left w:val="single" w:color="auto" w:sz="4" w:space="0"/>
              <w:bottom w:val="single" w:color="auto" w:sz="4" w:space="0"/>
              <w:right w:val="single" w:color="auto" w:sz="4" w:space="0"/>
            </w:tcBorders>
            <w:vAlign w:val="center"/>
          </w:tcPr>
          <w:p w14:paraId="33C94806">
            <w:pPr>
              <w:spacing w:line="360" w:lineRule="auto"/>
              <w:jc w:val="center"/>
              <w:rPr>
                <w:rFonts w:hint="eastAsia" w:ascii="宋体" w:hAnsi="宋体"/>
                <w:sz w:val="24"/>
                <w:szCs w:val="24"/>
              </w:rPr>
            </w:pPr>
          </w:p>
        </w:tc>
        <w:tc>
          <w:tcPr>
            <w:tcW w:w="521" w:type="pct"/>
            <w:tcBorders>
              <w:top w:val="single" w:color="auto" w:sz="4" w:space="0"/>
              <w:left w:val="single" w:color="auto" w:sz="4" w:space="0"/>
              <w:bottom w:val="single" w:color="auto" w:sz="4" w:space="0"/>
              <w:right w:val="single" w:color="auto" w:sz="4" w:space="0"/>
            </w:tcBorders>
            <w:vAlign w:val="center"/>
          </w:tcPr>
          <w:p w14:paraId="3FC113AF">
            <w:pPr>
              <w:widowControl/>
              <w:spacing w:line="360" w:lineRule="auto"/>
              <w:jc w:val="center"/>
              <w:rPr>
                <w:rFonts w:hint="eastAsia" w:ascii="宋体" w:hAnsi="宋体"/>
                <w:sz w:val="24"/>
                <w:szCs w:val="24"/>
              </w:rPr>
            </w:pPr>
          </w:p>
        </w:tc>
        <w:tc>
          <w:tcPr>
            <w:tcW w:w="715" w:type="pct"/>
            <w:tcBorders>
              <w:top w:val="single" w:color="auto" w:sz="4" w:space="0"/>
              <w:left w:val="single" w:color="auto" w:sz="4" w:space="0"/>
              <w:bottom w:val="single" w:color="auto" w:sz="4" w:space="0"/>
              <w:right w:val="single" w:color="auto" w:sz="4" w:space="0"/>
            </w:tcBorders>
            <w:vAlign w:val="center"/>
          </w:tcPr>
          <w:p w14:paraId="42302B23">
            <w:pPr>
              <w:spacing w:line="360" w:lineRule="auto"/>
              <w:jc w:val="center"/>
              <w:rPr>
                <w:rFonts w:hint="eastAsia" w:ascii="宋体" w:hAnsi="宋体"/>
                <w:sz w:val="24"/>
                <w:szCs w:val="24"/>
              </w:rPr>
            </w:pPr>
          </w:p>
        </w:tc>
        <w:tc>
          <w:tcPr>
            <w:tcW w:w="943" w:type="pct"/>
            <w:tcBorders>
              <w:top w:val="single" w:color="auto" w:sz="4" w:space="0"/>
              <w:left w:val="single" w:color="auto" w:sz="4" w:space="0"/>
              <w:bottom w:val="single" w:color="auto" w:sz="4" w:space="0"/>
              <w:right w:val="single" w:color="auto" w:sz="4" w:space="0"/>
            </w:tcBorders>
            <w:vAlign w:val="center"/>
          </w:tcPr>
          <w:p w14:paraId="075986B9">
            <w:pPr>
              <w:spacing w:line="360" w:lineRule="auto"/>
              <w:jc w:val="center"/>
              <w:rPr>
                <w:rFonts w:hint="eastAsia" w:ascii="宋体" w:hAnsi="宋体"/>
                <w:sz w:val="24"/>
                <w:szCs w:val="24"/>
              </w:rPr>
            </w:pPr>
          </w:p>
        </w:tc>
        <w:tc>
          <w:tcPr>
            <w:tcW w:w="1408" w:type="pct"/>
            <w:tcBorders>
              <w:top w:val="single" w:color="auto" w:sz="4" w:space="0"/>
              <w:left w:val="single" w:color="auto" w:sz="4" w:space="0"/>
              <w:bottom w:val="single" w:color="auto" w:sz="4" w:space="0"/>
              <w:right w:val="single" w:color="auto" w:sz="4" w:space="0"/>
            </w:tcBorders>
            <w:vAlign w:val="center"/>
          </w:tcPr>
          <w:p w14:paraId="628FBBD5">
            <w:pPr>
              <w:spacing w:line="360" w:lineRule="auto"/>
              <w:jc w:val="center"/>
              <w:rPr>
                <w:rFonts w:hint="eastAsia" w:ascii="宋体" w:hAnsi="宋体"/>
                <w:sz w:val="24"/>
                <w:szCs w:val="24"/>
              </w:rPr>
            </w:pPr>
          </w:p>
        </w:tc>
        <w:tc>
          <w:tcPr>
            <w:tcW w:w="624" w:type="pct"/>
            <w:tcBorders>
              <w:top w:val="single" w:color="auto" w:sz="4" w:space="0"/>
              <w:left w:val="single" w:color="auto" w:sz="4" w:space="0"/>
              <w:bottom w:val="single" w:color="auto" w:sz="4" w:space="0"/>
              <w:right w:val="thickThinSmallGap" w:color="auto" w:sz="24" w:space="0"/>
            </w:tcBorders>
            <w:vAlign w:val="center"/>
          </w:tcPr>
          <w:p w14:paraId="2CE39637">
            <w:pPr>
              <w:spacing w:line="360" w:lineRule="auto"/>
              <w:jc w:val="center"/>
              <w:rPr>
                <w:rFonts w:hint="eastAsia" w:ascii="宋体" w:hAnsi="宋体"/>
                <w:sz w:val="24"/>
                <w:szCs w:val="24"/>
              </w:rPr>
            </w:pPr>
          </w:p>
        </w:tc>
      </w:tr>
      <w:tr w14:paraId="57A38341">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384" w:type="pct"/>
            <w:tcBorders>
              <w:top w:val="single" w:color="auto" w:sz="4" w:space="0"/>
              <w:left w:val="thinThickSmallGap" w:color="auto" w:sz="24" w:space="0"/>
              <w:bottom w:val="single" w:color="auto" w:sz="4" w:space="0"/>
              <w:right w:val="single" w:color="auto" w:sz="4" w:space="0"/>
            </w:tcBorders>
          </w:tcPr>
          <w:p w14:paraId="5121D6A9">
            <w:pPr>
              <w:spacing w:line="360" w:lineRule="auto"/>
              <w:jc w:val="center"/>
              <w:rPr>
                <w:rFonts w:hint="eastAsia" w:ascii="宋体" w:hAnsi="宋体"/>
                <w:sz w:val="24"/>
                <w:szCs w:val="24"/>
              </w:rPr>
            </w:pPr>
          </w:p>
        </w:tc>
        <w:tc>
          <w:tcPr>
            <w:tcW w:w="402" w:type="pct"/>
            <w:tcBorders>
              <w:top w:val="single" w:color="auto" w:sz="4" w:space="0"/>
              <w:left w:val="single" w:color="auto" w:sz="4" w:space="0"/>
              <w:bottom w:val="single" w:color="auto" w:sz="4" w:space="0"/>
              <w:right w:val="single" w:color="auto" w:sz="4" w:space="0"/>
            </w:tcBorders>
            <w:vAlign w:val="center"/>
          </w:tcPr>
          <w:p w14:paraId="35AB204A">
            <w:pPr>
              <w:spacing w:line="360" w:lineRule="auto"/>
              <w:jc w:val="center"/>
              <w:rPr>
                <w:rFonts w:hint="eastAsia" w:ascii="宋体" w:hAnsi="宋体"/>
                <w:sz w:val="24"/>
                <w:szCs w:val="24"/>
              </w:rPr>
            </w:pPr>
          </w:p>
        </w:tc>
        <w:tc>
          <w:tcPr>
            <w:tcW w:w="521" w:type="pct"/>
            <w:tcBorders>
              <w:top w:val="single" w:color="auto" w:sz="4" w:space="0"/>
              <w:left w:val="single" w:color="auto" w:sz="4" w:space="0"/>
              <w:bottom w:val="single" w:color="auto" w:sz="4" w:space="0"/>
              <w:right w:val="single" w:color="auto" w:sz="4" w:space="0"/>
            </w:tcBorders>
            <w:vAlign w:val="center"/>
          </w:tcPr>
          <w:p w14:paraId="58FABA23">
            <w:pPr>
              <w:spacing w:line="360" w:lineRule="auto"/>
              <w:jc w:val="center"/>
              <w:rPr>
                <w:rFonts w:hint="eastAsia" w:ascii="宋体" w:hAnsi="宋体"/>
                <w:sz w:val="24"/>
                <w:szCs w:val="24"/>
              </w:rPr>
            </w:pPr>
          </w:p>
        </w:tc>
        <w:tc>
          <w:tcPr>
            <w:tcW w:w="715" w:type="pct"/>
            <w:tcBorders>
              <w:top w:val="single" w:color="auto" w:sz="4" w:space="0"/>
              <w:left w:val="single" w:color="auto" w:sz="4" w:space="0"/>
              <w:bottom w:val="single" w:color="auto" w:sz="4" w:space="0"/>
              <w:right w:val="single" w:color="auto" w:sz="4" w:space="0"/>
            </w:tcBorders>
            <w:vAlign w:val="center"/>
          </w:tcPr>
          <w:p w14:paraId="30299EEF">
            <w:pPr>
              <w:spacing w:line="360" w:lineRule="auto"/>
              <w:jc w:val="center"/>
              <w:rPr>
                <w:rFonts w:hint="eastAsia" w:ascii="宋体" w:hAnsi="宋体"/>
                <w:sz w:val="24"/>
                <w:szCs w:val="24"/>
              </w:rPr>
            </w:pPr>
          </w:p>
        </w:tc>
        <w:tc>
          <w:tcPr>
            <w:tcW w:w="943" w:type="pct"/>
            <w:tcBorders>
              <w:top w:val="single" w:color="auto" w:sz="4" w:space="0"/>
              <w:left w:val="single" w:color="auto" w:sz="4" w:space="0"/>
              <w:bottom w:val="single" w:color="auto" w:sz="4" w:space="0"/>
              <w:right w:val="single" w:color="auto" w:sz="4" w:space="0"/>
            </w:tcBorders>
            <w:vAlign w:val="center"/>
          </w:tcPr>
          <w:p w14:paraId="6A04E861">
            <w:pPr>
              <w:spacing w:line="360" w:lineRule="auto"/>
              <w:jc w:val="center"/>
              <w:rPr>
                <w:rFonts w:hint="eastAsia" w:ascii="宋体" w:hAnsi="宋体"/>
                <w:sz w:val="24"/>
                <w:szCs w:val="24"/>
              </w:rPr>
            </w:pPr>
          </w:p>
        </w:tc>
        <w:tc>
          <w:tcPr>
            <w:tcW w:w="1408" w:type="pct"/>
            <w:tcBorders>
              <w:top w:val="single" w:color="auto" w:sz="4" w:space="0"/>
              <w:left w:val="single" w:color="auto" w:sz="4" w:space="0"/>
              <w:bottom w:val="single" w:color="auto" w:sz="4" w:space="0"/>
              <w:right w:val="single" w:color="auto" w:sz="4" w:space="0"/>
            </w:tcBorders>
            <w:vAlign w:val="center"/>
          </w:tcPr>
          <w:p w14:paraId="08E86486">
            <w:pPr>
              <w:spacing w:line="360" w:lineRule="auto"/>
              <w:jc w:val="center"/>
              <w:rPr>
                <w:rFonts w:hint="eastAsia" w:ascii="宋体" w:hAnsi="宋体"/>
                <w:sz w:val="24"/>
                <w:szCs w:val="24"/>
              </w:rPr>
            </w:pPr>
          </w:p>
        </w:tc>
        <w:tc>
          <w:tcPr>
            <w:tcW w:w="624" w:type="pct"/>
            <w:tcBorders>
              <w:top w:val="single" w:color="auto" w:sz="4" w:space="0"/>
              <w:left w:val="single" w:color="auto" w:sz="4" w:space="0"/>
              <w:bottom w:val="single" w:color="auto" w:sz="4" w:space="0"/>
              <w:right w:val="thickThinSmallGap" w:color="auto" w:sz="24" w:space="0"/>
            </w:tcBorders>
            <w:vAlign w:val="center"/>
          </w:tcPr>
          <w:p w14:paraId="27690894">
            <w:pPr>
              <w:spacing w:line="360" w:lineRule="auto"/>
              <w:jc w:val="center"/>
              <w:rPr>
                <w:rFonts w:hint="eastAsia" w:ascii="宋体" w:hAnsi="宋体"/>
                <w:sz w:val="24"/>
                <w:szCs w:val="24"/>
              </w:rPr>
            </w:pPr>
          </w:p>
        </w:tc>
      </w:tr>
      <w:tr w14:paraId="5F1BFCE0">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384" w:type="pct"/>
            <w:tcBorders>
              <w:top w:val="single" w:color="auto" w:sz="4" w:space="0"/>
              <w:left w:val="thinThickSmallGap" w:color="auto" w:sz="24" w:space="0"/>
              <w:bottom w:val="single" w:color="auto" w:sz="4" w:space="0"/>
              <w:right w:val="single" w:color="auto" w:sz="4" w:space="0"/>
            </w:tcBorders>
          </w:tcPr>
          <w:p w14:paraId="44D1DBDE">
            <w:pPr>
              <w:spacing w:line="360" w:lineRule="auto"/>
              <w:jc w:val="center"/>
              <w:rPr>
                <w:rFonts w:hint="eastAsia" w:ascii="宋体" w:hAnsi="宋体"/>
                <w:sz w:val="24"/>
                <w:szCs w:val="24"/>
              </w:rPr>
            </w:pPr>
          </w:p>
        </w:tc>
        <w:tc>
          <w:tcPr>
            <w:tcW w:w="402" w:type="pct"/>
            <w:tcBorders>
              <w:top w:val="single" w:color="auto" w:sz="4" w:space="0"/>
              <w:left w:val="single" w:color="auto" w:sz="4" w:space="0"/>
              <w:bottom w:val="single" w:color="auto" w:sz="4" w:space="0"/>
              <w:right w:val="single" w:color="auto" w:sz="4" w:space="0"/>
            </w:tcBorders>
            <w:vAlign w:val="center"/>
          </w:tcPr>
          <w:p w14:paraId="6AF56743">
            <w:pPr>
              <w:spacing w:line="360" w:lineRule="auto"/>
              <w:jc w:val="center"/>
              <w:rPr>
                <w:rFonts w:hint="eastAsia" w:ascii="宋体" w:hAnsi="宋体"/>
                <w:sz w:val="24"/>
                <w:szCs w:val="24"/>
              </w:rPr>
            </w:pPr>
          </w:p>
        </w:tc>
        <w:tc>
          <w:tcPr>
            <w:tcW w:w="521" w:type="pct"/>
            <w:tcBorders>
              <w:top w:val="single" w:color="auto" w:sz="4" w:space="0"/>
              <w:left w:val="single" w:color="auto" w:sz="4" w:space="0"/>
              <w:bottom w:val="single" w:color="auto" w:sz="4" w:space="0"/>
              <w:right w:val="single" w:color="auto" w:sz="4" w:space="0"/>
            </w:tcBorders>
            <w:vAlign w:val="center"/>
          </w:tcPr>
          <w:p w14:paraId="52A7B91E">
            <w:pPr>
              <w:spacing w:line="360" w:lineRule="auto"/>
              <w:jc w:val="center"/>
              <w:rPr>
                <w:rFonts w:hint="eastAsia" w:ascii="宋体" w:hAnsi="宋体"/>
                <w:sz w:val="24"/>
                <w:szCs w:val="24"/>
              </w:rPr>
            </w:pPr>
          </w:p>
        </w:tc>
        <w:tc>
          <w:tcPr>
            <w:tcW w:w="715" w:type="pct"/>
            <w:tcBorders>
              <w:top w:val="single" w:color="auto" w:sz="4" w:space="0"/>
              <w:left w:val="single" w:color="auto" w:sz="4" w:space="0"/>
              <w:bottom w:val="single" w:color="auto" w:sz="4" w:space="0"/>
              <w:right w:val="single" w:color="auto" w:sz="4" w:space="0"/>
            </w:tcBorders>
            <w:vAlign w:val="center"/>
          </w:tcPr>
          <w:p w14:paraId="120CB5E4">
            <w:pPr>
              <w:spacing w:line="360" w:lineRule="auto"/>
              <w:jc w:val="center"/>
              <w:rPr>
                <w:rFonts w:hint="eastAsia" w:ascii="宋体" w:hAnsi="宋体"/>
                <w:sz w:val="24"/>
                <w:szCs w:val="24"/>
              </w:rPr>
            </w:pPr>
          </w:p>
        </w:tc>
        <w:tc>
          <w:tcPr>
            <w:tcW w:w="943" w:type="pct"/>
            <w:tcBorders>
              <w:top w:val="single" w:color="auto" w:sz="4" w:space="0"/>
              <w:left w:val="single" w:color="auto" w:sz="4" w:space="0"/>
              <w:bottom w:val="single" w:color="auto" w:sz="4" w:space="0"/>
              <w:right w:val="single" w:color="auto" w:sz="4" w:space="0"/>
            </w:tcBorders>
            <w:vAlign w:val="center"/>
          </w:tcPr>
          <w:p w14:paraId="3682CC4D">
            <w:pPr>
              <w:spacing w:line="360" w:lineRule="auto"/>
              <w:jc w:val="center"/>
              <w:rPr>
                <w:rFonts w:hint="eastAsia" w:ascii="宋体" w:hAnsi="宋体"/>
                <w:sz w:val="24"/>
                <w:szCs w:val="24"/>
              </w:rPr>
            </w:pPr>
          </w:p>
        </w:tc>
        <w:tc>
          <w:tcPr>
            <w:tcW w:w="1408" w:type="pct"/>
            <w:tcBorders>
              <w:top w:val="single" w:color="auto" w:sz="4" w:space="0"/>
              <w:left w:val="single" w:color="auto" w:sz="4" w:space="0"/>
              <w:bottom w:val="single" w:color="auto" w:sz="4" w:space="0"/>
              <w:right w:val="single" w:color="auto" w:sz="4" w:space="0"/>
            </w:tcBorders>
            <w:vAlign w:val="center"/>
          </w:tcPr>
          <w:p w14:paraId="1F1F057B">
            <w:pPr>
              <w:spacing w:line="360" w:lineRule="auto"/>
              <w:jc w:val="center"/>
              <w:rPr>
                <w:rFonts w:hint="eastAsia" w:ascii="宋体" w:hAnsi="宋体"/>
                <w:sz w:val="24"/>
                <w:szCs w:val="24"/>
              </w:rPr>
            </w:pPr>
          </w:p>
        </w:tc>
        <w:tc>
          <w:tcPr>
            <w:tcW w:w="624" w:type="pct"/>
            <w:tcBorders>
              <w:top w:val="single" w:color="auto" w:sz="4" w:space="0"/>
              <w:left w:val="single" w:color="auto" w:sz="4" w:space="0"/>
              <w:bottom w:val="single" w:color="auto" w:sz="4" w:space="0"/>
              <w:right w:val="thickThinSmallGap" w:color="auto" w:sz="24" w:space="0"/>
            </w:tcBorders>
            <w:vAlign w:val="center"/>
          </w:tcPr>
          <w:p w14:paraId="6098C045">
            <w:pPr>
              <w:spacing w:line="360" w:lineRule="auto"/>
              <w:jc w:val="center"/>
              <w:rPr>
                <w:rFonts w:hint="eastAsia" w:ascii="宋体" w:hAnsi="宋体"/>
                <w:sz w:val="24"/>
                <w:szCs w:val="24"/>
              </w:rPr>
            </w:pPr>
          </w:p>
        </w:tc>
      </w:tr>
      <w:tr w14:paraId="2B08987B">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384" w:type="pct"/>
            <w:tcBorders>
              <w:top w:val="single" w:color="auto" w:sz="4" w:space="0"/>
              <w:left w:val="thinThickSmallGap" w:color="auto" w:sz="24" w:space="0"/>
              <w:bottom w:val="single" w:color="auto" w:sz="4" w:space="0"/>
              <w:right w:val="single" w:color="auto" w:sz="4" w:space="0"/>
            </w:tcBorders>
          </w:tcPr>
          <w:p w14:paraId="5149CFE7">
            <w:pPr>
              <w:spacing w:line="360" w:lineRule="auto"/>
              <w:jc w:val="center"/>
              <w:rPr>
                <w:rFonts w:hint="eastAsia" w:ascii="宋体" w:hAnsi="宋体"/>
                <w:sz w:val="24"/>
                <w:szCs w:val="24"/>
              </w:rPr>
            </w:pPr>
          </w:p>
        </w:tc>
        <w:tc>
          <w:tcPr>
            <w:tcW w:w="402" w:type="pct"/>
            <w:tcBorders>
              <w:top w:val="single" w:color="auto" w:sz="4" w:space="0"/>
              <w:left w:val="single" w:color="auto" w:sz="4" w:space="0"/>
              <w:bottom w:val="single" w:color="auto" w:sz="4" w:space="0"/>
              <w:right w:val="single" w:color="auto" w:sz="4" w:space="0"/>
            </w:tcBorders>
            <w:vAlign w:val="center"/>
          </w:tcPr>
          <w:p w14:paraId="361CB56B">
            <w:pPr>
              <w:spacing w:line="360" w:lineRule="auto"/>
              <w:jc w:val="center"/>
              <w:rPr>
                <w:rFonts w:hint="eastAsia" w:ascii="宋体" w:hAnsi="宋体"/>
                <w:sz w:val="24"/>
                <w:szCs w:val="24"/>
              </w:rPr>
            </w:pPr>
          </w:p>
        </w:tc>
        <w:tc>
          <w:tcPr>
            <w:tcW w:w="521" w:type="pct"/>
            <w:tcBorders>
              <w:top w:val="single" w:color="auto" w:sz="4" w:space="0"/>
              <w:left w:val="single" w:color="auto" w:sz="4" w:space="0"/>
              <w:bottom w:val="single" w:color="auto" w:sz="4" w:space="0"/>
              <w:right w:val="single" w:color="auto" w:sz="4" w:space="0"/>
            </w:tcBorders>
            <w:vAlign w:val="center"/>
          </w:tcPr>
          <w:p w14:paraId="2AF847B8">
            <w:pPr>
              <w:spacing w:line="360" w:lineRule="auto"/>
              <w:jc w:val="center"/>
              <w:rPr>
                <w:rFonts w:hint="eastAsia" w:ascii="宋体" w:hAnsi="宋体"/>
                <w:sz w:val="24"/>
                <w:szCs w:val="24"/>
              </w:rPr>
            </w:pPr>
          </w:p>
        </w:tc>
        <w:tc>
          <w:tcPr>
            <w:tcW w:w="715" w:type="pct"/>
            <w:tcBorders>
              <w:top w:val="single" w:color="auto" w:sz="4" w:space="0"/>
              <w:left w:val="single" w:color="auto" w:sz="4" w:space="0"/>
              <w:bottom w:val="single" w:color="auto" w:sz="4" w:space="0"/>
              <w:right w:val="single" w:color="auto" w:sz="4" w:space="0"/>
            </w:tcBorders>
            <w:vAlign w:val="center"/>
          </w:tcPr>
          <w:p w14:paraId="32658CE5">
            <w:pPr>
              <w:spacing w:line="360" w:lineRule="auto"/>
              <w:jc w:val="center"/>
              <w:rPr>
                <w:rFonts w:hint="eastAsia" w:ascii="宋体" w:hAnsi="宋体"/>
                <w:sz w:val="24"/>
                <w:szCs w:val="24"/>
              </w:rPr>
            </w:pPr>
          </w:p>
        </w:tc>
        <w:tc>
          <w:tcPr>
            <w:tcW w:w="943" w:type="pct"/>
            <w:tcBorders>
              <w:top w:val="single" w:color="auto" w:sz="4" w:space="0"/>
              <w:left w:val="single" w:color="auto" w:sz="4" w:space="0"/>
              <w:bottom w:val="single" w:color="auto" w:sz="4" w:space="0"/>
              <w:right w:val="single" w:color="auto" w:sz="4" w:space="0"/>
            </w:tcBorders>
            <w:vAlign w:val="center"/>
          </w:tcPr>
          <w:p w14:paraId="44BC5FF6">
            <w:pPr>
              <w:spacing w:line="360" w:lineRule="auto"/>
              <w:jc w:val="center"/>
              <w:rPr>
                <w:rFonts w:hint="eastAsia" w:ascii="宋体" w:hAnsi="宋体"/>
                <w:sz w:val="24"/>
                <w:szCs w:val="24"/>
              </w:rPr>
            </w:pPr>
          </w:p>
        </w:tc>
        <w:tc>
          <w:tcPr>
            <w:tcW w:w="1408" w:type="pct"/>
            <w:tcBorders>
              <w:top w:val="single" w:color="auto" w:sz="4" w:space="0"/>
              <w:left w:val="single" w:color="auto" w:sz="4" w:space="0"/>
              <w:bottom w:val="single" w:color="auto" w:sz="4" w:space="0"/>
              <w:right w:val="single" w:color="auto" w:sz="4" w:space="0"/>
            </w:tcBorders>
            <w:vAlign w:val="center"/>
          </w:tcPr>
          <w:p w14:paraId="78DFA323">
            <w:pPr>
              <w:spacing w:line="360" w:lineRule="auto"/>
              <w:jc w:val="center"/>
              <w:rPr>
                <w:rFonts w:hint="eastAsia" w:ascii="宋体" w:hAnsi="宋体"/>
                <w:sz w:val="24"/>
                <w:szCs w:val="24"/>
              </w:rPr>
            </w:pPr>
          </w:p>
        </w:tc>
        <w:tc>
          <w:tcPr>
            <w:tcW w:w="624" w:type="pct"/>
            <w:tcBorders>
              <w:top w:val="single" w:color="auto" w:sz="4" w:space="0"/>
              <w:left w:val="single" w:color="auto" w:sz="4" w:space="0"/>
              <w:bottom w:val="single" w:color="auto" w:sz="4" w:space="0"/>
              <w:right w:val="thickThinSmallGap" w:color="auto" w:sz="24" w:space="0"/>
            </w:tcBorders>
            <w:vAlign w:val="center"/>
          </w:tcPr>
          <w:p w14:paraId="52B89CAB">
            <w:pPr>
              <w:spacing w:line="360" w:lineRule="auto"/>
              <w:jc w:val="center"/>
              <w:rPr>
                <w:rFonts w:hint="eastAsia" w:ascii="宋体" w:hAnsi="宋体"/>
                <w:sz w:val="24"/>
                <w:szCs w:val="24"/>
              </w:rPr>
            </w:pPr>
          </w:p>
        </w:tc>
      </w:tr>
      <w:tr w14:paraId="21B4A1EA">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384" w:type="pct"/>
            <w:tcBorders>
              <w:top w:val="single" w:color="auto" w:sz="4" w:space="0"/>
              <w:left w:val="thinThickSmallGap" w:color="auto" w:sz="24" w:space="0"/>
              <w:bottom w:val="single" w:color="auto" w:sz="4" w:space="0"/>
              <w:right w:val="single" w:color="auto" w:sz="4" w:space="0"/>
            </w:tcBorders>
          </w:tcPr>
          <w:p w14:paraId="372FE469">
            <w:pPr>
              <w:spacing w:line="360" w:lineRule="auto"/>
              <w:jc w:val="center"/>
              <w:rPr>
                <w:rFonts w:hint="eastAsia" w:ascii="宋体" w:hAnsi="宋体"/>
                <w:sz w:val="24"/>
                <w:szCs w:val="24"/>
              </w:rPr>
            </w:pPr>
          </w:p>
        </w:tc>
        <w:tc>
          <w:tcPr>
            <w:tcW w:w="402" w:type="pct"/>
            <w:tcBorders>
              <w:top w:val="single" w:color="auto" w:sz="4" w:space="0"/>
              <w:left w:val="single" w:color="auto" w:sz="4" w:space="0"/>
              <w:bottom w:val="single" w:color="auto" w:sz="4" w:space="0"/>
              <w:right w:val="single" w:color="auto" w:sz="4" w:space="0"/>
            </w:tcBorders>
            <w:vAlign w:val="center"/>
          </w:tcPr>
          <w:p w14:paraId="0E18E4B5">
            <w:pPr>
              <w:spacing w:line="360" w:lineRule="auto"/>
              <w:jc w:val="center"/>
              <w:rPr>
                <w:rFonts w:hint="eastAsia" w:ascii="宋体" w:hAnsi="宋体"/>
                <w:sz w:val="24"/>
                <w:szCs w:val="24"/>
              </w:rPr>
            </w:pPr>
          </w:p>
        </w:tc>
        <w:tc>
          <w:tcPr>
            <w:tcW w:w="521" w:type="pct"/>
            <w:tcBorders>
              <w:top w:val="single" w:color="auto" w:sz="4" w:space="0"/>
              <w:left w:val="single" w:color="auto" w:sz="4" w:space="0"/>
              <w:bottom w:val="single" w:color="auto" w:sz="4" w:space="0"/>
              <w:right w:val="single" w:color="auto" w:sz="4" w:space="0"/>
            </w:tcBorders>
            <w:vAlign w:val="center"/>
          </w:tcPr>
          <w:p w14:paraId="4D965AC8">
            <w:pPr>
              <w:spacing w:line="360" w:lineRule="auto"/>
              <w:jc w:val="center"/>
              <w:rPr>
                <w:rFonts w:hint="eastAsia" w:ascii="宋体" w:hAnsi="宋体"/>
                <w:sz w:val="24"/>
                <w:szCs w:val="24"/>
              </w:rPr>
            </w:pPr>
          </w:p>
        </w:tc>
        <w:tc>
          <w:tcPr>
            <w:tcW w:w="715" w:type="pct"/>
            <w:tcBorders>
              <w:top w:val="single" w:color="auto" w:sz="4" w:space="0"/>
              <w:left w:val="single" w:color="auto" w:sz="4" w:space="0"/>
              <w:bottom w:val="single" w:color="auto" w:sz="4" w:space="0"/>
              <w:right w:val="single" w:color="auto" w:sz="4" w:space="0"/>
            </w:tcBorders>
            <w:vAlign w:val="center"/>
          </w:tcPr>
          <w:p w14:paraId="026B8A92">
            <w:pPr>
              <w:spacing w:line="360" w:lineRule="auto"/>
              <w:jc w:val="center"/>
              <w:rPr>
                <w:rFonts w:hint="eastAsia" w:ascii="宋体" w:hAnsi="宋体"/>
                <w:sz w:val="24"/>
                <w:szCs w:val="24"/>
              </w:rPr>
            </w:pPr>
          </w:p>
        </w:tc>
        <w:tc>
          <w:tcPr>
            <w:tcW w:w="943" w:type="pct"/>
            <w:tcBorders>
              <w:top w:val="single" w:color="auto" w:sz="4" w:space="0"/>
              <w:left w:val="single" w:color="auto" w:sz="4" w:space="0"/>
              <w:bottom w:val="single" w:color="auto" w:sz="4" w:space="0"/>
              <w:right w:val="single" w:color="auto" w:sz="4" w:space="0"/>
            </w:tcBorders>
            <w:vAlign w:val="center"/>
          </w:tcPr>
          <w:p w14:paraId="47305733">
            <w:pPr>
              <w:spacing w:line="360" w:lineRule="auto"/>
              <w:jc w:val="center"/>
              <w:rPr>
                <w:rFonts w:hint="eastAsia" w:ascii="宋体" w:hAnsi="宋体"/>
                <w:sz w:val="24"/>
                <w:szCs w:val="24"/>
              </w:rPr>
            </w:pPr>
          </w:p>
        </w:tc>
        <w:tc>
          <w:tcPr>
            <w:tcW w:w="1408" w:type="pct"/>
            <w:tcBorders>
              <w:top w:val="single" w:color="auto" w:sz="4" w:space="0"/>
              <w:left w:val="single" w:color="auto" w:sz="4" w:space="0"/>
              <w:bottom w:val="single" w:color="auto" w:sz="4" w:space="0"/>
              <w:right w:val="single" w:color="auto" w:sz="4" w:space="0"/>
            </w:tcBorders>
            <w:vAlign w:val="center"/>
          </w:tcPr>
          <w:p w14:paraId="0DC33F21">
            <w:pPr>
              <w:spacing w:line="360" w:lineRule="auto"/>
              <w:jc w:val="center"/>
              <w:rPr>
                <w:rFonts w:hint="eastAsia" w:ascii="宋体" w:hAnsi="宋体"/>
                <w:sz w:val="24"/>
                <w:szCs w:val="24"/>
              </w:rPr>
            </w:pPr>
          </w:p>
        </w:tc>
        <w:tc>
          <w:tcPr>
            <w:tcW w:w="624" w:type="pct"/>
            <w:tcBorders>
              <w:top w:val="single" w:color="auto" w:sz="4" w:space="0"/>
              <w:left w:val="single" w:color="auto" w:sz="4" w:space="0"/>
              <w:bottom w:val="single" w:color="auto" w:sz="4" w:space="0"/>
              <w:right w:val="thickThinSmallGap" w:color="auto" w:sz="24" w:space="0"/>
            </w:tcBorders>
            <w:vAlign w:val="center"/>
          </w:tcPr>
          <w:p w14:paraId="071F893F">
            <w:pPr>
              <w:spacing w:line="360" w:lineRule="auto"/>
              <w:jc w:val="center"/>
              <w:rPr>
                <w:rFonts w:hint="eastAsia" w:ascii="宋体" w:hAnsi="宋体"/>
                <w:sz w:val="24"/>
                <w:szCs w:val="24"/>
              </w:rPr>
            </w:pPr>
          </w:p>
        </w:tc>
      </w:tr>
      <w:tr w14:paraId="06EFF07F">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384" w:type="pct"/>
            <w:tcBorders>
              <w:top w:val="single" w:color="auto" w:sz="4" w:space="0"/>
              <w:left w:val="thinThickSmallGap" w:color="auto" w:sz="24" w:space="0"/>
              <w:bottom w:val="single" w:color="auto" w:sz="4" w:space="0"/>
              <w:right w:val="single" w:color="auto" w:sz="4" w:space="0"/>
            </w:tcBorders>
          </w:tcPr>
          <w:p w14:paraId="799B2A96">
            <w:pPr>
              <w:spacing w:line="360" w:lineRule="auto"/>
              <w:jc w:val="center"/>
              <w:rPr>
                <w:rFonts w:hint="eastAsia" w:ascii="宋体" w:hAnsi="宋体"/>
                <w:sz w:val="24"/>
                <w:szCs w:val="24"/>
              </w:rPr>
            </w:pPr>
          </w:p>
        </w:tc>
        <w:tc>
          <w:tcPr>
            <w:tcW w:w="402" w:type="pct"/>
            <w:tcBorders>
              <w:top w:val="single" w:color="auto" w:sz="4" w:space="0"/>
              <w:left w:val="single" w:color="auto" w:sz="4" w:space="0"/>
              <w:bottom w:val="single" w:color="auto" w:sz="4" w:space="0"/>
              <w:right w:val="single" w:color="auto" w:sz="4" w:space="0"/>
            </w:tcBorders>
            <w:vAlign w:val="center"/>
          </w:tcPr>
          <w:p w14:paraId="4FC68F44">
            <w:pPr>
              <w:spacing w:line="360" w:lineRule="auto"/>
              <w:jc w:val="center"/>
              <w:rPr>
                <w:rFonts w:hint="eastAsia" w:ascii="宋体" w:hAnsi="宋体"/>
                <w:sz w:val="24"/>
                <w:szCs w:val="24"/>
              </w:rPr>
            </w:pPr>
          </w:p>
        </w:tc>
        <w:tc>
          <w:tcPr>
            <w:tcW w:w="521" w:type="pct"/>
            <w:tcBorders>
              <w:top w:val="single" w:color="auto" w:sz="4" w:space="0"/>
              <w:left w:val="single" w:color="auto" w:sz="4" w:space="0"/>
              <w:bottom w:val="single" w:color="auto" w:sz="4" w:space="0"/>
              <w:right w:val="single" w:color="auto" w:sz="4" w:space="0"/>
            </w:tcBorders>
            <w:vAlign w:val="center"/>
          </w:tcPr>
          <w:p w14:paraId="0B59FEA3">
            <w:pPr>
              <w:spacing w:line="360" w:lineRule="auto"/>
              <w:jc w:val="center"/>
              <w:rPr>
                <w:rFonts w:hint="eastAsia" w:ascii="宋体" w:hAnsi="宋体"/>
                <w:sz w:val="24"/>
                <w:szCs w:val="24"/>
              </w:rPr>
            </w:pPr>
          </w:p>
        </w:tc>
        <w:tc>
          <w:tcPr>
            <w:tcW w:w="715" w:type="pct"/>
            <w:tcBorders>
              <w:top w:val="single" w:color="auto" w:sz="4" w:space="0"/>
              <w:left w:val="single" w:color="auto" w:sz="4" w:space="0"/>
              <w:bottom w:val="single" w:color="auto" w:sz="4" w:space="0"/>
              <w:right w:val="single" w:color="auto" w:sz="4" w:space="0"/>
            </w:tcBorders>
            <w:vAlign w:val="center"/>
          </w:tcPr>
          <w:p w14:paraId="42327F39">
            <w:pPr>
              <w:spacing w:line="360" w:lineRule="auto"/>
              <w:jc w:val="center"/>
              <w:rPr>
                <w:rFonts w:hint="eastAsia" w:ascii="宋体" w:hAnsi="宋体"/>
                <w:sz w:val="24"/>
                <w:szCs w:val="24"/>
              </w:rPr>
            </w:pPr>
          </w:p>
        </w:tc>
        <w:tc>
          <w:tcPr>
            <w:tcW w:w="943" w:type="pct"/>
            <w:tcBorders>
              <w:top w:val="single" w:color="auto" w:sz="4" w:space="0"/>
              <w:left w:val="single" w:color="auto" w:sz="4" w:space="0"/>
              <w:bottom w:val="single" w:color="auto" w:sz="4" w:space="0"/>
              <w:right w:val="single" w:color="auto" w:sz="4" w:space="0"/>
            </w:tcBorders>
            <w:vAlign w:val="center"/>
          </w:tcPr>
          <w:p w14:paraId="7FF1CD20">
            <w:pPr>
              <w:spacing w:line="360" w:lineRule="auto"/>
              <w:jc w:val="center"/>
              <w:rPr>
                <w:rFonts w:hint="eastAsia" w:ascii="宋体" w:hAnsi="宋体"/>
                <w:sz w:val="24"/>
                <w:szCs w:val="24"/>
              </w:rPr>
            </w:pPr>
          </w:p>
        </w:tc>
        <w:tc>
          <w:tcPr>
            <w:tcW w:w="1408" w:type="pct"/>
            <w:tcBorders>
              <w:top w:val="single" w:color="auto" w:sz="4" w:space="0"/>
              <w:left w:val="single" w:color="auto" w:sz="4" w:space="0"/>
              <w:bottom w:val="single" w:color="auto" w:sz="4" w:space="0"/>
              <w:right w:val="single" w:color="auto" w:sz="4" w:space="0"/>
            </w:tcBorders>
            <w:vAlign w:val="center"/>
          </w:tcPr>
          <w:p w14:paraId="2FE67587">
            <w:pPr>
              <w:spacing w:line="360" w:lineRule="auto"/>
              <w:jc w:val="center"/>
              <w:rPr>
                <w:rFonts w:hint="eastAsia" w:ascii="宋体" w:hAnsi="宋体"/>
                <w:sz w:val="24"/>
                <w:szCs w:val="24"/>
              </w:rPr>
            </w:pPr>
          </w:p>
        </w:tc>
        <w:tc>
          <w:tcPr>
            <w:tcW w:w="624" w:type="pct"/>
            <w:tcBorders>
              <w:top w:val="single" w:color="auto" w:sz="4" w:space="0"/>
              <w:left w:val="single" w:color="auto" w:sz="4" w:space="0"/>
              <w:bottom w:val="single" w:color="auto" w:sz="4" w:space="0"/>
              <w:right w:val="thickThinSmallGap" w:color="auto" w:sz="24" w:space="0"/>
            </w:tcBorders>
            <w:vAlign w:val="center"/>
          </w:tcPr>
          <w:p w14:paraId="26A55727">
            <w:pPr>
              <w:spacing w:line="360" w:lineRule="auto"/>
              <w:jc w:val="center"/>
              <w:rPr>
                <w:rFonts w:hint="eastAsia" w:ascii="宋体" w:hAnsi="宋体"/>
                <w:sz w:val="24"/>
                <w:szCs w:val="24"/>
              </w:rPr>
            </w:pPr>
          </w:p>
        </w:tc>
      </w:tr>
      <w:tr w14:paraId="202245D9">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PrEx>
        <w:trPr>
          <w:trHeight w:val="601" w:hRule="atLeast"/>
          <w:jc w:val="center"/>
        </w:trPr>
        <w:tc>
          <w:tcPr>
            <w:tcW w:w="384" w:type="pct"/>
            <w:tcBorders>
              <w:top w:val="single" w:color="auto" w:sz="4" w:space="0"/>
              <w:left w:val="thinThickSmallGap" w:color="auto" w:sz="24" w:space="0"/>
              <w:bottom w:val="single" w:color="auto" w:sz="4" w:space="0"/>
              <w:right w:val="single" w:color="auto" w:sz="4" w:space="0"/>
            </w:tcBorders>
          </w:tcPr>
          <w:p w14:paraId="402FBE1D">
            <w:pPr>
              <w:spacing w:line="360" w:lineRule="auto"/>
              <w:jc w:val="center"/>
              <w:rPr>
                <w:rFonts w:hint="eastAsia" w:ascii="宋体" w:hAnsi="宋体"/>
                <w:sz w:val="24"/>
                <w:szCs w:val="24"/>
              </w:rPr>
            </w:pPr>
          </w:p>
        </w:tc>
        <w:tc>
          <w:tcPr>
            <w:tcW w:w="402" w:type="pct"/>
            <w:tcBorders>
              <w:top w:val="single" w:color="auto" w:sz="4" w:space="0"/>
              <w:left w:val="single" w:color="auto" w:sz="4" w:space="0"/>
              <w:bottom w:val="single" w:color="auto" w:sz="4" w:space="0"/>
              <w:right w:val="single" w:color="auto" w:sz="4" w:space="0"/>
            </w:tcBorders>
            <w:vAlign w:val="center"/>
          </w:tcPr>
          <w:p w14:paraId="0E69D1AE">
            <w:pPr>
              <w:spacing w:line="360" w:lineRule="auto"/>
              <w:jc w:val="center"/>
              <w:rPr>
                <w:rFonts w:hint="eastAsia" w:ascii="宋体" w:hAnsi="宋体"/>
                <w:sz w:val="24"/>
                <w:szCs w:val="24"/>
              </w:rPr>
            </w:pPr>
          </w:p>
        </w:tc>
        <w:tc>
          <w:tcPr>
            <w:tcW w:w="521" w:type="pct"/>
            <w:tcBorders>
              <w:top w:val="single" w:color="auto" w:sz="4" w:space="0"/>
              <w:left w:val="single" w:color="auto" w:sz="4" w:space="0"/>
              <w:bottom w:val="single" w:color="auto" w:sz="4" w:space="0"/>
              <w:right w:val="single" w:color="auto" w:sz="4" w:space="0"/>
            </w:tcBorders>
            <w:vAlign w:val="center"/>
          </w:tcPr>
          <w:p w14:paraId="3989C48C">
            <w:pPr>
              <w:spacing w:line="360" w:lineRule="auto"/>
              <w:jc w:val="center"/>
              <w:rPr>
                <w:rFonts w:hint="eastAsia" w:ascii="宋体" w:hAnsi="宋体"/>
                <w:sz w:val="24"/>
                <w:szCs w:val="24"/>
              </w:rPr>
            </w:pPr>
          </w:p>
        </w:tc>
        <w:tc>
          <w:tcPr>
            <w:tcW w:w="715" w:type="pct"/>
            <w:tcBorders>
              <w:top w:val="single" w:color="auto" w:sz="4" w:space="0"/>
              <w:left w:val="single" w:color="auto" w:sz="4" w:space="0"/>
              <w:bottom w:val="single" w:color="auto" w:sz="4" w:space="0"/>
              <w:right w:val="single" w:color="auto" w:sz="4" w:space="0"/>
            </w:tcBorders>
            <w:vAlign w:val="center"/>
          </w:tcPr>
          <w:p w14:paraId="1EFE61B8">
            <w:pPr>
              <w:spacing w:line="360" w:lineRule="auto"/>
              <w:jc w:val="center"/>
              <w:rPr>
                <w:rFonts w:hint="eastAsia" w:ascii="宋体" w:hAnsi="宋体"/>
                <w:sz w:val="24"/>
                <w:szCs w:val="24"/>
              </w:rPr>
            </w:pPr>
          </w:p>
        </w:tc>
        <w:tc>
          <w:tcPr>
            <w:tcW w:w="943" w:type="pct"/>
            <w:tcBorders>
              <w:top w:val="single" w:color="auto" w:sz="4" w:space="0"/>
              <w:left w:val="single" w:color="auto" w:sz="4" w:space="0"/>
              <w:bottom w:val="single" w:color="auto" w:sz="4" w:space="0"/>
              <w:right w:val="single" w:color="auto" w:sz="4" w:space="0"/>
            </w:tcBorders>
            <w:vAlign w:val="center"/>
          </w:tcPr>
          <w:p w14:paraId="10F86041">
            <w:pPr>
              <w:spacing w:line="360" w:lineRule="auto"/>
              <w:jc w:val="center"/>
              <w:rPr>
                <w:rFonts w:hint="eastAsia" w:ascii="宋体" w:hAnsi="宋体"/>
                <w:sz w:val="24"/>
                <w:szCs w:val="24"/>
              </w:rPr>
            </w:pPr>
          </w:p>
        </w:tc>
        <w:tc>
          <w:tcPr>
            <w:tcW w:w="1408" w:type="pct"/>
            <w:tcBorders>
              <w:top w:val="single" w:color="auto" w:sz="4" w:space="0"/>
              <w:left w:val="single" w:color="auto" w:sz="4" w:space="0"/>
              <w:bottom w:val="single" w:color="auto" w:sz="4" w:space="0"/>
              <w:right w:val="single" w:color="auto" w:sz="4" w:space="0"/>
            </w:tcBorders>
            <w:vAlign w:val="center"/>
          </w:tcPr>
          <w:p w14:paraId="3BF8229C">
            <w:pPr>
              <w:spacing w:line="360" w:lineRule="auto"/>
              <w:jc w:val="center"/>
              <w:rPr>
                <w:rFonts w:hint="eastAsia" w:ascii="宋体" w:hAnsi="宋体"/>
                <w:sz w:val="24"/>
                <w:szCs w:val="24"/>
              </w:rPr>
            </w:pPr>
          </w:p>
        </w:tc>
        <w:tc>
          <w:tcPr>
            <w:tcW w:w="624" w:type="pct"/>
            <w:tcBorders>
              <w:top w:val="single" w:color="auto" w:sz="4" w:space="0"/>
              <w:left w:val="single" w:color="auto" w:sz="4" w:space="0"/>
              <w:bottom w:val="single" w:color="auto" w:sz="4" w:space="0"/>
              <w:right w:val="thickThinSmallGap" w:color="auto" w:sz="24" w:space="0"/>
            </w:tcBorders>
            <w:vAlign w:val="center"/>
          </w:tcPr>
          <w:p w14:paraId="0FD66690">
            <w:pPr>
              <w:spacing w:line="360" w:lineRule="auto"/>
              <w:jc w:val="center"/>
              <w:rPr>
                <w:rFonts w:hint="eastAsia" w:ascii="宋体" w:hAnsi="宋体"/>
                <w:sz w:val="24"/>
                <w:szCs w:val="24"/>
              </w:rPr>
            </w:pPr>
          </w:p>
        </w:tc>
      </w:tr>
      <w:tr w14:paraId="125D4F2D">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384" w:type="pct"/>
            <w:tcBorders>
              <w:top w:val="single" w:color="auto" w:sz="4" w:space="0"/>
              <w:left w:val="thinThickSmallGap" w:color="auto" w:sz="24" w:space="0"/>
              <w:bottom w:val="single" w:color="auto" w:sz="4" w:space="0"/>
              <w:right w:val="single" w:color="auto" w:sz="4" w:space="0"/>
            </w:tcBorders>
          </w:tcPr>
          <w:p w14:paraId="2A4BE89A">
            <w:pPr>
              <w:spacing w:line="360" w:lineRule="auto"/>
              <w:jc w:val="center"/>
              <w:rPr>
                <w:rFonts w:hint="eastAsia" w:ascii="宋体" w:hAnsi="宋体"/>
                <w:sz w:val="24"/>
                <w:szCs w:val="24"/>
              </w:rPr>
            </w:pPr>
          </w:p>
        </w:tc>
        <w:tc>
          <w:tcPr>
            <w:tcW w:w="402" w:type="pct"/>
            <w:tcBorders>
              <w:top w:val="single" w:color="auto" w:sz="4" w:space="0"/>
              <w:left w:val="single" w:color="auto" w:sz="4" w:space="0"/>
              <w:bottom w:val="single" w:color="auto" w:sz="4" w:space="0"/>
              <w:right w:val="single" w:color="auto" w:sz="4" w:space="0"/>
            </w:tcBorders>
            <w:vAlign w:val="center"/>
          </w:tcPr>
          <w:p w14:paraId="137E188F">
            <w:pPr>
              <w:spacing w:line="360" w:lineRule="auto"/>
              <w:jc w:val="center"/>
              <w:rPr>
                <w:rFonts w:hint="eastAsia" w:ascii="宋体" w:hAnsi="宋体"/>
                <w:sz w:val="24"/>
                <w:szCs w:val="24"/>
              </w:rPr>
            </w:pPr>
          </w:p>
        </w:tc>
        <w:tc>
          <w:tcPr>
            <w:tcW w:w="521" w:type="pct"/>
            <w:tcBorders>
              <w:top w:val="single" w:color="auto" w:sz="4" w:space="0"/>
              <w:left w:val="single" w:color="auto" w:sz="4" w:space="0"/>
              <w:bottom w:val="single" w:color="auto" w:sz="4" w:space="0"/>
              <w:right w:val="single" w:color="auto" w:sz="4" w:space="0"/>
            </w:tcBorders>
            <w:vAlign w:val="center"/>
          </w:tcPr>
          <w:p w14:paraId="147D729C">
            <w:pPr>
              <w:spacing w:line="360" w:lineRule="auto"/>
              <w:jc w:val="center"/>
              <w:rPr>
                <w:rFonts w:hint="eastAsia" w:ascii="宋体" w:hAnsi="宋体"/>
                <w:sz w:val="24"/>
                <w:szCs w:val="24"/>
              </w:rPr>
            </w:pPr>
          </w:p>
        </w:tc>
        <w:tc>
          <w:tcPr>
            <w:tcW w:w="715" w:type="pct"/>
            <w:tcBorders>
              <w:top w:val="single" w:color="auto" w:sz="4" w:space="0"/>
              <w:left w:val="single" w:color="auto" w:sz="4" w:space="0"/>
              <w:bottom w:val="single" w:color="auto" w:sz="4" w:space="0"/>
              <w:right w:val="single" w:color="auto" w:sz="4" w:space="0"/>
            </w:tcBorders>
            <w:vAlign w:val="center"/>
          </w:tcPr>
          <w:p w14:paraId="00283A3D">
            <w:pPr>
              <w:spacing w:line="360" w:lineRule="auto"/>
              <w:jc w:val="center"/>
              <w:rPr>
                <w:rFonts w:hint="eastAsia" w:ascii="宋体" w:hAnsi="宋体"/>
                <w:sz w:val="24"/>
                <w:szCs w:val="24"/>
              </w:rPr>
            </w:pPr>
          </w:p>
        </w:tc>
        <w:tc>
          <w:tcPr>
            <w:tcW w:w="943" w:type="pct"/>
            <w:tcBorders>
              <w:top w:val="single" w:color="auto" w:sz="4" w:space="0"/>
              <w:left w:val="single" w:color="auto" w:sz="4" w:space="0"/>
              <w:bottom w:val="single" w:color="auto" w:sz="4" w:space="0"/>
              <w:right w:val="single" w:color="auto" w:sz="4" w:space="0"/>
            </w:tcBorders>
            <w:vAlign w:val="center"/>
          </w:tcPr>
          <w:p w14:paraId="16887FB5">
            <w:pPr>
              <w:spacing w:line="360" w:lineRule="auto"/>
              <w:jc w:val="center"/>
              <w:rPr>
                <w:rFonts w:hint="eastAsia" w:ascii="宋体" w:hAnsi="宋体"/>
                <w:sz w:val="24"/>
                <w:szCs w:val="24"/>
              </w:rPr>
            </w:pPr>
          </w:p>
        </w:tc>
        <w:tc>
          <w:tcPr>
            <w:tcW w:w="1408" w:type="pct"/>
            <w:tcBorders>
              <w:top w:val="single" w:color="auto" w:sz="4" w:space="0"/>
              <w:left w:val="single" w:color="auto" w:sz="4" w:space="0"/>
              <w:bottom w:val="single" w:color="auto" w:sz="4" w:space="0"/>
              <w:right w:val="single" w:color="auto" w:sz="4" w:space="0"/>
            </w:tcBorders>
            <w:vAlign w:val="center"/>
          </w:tcPr>
          <w:p w14:paraId="104938A8">
            <w:pPr>
              <w:spacing w:line="360" w:lineRule="auto"/>
              <w:jc w:val="center"/>
              <w:rPr>
                <w:rFonts w:hint="eastAsia" w:ascii="宋体" w:hAnsi="宋体"/>
                <w:sz w:val="24"/>
                <w:szCs w:val="24"/>
              </w:rPr>
            </w:pPr>
          </w:p>
        </w:tc>
        <w:tc>
          <w:tcPr>
            <w:tcW w:w="624" w:type="pct"/>
            <w:tcBorders>
              <w:top w:val="single" w:color="auto" w:sz="4" w:space="0"/>
              <w:left w:val="single" w:color="auto" w:sz="4" w:space="0"/>
              <w:bottom w:val="single" w:color="auto" w:sz="4" w:space="0"/>
              <w:right w:val="thickThinSmallGap" w:color="auto" w:sz="24" w:space="0"/>
            </w:tcBorders>
            <w:vAlign w:val="center"/>
          </w:tcPr>
          <w:p w14:paraId="6012D3AD">
            <w:pPr>
              <w:spacing w:line="360" w:lineRule="auto"/>
              <w:jc w:val="center"/>
              <w:rPr>
                <w:rFonts w:hint="eastAsia" w:ascii="宋体" w:hAnsi="宋体"/>
                <w:sz w:val="24"/>
                <w:szCs w:val="24"/>
              </w:rPr>
            </w:pPr>
          </w:p>
        </w:tc>
      </w:tr>
      <w:tr w14:paraId="395D215B">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384" w:type="pct"/>
            <w:tcBorders>
              <w:top w:val="single" w:color="auto" w:sz="4" w:space="0"/>
              <w:left w:val="thinThickSmallGap" w:color="auto" w:sz="24" w:space="0"/>
              <w:bottom w:val="single" w:color="auto" w:sz="4" w:space="0"/>
              <w:right w:val="single" w:color="auto" w:sz="4" w:space="0"/>
            </w:tcBorders>
          </w:tcPr>
          <w:p w14:paraId="0B7C5205">
            <w:pPr>
              <w:spacing w:line="360" w:lineRule="auto"/>
              <w:jc w:val="center"/>
              <w:rPr>
                <w:rFonts w:hint="eastAsia" w:ascii="宋体" w:hAnsi="宋体"/>
                <w:sz w:val="24"/>
                <w:szCs w:val="24"/>
              </w:rPr>
            </w:pPr>
          </w:p>
        </w:tc>
        <w:tc>
          <w:tcPr>
            <w:tcW w:w="402" w:type="pct"/>
            <w:tcBorders>
              <w:top w:val="single" w:color="auto" w:sz="4" w:space="0"/>
              <w:left w:val="single" w:color="auto" w:sz="4" w:space="0"/>
              <w:bottom w:val="single" w:color="auto" w:sz="4" w:space="0"/>
              <w:right w:val="single" w:color="auto" w:sz="4" w:space="0"/>
            </w:tcBorders>
            <w:vAlign w:val="center"/>
          </w:tcPr>
          <w:p w14:paraId="2EB91471">
            <w:pPr>
              <w:spacing w:line="360" w:lineRule="auto"/>
              <w:jc w:val="center"/>
              <w:rPr>
                <w:rFonts w:hint="eastAsia" w:ascii="宋体" w:hAnsi="宋体"/>
                <w:sz w:val="24"/>
                <w:szCs w:val="24"/>
              </w:rPr>
            </w:pPr>
          </w:p>
        </w:tc>
        <w:tc>
          <w:tcPr>
            <w:tcW w:w="521" w:type="pct"/>
            <w:tcBorders>
              <w:top w:val="single" w:color="auto" w:sz="4" w:space="0"/>
              <w:left w:val="single" w:color="auto" w:sz="4" w:space="0"/>
              <w:bottom w:val="single" w:color="auto" w:sz="4" w:space="0"/>
              <w:right w:val="single" w:color="auto" w:sz="4" w:space="0"/>
            </w:tcBorders>
            <w:vAlign w:val="center"/>
          </w:tcPr>
          <w:p w14:paraId="542F2F56">
            <w:pPr>
              <w:spacing w:line="360" w:lineRule="auto"/>
              <w:jc w:val="center"/>
              <w:rPr>
                <w:rFonts w:hint="eastAsia" w:ascii="宋体" w:hAnsi="宋体"/>
                <w:sz w:val="24"/>
                <w:szCs w:val="24"/>
              </w:rPr>
            </w:pPr>
          </w:p>
        </w:tc>
        <w:tc>
          <w:tcPr>
            <w:tcW w:w="715" w:type="pct"/>
            <w:tcBorders>
              <w:top w:val="single" w:color="auto" w:sz="4" w:space="0"/>
              <w:left w:val="single" w:color="auto" w:sz="4" w:space="0"/>
              <w:bottom w:val="single" w:color="auto" w:sz="4" w:space="0"/>
              <w:right w:val="single" w:color="auto" w:sz="4" w:space="0"/>
            </w:tcBorders>
            <w:vAlign w:val="center"/>
          </w:tcPr>
          <w:p w14:paraId="1FA3204E">
            <w:pPr>
              <w:spacing w:line="360" w:lineRule="auto"/>
              <w:jc w:val="center"/>
              <w:rPr>
                <w:rFonts w:hint="eastAsia" w:ascii="宋体" w:hAnsi="宋体"/>
                <w:sz w:val="24"/>
                <w:szCs w:val="24"/>
              </w:rPr>
            </w:pPr>
          </w:p>
        </w:tc>
        <w:tc>
          <w:tcPr>
            <w:tcW w:w="943" w:type="pct"/>
            <w:tcBorders>
              <w:top w:val="single" w:color="auto" w:sz="4" w:space="0"/>
              <w:left w:val="single" w:color="auto" w:sz="4" w:space="0"/>
              <w:bottom w:val="single" w:color="auto" w:sz="4" w:space="0"/>
              <w:right w:val="single" w:color="auto" w:sz="4" w:space="0"/>
            </w:tcBorders>
            <w:vAlign w:val="center"/>
          </w:tcPr>
          <w:p w14:paraId="7163BD5B">
            <w:pPr>
              <w:spacing w:line="360" w:lineRule="auto"/>
              <w:jc w:val="center"/>
              <w:rPr>
                <w:rFonts w:hint="eastAsia" w:ascii="宋体" w:hAnsi="宋体"/>
                <w:sz w:val="24"/>
                <w:szCs w:val="24"/>
              </w:rPr>
            </w:pPr>
          </w:p>
        </w:tc>
        <w:tc>
          <w:tcPr>
            <w:tcW w:w="1408" w:type="pct"/>
            <w:tcBorders>
              <w:top w:val="single" w:color="auto" w:sz="4" w:space="0"/>
              <w:left w:val="single" w:color="auto" w:sz="4" w:space="0"/>
              <w:bottom w:val="single" w:color="auto" w:sz="4" w:space="0"/>
              <w:right w:val="single" w:color="auto" w:sz="4" w:space="0"/>
            </w:tcBorders>
            <w:vAlign w:val="center"/>
          </w:tcPr>
          <w:p w14:paraId="5A4A8AF1">
            <w:pPr>
              <w:spacing w:line="360" w:lineRule="auto"/>
              <w:jc w:val="center"/>
              <w:rPr>
                <w:rFonts w:hint="eastAsia" w:ascii="宋体" w:hAnsi="宋体"/>
                <w:sz w:val="24"/>
                <w:szCs w:val="24"/>
              </w:rPr>
            </w:pPr>
          </w:p>
        </w:tc>
        <w:tc>
          <w:tcPr>
            <w:tcW w:w="624" w:type="pct"/>
            <w:tcBorders>
              <w:top w:val="single" w:color="auto" w:sz="4" w:space="0"/>
              <w:left w:val="single" w:color="auto" w:sz="4" w:space="0"/>
              <w:bottom w:val="single" w:color="auto" w:sz="4" w:space="0"/>
              <w:right w:val="thickThinSmallGap" w:color="auto" w:sz="24" w:space="0"/>
            </w:tcBorders>
            <w:vAlign w:val="center"/>
          </w:tcPr>
          <w:p w14:paraId="33ED1FCC">
            <w:pPr>
              <w:spacing w:line="360" w:lineRule="auto"/>
              <w:jc w:val="center"/>
              <w:rPr>
                <w:rFonts w:hint="eastAsia" w:ascii="宋体" w:hAnsi="宋体"/>
                <w:sz w:val="24"/>
                <w:szCs w:val="24"/>
              </w:rPr>
            </w:pPr>
          </w:p>
        </w:tc>
      </w:tr>
      <w:tr w14:paraId="5F6C7792">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384" w:type="pct"/>
            <w:tcBorders>
              <w:top w:val="single" w:color="auto" w:sz="4" w:space="0"/>
              <w:left w:val="thinThickSmallGap" w:color="auto" w:sz="24" w:space="0"/>
              <w:bottom w:val="thickThinSmallGap" w:color="auto" w:sz="24" w:space="0"/>
              <w:right w:val="single" w:color="auto" w:sz="4" w:space="0"/>
            </w:tcBorders>
          </w:tcPr>
          <w:p w14:paraId="2FC7636A">
            <w:pPr>
              <w:spacing w:line="360" w:lineRule="auto"/>
              <w:jc w:val="center"/>
              <w:rPr>
                <w:rFonts w:hint="eastAsia" w:ascii="宋体" w:hAnsi="宋体"/>
                <w:sz w:val="24"/>
                <w:szCs w:val="24"/>
              </w:rPr>
            </w:pPr>
          </w:p>
        </w:tc>
        <w:tc>
          <w:tcPr>
            <w:tcW w:w="402" w:type="pct"/>
            <w:tcBorders>
              <w:top w:val="single" w:color="auto" w:sz="4" w:space="0"/>
              <w:left w:val="single" w:color="auto" w:sz="4" w:space="0"/>
              <w:bottom w:val="thickThinSmallGap" w:color="auto" w:sz="24" w:space="0"/>
              <w:right w:val="single" w:color="auto" w:sz="4" w:space="0"/>
            </w:tcBorders>
            <w:vAlign w:val="center"/>
          </w:tcPr>
          <w:p w14:paraId="76A9B991">
            <w:pPr>
              <w:spacing w:line="360" w:lineRule="auto"/>
              <w:jc w:val="center"/>
              <w:rPr>
                <w:rFonts w:hint="eastAsia" w:ascii="宋体" w:hAnsi="宋体"/>
                <w:sz w:val="24"/>
                <w:szCs w:val="24"/>
              </w:rPr>
            </w:pPr>
          </w:p>
        </w:tc>
        <w:tc>
          <w:tcPr>
            <w:tcW w:w="521" w:type="pct"/>
            <w:tcBorders>
              <w:top w:val="single" w:color="auto" w:sz="4" w:space="0"/>
              <w:left w:val="single" w:color="auto" w:sz="4" w:space="0"/>
              <w:bottom w:val="thickThinSmallGap" w:color="auto" w:sz="24" w:space="0"/>
              <w:right w:val="single" w:color="auto" w:sz="4" w:space="0"/>
            </w:tcBorders>
            <w:vAlign w:val="center"/>
          </w:tcPr>
          <w:p w14:paraId="454A21C0">
            <w:pPr>
              <w:spacing w:line="360" w:lineRule="auto"/>
              <w:jc w:val="center"/>
              <w:rPr>
                <w:rFonts w:hint="eastAsia" w:ascii="宋体" w:hAnsi="宋体"/>
                <w:sz w:val="24"/>
                <w:szCs w:val="24"/>
              </w:rPr>
            </w:pPr>
          </w:p>
        </w:tc>
        <w:tc>
          <w:tcPr>
            <w:tcW w:w="715" w:type="pct"/>
            <w:tcBorders>
              <w:top w:val="single" w:color="auto" w:sz="4" w:space="0"/>
              <w:left w:val="single" w:color="auto" w:sz="4" w:space="0"/>
              <w:bottom w:val="thickThinSmallGap" w:color="auto" w:sz="24" w:space="0"/>
              <w:right w:val="single" w:color="auto" w:sz="4" w:space="0"/>
            </w:tcBorders>
            <w:vAlign w:val="center"/>
          </w:tcPr>
          <w:p w14:paraId="6533861D">
            <w:pPr>
              <w:spacing w:line="360" w:lineRule="auto"/>
              <w:jc w:val="center"/>
              <w:rPr>
                <w:rFonts w:hint="eastAsia" w:ascii="宋体" w:hAnsi="宋体"/>
                <w:sz w:val="24"/>
                <w:szCs w:val="24"/>
              </w:rPr>
            </w:pPr>
          </w:p>
        </w:tc>
        <w:tc>
          <w:tcPr>
            <w:tcW w:w="943" w:type="pct"/>
            <w:tcBorders>
              <w:top w:val="single" w:color="auto" w:sz="4" w:space="0"/>
              <w:left w:val="single" w:color="auto" w:sz="4" w:space="0"/>
              <w:bottom w:val="thickThinSmallGap" w:color="auto" w:sz="24" w:space="0"/>
              <w:right w:val="single" w:color="auto" w:sz="4" w:space="0"/>
            </w:tcBorders>
            <w:vAlign w:val="center"/>
          </w:tcPr>
          <w:p w14:paraId="4A068D76">
            <w:pPr>
              <w:spacing w:line="360" w:lineRule="auto"/>
              <w:jc w:val="center"/>
              <w:rPr>
                <w:rFonts w:hint="eastAsia" w:ascii="宋体" w:hAnsi="宋体"/>
                <w:sz w:val="24"/>
                <w:szCs w:val="24"/>
              </w:rPr>
            </w:pPr>
          </w:p>
        </w:tc>
        <w:tc>
          <w:tcPr>
            <w:tcW w:w="1408" w:type="pct"/>
            <w:tcBorders>
              <w:top w:val="single" w:color="auto" w:sz="4" w:space="0"/>
              <w:left w:val="single" w:color="auto" w:sz="4" w:space="0"/>
              <w:bottom w:val="thickThinSmallGap" w:color="auto" w:sz="24" w:space="0"/>
              <w:right w:val="single" w:color="auto" w:sz="4" w:space="0"/>
            </w:tcBorders>
            <w:vAlign w:val="center"/>
          </w:tcPr>
          <w:p w14:paraId="03CE50FC">
            <w:pPr>
              <w:spacing w:line="360" w:lineRule="auto"/>
              <w:jc w:val="center"/>
              <w:rPr>
                <w:rFonts w:hint="eastAsia" w:ascii="宋体" w:hAnsi="宋体"/>
                <w:sz w:val="24"/>
                <w:szCs w:val="24"/>
              </w:rPr>
            </w:pPr>
          </w:p>
        </w:tc>
        <w:tc>
          <w:tcPr>
            <w:tcW w:w="624" w:type="pct"/>
            <w:tcBorders>
              <w:top w:val="single" w:color="auto" w:sz="4" w:space="0"/>
              <w:left w:val="single" w:color="auto" w:sz="4" w:space="0"/>
              <w:bottom w:val="thickThinSmallGap" w:color="auto" w:sz="24" w:space="0"/>
              <w:right w:val="thickThinSmallGap" w:color="auto" w:sz="24" w:space="0"/>
            </w:tcBorders>
            <w:vAlign w:val="center"/>
          </w:tcPr>
          <w:p w14:paraId="1D9E9146">
            <w:pPr>
              <w:spacing w:line="360" w:lineRule="auto"/>
              <w:jc w:val="center"/>
              <w:rPr>
                <w:rFonts w:hint="eastAsia" w:ascii="宋体" w:hAnsi="宋体"/>
                <w:sz w:val="24"/>
                <w:szCs w:val="24"/>
              </w:rPr>
            </w:pPr>
          </w:p>
        </w:tc>
      </w:tr>
    </w:tbl>
    <w:p w14:paraId="7C101DE8">
      <w:pPr>
        <w:spacing w:line="360" w:lineRule="auto"/>
        <w:rPr>
          <w:rFonts w:hint="eastAsia" w:ascii="宋体" w:hAnsi="宋体"/>
          <w:sz w:val="24"/>
          <w:szCs w:val="21"/>
        </w:rPr>
      </w:pPr>
      <w:r>
        <w:rPr>
          <w:rFonts w:hint="eastAsia" w:ascii="宋体" w:hAnsi="宋体"/>
          <w:sz w:val="24"/>
          <w:szCs w:val="21"/>
        </w:rPr>
        <w:t>后附拟投入人员相关</w:t>
      </w:r>
      <w:r>
        <w:rPr>
          <w:rFonts w:hint="eastAsia" w:ascii="宋体" w:hAnsi="宋体"/>
          <w:sz w:val="24"/>
          <w:szCs w:val="21"/>
          <w:lang w:val="en-US" w:eastAsia="zh-CN"/>
        </w:rPr>
        <w:t>证明</w:t>
      </w:r>
      <w:r>
        <w:rPr>
          <w:rFonts w:hint="eastAsia" w:ascii="宋体" w:hAnsi="宋体"/>
          <w:sz w:val="24"/>
          <w:szCs w:val="21"/>
        </w:rPr>
        <w:t>材料（如有）。</w:t>
      </w:r>
    </w:p>
    <w:p w14:paraId="7DC235B1">
      <w:pPr>
        <w:spacing w:line="360" w:lineRule="auto"/>
        <w:rPr>
          <w:rFonts w:hint="eastAsia" w:ascii="宋体" w:hAnsi="宋体" w:cs="义启新宋体"/>
          <w:b/>
          <w:kern w:val="0"/>
          <w:sz w:val="24"/>
          <w:szCs w:val="21"/>
        </w:rPr>
      </w:pPr>
    </w:p>
    <w:p w14:paraId="15F498CA">
      <w:pPr>
        <w:spacing w:line="600" w:lineRule="exact"/>
        <w:rPr>
          <w:rFonts w:hint="eastAsia" w:ascii="宋体" w:hAnsi="宋体"/>
          <w:b/>
          <w:szCs w:val="28"/>
        </w:rPr>
      </w:pPr>
    </w:p>
    <w:bookmarkEnd w:id="90"/>
    <w:bookmarkEnd w:id="91"/>
    <w:p w14:paraId="00FEFC22">
      <w:pPr>
        <w:spacing w:line="480" w:lineRule="auto"/>
        <w:ind w:firstLine="2" w:firstLineChars="1"/>
        <w:rPr>
          <w:rFonts w:hint="eastAsia" w:ascii="宋体" w:hAnsi="宋体"/>
          <w:b/>
          <w:szCs w:val="28"/>
        </w:rPr>
      </w:pPr>
      <w:r>
        <w:rPr>
          <w:rFonts w:hint="eastAsia" w:ascii="宋体" w:hAnsi="宋体"/>
          <w:sz w:val="24"/>
          <w:szCs w:val="24"/>
        </w:rPr>
        <w:br w:type="page"/>
      </w:r>
      <w:bookmarkStart w:id="92" w:name="_Toc531895140"/>
      <w:r>
        <w:rPr>
          <w:rFonts w:hint="eastAsia" w:ascii="宋体" w:hAnsi="宋体"/>
          <w:b/>
          <w:szCs w:val="28"/>
        </w:rPr>
        <w:t>格式</w:t>
      </w:r>
      <w:r>
        <w:rPr>
          <w:rFonts w:hint="eastAsia" w:ascii="宋体" w:hAnsi="宋体"/>
          <w:b/>
          <w:szCs w:val="28"/>
          <w:lang w:val="en-US" w:eastAsia="zh-CN"/>
        </w:rPr>
        <w:t>6</w:t>
      </w:r>
      <w:r>
        <w:rPr>
          <w:rFonts w:hint="eastAsia" w:ascii="宋体" w:hAnsi="宋体"/>
          <w:b/>
          <w:szCs w:val="28"/>
        </w:rPr>
        <w:t>：</w:t>
      </w:r>
    </w:p>
    <w:p w14:paraId="511B6145">
      <w:pPr>
        <w:tabs>
          <w:tab w:val="left" w:pos="900"/>
          <w:tab w:val="left" w:pos="1588"/>
        </w:tabs>
        <w:adjustRightInd w:val="0"/>
        <w:spacing w:before="120" w:line="360" w:lineRule="auto"/>
        <w:jc w:val="center"/>
        <w:outlineLvl w:val="2"/>
        <w:rPr>
          <w:rFonts w:hint="eastAsia" w:ascii="宋体" w:hAnsi="宋体"/>
          <w:b/>
          <w:kern w:val="0"/>
          <w:sz w:val="32"/>
          <w:szCs w:val="32"/>
          <w:lang w:val="zh-CN"/>
        </w:rPr>
      </w:pPr>
      <w:r>
        <w:rPr>
          <w:rFonts w:hint="eastAsia" w:ascii="宋体" w:hAnsi="宋体"/>
          <w:b/>
          <w:kern w:val="0"/>
          <w:sz w:val="32"/>
          <w:szCs w:val="32"/>
          <w:lang w:val="zh-CN"/>
        </w:rPr>
        <w:t>类似服务经验（如有）</w:t>
      </w:r>
    </w:p>
    <w:tbl>
      <w:tblPr>
        <w:tblStyle w:val="3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7"/>
        <w:gridCol w:w="2610"/>
        <w:gridCol w:w="1507"/>
        <w:gridCol w:w="1551"/>
        <w:gridCol w:w="1667"/>
        <w:gridCol w:w="1719"/>
      </w:tblGrid>
      <w:tr w14:paraId="1A531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469" w:type="pct"/>
            <w:tcBorders>
              <w:top w:val="single" w:color="auto" w:sz="4" w:space="0"/>
              <w:left w:val="single" w:color="auto" w:sz="4" w:space="0"/>
              <w:bottom w:val="single" w:color="auto" w:sz="4" w:space="0"/>
              <w:right w:val="single" w:color="auto" w:sz="4" w:space="0"/>
            </w:tcBorders>
            <w:vAlign w:val="center"/>
          </w:tcPr>
          <w:p w14:paraId="27B149BC">
            <w:pPr>
              <w:spacing w:line="600" w:lineRule="exact"/>
              <w:jc w:val="center"/>
              <w:rPr>
                <w:rFonts w:hint="eastAsia" w:ascii="宋体" w:hAnsi="宋体"/>
                <w:b/>
                <w:sz w:val="24"/>
                <w:szCs w:val="24"/>
              </w:rPr>
            </w:pPr>
            <w:r>
              <w:rPr>
                <w:rFonts w:hint="eastAsia" w:ascii="宋体" w:hAnsi="宋体"/>
                <w:b/>
                <w:sz w:val="24"/>
                <w:szCs w:val="24"/>
              </w:rPr>
              <w:t>序号</w:t>
            </w:r>
          </w:p>
        </w:tc>
        <w:tc>
          <w:tcPr>
            <w:tcW w:w="1306" w:type="pct"/>
            <w:tcBorders>
              <w:top w:val="single" w:color="auto" w:sz="4" w:space="0"/>
              <w:left w:val="single" w:color="auto" w:sz="4" w:space="0"/>
              <w:bottom w:val="single" w:color="auto" w:sz="4" w:space="0"/>
              <w:right w:val="single" w:color="auto" w:sz="4" w:space="0"/>
            </w:tcBorders>
            <w:vAlign w:val="center"/>
          </w:tcPr>
          <w:p w14:paraId="57668225">
            <w:pPr>
              <w:spacing w:line="600" w:lineRule="exact"/>
              <w:jc w:val="center"/>
              <w:rPr>
                <w:rFonts w:hint="eastAsia" w:ascii="宋体" w:hAnsi="宋体"/>
                <w:b/>
                <w:sz w:val="24"/>
                <w:szCs w:val="24"/>
              </w:rPr>
            </w:pPr>
            <w:r>
              <w:rPr>
                <w:rFonts w:hint="eastAsia" w:ascii="宋体" w:hAnsi="宋体"/>
                <w:b/>
                <w:sz w:val="24"/>
                <w:szCs w:val="24"/>
              </w:rPr>
              <w:t>项目名称</w:t>
            </w:r>
          </w:p>
        </w:tc>
        <w:tc>
          <w:tcPr>
            <w:tcW w:w="754" w:type="pct"/>
            <w:tcBorders>
              <w:top w:val="single" w:color="auto" w:sz="4" w:space="0"/>
              <w:left w:val="single" w:color="auto" w:sz="4" w:space="0"/>
              <w:bottom w:val="single" w:color="auto" w:sz="4" w:space="0"/>
              <w:right w:val="single" w:color="auto" w:sz="4" w:space="0"/>
            </w:tcBorders>
          </w:tcPr>
          <w:p w14:paraId="129B9EE9">
            <w:pPr>
              <w:spacing w:line="600" w:lineRule="exact"/>
              <w:jc w:val="center"/>
              <w:rPr>
                <w:rFonts w:hint="eastAsia" w:ascii="宋体" w:hAnsi="宋体"/>
                <w:b/>
                <w:sz w:val="24"/>
                <w:szCs w:val="24"/>
              </w:rPr>
            </w:pPr>
            <w:r>
              <w:rPr>
                <w:rFonts w:hint="eastAsia" w:ascii="宋体" w:hAnsi="宋体"/>
                <w:b/>
                <w:sz w:val="24"/>
                <w:szCs w:val="24"/>
              </w:rPr>
              <w:t>主要内容</w:t>
            </w:r>
          </w:p>
        </w:tc>
        <w:tc>
          <w:tcPr>
            <w:tcW w:w="776" w:type="pct"/>
            <w:tcBorders>
              <w:top w:val="single" w:color="auto" w:sz="4" w:space="0"/>
              <w:left w:val="single" w:color="auto" w:sz="4" w:space="0"/>
              <w:bottom w:val="single" w:color="auto" w:sz="4" w:space="0"/>
              <w:right w:val="single" w:color="auto" w:sz="4" w:space="0"/>
            </w:tcBorders>
            <w:vAlign w:val="center"/>
          </w:tcPr>
          <w:p w14:paraId="772BFF79">
            <w:pPr>
              <w:spacing w:line="600" w:lineRule="exact"/>
              <w:jc w:val="center"/>
              <w:rPr>
                <w:rFonts w:hint="eastAsia" w:ascii="宋体" w:hAnsi="宋体"/>
                <w:b/>
                <w:sz w:val="24"/>
                <w:szCs w:val="24"/>
              </w:rPr>
            </w:pPr>
            <w:r>
              <w:rPr>
                <w:rFonts w:hint="eastAsia" w:ascii="宋体" w:hAnsi="宋体"/>
                <w:b/>
                <w:sz w:val="24"/>
                <w:szCs w:val="24"/>
              </w:rPr>
              <w:t>年份</w:t>
            </w:r>
          </w:p>
        </w:tc>
        <w:tc>
          <w:tcPr>
            <w:tcW w:w="834" w:type="pct"/>
            <w:tcBorders>
              <w:top w:val="single" w:color="auto" w:sz="4" w:space="0"/>
              <w:left w:val="single" w:color="auto" w:sz="4" w:space="0"/>
              <w:bottom w:val="single" w:color="auto" w:sz="4" w:space="0"/>
              <w:right w:val="single" w:color="auto" w:sz="4" w:space="0"/>
            </w:tcBorders>
            <w:vAlign w:val="center"/>
          </w:tcPr>
          <w:p w14:paraId="6DF4B2F3">
            <w:pPr>
              <w:spacing w:line="600" w:lineRule="exact"/>
              <w:jc w:val="center"/>
              <w:rPr>
                <w:rFonts w:hint="eastAsia" w:ascii="宋体" w:hAnsi="宋体"/>
                <w:b/>
                <w:sz w:val="24"/>
                <w:szCs w:val="24"/>
              </w:rPr>
            </w:pPr>
            <w:r>
              <w:rPr>
                <w:rFonts w:hint="eastAsia" w:ascii="宋体" w:hAnsi="宋体"/>
                <w:b/>
                <w:sz w:val="24"/>
                <w:szCs w:val="24"/>
              </w:rPr>
              <w:t>业主单位</w:t>
            </w:r>
          </w:p>
        </w:tc>
        <w:tc>
          <w:tcPr>
            <w:tcW w:w="857" w:type="pct"/>
            <w:tcBorders>
              <w:top w:val="single" w:color="auto" w:sz="4" w:space="0"/>
              <w:left w:val="single" w:color="auto" w:sz="4" w:space="0"/>
              <w:bottom w:val="single" w:color="auto" w:sz="4" w:space="0"/>
              <w:right w:val="single" w:color="auto" w:sz="4" w:space="0"/>
            </w:tcBorders>
            <w:vAlign w:val="center"/>
          </w:tcPr>
          <w:p w14:paraId="5F8206FE">
            <w:pPr>
              <w:spacing w:line="600" w:lineRule="exact"/>
              <w:jc w:val="center"/>
              <w:rPr>
                <w:rFonts w:hint="eastAsia" w:ascii="宋体" w:hAnsi="宋体"/>
                <w:b/>
                <w:sz w:val="24"/>
                <w:szCs w:val="24"/>
              </w:rPr>
            </w:pPr>
            <w:r>
              <w:rPr>
                <w:rFonts w:hint="eastAsia" w:ascii="宋体" w:hAnsi="宋体"/>
                <w:b/>
                <w:sz w:val="24"/>
                <w:szCs w:val="24"/>
              </w:rPr>
              <w:t>备注</w:t>
            </w:r>
          </w:p>
        </w:tc>
      </w:tr>
      <w:tr w14:paraId="27E49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9" w:type="pct"/>
            <w:tcBorders>
              <w:top w:val="single" w:color="auto" w:sz="4" w:space="0"/>
              <w:left w:val="single" w:color="auto" w:sz="4" w:space="0"/>
              <w:bottom w:val="single" w:color="auto" w:sz="4" w:space="0"/>
              <w:right w:val="single" w:color="auto" w:sz="4" w:space="0"/>
            </w:tcBorders>
          </w:tcPr>
          <w:p w14:paraId="015ADC01">
            <w:pPr>
              <w:spacing w:line="600" w:lineRule="exact"/>
              <w:jc w:val="center"/>
              <w:rPr>
                <w:rFonts w:hint="eastAsia" w:ascii="宋体" w:hAnsi="宋体"/>
                <w:b/>
                <w:sz w:val="21"/>
                <w:szCs w:val="21"/>
              </w:rPr>
            </w:pPr>
            <w:r>
              <w:rPr>
                <w:rFonts w:hint="eastAsia" w:ascii="宋体" w:hAnsi="宋体"/>
                <w:b/>
                <w:sz w:val="21"/>
                <w:szCs w:val="21"/>
              </w:rPr>
              <w:t>1</w:t>
            </w:r>
          </w:p>
        </w:tc>
        <w:tc>
          <w:tcPr>
            <w:tcW w:w="1306" w:type="pct"/>
            <w:tcBorders>
              <w:top w:val="single" w:color="auto" w:sz="4" w:space="0"/>
              <w:left w:val="single" w:color="auto" w:sz="4" w:space="0"/>
              <w:bottom w:val="single" w:color="auto" w:sz="4" w:space="0"/>
              <w:right w:val="single" w:color="auto" w:sz="4" w:space="0"/>
            </w:tcBorders>
          </w:tcPr>
          <w:p w14:paraId="15B6BF66">
            <w:pPr>
              <w:spacing w:line="600" w:lineRule="exact"/>
              <w:jc w:val="center"/>
              <w:rPr>
                <w:rFonts w:hint="eastAsia" w:ascii="宋体" w:hAnsi="宋体"/>
                <w:b/>
                <w:szCs w:val="28"/>
              </w:rPr>
            </w:pPr>
          </w:p>
        </w:tc>
        <w:tc>
          <w:tcPr>
            <w:tcW w:w="754" w:type="pct"/>
            <w:tcBorders>
              <w:top w:val="single" w:color="auto" w:sz="4" w:space="0"/>
              <w:left w:val="single" w:color="auto" w:sz="4" w:space="0"/>
              <w:bottom w:val="single" w:color="auto" w:sz="4" w:space="0"/>
              <w:right w:val="single" w:color="auto" w:sz="4" w:space="0"/>
            </w:tcBorders>
          </w:tcPr>
          <w:p w14:paraId="1ED965E7">
            <w:pPr>
              <w:spacing w:line="600" w:lineRule="exact"/>
              <w:jc w:val="center"/>
              <w:rPr>
                <w:rFonts w:hint="eastAsia" w:ascii="宋体" w:hAnsi="宋体"/>
                <w:b/>
                <w:szCs w:val="28"/>
              </w:rPr>
            </w:pPr>
          </w:p>
        </w:tc>
        <w:tc>
          <w:tcPr>
            <w:tcW w:w="776" w:type="pct"/>
            <w:tcBorders>
              <w:top w:val="single" w:color="auto" w:sz="4" w:space="0"/>
              <w:left w:val="single" w:color="auto" w:sz="4" w:space="0"/>
              <w:bottom w:val="single" w:color="auto" w:sz="4" w:space="0"/>
              <w:right w:val="single" w:color="auto" w:sz="4" w:space="0"/>
            </w:tcBorders>
          </w:tcPr>
          <w:p w14:paraId="15271697">
            <w:pPr>
              <w:spacing w:line="600" w:lineRule="exact"/>
              <w:jc w:val="center"/>
              <w:rPr>
                <w:rFonts w:hint="eastAsia" w:ascii="宋体" w:hAnsi="宋体"/>
                <w:b/>
                <w:szCs w:val="28"/>
              </w:rPr>
            </w:pPr>
          </w:p>
        </w:tc>
        <w:tc>
          <w:tcPr>
            <w:tcW w:w="834" w:type="pct"/>
            <w:tcBorders>
              <w:top w:val="single" w:color="auto" w:sz="4" w:space="0"/>
              <w:left w:val="single" w:color="auto" w:sz="4" w:space="0"/>
              <w:bottom w:val="single" w:color="auto" w:sz="4" w:space="0"/>
              <w:right w:val="single" w:color="auto" w:sz="4" w:space="0"/>
            </w:tcBorders>
          </w:tcPr>
          <w:p w14:paraId="179A5B83">
            <w:pPr>
              <w:spacing w:line="600" w:lineRule="exact"/>
              <w:jc w:val="center"/>
              <w:rPr>
                <w:rFonts w:hint="eastAsia" w:ascii="宋体" w:hAnsi="宋体"/>
                <w:b/>
                <w:szCs w:val="28"/>
              </w:rPr>
            </w:pPr>
          </w:p>
        </w:tc>
        <w:tc>
          <w:tcPr>
            <w:tcW w:w="857" w:type="pct"/>
            <w:tcBorders>
              <w:top w:val="single" w:color="auto" w:sz="4" w:space="0"/>
              <w:left w:val="single" w:color="auto" w:sz="4" w:space="0"/>
              <w:bottom w:val="single" w:color="auto" w:sz="4" w:space="0"/>
              <w:right w:val="single" w:color="auto" w:sz="4" w:space="0"/>
            </w:tcBorders>
          </w:tcPr>
          <w:p w14:paraId="17B578B6">
            <w:pPr>
              <w:spacing w:line="600" w:lineRule="exact"/>
              <w:jc w:val="center"/>
              <w:rPr>
                <w:rFonts w:hint="eastAsia" w:ascii="宋体" w:hAnsi="宋体"/>
                <w:b/>
                <w:szCs w:val="28"/>
              </w:rPr>
            </w:pPr>
          </w:p>
        </w:tc>
      </w:tr>
      <w:tr w14:paraId="3D4C2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9" w:type="pct"/>
            <w:tcBorders>
              <w:top w:val="single" w:color="auto" w:sz="4" w:space="0"/>
              <w:left w:val="single" w:color="auto" w:sz="4" w:space="0"/>
              <w:bottom w:val="single" w:color="auto" w:sz="4" w:space="0"/>
              <w:right w:val="single" w:color="auto" w:sz="4" w:space="0"/>
            </w:tcBorders>
          </w:tcPr>
          <w:p w14:paraId="0896A01A">
            <w:pPr>
              <w:spacing w:line="600" w:lineRule="exact"/>
              <w:jc w:val="center"/>
              <w:rPr>
                <w:rFonts w:hint="eastAsia" w:ascii="宋体" w:hAnsi="宋体"/>
                <w:b/>
                <w:sz w:val="21"/>
                <w:szCs w:val="21"/>
              </w:rPr>
            </w:pPr>
            <w:r>
              <w:rPr>
                <w:rFonts w:hint="eastAsia" w:ascii="宋体" w:hAnsi="宋体"/>
                <w:b/>
                <w:sz w:val="21"/>
                <w:szCs w:val="21"/>
              </w:rPr>
              <w:t>2</w:t>
            </w:r>
          </w:p>
        </w:tc>
        <w:tc>
          <w:tcPr>
            <w:tcW w:w="1306" w:type="pct"/>
            <w:tcBorders>
              <w:top w:val="single" w:color="auto" w:sz="4" w:space="0"/>
              <w:left w:val="single" w:color="auto" w:sz="4" w:space="0"/>
              <w:bottom w:val="single" w:color="auto" w:sz="4" w:space="0"/>
              <w:right w:val="single" w:color="auto" w:sz="4" w:space="0"/>
            </w:tcBorders>
          </w:tcPr>
          <w:p w14:paraId="1588C7CC">
            <w:pPr>
              <w:spacing w:line="600" w:lineRule="exact"/>
              <w:jc w:val="center"/>
              <w:rPr>
                <w:rFonts w:hint="eastAsia" w:ascii="宋体" w:hAnsi="宋体"/>
                <w:b/>
                <w:szCs w:val="28"/>
              </w:rPr>
            </w:pPr>
          </w:p>
        </w:tc>
        <w:tc>
          <w:tcPr>
            <w:tcW w:w="754" w:type="pct"/>
            <w:tcBorders>
              <w:top w:val="single" w:color="auto" w:sz="4" w:space="0"/>
              <w:left w:val="single" w:color="auto" w:sz="4" w:space="0"/>
              <w:bottom w:val="single" w:color="auto" w:sz="4" w:space="0"/>
              <w:right w:val="single" w:color="auto" w:sz="4" w:space="0"/>
            </w:tcBorders>
          </w:tcPr>
          <w:p w14:paraId="3B659DBC">
            <w:pPr>
              <w:spacing w:line="600" w:lineRule="exact"/>
              <w:jc w:val="center"/>
              <w:rPr>
                <w:rFonts w:hint="eastAsia" w:ascii="宋体" w:hAnsi="宋体"/>
                <w:b/>
                <w:szCs w:val="28"/>
              </w:rPr>
            </w:pPr>
          </w:p>
        </w:tc>
        <w:tc>
          <w:tcPr>
            <w:tcW w:w="776" w:type="pct"/>
            <w:tcBorders>
              <w:top w:val="single" w:color="auto" w:sz="4" w:space="0"/>
              <w:left w:val="single" w:color="auto" w:sz="4" w:space="0"/>
              <w:bottom w:val="single" w:color="auto" w:sz="4" w:space="0"/>
              <w:right w:val="single" w:color="auto" w:sz="4" w:space="0"/>
            </w:tcBorders>
          </w:tcPr>
          <w:p w14:paraId="44611578">
            <w:pPr>
              <w:spacing w:line="600" w:lineRule="exact"/>
              <w:jc w:val="center"/>
              <w:rPr>
                <w:rFonts w:hint="eastAsia" w:ascii="宋体" w:hAnsi="宋体"/>
                <w:b/>
                <w:szCs w:val="28"/>
              </w:rPr>
            </w:pPr>
          </w:p>
        </w:tc>
        <w:tc>
          <w:tcPr>
            <w:tcW w:w="834" w:type="pct"/>
            <w:tcBorders>
              <w:top w:val="single" w:color="auto" w:sz="4" w:space="0"/>
              <w:left w:val="single" w:color="auto" w:sz="4" w:space="0"/>
              <w:bottom w:val="single" w:color="auto" w:sz="4" w:space="0"/>
              <w:right w:val="single" w:color="auto" w:sz="4" w:space="0"/>
            </w:tcBorders>
          </w:tcPr>
          <w:p w14:paraId="5B81686B">
            <w:pPr>
              <w:spacing w:line="600" w:lineRule="exact"/>
              <w:jc w:val="center"/>
              <w:rPr>
                <w:rFonts w:hint="eastAsia" w:ascii="宋体" w:hAnsi="宋体"/>
                <w:b/>
                <w:szCs w:val="28"/>
              </w:rPr>
            </w:pPr>
          </w:p>
        </w:tc>
        <w:tc>
          <w:tcPr>
            <w:tcW w:w="857" w:type="pct"/>
            <w:tcBorders>
              <w:top w:val="single" w:color="auto" w:sz="4" w:space="0"/>
              <w:left w:val="single" w:color="auto" w:sz="4" w:space="0"/>
              <w:bottom w:val="single" w:color="auto" w:sz="4" w:space="0"/>
              <w:right w:val="single" w:color="auto" w:sz="4" w:space="0"/>
            </w:tcBorders>
          </w:tcPr>
          <w:p w14:paraId="0E8FCA2F">
            <w:pPr>
              <w:spacing w:line="600" w:lineRule="exact"/>
              <w:jc w:val="center"/>
              <w:rPr>
                <w:rFonts w:hint="eastAsia" w:ascii="宋体" w:hAnsi="宋体"/>
                <w:b/>
                <w:szCs w:val="28"/>
              </w:rPr>
            </w:pPr>
          </w:p>
        </w:tc>
      </w:tr>
      <w:tr w14:paraId="00796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9" w:type="pct"/>
            <w:tcBorders>
              <w:top w:val="single" w:color="auto" w:sz="4" w:space="0"/>
              <w:left w:val="single" w:color="auto" w:sz="4" w:space="0"/>
              <w:bottom w:val="single" w:color="auto" w:sz="4" w:space="0"/>
              <w:right w:val="single" w:color="auto" w:sz="4" w:space="0"/>
            </w:tcBorders>
          </w:tcPr>
          <w:p w14:paraId="2CF9ADDA">
            <w:pPr>
              <w:spacing w:line="600" w:lineRule="exact"/>
              <w:jc w:val="center"/>
              <w:rPr>
                <w:rFonts w:hint="eastAsia" w:ascii="宋体" w:hAnsi="宋体"/>
                <w:b/>
                <w:sz w:val="21"/>
                <w:szCs w:val="21"/>
              </w:rPr>
            </w:pPr>
            <w:r>
              <w:rPr>
                <w:rFonts w:hint="eastAsia" w:ascii="宋体" w:hAnsi="宋体"/>
                <w:b/>
                <w:sz w:val="21"/>
                <w:szCs w:val="21"/>
              </w:rPr>
              <w:t>3</w:t>
            </w:r>
          </w:p>
        </w:tc>
        <w:tc>
          <w:tcPr>
            <w:tcW w:w="1306" w:type="pct"/>
            <w:tcBorders>
              <w:top w:val="single" w:color="auto" w:sz="4" w:space="0"/>
              <w:left w:val="single" w:color="auto" w:sz="4" w:space="0"/>
              <w:bottom w:val="single" w:color="auto" w:sz="4" w:space="0"/>
              <w:right w:val="single" w:color="auto" w:sz="4" w:space="0"/>
            </w:tcBorders>
          </w:tcPr>
          <w:p w14:paraId="018F5652">
            <w:pPr>
              <w:spacing w:line="600" w:lineRule="exact"/>
              <w:jc w:val="center"/>
              <w:rPr>
                <w:rFonts w:hint="eastAsia" w:ascii="宋体" w:hAnsi="宋体"/>
                <w:b/>
                <w:szCs w:val="28"/>
              </w:rPr>
            </w:pPr>
          </w:p>
        </w:tc>
        <w:tc>
          <w:tcPr>
            <w:tcW w:w="754" w:type="pct"/>
            <w:tcBorders>
              <w:top w:val="single" w:color="auto" w:sz="4" w:space="0"/>
              <w:left w:val="single" w:color="auto" w:sz="4" w:space="0"/>
              <w:bottom w:val="single" w:color="auto" w:sz="4" w:space="0"/>
              <w:right w:val="single" w:color="auto" w:sz="4" w:space="0"/>
            </w:tcBorders>
          </w:tcPr>
          <w:p w14:paraId="72EF3E42">
            <w:pPr>
              <w:spacing w:line="600" w:lineRule="exact"/>
              <w:jc w:val="center"/>
              <w:rPr>
                <w:rFonts w:hint="eastAsia" w:ascii="宋体" w:hAnsi="宋体"/>
                <w:b/>
                <w:szCs w:val="28"/>
              </w:rPr>
            </w:pPr>
          </w:p>
        </w:tc>
        <w:tc>
          <w:tcPr>
            <w:tcW w:w="776" w:type="pct"/>
            <w:tcBorders>
              <w:top w:val="single" w:color="auto" w:sz="4" w:space="0"/>
              <w:left w:val="single" w:color="auto" w:sz="4" w:space="0"/>
              <w:bottom w:val="single" w:color="auto" w:sz="4" w:space="0"/>
              <w:right w:val="single" w:color="auto" w:sz="4" w:space="0"/>
            </w:tcBorders>
          </w:tcPr>
          <w:p w14:paraId="5F346C34">
            <w:pPr>
              <w:spacing w:line="600" w:lineRule="exact"/>
              <w:jc w:val="center"/>
              <w:rPr>
                <w:rFonts w:hint="eastAsia" w:ascii="宋体" w:hAnsi="宋体"/>
                <w:b/>
                <w:szCs w:val="28"/>
              </w:rPr>
            </w:pPr>
          </w:p>
        </w:tc>
        <w:tc>
          <w:tcPr>
            <w:tcW w:w="834" w:type="pct"/>
            <w:tcBorders>
              <w:top w:val="single" w:color="auto" w:sz="4" w:space="0"/>
              <w:left w:val="single" w:color="auto" w:sz="4" w:space="0"/>
              <w:bottom w:val="single" w:color="auto" w:sz="4" w:space="0"/>
              <w:right w:val="single" w:color="auto" w:sz="4" w:space="0"/>
            </w:tcBorders>
          </w:tcPr>
          <w:p w14:paraId="7927E06D">
            <w:pPr>
              <w:spacing w:line="600" w:lineRule="exact"/>
              <w:jc w:val="center"/>
              <w:rPr>
                <w:rFonts w:hint="eastAsia" w:ascii="宋体" w:hAnsi="宋体"/>
                <w:b/>
                <w:szCs w:val="28"/>
              </w:rPr>
            </w:pPr>
          </w:p>
        </w:tc>
        <w:tc>
          <w:tcPr>
            <w:tcW w:w="857" w:type="pct"/>
            <w:tcBorders>
              <w:top w:val="single" w:color="auto" w:sz="4" w:space="0"/>
              <w:left w:val="single" w:color="auto" w:sz="4" w:space="0"/>
              <w:bottom w:val="single" w:color="auto" w:sz="4" w:space="0"/>
              <w:right w:val="single" w:color="auto" w:sz="4" w:space="0"/>
            </w:tcBorders>
          </w:tcPr>
          <w:p w14:paraId="09D9B820">
            <w:pPr>
              <w:spacing w:line="600" w:lineRule="exact"/>
              <w:jc w:val="center"/>
              <w:rPr>
                <w:rFonts w:hint="eastAsia" w:ascii="宋体" w:hAnsi="宋体"/>
                <w:b/>
                <w:szCs w:val="28"/>
              </w:rPr>
            </w:pPr>
          </w:p>
        </w:tc>
      </w:tr>
      <w:tr w14:paraId="581FF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9" w:type="pct"/>
            <w:tcBorders>
              <w:top w:val="single" w:color="auto" w:sz="4" w:space="0"/>
              <w:left w:val="single" w:color="auto" w:sz="4" w:space="0"/>
              <w:bottom w:val="single" w:color="auto" w:sz="4" w:space="0"/>
              <w:right w:val="single" w:color="auto" w:sz="4" w:space="0"/>
            </w:tcBorders>
          </w:tcPr>
          <w:p w14:paraId="4C7C362F">
            <w:pPr>
              <w:spacing w:line="600" w:lineRule="exact"/>
              <w:jc w:val="center"/>
              <w:rPr>
                <w:rFonts w:hint="eastAsia" w:ascii="宋体" w:hAnsi="宋体"/>
                <w:b/>
                <w:sz w:val="21"/>
                <w:szCs w:val="21"/>
              </w:rPr>
            </w:pPr>
            <w:r>
              <w:rPr>
                <w:rFonts w:hint="eastAsia" w:ascii="宋体" w:hAnsi="宋体"/>
                <w:b/>
                <w:sz w:val="21"/>
                <w:szCs w:val="21"/>
              </w:rPr>
              <w:t>4</w:t>
            </w:r>
          </w:p>
        </w:tc>
        <w:tc>
          <w:tcPr>
            <w:tcW w:w="1306" w:type="pct"/>
            <w:tcBorders>
              <w:top w:val="single" w:color="auto" w:sz="4" w:space="0"/>
              <w:left w:val="single" w:color="auto" w:sz="4" w:space="0"/>
              <w:bottom w:val="single" w:color="auto" w:sz="4" w:space="0"/>
              <w:right w:val="single" w:color="auto" w:sz="4" w:space="0"/>
            </w:tcBorders>
          </w:tcPr>
          <w:p w14:paraId="54377AAC">
            <w:pPr>
              <w:spacing w:line="600" w:lineRule="exact"/>
              <w:jc w:val="center"/>
              <w:rPr>
                <w:rFonts w:hint="eastAsia" w:ascii="宋体" w:hAnsi="宋体"/>
                <w:b/>
                <w:szCs w:val="28"/>
              </w:rPr>
            </w:pPr>
          </w:p>
        </w:tc>
        <w:tc>
          <w:tcPr>
            <w:tcW w:w="754" w:type="pct"/>
            <w:tcBorders>
              <w:top w:val="single" w:color="auto" w:sz="4" w:space="0"/>
              <w:left w:val="single" w:color="auto" w:sz="4" w:space="0"/>
              <w:bottom w:val="single" w:color="auto" w:sz="4" w:space="0"/>
              <w:right w:val="single" w:color="auto" w:sz="4" w:space="0"/>
            </w:tcBorders>
          </w:tcPr>
          <w:p w14:paraId="6F69F65E">
            <w:pPr>
              <w:spacing w:line="600" w:lineRule="exact"/>
              <w:jc w:val="center"/>
              <w:rPr>
                <w:rFonts w:hint="eastAsia" w:ascii="宋体" w:hAnsi="宋体"/>
                <w:b/>
                <w:szCs w:val="28"/>
              </w:rPr>
            </w:pPr>
          </w:p>
        </w:tc>
        <w:tc>
          <w:tcPr>
            <w:tcW w:w="776" w:type="pct"/>
            <w:tcBorders>
              <w:top w:val="single" w:color="auto" w:sz="4" w:space="0"/>
              <w:left w:val="single" w:color="auto" w:sz="4" w:space="0"/>
              <w:bottom w:val="single" w:color="auto" w:sz="4" w:space="0"/>
              <w:right w:val="single" w:color="auto" w:sz="4" w:space="0"/>
            </w:tcBorders>
          </w:tcPr>
          <w:p w14:paraId="4F1D64D7">
            <w:pPr>
              <w:spacing w:line="600" w:lineRule="exact"/>
              <w:jc w:val="center"/>
              <w:rPr>
                <w:rFonts w:hint="eastAsia" w:ascii="宋体" w:hAnsi="宋体"/>
                <w:b/>
                <w:szCs w:val="28"/>
              </w:rPr>
            </w:pPr>
          </w:p>
        </w:tc>
        <w:tc>
          <w:tcPr>
            <w:tcW w:w="834" w:type="pct"/>
            <w:tcBorders>
              <w:top w:val="single" w:color="auto" w:sz="4" w:space="0"/>
              <w:left w:val="single" w:color="auto" w:sz="4" w:space="0"/>
              <w:bottom w:val="single" w:color="auto" w:sz="4" w:space="0"/>
              <w:right w:val="single" w:color="auto" w:sz="4" w:space="0"/>
            </w:tcBorders>
          </w:tcPr>
          <w:p w14:paraId="35B26D23">
            <w:pPr>
              <w:spacing w:line="600" w:lineRule="exact"/>
              <w:jc w:val="center"/>
              <w:rPr>
                <w:rFonts w:hint="eastAsia" w:ascii="宋体" w:hAnsi="宋体"/>
                <w:b/>
                <w:szCs w:val="28"/>
              </w:rPr>
            </w:pPr>
          </w:p>
        </w:tc>
        <w:tc>
          <w:tcPr>
            <w:tcW w:w="857" w:type="pct"/>
            <w:tcBorders>
              <w:top w:val="single" w:color="auto" w:sz="4" w:space="0"/>
              <w:left w:val="single" w:color="auto" w:sz="4" w:space="0"/>
              <w:bottom w:val="single" w:color="auto" w:sz="4" w:space="0"/>
              <w:right w:val="single" w:color="auto" w:sz="4" w:space="0"/>
            </w:tcBorders>
          </w:tcPr>
          <w:p w14:paraId="1911BA2C">
            <w:pPr>
              <w:spacing w:line="600" w:lineRule="exact"/>
              <w:jc w:val="center"/>
              <w:rPr>
                <w:rFonts w:hint="eastAsia" w:ascii="宋体" w:hAnsi="宋体"/>
                <w:b/>
                <w:szCs w:val="28"/>
              </w:rPr>
            </w:pPr>
          </w:p>
        </w:tc>
      </w:tr>
      <w:tr w14:paraId="79372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9" w:type="pct"/>
            <w:tcBorders>
              <w:top w:val="single" w:color="auto" w:sz="4" w:space="0"/>
              <w:left w:val="single" w:color="auto" w:sz="4" w:space="0"/>
              <w:bottom w:val="single" w:color="auto" w:sz="4" w:space="0"/>
              <w:right w:val="single" w:color="auto" w:sz="4" w:space="0"/>
            </w:tcBorders>
          </w:tcPr>
          <w:p w14:paraId="5D625CCA">
            <w:pPr>
              <w:spacing w:line="600" w:lineRule="exact"/>
              <w:jc w:val="center"/>
              <w:rPr>
                <w:rFonts w:hint="eastAsia" w:ascii="宋体" w:hAnsi="宋体"/>
                <w:b/>
                <w:sz w:val="21"/>
                <w:szCs w:val="21"/>
              </w:rPr>
            </w:pPr>
            <w:r>
              <w:rPr>
                <w:rFonts w:hint="eastAsia" w:ascii="宋体" w:hAnsi="宋体"/>
                <w:b/>
                <w:sz w:val="21"/>
                <w:szCs w:val="21"/>
              </w:rPr>
              <w:t>5</w:t>
            </w:r>
          </w:p>
        </w:tc>
        <w:tc>
          <w:tcPr>
            <w:tcW w:w="4530" w:type="pct"/>
            <w:gridSpan w:val="5"/>
            <w:tcBorders>
              <w:top w:val="single" w:color="auto" w:sz="4" w:space="0"/>
              <w:left w:val="single" w:color="auto" w:sz="4" w:space="0"/>
              <w:bottom w:val="single" w:color="auto" w:sz="4" w:space="0"/>
              <w:right w:val="single" w:color="auto" w:sz="4" w:space="0"/>
            </w:tcBorders>
          </w:tcPr>
          <w:p w14:paraId="218EAAB2">
            <w:pPr>
              <w:spacing w:line="600" w:lineRule="exact"/>
              <w:jc w:val="center"/>
              <w:rPr>
                <w:rFonts w:hint="eastAsia" w:ascii="宋体" w:hAnsi="宋体"/>
                <w:b/>
                <w:szCs w:val="28"/>
              </w:rPr>
            </w:pPr>
            <w:r>
              <w:rPr>
                <w:rFonts w:hint="eastAsia" w:ascii="宋体" w:hAnsi="宋体"/>
                <w:b/>
                <w:szCs w:val="28"/>
              </w:rPr>
              <w:t>…………………………</w:t>
            </w:r>
          </w:p>
        </w:tc>
      </w:tr>
    </w:tbl>
    <w:p w14:paraId="5395ABB5">
      <w:pPr>
        <w:spacing w:line="480" w:lineRule="auto"/>
        <w:ind w:firstLine="2" w:firstLineChars="1"/>
        <w:rPr>
          <w:rFonts w:hint="eastAsia" w:ascii="宋体" w:hAnsi="宋体"/>
          <w:b/>
          <w:szCs w:val="28"/>
        </w:rPr>
      </w:pPr>
      <w:r>
        <w:rPr>
          <w:rFonts w:hint="eastAsia" w:hAnsi="宋体"/>
          <w:sz w:val="24"/>
          <w:szCs w:val="24"/>
        </w:rPr>
        <w:t>注：供应商根据自身实际情况进行填报，类似项目经验须附相关证明材料。</w:t>
      </w:r>
    </w:p>
    <w:p w14:paraId="2FE910F4">
      <w:pPr>
        <w:spacing w:line="480" w:lineRule="auto"/>
        <w:ind w:firstLine="2" w:firstLineChars="1"/>
        <w:rPr>
          <w:rFonts w:hint="eastAsia" w:ascii="宋体" w:hAnsi="宋体"/>
          <w:b/>
          <w:szCs w:val="28"/>
        </w:rPr>
      </w:pPr>
      <w:r>
        <w:rPr>
          <w:rFonts w:hint="eastAsia" w:ascii="宋体" w:hAnsi="宋体"/>
          <w:b/>
          <w:szCs w:val="28"/>
        </w:rPr>
        <w:br w:type="page"/>
      </w:r>
      <w:r>
        <w:rPr>
          <w:rFonts w:hint="eastAsia" w:ascii="宋体" w:hAnsi="宋体"/>
          <w:b/>
          <w:szCs w:val="28"/>
        </w:rPr>
        <w:t>格式</w:t>
      </w:r>
      <w:r>
        <w:rPr>
          <w:rFonts w:hint="eastAsia" w:ascii="宋体" w:hAnsi="宋体"/>
          <w:b/>
          <w:szCs w:val="28"/>
          <w:lang w:val="en-US" w:eastAsia="zh-CN"/>
        </w:rPr>
        <w:t>7</w:t>
      </w:r>
      <w:r>
        <w:rPr>
          <w:rFonts w:hint="eastAsia" w:ascii="宋体" w:hAnsi="宋体"/>
          <w:b/>
          <w:szCs w:val="28"/>
        </w:rPr>
        <w:t>：</w:t>
      </w:r>
    </w:p>
    <w:p w14:paraId="1B3C1E16">
      <w:pPr>
        <w:tabs>
          <w:tab w:val="left" w:pos="900"/>
          <w:tab w:val="left" w:pos="1588"/>
        </w:tabs>
        <w:adjustRightInd w:val="0"/>
        <w:spacing w:before="120" w:line="360" w:lineRule="auto"/>
        <w:jc w:val="center"/>
        <w:outlineLvl w:val="2"/>
        <w:rPr>
          <w:rFonts w:hint="eastAsia" w:ascii="宋体" w:hAnsi="宋体"/>
          <w:b/>
          <w:kern w:val="0"/>
          <w:sz w:val="32"/>
          <w:szCs w:val="32"/>
          <w:lang w:val="zh-CN"/>
        </w:rPr>
      </w:pPr>
      <w:r>
        <w:rPr>
          <w:rFonts w:hint="eastAsia" w:ascii="宋体" w:hAnsi="宋体"/>
          <w:b/>
          <w:kern w:val="0"/>
          <w:sz w:val="32"/>
          <w:szCs w:val="32"/>
          <w:lang w:val="zh-CN"/>
        </w:rPr>
        <w:t>构成投标文件商务部分的其他资料</w:t>
      </w:r>
      <w:bookmarkEnd w:id="92"/>
    </w:p>
    <w:p w14:paraId="6C5AE35E">
      <w:pPr>
        <w:jc w:val="center"/>
        <w:rPr>
          <w:rFonts w:hint="eastAsia" w:ascii="宋体" w:hAnsi="宋体"/>
          <w:sz w:val="24"/>
        </w:rPr>
      </w:pPr>
      <w:r>
        <w:rPr>
          <w:rFonts w:hint="eastAsia"/>
          <w:sz w:val="24"/>
          <w:szCs w:val="24"/>
        </w:rPr>
        <w:t>投标人认为有必要提供的其他资料，格式自拟</w:t>
      </w:r>
    </w:p>
    <w:p w14:paraId="75D181E2">
      <w:pPr>
        <w:spacing w:line="588" w:lineRule="exact"/>
        <w:jc w:val="left"/>
        <w:rPr>
          <w:rFonts w:hint="eastAsia" w:hAnsi="宋体"/>
          <w:sz w:val="24"/>
        </w:rPr>
      </w:pPr>
      <w:r>
        <w:rPr>
          <w:rFonts w:hint="eastAsia" w:hAnsi="宋体"/>
          <w:sz w:val="24"/>
        </w:rPr>
        <w:t xml:space="preserve"> </w:t>
      </w:r>
    </w:p>
    <w:p w14:paraId="0170BB4F">
      <w:pPr>
        <w:pStyle w:val="27"/>
        <w:rPr>
          <w:rFonts w:hint="eastAsia" w:ascii="宋体" w:hAnsi="宋体"/>
          <w:sz w:val="36"/>
        </w:rPr>
      </w:pPr>
      <w:r>
        <w:rPr>
          <w:rFonts w:ascii="宋体" w:hAnsi="宋体"/>
          <w:sz w:val="24"/>
          <w:szCs w:val="24"/>
        </w:rPr>
        <w:br w:type="page"/>
      </w:r>
      <w:bookmarkStart w:id="93" w:name="_Toc11837"/>
      <w:r>
        <w:rPr>
          <w:rFonts w:hint="eastAsia" w:ascii="宋体" w:hAnsi="宋体"/>
          <w:bCs w:val="0"/>
          <w:kern w:val="44"/>
          <w:sz w:val="36"/>
          <w:szCs w:val="20"/>
        </w:rPr>
        <w:t xml:space="preserve">第五章  </w:t>
      </w:r>
      <w:r>
        <w:rPr>
          <w:rFonts w:hint="eastAsia" w:ascii="宋体" w:hAnsi="宋体"/>
          <w:sz w:val="36"/>
        </w:rPr>
        <w:t>项目需求及</w:t>
      </w:r>
      <w:r>
        <w:rPr>
          <w:rFonts w:ascii="宋体" w:hAnsi="宋体"/>
          <w:sz w:val="36"/>
        </w:rPr>
        <w:t>服务要求</w:t>
      </w:r>
      <w:bookmarkEnd w:id="93"/>
    </w:p>
    <w:p w14:paraId="6EDE7BD4">
      <w:pPr>
        <w:spacing w:line="360" w:lineRule="auto"/>
        <w:ind w:firstLine="480" w:firstLineChars="200"/>
        <w:rPr>
          <w:rFonts w:ascii="宋体" w:hAnsi="宋体" w:cs="宋体"/>
          <w:b/>
          <w:bCs/>
          <w:sz w:val="24"/>
          <w:szCs w:val="24"/>
          <w:shd w:val="clear" w:color="auto" w:fill="FFFFFF"/>
        </w:rPr>
      </w:pPr>
      <w:r>
        <w:rPr>
          <w:rFonts w:hint="eastAsia" w:ascii="宋体" w:hAnsi="宋体" w:cs="宋体"/>
          <w:b/>
          <w:bCs/>
          <w:sz w:val="24"/>
          <w:szCs w:val="24"/>
          <w:shd w:val="clear" w:color="auto" w:fill="FFFFFF"/>
        </w:rPr>
        <w:t>一、项目概况</w:t>
      </w:r>
    </w:p>
    <w:p w14:paraId="5BEED151">
      <w:pPr>
        <w:spacing w:line="360" w:lineRule="auto"/>
        <w:ind w:firstLine="480" w:firstLineChars="200"/>
        <w:rPr>
          <w:rFonts w:ascii="宋体" w:hAnsi="宋体" w:cs="宋体"/>
          <w:sz w:val="24"/>
          <w:szCs w:val="24"/>
        </w:rPr>
      </w:pPr>
      <w:r>
        <w:rPr>
          <w:rFonts w:hint="eastAsia" w:ascii="宋体" w:hAnsi="宋体" w:cs="宋体"/>
          <w:sz w:val="24"/>
          <w:szCs w:val="24"/>
        </w:rPr>
        <w:t>2025年，为全面落实习近平总书记“统一底图、统一标准、统一规划、统一平台”的重要指示，深入推进中央第三轮巡视整改，自然资源部党组决定建设“一张图”，作为履行“两统一”职责，促进“司局、部局、部门、部省”融合的重要载体。按照一年一台阶、三年全面完成“一张图”建设的总体要求，明确了统一地理底图、统一调查、统一产权底板、统一规划、统一用途管制、一体化督察和协同执法、灾害监测预警、统一平台等8 项重点任务。</w:t>
      </w:r>
    </w:p>
    <w:p w14:paraId="6B59AF81">
      <w:pPr>
        <w:spacing w:line="360" w:lineRule="auto"/>
        <w:ind w:firstLine="480" w:firstLineChars="200"/>
        <w:rPr>
          <w:rFonts w:ascii="宋体" w:hAnsi="宋体" w:cs="宋体"/>
          <w:sz w:val="24"/>
          <w:szCs w:val="24"/>
        </w:rPr>
      </w:pPr>
      <w:r>
        <w:rPr>
          <w:rFonts w:hint="eastAsia" w:ascii="宋体" w:hAnsi="宋体" w:cs="宋体"/>
          <w:sz w:val="24"/>
          <w:szCs w:val="24"/>
        </w:rPr>
        <w:t>为全面落实自然资源部“一张图”建设工作部署，围绕“四个统一”“四个融合”的工作要求，我省随即开展云南省“一张图”地理底图建设项目。</w:t>
      </w:r>
    </w:p>
    <w:p w14:paraId="24214BFF">
      <w:pPr>
        <w:spacing w:line="360" w:lineRule="auto"/>
        <w:ind w:firstLine="480" w:firstLineChars="200"/>
        <w:rPr>
          <w:rFonts w:ascii="宋体" w:hAnsi="宋体" w:cs="宋体"/>
          <w:color w:val="FF0000"/>
          <w:sz w:val="24"/>
          <w:szCs w:val="24"/>
        </w:rPr>
      </w:pPr>
      <w:r>
        <w:rPr>
          <w:rFonts w:hint="eastAsia" w:ascii="宋体" w:hAnsi="宋体" w:cs="宋体"/>
          <w:sz w:val="24"/>
          <w:szCs w:val="24"/>
        </w:rPr>
        <w:t>其中的质量控制工作是云南省“一张图”地理底图建设项目中重要的一个环节。质量控制任务需完成的工作是在2026年12月31日前完成“一张图”地理底图建设项目2026年度遥感影像制作、坡度分级图制作、三维模型治理及矢量数据治理等数据的质量巡检、保密审查、公开地图内容审查、成果验收等质量控制工作，确保“一张图”地理底图建设生产的数据符合技术要求。</w:t>
      </w:r>
    </w:p>
    <w:p w14:paraId="2E42C7DF">
      <w:pPr>
        <w:spacing w:line="360" w:lineRule="auto"/>
        <w:ind w:firstLine="480" w:firstLineChars="200"/>
        <w:rPr>
          <w:rFonts w:ascii="宋体" w:hAnsi="宋体" w:cs="宋体"/>
          <w:b/>
          <w:bCs/>
          <w:sz w:val="24"/>
          <w:szCs w:val="24"/>
          <w:shd w:val="clear" w:color="auto" w:fill="FFFFFF"/>
        </w:rPr>
      </w:pPr>
      <w:r>
        <w:rPr>
          <w:rFonts w:hint="eastAsia" w:ascii="宋体" w:hAnsi="宋体" w:cs="宋体"/>
          <w:b/>
          <w:bCs/>
          <w:sz w:val="24"/>
          <w:szCs w:val="24"/>
          <w:shd w:val="clear" w:color="auto" w:fill="FFFFFF"/>
        </w:rPr>
        <w:t>二、采购具体要求</w:t>
      </w:r>
    </w:p>
    <w:p w14:paraId="1102027B">
      <w:pPr>
        <w:spacing w:line="360" w:lineRule="auto"/>
        <w:ind w:firstLine="480" w:firstLineChars="200"/>
        <w:rPr>
          <w:rFonts w:ascii="宋体" w:hAnsi="宋体" w:cs="宋体"/>
          <w:b/>
          <w:bCs/>
          <w:sz w:val="24"/>
          <w:szCs w:val="24"/>
        </w:rPr>
      </w:pPr>
      <w:r>
        <w:rPr>
          <w:rFonts w:hint="eastAsia" w:ascii="宋体" w:hAnsi="宋体" w:cs="宋体"/>
          <w:b/>
          <w:bCs/>
          <w:sz w:val="24"/>
          <w:szCs w:val="24"/>
        </w:rPr>
        <w:t>（一）功能及主要目标</w:t>
      </w:r>
    </w:p>
    <w:p w14:paraId="1DB5A24B">
      <w:pPr>
        <w:spacing w:line="360" w:lineRule="auto"/>
        <w:ind w:firstLine="480" w:firstLineChars="200"/>
        <w:rPr>
          <w:rFonts w:ascii="宋体" w:hAnsi="宋体" w:cs="宋体"/>
          <w:sz w:val="24"/>
          <w:szCs w:val="24"/>
        </w:rPr>
      </w:pPr>
      <w:r>
        <w:rPr>
          <w:rFonts w:hint="eastAsia" w:ascii="宋体" w:hAnsi="宋体" w:cs="宋体"/>
          <w:sz w:val="24"/>
          <w:szCs w:val="24"/>
        </w:rPr>
        <w:t>1.质量控制承担方需负责完成云南省“一张图”地理底图建设项目中质量控制工作。通过对成果验收、质量巡检、保密审查、公开地图内容审查等质量控制方式，督促生产单位整改完善提升成果质量，确保成果的真实性、准确性、完整性和规范性。</w:t>
      </w:r>
    </w:p>
    <w:p w14:paraId="0A393FCB">
      <w:pPr>
        <w:spacing w:line="360" w:lineRule="auto"/>
        <w:ind w:firstLine="480" w:firstLineChars="200"/>
        <w:rPr>
          <w:rFonts w:ascii="宋体" w:hAnsi="宋体" w:cs="宋体"/>
          <w:sz w:val="24"/>
          <w:szCs w:val="24"/>
        </w:rPr>
      </w:pPr>
      <w:r>
        <w:rPr>
          <w:rFonts w:hint="eastAsia" w:ascii="宋体" w:hAnsi="宋体" w:cs="宋体"/>
          <w:sz w:val="24"/>
          <w:szCs w:val="24"/>
        </w:rPr>
        <w:t>2.出具成果验收报告、检查报告、保密审查意见、公开地图内容审查意见等质量控制工作报告。</w:t>
      </w:r>
    </w:p>
    <w:p w14:paraId="71E179C3">
      <w:pPr>
        <w:spacing w:line="360" w:lineRule="auto"/>
        <w:ind w:firstLine="480" w:firstLineChars="200"/>
        <w:rPr>
          <w:rFonts w:ascii="宋体" w:hAnsi="宋体" w:cs="宋体"/>
          <w:sz w:val="24"/>
          <w:szCs w:val="24"/>
        </w:rPr>
      </w:pPr>
      <w:r>
        <w:rPr>
          <w:rFonts w:hint="eastAsia" w:ascii="宋体" w:hAnsi="宋体" w:cs="宋体"/>
          <w:sz w:val="24"/>
          <w:szCs w:val="24"/>
        </w:rPr>
        <w:t>3.完成省自然资源厅要求的其他相关工作。</w:t>
      </w:r>
    </w:p>
    <w:p w14:paraId="31F1FEDB">
      <w:pPr>
        <w:spacing w:line="360" w:lineRule="auto"/>
        <w:ind w:firstLine="480" w:firstLineChars="200"/>
        <w:rPr>
          <w:rFonts w:ascii="宋体" w:hAnsi="宋体" w:cs="宋体"/>
          <w:b/>
          <w:bCs/>
          <w:sz w:val="24"/>
          <w:szCs w:val="24"/>
        </w:rPr>
      </w:pPr>
      <w:r>
        <w:rPr>
          <w:rFonts w:hint="eastAsia" w:ascii="宋体" w:hAnsi="宋体" w:cs="宋体"/>
          <w:b/>
          <w:bCs/>
          <w:sz w:val="24"/>
          <w:szCs w:val="24"/>
        </w:rPr>
        <w:t>（二）承担数量</w:t>
      </w:r>
    </w:p>
    <w:p w14:paraId="421AD91B">
      <w:pPr>
        <w:spacing w:line="360" w:lineRule="auto"/>
        <w:ind w:firstLine="480" w:firstLineChars="200"/>
        <w:rPr>
          <w:rFonts w:ascii="宋体" w:hAnsi="宋体" w:cs="宋体"/>
          <w:sz w:val="24"/>
          <w:szCs w:val="24"/>
        </w:rPr>
      </w:pPr>
      <w:r>
        <w:rPr>
          <w:rFonts w:hint="eastAsia" w:ascii="宋体" w:hAnsi="宋体" w:cs="宋体"/>
          <w:sz w:val="24"/>
          <w:szCs w:val="24"/>
        </w:rPr>
        <w:t>质量控制工作作为一个整体，贯穿地理底图建设工作全过程，对地理底图建设过程及运行状态实行全面质量控制。</w:t>
      </w:r>
    </w:p>
    <w:p w14:paraId="6DC91F2C">
      <w:pPr>
        <w:spacing w:line="360" w:lineRule="auto"/>
        <w:ind w:firstLine="480" w:firstLineChars="200"/>
        <w:rPr>
          <w:rFonts w:ascii="宋体" w:hAnsi="宋体" w:cs="宋体"/>
          <w:b/>
          <w:bCs/>
          <w:sz w:val="24"/>
          <w:szCs w:val="24"/>
        </w:rPr>
      </w:pPr>
      <w:r>
        <w:rPr>
          <w:rFonts w:hint="eastAsia" w:ascii="宋体" w:hAnsi="宋体" w:cs="宋体"/>
          <w:b/>
          <w:bCs/>
          <w:sz w:val="24"/>
          <w:szCs w:val="24"/>
        </w:rPr>
        <w:t>（三）质量、服务等要求</w:t>
      </w:r>
    </w:p>
    <w:p w14:paraId="589B0E5F">
      <w:pPr>
        <w:spacing w:line="360" w:lineRule="auto"/>
        <w:ind w:firstLine="480" w:firstLineChars="200"/>
        <w:rPr>
          <w:rFonts w:ascii="宋体" w:hAnsi="宋体" w:cs="宋体"/>
          <w:sz w:val="24"/>
          <w:szCs w:val="24"/>
        </w:rPr>
      </w:pPr>
      <w:r>
        <w:rPr>
          <w:rFonts w:hint="eastAsia" w:ascii="宋体" w:hAnsi="宋体" w:cs="宋体"/>
          <w:sz w:val="24"/>
          <w:szCs w:val="24"/>
        </w:rPr>
        <w:t xml:space="preserve">确保生产过程符合设计要求、成果达到质量目标；保证地理底图数据源的成果质量；确保政务版“一张图”地理底图数据的脱密工作以及脱密后的地理底图数据及发布成果均符合本项目的相关要求；确保互联网版“一张图”地理底图数据以及发布的成果符合国家有关公开地图内容表示的相关规范要求，发布的成果不涉及国家秘密，可以公布。  </w:t>
      </w:r>
    </w:p>
    <w:p w14:paraId="2C0D4DDC">
      <w:pPr>
        <w:spacing w:line="360" w:lineRule="auto"/>
        <w:ind w:firstLine="480" w:firstLineChars="200"/>
        <w:rPr>
          <w:rFonts w:ascii="宋体" w:hAnsi="宋体" w:cs="宋体"/>
          <w:b/>
          <w:bCs/>
          <w:sz w:val="24"/>
          <w:szCs w:val="24"/>
        </w:rPr>
      </w:pPr>
      <w:r>
        <w:rPr>
          <w:rFonts w:hint="eastAsia" w:ascii="宋体" w:hAnsi="宋体" w:cs="宋体"/>
          <w:b/>
          <w:bCs/>
          <w:sz w:val="24"/>
          <w:szCs w:val="24"/>
        </w:rPr>
        <w:t>（四）采购项目实施及交付的时间和地点</w:t>
      </w:r>
    </w:p>
    <w:p w14:paraId="359BF063">
      <w:pPr>
        <w:spacing w:line="360" w:lineRule="auto"/>
        <w:ind w:firstLine="480" w:firstLineChars="200"/>
        <w:rPr>
          <w:rFonts w:ascii="宋体" w:hAnsi="宋体" w:cs="宋体"/>
          <w:sz w:val="24"/>
          <w:szCs w:val="24"/>
        </w:rPr>
      </w:pPr>
      <w:r>
        <w:rPr>
          <w:rFonts w:hint="eastAsia" w:ascii="宋体" w:hAnsi="宋体" w:cs="宋体"/>
          <w:sz w:val="24"/>
          <w:szCs w:val="24"/>
        </w:rPr>
        <w:t>1.采购项目实施及交付时间：2026年度云南省“一张图”地理底图建设—质量控制，项目完成时间为2026年12月31日内完成。</w:t>
      </w:r>
    </w:p>
    <w:p w14:paraId="44909830">
      <w:pPr>
        <w:spacing w:line="360" w:lineRule="auto"/>
        <w:ind w:firstLine="480" w:firstLineChars="200"/>
        <w:rPr>
          <w:rFonts w:ascii="宋体" w:hAnsi="宋体" w:cs="宋体"/>
          <w:sz w:val="24"/>
          <w:szCs w:val="24"/>
        </w:rPr>
      </w:pPr>
      <w:r>
        <w:rPr>
          <w:rFonts w:hint="eastAsia" w:ascii="宋体" w:hAnsi="宋体" w:cs="宋体"/>
          <w:sz w:val="24"/>
          <w:szCs w:val="24"/>
        </w:rPr>
        <w:t>2.采购项目交付地点：项目成果交付地点为云南省自然资源厅，采购人指定地点。</w:t>
      </w:r>
    </w:p>
    <w:p w14:paraId="0CA21922">
      <w:pPr>
        <w:spacing w:line="360" w:lineRule="auto"/>
        <w:ind w:firstLine="480" w:firstLineChars="200"/>
        <w:rPr>
          <w:rFonts w:ascii="宋体" w:hAnsi="宋体" w:cs="宋体"/>
          <w:b/>
          <w:bCs/>
          <w:sz w:val="24"/>
          <w:szCs w:val="24"/>
        </w:rPr>
      </w:pPr>
      <w:r>
        <w:rPr>
          <w:rFonts w:hint="eastAsia" w:ascii="宋体" w:hAnsi="宋体" w:cs="宋体"/>
          <w:b/>
          <w:bCs/>
          <w:sz w:val="24"/>
          <w:szCs w:val="24"/>
        </w:rPr>
        <w:t>（五）采购标的需满足的服务标准、期限、付款条件等要求</w:t>
      </w:r>
    </w:p>
    <w:p w14:paraId="6DF3CF8F">
      <w:pPr>
        <w:spacing w:line="360" w:lineRule="auto"/>
        <w:ind w:firstLine="480" w:firstLineChars="200"/>
        <w:rPr>
          <w:rFonts w:ascii="宋体" w:hAnsi="宋体" w:cs="宋体"/>
          <w:sz w:val="24"/>
          <w:szCs w:val="24"/>
        </w:rPr>
      </w:pPr>
      <w:r>
        <w:rPr>
          <w:rFonts w:hint="eastAsia" w:ascii="宋体" w:hAnsi="宋体" w:cs="宋体"/>
          <w:sz w:val="24"/>
          <w:szCs w:val="24"/>
        </w:rPr>
        <w:t>项目主体成果按照国家相关标准、技术要求，在签订合同后于2026年12月31日内分阶段完成，云南省“一张图”地理底图成果通过省级检查或验收，其中需发布的成果数据通过保密审查、公开地图内容审查，符合国家有关公开地图内容表示的相关要求。其余文本、报告成果在后续3个月内完成。</w:t>
      </w:r>
    </w:p>
    <w:p w14:paraId="069F7932">
      <w:pPr>
        <w:spacing w:line="360" w:lineRule="auto"/>
        <w:ind w:firstLine="480" w:firstLineChars="200"/>
        <w:rPr>
          <w:rFonts w:ascii="宋体" w:hAnsi="宋体" w:cs="宋体"/>
          <w:sz w:val="24"/>
          <w:szCs w:val="24"/>
        </w:rPr>
      </w:pPr>
      <w:r>
        <w:rPr>
          <w:rFonts w:hint="eastAsia" w:ascii="宋体" w:hAnsi="宋体" w:cs="宋体"/>
          <w:sz w:val="24"/>
          <w:szCs w:val="24"/>
        </w:rPr>
        <w:t>合同签订后10个日历日内，甲方支付该项目合同价款的80%。完成2026年度项目的质量控制工作并提交质检报告后的10个日历日内，支付项目合同价款的20%。</w:t>
      </w:r>
    </w:p>
    <w:p w14:paraId="71B61339">
      <w:pPr>
        <w:spacing w:line="360" w:lineRule="auto"/>
        <w:ind w:firstLine="480" w:firstLineChars="200"/>
        <w:rPr>
          <w:rFonts w:ascii="宋体" w:hAnsi="宋体" w:cs="宋体"/>
          <w:b/>
          <w:bCs/>
          <w:sz w:val="24"/>
          <w:szCs w:val="24"/>
        </w:rPr>
      </w:pPr>
      <w:r>
        <w:rPr>
          <w:rFonts w:hint="eastAsia" w:ascii="宋体" w:hAnsi="宋体" w:cs="宋体"/>
          <w:b/>
          <w:bCs/>
          <w:sz w:val="24"/>
          <w:szCs w:val="24"/>
        </w:rPr>
        <w:t xml:space="preserve">（六）采购标的的验收标准 </w:t>
      </w:r>
    </w:p>
    <w:p w14:paraId="72A9A92D">
      <w:pPr>
        <w:spacing w:line="360" w:lineRule="auto"/>
        <w:ind w:firstLine="480" w:firstLineChars="200"/>
        <w:rPr>
          <w:rFonts w:ascii="宋体" w:hAnsi="宋体" w:cs="宋体"/>
          <w:sz w:val="24"/>
          <w:szCs w:val="24"/>
        </w:rPr>
      </w:pPr>
      <w:r>
        <w:rPr>
          <w:rFonts w:hint="eastAsia" w:ascii="宋体" w:hAnsi="宋体" w:cs="宋体"/>
          <w:sz w:val="24"/>
          <w:szCs w:val="24"/>
        </w:rPr>
        <w:t>项目质量控制工作需按照GB/T 24356-2023《测绘成果质量检查与验收》、GB/T 18316-2008《数字测绘成果质量检查与验收》、《测绘法》《地图管理条例》、《地图审核管理规定》、《公开地图内容表示规范》、GB/T 35764-2017《公开地图内容表示要求》、《测绘地理信息管理工作国家秘密范围的规定》等法律法规、规范性文件及技术标准要求开展工作，满足国家及省级云南省“一张图”地理底图建设的相关要求，成果通过省级质检并按项目要求发布。</w:t>
      </w:r>
    </w:p>
    <w:p w14:paraId="2571AA08">
      <w:pPr>
        <w:spacing w:line="360" w:lineRule="auto"/>
        <w:ind w:firstLine="480" w:firstLineChars="200"/>
        <w:rPr>
          <w:rFonts w:ascii="宋体" w:hAnsi="宋体" w:cs="宋体"/>
          <w:b/>
          <w:bCs/>
          <w:sz w:val="24"/>
          <w:szCs w:val="24"/>
        </w:rPr>
      </w:pPr>
      <w:r>
        <w:rPr>
          <w:rFonts w:hint="eastAsia" w:ascii="宋体" w:hAnsi="宋体" w:cs="宋体"/>
          <w:b/>
          <w:bCs/>
          <w:sz w:val="24"/>
          <w:szCs w:val="24"/>
        </w:rPr>
        <w:t>（七）采购标的的其他技术、服务等要求</w:t>
      </w:r>
    </w:p>
    <w:p w14:paraId="09B9070E">
      <w:pPr>
        <w:spacing w:line="360" w:lineRule="auto"/>
        <w:ind w:firstLine="480" w:firstLineChars="200"/>
        <w:rPr>
          <w:rFonts w:ascii="宋体" w:hAnsi="宋体" w:cs="宋体"/>
          <w:sz w:val="24"/>
          <w:szCs w:val="24"/>
        </w:rPr>
      </w:pPr>
      <w:r>
        <w:rPr>
          <w:rFonts w:hint="eastAsia" w:ascii="宋体" w:hAnsi="宋体" w:cs="宋体"/>
          <w:sz w:val="24"/>
          <w:szCs w:val="24"/>
        </w:rPr>
        <w:t>在完成所有项目内容后，需免费提供一年的技术支持服务。其他未尽事宜按上级主管部门最新技术规定或业主方相关要求执行。</w:t>
      </w:r>
    </w:p>
    <w:p w14:paraId="4879316B">
      <w:pPr>
        <w:spacing w:line="360" w:lineRule="auto"/>
        <w:ind w:firstLine="480" w:firstLineChars="200"/>
        <w:rPr>
          <w:rFonts w:ascii="宋体" w:hAnsi="宋体" w:cs="宋体"/>
          <w:b/>
          <w:bCs/>
          <w:sz w:val="24"/>
          <w:szCs w:val="24"/>
          <w:shd w:val="clear" w:color="auto" w:fill="FFFFFF"/>
        </w:rPr>
      </w:pPr>
      <w:r>
        <w:rPr>
          <w:rFonts w:hint="eastAsia" w:ascii="宋体" w:hAnsi="宋体" w:cs="宋体"/>
          <w:b/>
          <w:bCs/>
          <w:sz w:val="24"/>
          <w:szCs w:val="24"/>
          <w:shd w:val="clear" w:color="auto" w:fill="FFFFFF"/>
        </w:rPr>
        <w:t>三、成果技术要求</w:t>
      </w:r>
    </w:p>
    <w:p w14:paraId="21B5E7D4">
      <w:pPr>
        <w:spacing w:line="360" w:lineRule="auto"/>
        <w:ind w:firstLine="480" w:firstLineChars="200"/>
        <w:rPr>
          <w:rFonts w:ascii="宋体" w:hAnsi="宋体" w:cs="宋体"/>
          <w:sz w:val="24"/>
          <w:szCs w:val="24"/>
        </w:rPr>
      </w:pPr>
      <w:r>
        <w:rPr>
          <w:rFonts w:hint="eastAsia" w:ascii="宋体" w:hAnsi="宋体" w:cs="宋体"/>
          <w:sz w:val="24"/>
          <w:szCs w:val="24"/>
        </w:rPr>
        <w:t xml:space="preserve">包括采购标的需执行的国家相关标准、行业标准、地方标准或者其他标准、规范； </w:t>
      </w:r>
    </w:p>
    <w:p w14:paraId="37C69852">
      <w:pPr>
        <w:spacing w:line="360" w:lineRule="auto"/>
        <w:ind w:firstLine="480" w:firstLineChars="200"/>
        <w:rPr>
          <w:rFonts w:ascii="宋体" w:hAnsi="宋体" w:cs="宋体"/>
          <w:sz w:val="24"/>
          <w:szCs w:val="24"/>
        </w:rPr>
      </w:pPr>
      <w:r>
        <w:rPr>
          <w:rFonts w:hint="eastAsia" w:ascii="宋体" w:hAnsi="宋体" w:cs="宋体"/>
          <w:sz w:val="24"/>
          <w:szCs w:val="24"/>
        </w:rPr>
        <w:t>1.《测绘法》</w:t>
      </w:r>
    </w:p>
    <w:p w14:paraId="74AA6A5A">
      <w:pPr>
        <w:spacing w:line="360" w:lineRule="auto"/>
        <w:ind w:firstLine="480" w:firstLineChars="200"/>
        <w:rPr>
          <w:rFonts w:ascii="宋体" w:hAnsi="宋体" w:cs="宋体"/>
          <w:sz w:val="24"/>
          <w:szCs w:val="24"/>
        </w:rPr>
      </w:pPr>
      <w:r>
        <w:rPr>
          <w:rFonts w:hint="eastAsia" w:ascii="宋体" w:hAnsi="宋体" w:cs="宋体"/>
          <w:sz w:val="24"/>
          <w:szCs w:val="24"/>
        </w:rPr>
        <w:t>2.《地图管理条例》</w:t>
      </w:r>
    </w:p>
    <w:p w14:paraId="666DDE3E">
      <w:pPr>
        <w:spacing w:line="360" w:lineRule="auto"/>
        <w:ind w:firstLine="480" w:firstLineChars="200"/>
        <w:rPr>
          <w:rFonts w:ascii="宋体" w:hAnsi="宋体" w:cs="宋体"/>
          <w:sz w:val="24"/>
          <w:szCs w:val="24"/>
        </w:rPr>
      </w:pPr>
      <w:r>
        <w:rPr>
          <w:rFonts w:hint="eastAsia" w:ascii="宋体" w:hAnsi="宋体" w:cs="宋体"/>
          <w:sz w:val="24"/>
          <w:szCs w:val="24"/>
        </w:rPr>
        <w:t>3.《地图审核管理规定》</w:t>
      </w:r>
    </w:p>
    <w:p w14:paraId="70C7E6F2">
      <w:pPr>
        <w:spacing w:line="360" w:lineRule="auto"/>
        <w:ind w:firstLine="480" w:firstLineChars="200"/>
        <w:rPr>
          <w:rFonts w:ascii="宋体" w:hAnsi="宋体" w:cs="宋体"/>
          <w:sz w:val="24"/>
          <w:szCs w:val="24"/>
        </w:rPr>
      </w:pPr>
      <w:r>
        <w:rPr>
          <w:rFonts w:hint="eastAsia" w:ascii="宋体" w:hAnsi="宋体" w:cs="宋体"/>
          <w:sz w:val="24"/>
          <w:szCs w:val="24"/>
        </w:rPr>
        <w:t>4.《公开地图内容表示规范》</w:t>
      </w:r>
    </w:p>
    <w:p w14:paraId="26CFD8E0">
      <w:pPr>
        <w:tabs>
          <w:tab w:val="left" w:pos="833"/>
        </w:tabs>
        <w:spacing w:line="360" w:lineRule="auto"/>
        <w:ind w:firstLine="480" w:firstLineChars="200"/>
        <w:jc w:val="left"/>
        <w:rPr>
          <w:rFonts w:ascii="宋体" w:hAnsi="宋体" w:cs="宋体"/>
          <w:sz w:val="24"/>
          <w:szCs w:val="24"/>
        </w:rPr>
      </w:pPr>
      <w:r>
        <w:rPr>
          <w:rFonts w:hint="eastAsia" w:ascii="宋体" w:hAnsi="宋体" w:cs="宋体"/>
          <w:sz w:val="24"/>
          <w:szCs w:val="24"/>
        </w:rPr>
        <w:t>5.《测绘地理信息管理工作国家秘密范围的规定》</w:t>
      </w:r>
    </w:p>
    <w:p w14:paraId="2E684124">
      <w:pPr>
        <w:spacing w:line="360" w:lineRule="auto"/>
        <w:ind w:firstLine="480" w:firstLineChars="200"/>
        <w:rPr>
          <w:rFonts w:ascii="宋体" w:hAnsi="宋体" w:cs="宋体"/>
          <w:sz w:val="24"/>
          <w:szCs w:val="24"/>
        </w:rPr>
      </w:pPr>
      <w:r>
        <w:rPr>
          <w:rFonts w:hint="eastAsia" w:ascii="宋体" w:hAnsi="宋体" w:cs="宋体"/>
          <w:sz w:val="24"/>
          <w:szCs w:val="24"/>
        </w:rPr>
        <w:t>6.《“一张图”地理底图总体设计方案》</w:t>
      </w:r>
    </w:p>
    <w:p w14:paraId="3C128C80">
      <w:pPr>
        <w:spacing w:line="360" w:lineRule="auto"/>
        <w:ind w:firstLine="480" w:firstLineChars="200"/>
        <w:rPr>
          <w:rFonts w:ascii="宋体" w:hAnsi="宋体" w:cs="宋体"/>
          <w:sz w:val="24"/>
          <w:szCs w:val="24"/>
        </w:rPr>
      </w:pPr>
      <w:r>
        <w:rPr>
          <w:rFonts w:hint="eastAsia" w:ascii="宋体" w:hAnsi="宋体" w:cs="宋体"/>
          <w:sz w:val="24"/>
          <w:szCs w:val="24"/>
        </w:rPr>
        <w:t>7.《“一张图”地理底图建设工作方案》</w:t>
      </w:r>
    </w:p>
    <w:p w14:paraId="5D131BA3">
      <w:pPr>
        <w:spacing w:line="360" w:lineRule="auto"/>
        <w:ind w:firstLine="480" w:firstLineChars="200"/>
        <w:rPr>
          <w:rFonts w:ascii="宋体" w:hAnsi="宋体" w:cs="宋体"/>
          <w:sz w:val="24"/>
          <w:szCs w:val="24"/>
        </w:rPr>
      </w:pPr>
      <w:r>
        <w:rPr>
          <w:rFonts w:hint="eastAsia" w:ascii="宋体" w:hAnsi="宋体" w:cs="宋体"/>
          <w:sz w:val="24"/>
          <w:szCs w:val="24"/>
        </w:rPr>
        <w:t>8.《“一张图”地理底图设计方案》</w:t>
      </w:r>
    </w:p>
    <w:p w14:paraId="5FD48F17">
      <w:pPr>
        <w:spacing w:line="360" w:lineRule="auto"/>
        <w:ind w:firstLine="480" w:firstLineChars="200"/>
        <w:rPr>
          <w:rFonts w:ascii="宋体" w:hAnsi="宋体" w:cs="宋体"/>
          <w:sz w:val="24"/>
          <w:szCs w:val="24"/>
        </w:rPr>
      </w:pPr>
      <w:r>
        <w:rPr>
          <w:rFonts w:hint="eastAsia" w:ascii="宋体" w:hAnsi="宋体" w:cs="宋体"/>
          <w:sz w:val="24"/>
          <w:szCs w:val="24"/>
        </w:rPr>
        <w:t>9.《“一张图”地理底图（政务版）坡度分级图技术规程》</w:t>
      </w:r>
    </w:p>
    <w:p w14:paraId="11357565">
      <w:pPr>
        <w:spacing w:line="360" w:lineRule="auto"/>
        <w:ind w:firstLine="480" w:firstLineChars="200"/>
        <w:rPr>
          <w:rFonts w:ascii="宋体" w:hAnsi="宋体" w:cs="宋体"/>
          <w:sz w:val="24"/>
          <w:szCs w:val="24"/>
        </w:rPr>
      </w:pPr>
      <w:r>
        <w:rPr>
          <w:rFonts w:hint="eastAsia" w:ascii="宋体" w:hAnsi="宋体" w:cs="宋体"/>
          <w:sz w:val="24"/>
          <w:szCs w:val="24"/>
        </w:rPr>
        <w:t>10.《“一张图”地理底图（政务版）矢量数据技术规程》</w:t>
      </w:r>
    </w:p>
    <w:p w14:paraId="77202CD3">
      <w:pPr>
        <w:spacing w:line="360" w:lineRule="auto"/>
        <w:ind w:firstLine="480" w:firstLineChars="200"/>
        <w:rPr>
          <w:rFonts w:ascii="宋体" w:hAnsi="宋体" w:cs="宋体"/>
          <w:sz w:val="24"/>
          <w:szCs w:val="24"/>
        </w:rPr>
      </w:pPr>
      <w:r>
        <w:rPr>
          <w:rFonts w:hint="eastAsia" w:ascii="宋体" w:hAnsi="宋体" w:cs="宋体"/>
          <w:sz w:val="24"/>
          <w:szCs w:val="24"/>
        </w:rPr>
        <w:t>11.《云南省“一张图”地理底图建设实施方案》</w:t>
      </w:r>
    </w:p>
    <w:p w14:paraId="32EB7749">
      <w:pPr>
        <w:spacing w:line="360" w:lineRule="auto"/>
        <w:ind w:firstLine="480" w:firstLineChars="200"/>
        <w:rPr>
          <w:rFonts w:ascii="宋体" w:hAnsi="宋体" w:cs="宋体"/>
          <w:sz w:val="24"/>
          <w:szCs w:val="24"/>
        </w:rPr>
      </w:pPr>
      <w:r>
        <w:rPr>
          <w:rFonts w:hint="eastAsia" w:ascii="宋体" w:hAnsi="宋体" w:cs="宋体"/>
          <w:sz w:val="24"/>
          <w:szCs w:val="24"/>
        </w:rPr>
        <w:t>12.GB/T 18316-2008《数字测绘成果质量检查与验收》</w:t>
      </w:r>
    </w:p>
    <w:p w14:paraId="1B3400F0">
      <w:pPr>
        <w:spacing w:line="360" w:lineRule="auto"/>
        <w:ind w:firstLine="480" w:firstLineChars="200"/>
        <w:rPr>
          <w:rFonts w:ascii="宋体" w:hAnsi="宋体" w:cs="宋体"/>
          <w:sz w:val="24"/>
          <w:szCs w:val="24"/>
        </w:rPr>
      </w:pPr>
      <w:r>
        <w:rPr>
          <w:rFonts w:hint="eastAsia" w:ascii="宋体" w:hAnsi="宋体" w:cs="宋体"/>
          <w:sz w:val="24"/>
          <w:szCs w:val="24"/>
        </w:rPr>
        <w:t>13.GB/T 24356-2023《测绘成果质量检查与验收》</w:t>
      </w:r>
    </w:p>
    <w:p w14:paraId="36ED2A1F">
      <w:pPr>
        <w:spacing w:line="360" w:lineRule="auto"/>
        <w:ind w:firstLine="480" w:firstLineChars="200"/>
        <w:rPr>
          <w:rFonts w:ascii="宋体" w:hAnsi="宋体" w:cs="宋体"/>
          <w:sz w:val="24"/>
          <w:szCs w:val="24"/>
        </w:rPr>
      </w:pPr>
      <w:r>
        <w:rPr>
          <w:rFonts w:hint="eastAsia" w:ascii="宋体" w:hAnsi="宋体" w:cs="宋体"/>
          <w:sz w:val="24"/>
          <w:szCs w:val="24"/>
        </w:rPr>
        <w:t>14.GB/T 35764-2017《公开地图内容表示要求》</w:t>
      </w:r>
    </w:p>
    <w:p w14:paraId="04F12F8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p>
    <w:p w14:paraId="27DC6B4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bCs/>
          <w:sz w:val="24"/>
          <w:szCs w:val="24"/>
          <w:lang w:val="en-US" w:eastAsia="zh-CN"/>
        </w:rPr>
      </w:pPr>
    </w:p>
    <w:p w14:paraId="5BEEC542">
      <w:pPr>
        <w:pStyle w:val="9"/>
        <w:rPr>
          <w:rFonts w:hint="default"/>
          <w:lang w:val="en-US" w:eastAsia="zh-CN"/>
        </w:rPr>
      </w:pPr>
    </w:p>
    <w:p w14:paraId="6E7D5CD5">
      <w:pPr>
        <w:pStyle w:val="9"/>
        <w:ind w:firstLine="0" w:firstLineChars="0"/>
        <w:sectPr>
          <w:pgSz w:w="11906" w:h="16838"/>
          <w:pgMar w:top="1134" w:right="851" w:bottom="1304" w:left="1276" w:header="720" w:footer="720" w:gutter="0"/>
          <w:cols w:space="720" w:num="1"/>
          <w:docGrid w:type="linesAndChars" w:linePitch="381" w:charSpace="0"/>
        </w:sectPr>
      </w:pPr>
    </w:p>
    <w:p w14:paraId="5A5F575B">
      <w:pPr>
        <w:pStyle w:val="2"/>
        <w:numPr>
          <w:ilvl w:val="0"/>
          <w:numId w:val="0"/>
        </w:numPr>
        <w:ind w:left="284"/>
        <w:jc w:val="center"/>
        <w:rPr>
          <w:rFonts w:hint="eastAsia" w:ascii="宋体" w:hAnsi="宋体" w:eastAsia="宋体"/>
          <w:bCs/>
          <w:sz w:val="36"/>
        </w:rPr>
      </w:pPr>
      <w:bookmarkStart w:id="94" w:name="_Toc32457"/>
      <w:bookmarkStart w:id="95" w:name="_Toc63070522"/>
      <w:r>
        <w:rPr>
          <w:rFonts w:hint="eastAsia" w:ascii="宋体" w:hAnsi="宋体" w:eastAsia="宋体"/>
          <w:bCs/>
          <w:sz w:val="36"/>
        </w:rPr>
        <w:t>第六章 资格评审标准</w:t>
      </w:r>
      <w:bookmarkEnd w:id="94"/>
      <w:bookmarkEnd w:id="95"/>
    </w:p>
    <w:p w14:paraId="16A72131">
      <w:pPr>
        <w:tabs>
          <w:tab w:val="left" w:pos="2472"/>
        </w:tabs>
        <w:spacing w:line="360" w:lineRule="auto"/>
        <w:ind w:firstLine="480" w:firstLineChars="200"/>
        <w:rPr>
          <w:rFonts w:hint="eastAsia" w:ascii="宋体" w:hAnsi="宋体"/>
          <w:sz w:val="24"/>
          <w:szCs w:val="21"/>
        </w:rPr>
      </w:pPr>
      <w:r>
        <w:rPr>
          <w:rFonts w:hint="eastAsia" w:ascii="宋体" w:hAnsi="宋体"/>
          <w:sz w:val="24"/>
          <w:szCs w:val="21"/>
        </w:rPr>
        <w:t>投标文件出现不满足下列各项评审内容及标准要求之一的，则资格评审为不合格。合格投标人不足3家的，不得评标。下列各项评审内容及标准均为招</w:t>
      </w:r>
      <w:r>
        <w:rPr>
          <w:rFonts w:ascii="宋体" w:hAnsi="宋体"/>
          <w:sz w:val="24"/>
          <w:szCs w:val="21"/>
        </w:rPr>
        <w:t>标文件的实质性要求</w:t>
      </w:r>
      <w:r>
        <w:rPr>
          <w:rFonts w:hint="eastAsia" w:ascii="宋体" w:hAnsi="宋体"/>
          <w:sz w:val="24"/>
          <w:szCs w:val="21"/>
        </w:rPr>
        <w:t>，投标文件响应各款所列材料在开标后不得澄清、后补。</w:t>
      </w:r>
    </w:p>
    <w:tbl>
      <w:tblPr>
        <w:tblStyle w:val="30"/>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71"/>
        <w:gridCol w:w="842"/>
        <w:gridCol w:w="7782"/>
      </w:tblGrid>
      <w:tr w14:paraId="65A53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blHeader/>
          <w:jc w:val="center"/>
        </w:trPr>
        <w:tc>
          <w:tcPr>
            <w:tcW w:w="1371" w:type="dxa"/>
            <w:tcBorders>
              <w:top w:val="single" w:color="auto" w:sz="4" w:space="0"/>
              <w:left w:val="single" w:color="auto" w:sz="4" w:space="0"/>
              <w:bottom w:val="single" w:color="auto" w:sz="4" w:space="0"/>
              <w:right w:val="single" w:color="auto" w:sz="4" w:space="0"/>
            </w:tcBorders>
            <w:vAlign w:val="center"/>
          </w:tcPr>
          <w:p w14:paraId="24B11431">
            <w:pPr>
              <w:spacing w:before="100" w:beforeAutospacing="1" w:after="100" w:afterAutospacing="1" w:line="440" w:lineRule="exact"/>
              <w:jc w:val="center"/>
              <w:rPr>
                <w:rFonts w:hint="eastAsia" w:ascii="宋体" w:hAnsi="宋体"/>
                <w:b/>
                <w:sz w:val="24"/>
              </w:rPr>
            </w:pPr>
            <w:r>
              <w:rPr>
                <w:rFonts w:hint="eastAsia" w:ascii="宋体" w:hAnsi="宋体"/>
                <w:b/>
                <w:sz w:val="24"/>
              </w:rPr>
              <w:t>评审程序</w:t>
            </w:r>
          </w:p>
        </w:tc>
        <w:tc>
          <w:tcPr>
            <w:tcW w:w="8624" w:type="dxa"/>
            <w:gridSpan w:val="2"/>
            <w:tcBorders>
              <w:top w:val="single" w:color="auto" w:sz="4" w:space="0"/>
              <w:left w:val="single" w:color="auto" w:sz="4" w:space="0"/>
              <w:bottom w:val="single" w:color="auto" w:sz="4" w:space="0"/>
              <w:right w:val="single" w:color="auto" w:sz="4" w:space="0"/>
            </w:tcBorders>
            <w:vAlign w:val="center"/>
          </w:tcPr>
          <w:p w14:paraId="386068E7">
            <w:pPr>
              <w:spacing w:before="100" w:beforeAutospacing="1" w:after="100" w:afterAutospacing="1" w:line="440" w:lineRule="exact"/>
              <w:jc w:val="center"/>
              <w:rPr>
                <w:rFonts w:hint="eastAsia" w:ascii="宋体" w:hAnsi="宋体"/>
                <w:b/>
                <w:sz w:val="24"/>
              </w:rPr>
            </w:pPr>
            <w:r>
              <w:rPr>
                <w:rFonts w:hint="eastAsia" w:ascii="宋体" w:hAnsi="宋体"/>
                <w:b/>
                <w:sz w:val="24"/>
              </w:rPr>
              <w:t>评 审 内 容 及 标 准</w:t>
            </w:r>
          </w:p>
        </w:tc>
      </w:tr>
      <w:tr w14:paraId="6A9CD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1371" w:type="dxa"/>
            <w:vMerge w:val="restart"/>
            <w:tcBorders>
              <w:top w:val="single" w:color="auto" w:sz="4" w:space="0"/>
              <w:left w:val="single" w:color="auto" w:sz="4" w:space="0"/>
              <w:bottom w:val="single" w:color="auto" w:sz="4" w:space="0"/>
              <w:right w:val="single" w:color="auto" w:sz="4" w:space="0"/>
            </w:tcBorders>
            <w:vAlign w:val="center"/>
          </w:tcPr>
          <w:p w14:paraId="0F04AD3B">
            <w:pPr>
              <w:spacing w:before="100" w:beforeAutospacing="1" w:after="100" w:afterAutospacing="1" w:line="440" w:lineRule="exact"/>
              <w:jc w:val="center"/>
              <w:rPr>
                <w:rFonts w:hint="eastAsia" w:ascii="宋体" w:hAnsi="宋体"/>
                <w:b/>
                <w:sz w:val="24"/>
              </w:rPr>
            </w:pPr>
            <w:r>
              <w:rPr>
                <w:rFonts w:hint="eastAsia" w:ascii="宋体" w:hAnsi="宋体"/>
                <w:sz w:val="24"/>
              </w:rPr>
              <w:t>资格审查前附表</w:t>
            </w:r>
          </w:p>
        </w:tc>
        <w:tc>
          <w:tcPr>
            <w:tcW w:w="842" w:type="dxa"/>
            <w:tcBorders>
              <w:top w:val="single" w:color="auto" w:sz="4" w:space="0"/>
              <w:left w:val="single" w:color="auto" w:sz="4" w:space="0"/>
              <w:bottom w:val="single" w:color="auto" w:sz="4" w:space="0"/>
              <w:right w:val="single" w:color="auto" w:sz="4" w:space="0"/>
            </w:tcBorders>
            <w:vAlign w:val="center"/>
          </w:tcPr>
          <w:p w14:paraId="41766555">
            <w:pPr>
              <w:spacing w:before="100" w:beforeAutospacing="1" w:after="100" w:afterAutospacing="1" w:line="440" w:lineRule="exact"/>
              <w:jc w:val="center"/>
              <w:rPr>
                <w:rFonts w:hint="eastAsia" w:ascii="宋体" w:hAnsi="宋体"/>
                <w:b/>
                <w:sz w:val="24"/>
              </w:rPr>
            </w:pPr>
            <w:r>
              <w:rPr>
                <w:rFonts w:hint="eastAsia" w:ascii="宋体" w:hAnsi="宋体"/>
                <w:b/>
                <w:sz w:val="24"/>
              </w:rPr>
              <w:t>1</w:t>
            </w:r>
          </w:p>
        </w:tc>
        <w:tc>
          <w:tcPr>
            <w:tcW w:w="7782" w:type="dxa"/>
            <w:tcBorders>
              <w:top w:val="single" w:color="auto" w:sz="4" w:space="0"/>
              <w:left w:val="single" w:color="auto" w:sz="4" w:space="0"/>
              <w:bottom w:val="single" w:color="auto" w:sz="4" w:space="0"/>
              <w:right w:val="single" w:color="auto" w:sz="4" w:space="0"/>
            </w:tcBorders>
            <w:vAlign w:val="center"/>
          </w:tcPr>
          <w:p w14:paraId="761A50DB">
            <w:pPr>
              <w:spacing w:before="100" w:beforeAutospacing="1" w:after="100" w:afterAutospacing="1" w:line="440" w:lineRule="exact"/>
              <w:jc w:val="left"/>
              <w:rPr>
                <w:rFonts w:hint="eastAsia" w:ascii="宋体" w:hAnsi="宋体"/>
                <w:b/>
                <w:sz w:val="24"/>
              </w:rPr>
            </w:pPr>
            <w:r>
              <w:rPr>
                <w:rFonts w:hint="eastAsia" w:ascii="宋体" w:hAnsi="宋体"/>
                <w:b/>
                <w:sz w:val="24"/>
              </w:rPr>
              <w:t>满足《中华人民共和国政府采购法》第二十二条规定，提供下列</w:t>
            </w:r>
            <w:r>
              <w:rPr>
                <w:rFonts w:hint="eastAsia" w:ascii="宋体" w:hAnsi="宋体"/>
                <w:b/>
                <w:sz w:val="24"/>
                <w:lang w:val="en-US" w:eastAsia="zh-CN"/>
              </w:rPr>
              <w:t>证明</w:t>
            </w:r>
            <w:r>
              <w:rPr>
                <w:rFonts w:hint="eastAsia" w:ascii="宋体" w:hAnsi="宋体"/>
                <w:b/>
                <w:sz w:val="24"/>
              </w:rPr>
              <w:t>材料：</w:t>
            </w:r>
          </w:p>
        </w:tc>
      </w:tr>
      <w:tr w14:paraId="78275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6" w:hRule="atLeast"/>
          <w:jc w:val="center"/>
        </w:trPr>
        <w:tc>
          <w:tcPr>
            <w:tcW w:w="1371" w:type="dxa"/>
            <w:vMerge w:val="continue"/>
            <w:tcBorders>
              <w:top w:val="single" w:color="auto" w:sz="4" w:space="0"/>
              <w:left w:val="single" w:color="auto" w:sz="4" w:space="0"/>
              <w:bottom w:val="single" w:color="auto" w:sz="4" w:space="0"/>
              <w:right w:val="single" w:color="auto" w:sz="4" w:space="0"/>
            </w:tcBorders>
            <w:vAlign w:val="center"/>
          </w:tcPr>
          <w:p w14:paraId="1F402B01">
            <w:pPr>
              <w:widowControl/>
              <w:spacing w:line="440" w:lineRule="exact"/>
              <w:jc w:val="left"/>
              <w:rPr>
                <w:rFonts w:hint="eastAsia" w:ascii="宋体" w:hAnsi="宋体"/>
                <w:b/>
                <w:sz w:val="24"/>
              </w:rPr>
            </w:pPr>
          </w:p>
        </w:tc>
        <w:tc>
          <w:tcPr>
            <w:tcW w:w="842" w:type="dxa"/>
            <w:tcBorders>
              <w:top w:val="single" w:color="auto" w:sz="4" w:space="0"/>
              <w:left w:val="single" w:color="auto" w:sz="4" w:space="0"/>
              <w:bottom w:val="single" w:color="auto" w:sz="4" w:space="0"/>
              <w:right w:val="single" w:color="auto" w:sz="4" w:space="0"/>
            </w:tcBorders>
            <w:vAlign w:val="center"/>
          </w:tcPr>
          <w:p w14:paraId="7BBE9AEE">
            <w:pPr>
              <w:spacing w:before="100" w:beforeAutospacing="1" w:after="100" w:afterAutospacing="1" w:line="440" w:lineRule="exact"/>
              <w:jc w:val="center"/>
              <w:rPr>
                <w:rFonts w:hint="eastAsia" w:ascii="宋体" w:hAnsi="宋体"/>
                <w:sz w:val="24"/>
              </w:rPr>
            </w:pPr>
            <w:r>
              <w:rPr>
                <w:rFonts w:hint="eastAsia" w:ascii="宋体" w:hAnsi="宋体"/>
                <w:sz w:val="24"/>
              </w:rPr>
              <w:t>1.1</w:t>
            </w:r>
          </w:p>
        </w:tc>
        <w:tc>
          <w:tcPr>
            <w:tcW w:w="7782" w:type="dxa"/>
            <w:tcBorders>
              <w:top w:val="single" w:color="auto" w:sz="4" w:space="0"/>
              <w:left w:val="single" w:color="auto" w:sz="4" w:space="0"/>
              <w:bottom w:val="single" w:color="auto" w:sz="4" w:space="0"/>
              <w:right w:val="single" w:color="auto" w:sz="4" w:space="0"/>
            </w:tcBorders>
            <w:vAlign w:val="center"/>
          </w:tcPr>
          <w:p w14:paraId="27ECC564">
            <w:pPr>
              <w:spacing w:line="440" w:lineRule="exact"/>
              <w:rPr>
                <w:rFonts w:hint="eastAsia" w:ascii="宋体" w:hAnsi="宋体" w:eastAsia="宋体"/>
                <w:b/>
                <w:bCs/>
                <w:sz w:val="24"/>
                <w:lang w:eastAsia="zh-CN"/>
              </w:rPr>
            </w:pPr>
            <w:r>
              <w:rPr>
                <w:rFonts w:hint="eastAsia" w:ascii="宋体" w:hAnsi="宋体"/>
                <w:b/>
                <w:bCs/>
                <w:sz w:val="24"/>
              </w:rPr>
              <w:t>具有独立承担民事责任的能力</w:t>
            </w:r>
            <w:r>
              <w:rPr>
                <w:rFonts w:hint="eastAsia" w:ascii="宋体" w:hAnsi="宋体"/>
                <w:b/>
                <w:bCs/>
                <w:sz w:val="24"/>
                <w:lang w:eastAsia="zh-CN"/>
              </w:rPr>
              <w:t>：</w:t>
            </w:r>
          </w:p>
          <w:p w14:paraId="5A4A86EF">
            <w:pPr>
              <w:spacing w:line="440" w:lineRule="exact"/>
              <w:rPr>
                <w:rFonts w:hint="eastAsia" w:ascii="宋体" w:hAnsi="宋体"/>
                <w:sz w:val="24"/>
              </w:rPr>
            </w:pPr>
            <w:r>
              <w:rPr>
                <w:rFonts w:hint="eastAsia" w:ascii="宋体" w:hAnsi="宋体"/>
                <w:sz w:val="24"/>
              </w:rPr>
              <w:t>投标人必须是具有独立承担民事责任能力的法人或其他组织或自然人</w:t>
            </w:r>
            <w:r>
              <w:rPr>
                <w:rFonts w:hint="eastAsia" w:ascii="宋体" w:hAnsi="宋体"/>
                <w:sz w:val="24"/>
                <w:lang w:eastAsia="zh-CN"/>
              </w:rPr>
              <w:t>，</w:t>
            </w:r>
            <w:r>
              <w:rPr>
                <w:rFonts w:hint="eastAsia" w:ascii="宋体" w:hAnsi="宋体"/>
                <w:sz w:val="24"/>
              </w:rPr>
              <w:t>提供三证合一的营业执照或其他组织证明材料或自然人身份证明；</w:t>
            </w:r>
          </w:p>
        </w:tc>
      </w:tr>
      <w:tr w14:paraId="67D0E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1371" w:type="dxa"/>
            <w:vMerge w:val="continue"/>
            <w:tcBorders>
              <w:top w:val="single" w:color="auto" w:sz="4" w:space="0"/>
              <w:left w:val="single" w:color="auto" w:sz="4" w:space="0"/>
              <w:bottom w:val="single" w:color="auto" w:sz="4" w:space="0"/>
              <w:right w:val="single" w:color="auto" w:sz="4" w:space="0"/>
            </w:tcBorders>
            <w:vAlign w:val="center"/>
          </w:tcPr>
          <w:p w14:paraId="1927FBEE">
            <w:pPr>
              <w:widowControl/>
              <w:spacing w:line="440" w:lineRule="exact"/>
              <w:jc w:val="left"/>
              <w:rPr>
                <w:rFonts w:hint="eastAsia" w:ascii="宋体" w:hAnsi="宋体"/>
                <w:b/>
                <w:sz w:val="24"/>
              </w:rPr>
            </w:pPr>
          </w:p>
        </w:tc>
        <w:tc>
          <w:tcPr>
            <w:tcW w:w="842" w:type="dxa"/>
            <w:tcBorders>
              <w:top w:val="single" w:color="auto" w:sz="4" w:space="0"/>
              <w:left w:val="single" w:color="auto" w:sz="4" w:space="0"/>
              <w:bottom w:val="single" w:color="auto" w:sz="4" w:space="0"/>
              <w:right w:val="single" w:color="auto" w:sz="4" w:space="0"/>
            </w:tcBorders>
            <w:vAlign w:val="center"/>
          </w:tcPr>
          <w:p w14:paraId="2DF8AA03">
            <w:pPr>
              <w:spacing w:before="100" w:beforeAutospacing="1" w:after="100" w:afterAutospacing="1" w:line="440" w:lineRule="exact"/>
              <w:jc w:val="center"/>
              <w:rPr>
                <w:rFonts w:hint="eastAsia" w:ascii="宋体" w:hAnsi="宋体"/>
                <w:sz w:val="24"/>
              </w:rPr>
            </w:pPr>
            <w:r>
              <w:rPr>
                <w:rFonts w:hint="eastAsia" w:ascii="宋体" w:hAnsi="宋体"/>
                <w:sz w:val="24"/>
              </w:rPr>
              <w:t>1.2</w:t>
            </w:r>
          </w:p>
        </w:tc>
        <w:tc>
          <w:tcPr>
            <w:tcW w:w="7782" w:type="dxa"/>
            <w:tcBorders>
              <w:top w:val="single" w:color="auto" w:sz="4" w:space="0"/>
              <w:left w:val="single" w:color="auto" w:sz="4" w:space="0"/>
              <w:bottom w:val="single" w:color="auto" w:sz="4" w:space="0"/>
              <w:right w:val="single" w:color="auto" w:sz="4" w:space="0"/>
            </w:tcBorders>
            <w:vAlign w:val="center"/>
          </w:tcPr>
          <w:p w14:paraId="4D346C9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具有良好的商业信誉和健全的财务会计制度：</w:t>
            </w:r>
          </w:p>
          <w:p w14:paraId="379EF2A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提供2023年</w:t>
            </w:r>
            <w:r>
              <w:rPr>
                <w:rFonts w:hint="eastAsia" w:ascii="宋体" w:hAnsi="宋体" w:eastAsia="宋体" w:cs="宋体"/>
                <w:sz w:val="24"/>
                <w:szCs w:val="24"/>
                <w:lang w:val="en-US" w:eastAsia="zh-CN"/>
              </w:rPr>
              <w:t>或2024年</w:t>
            </w:r>
            <w:r>
              <w:rPr>
                <w:rFonts w:hint="eastAsia" w:ascii="宋体" w:hAnsi="宋体" w:eastAsia="宋体" w:cs="宋体"/>
                <w:sz w:val="24"/>
                <w:szCs w:val="24"/>
              </w:rPr>
              <w:t>经审计的财务报告</w:t>
            </w:r>
            <w:r>
              <w:rPr>
                <w:rFonts w:hint="eastAsia" w:ascii="宋体" w:hAnsi="宋体" w:eastAsia="宋体" w:cs="宋体"/>
                <w:sz w:val="24"/>
                <w:szCs w:val="24"/>
                <w:lang w:val="en-US" w:eastAsia="zh-CN"/>
              </w:rPr>
              <w:t>及报表</w:t>
            </w:r>
            <w:r>
              <w:rPr>
                <w:rFonts w:hint="eastAsia" w:ascii="宋体" w:hAnsi="宋体" w:eastAsia="宋体" w:cs="宋体"/>
                <w:sz w:val="24"/>
                <w:szCs w:val="24"/>
              </w:rPr>
              <w:t>（扫描件）或近三个月内基本开户银行出具的资信证明（扫描件）或财政部门认可的政府采购专业担保机构出具的投标担保函（扫描件）（成立时间不足一年的，可提供近三个月内基本开户银行出具的资信证明或自成立至今经第三方审计的财务报告；如提供投标担保函的，需同时提供专业担保机构经财政部门认可的证明文件）</w:t>
            </w:r>
          </w:p>
        </w:tc>
      </w:tr>
      <w:tr w14:paraId="6A6DA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1371" w:type="dxa"/>
            <w:vMerge w:val="continue"/>
            <w:tcBorders>
              <w:top w:val="single" w:color="auto" w:sz="4" w:space="0"/>
              <w:left w:val="single" w:color="auto" w:sz="4" w:space="0"/>
              <w:bottom w:val="single" w:color="auto" w:sz="4" w:space="0"/>
              <w:right w:val="single" w:color="auto" w:sz="4" w:space="0"/>
            </w:tcBorders>
            <w:vAlign w:val="center"/>
          </w:tcPr>
          <w:p w14:paraId="539D0AF6">
            <w:pPr>
              <w:widowControl/>
              <w:spacing w:line="440" w:lineRule="exact"/>
              <w:jc w:val="left"/>
              <w:rPr>
                <w:rFonts w:hint="eastAsia" w:ascii="宋体" w:hAnsi="宋体"/>
                <w:b/>
                <w:sz w:val="24"/>
              </w:rPr>
            </w:pPr>
          </w:p>
        </w:tc>
        <w:tc>
          <w:tcPr>
            <w:tcW w:w="842" w:type="dxa"/>
            <w:tcBorders>
              <w:top w:val="single" w:color="auto" w:sz="4" w:space="0"/>
              <w:left w:val="single" w:color="auto" w:sz="4" w:space="0"/>
              <w:bottom w:val="single" w:color="auto" w:sz="4" w:space="0"/>
              <w:right w:val="single" w:color="auto" w:sz="4" w:space="0"/>
            </w:tcBorders>
            <w:vAlign w:val="center"/>
          </w:tcPr>
          <w:p w14:paraId="400F87E0">
            <w:pPr>
              <w:spacing w:before="100" w:beforeAutospacing="1" w:after="100" w:afterAutospacing="1" w:line="440" w:lineRule="exact"/>
              <w:jc w:val="center"/>
              <w:rPr>
                <w:rFonts w:hint="default" w:ascii="宋体" w:hAnsi="宋体" w:eastAsia="宋体"/>
                <w:sz w:val="24"/>
                <w:lang w:val="en-US" w:eastAsia="zh-CN"/>
              </w:rPr>
            </w:pPr>
            <w:r>
              <w:rPr>
                <w:rFonts w:hint="eastAsia" w:ascii="宋体" w:hAnsi="宋体"/>
                <w:sz w:val="24"/>
                <w:lang w:val="en-US" w:eastAsia="zh-CN"/>
              </w:rPr>
              <w:t>1.3</w:t>
            </w:r>
          </w:p>
        </w:tc>
        <w:tc>
          <w:tcPr>
            <w:tcW w:w="7782" w:type="dxa"/>
            <w:tcBorders>
              <w:top w:val="single" w:color="auto" w:sz="4" w:space="0"/>
              <w:left w:val="single" w:color="auto" w:sz="4" w:space="0"/>
              <w:bottom w:val="single" w:color="auto" w:sz="4" w:space="0"/>
              <w:right w:val="single" w:color="auto" w:sz="4" w:space="0"/>
            </w:tcBorders>
            <w:vAlign w:val="center"/>
          </w:tcPr>
          <w:p w14:paraId="097749B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rPr>
              <w:t>具有履行合同所必需的设备和专业技术能力</w:t>
            </w:r>
            <w:r>
              <w:rPr>
                <w:rFonts w:hint="eastAsia" w:ascii="宋体" w:hAnsi="宋体" w:eastAsia="宋体" w:cs="宋体"/>
                <w:b/>
                <w:bCs/>
                <w:sz w:val="24"/>
                <w:szCs w:val="24"/>
                <w:lang w:eastAsia="zh-CN"/>
              </w:rPr>
              <w:t>：</w:t>
            </w:r>
          </w:p>
          <w:p w14:paraId="0FBD1B0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rPr>
              <w:t>提供具</w:t>
            </w:r>
            <w:r>
              <w:rPr>
                <w:rFonts w:hint="eastAsia" w:ascii="宋体" w:hAnsi="宋体" w:cs="宋体"/>
                <w:sz w:val="24"/>
                <w:szCs w:val="24"/>
                <w:lang w:val="en-US" w:eastAsia="zh-CN"/>
              </w:rPr>
              <w:t>有</w:t>
            </w:r>
            <w:r>
              <w:rPr>
                <w:rFonts w:hint="eastAsia" w:ascii="宋体" w:hAnsi="宋体" w:eastAsia="宋体" w:cs="宋体"/>
                <w:sz w:val="24"/>
                <w:szCs w:val="24"/>
              </w:rPr>
              <w:t>履行合同所必需的设备和专业技术能力的证明材料或相关承诺；</w:t>
            </w:r>
          </w:p>
        </w:tc>
      </w:tr>
      <w:tr w14:paraId="1FBF0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1371" w:type="dxa"/>
            <w:vMerge w:val="continue"/>
            <w:tcBorders>
              <w:top w:val="single" w:color="auto" w:sz="4" w:space="0"/>
              <w:left w:val="single" w:color="auto" w:sz="4" w:space="0"/>
              <w:bottom w:val="single" w:color="auto" w:sz="4" w:space="0"/>
              <w:right w:val="single" w:color="auto" w:sz="4" w:space="0"/>
            </w:tcBorders>
            <w:vAlign w:val="center"/>
          </w:tcPr>
          <w:p w14:paraId="00BB8BE4">
            <w:pPr>
              <w:widowControl/>
              <w:spacing w:line="440" w:lineRule="exact"/>
              <w:jc w:val="left"/>
              <w:rPr>
                <w:rFonts w:hint="eastAsia" w:ascii="宋体" w:hAnsi="宋体"/>
                <w:b/>
                <w:sz w:val="24"/>
              </w:rPr>
            </w:pPr>
          </w:p>
        </w:tc>
        <w:tc>
          <w:tcPr>
            <w:tcW w:w="842" w:type="dxa"/>
            <w:tcBorders>
              <w:top w:val="single" w:color="auto" w:sz="4" w:space="0"/>
              <w:left w:val="single" w:color="auto" w:sz="4" w:space="0"/>
              <w:bottom w:val="single" w:color="auto" w:sz="4" w:space="0"/>
              <w:right w:val="single" w:color="auto" w:sz="4" w:space="0"/>
            </w:tcBorders>
            <w:vAlign w:val="center"/>
          </w:tcPr>
          <w:p w14:paraId="4ABA59CE">
            <w:pPr>
              <w:spacing w:before="100" w:beforeAutospacing="1" w:after="100" w:afterAutospacing="1" w:line="440" w:lineRule="exact"/>
              <w:jc w:val="center"/>
              <w:rPr>
                <w:rFonts w:hint="eastAsia" w:ascii="宋体" w:hAnsi="宋体" w:eastAsia="宋体"/>
                <w:sz w:val="24"/>
                <w:lang w:val="en-US" w:eastAsia="zh-CN"/>
              </w:rPr>
            </w:pPr>
            <w:r>
              <w:rPr>
                <w:rFonts w:hint="eastAsia" w:ascii="宋体" w:hAnsi="宋体"/>
                <w:sz w:val="24"/>
              </w:rPr>
              <w:t>1.</w:t>
            </w:r>
            <w:r>
              <w:rPr>
                <w:rFonts w:hint="eastAsia" w:ascii="宋体" w:hAnsi="宋体"/>
                <w:sz w:val="24"/>
                <w:lang w:val="en-US" w:eastAsia="zh-CN"/>
              </w:rPr>
              <w:t>4</w:t>
            </w:r>
          </w:p>
        </w:tc>
        <w:tc>
          <w:tcPr>
            <w:tcW w:w="7782" w:type="dxa"/>
            <w:tcBorders>
              <w:top w:val="single" w:color="auto" w:sz="4" w:space="0"/>
              <w:left w:val="single" w:color="auto" w:sz="4" w:space="0"/>
              <w:bottom w:val="single" w:color="auto" w:sz="4" w:space="0"/>
              <w:right w:val="single" w:color="auto" w:sz="4" w:space="0"/>
            </w:tcBorders>
            <w:vAlign w:val="center"/>
          </w:tcPr>
          <w:p w14:paraId="1FAB7D4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有依法缴纳税收和社会保障资金的良好记录：</w:t>
            </w:r>
          </w:p>
          <w:p w14:paraId="6A1416E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①提供</w:t>
            </w:r>
            <w:r>
              <w:rPr>
                <w:rFonts w:hint="eastAsia" w:ascii="宋体" w:hAnsi="宋体" w:eastAsia="宋体" w:cs="宋体"/>
                <w:sz w:val="24"/>
                <w:szCs w:val="24"/>
              </w:rPr>
              <w:t>缴税所属时间在202</w:t>
            </w:r>
            <w:r>
              <w:rPr>
                <w:rFonts w:hint="eastAsia" w:ascii="宋体" w:hAnsi="宋体" w:eastAsia="宋体" w:cs="宋体"/>
                <w:sz w:val="24"/>
                <w:szCs w:val="24"/>
                <w:lang w:val="en-US" w:eastAsia="zh-CN"/>
              </w:rPr>
              <w:t>5</w:t>
            </w:r>
            <w:r>
              <w:rPr>
                <w:rFonts w:hint="eastAsia" w:ascii="宋体" w:hAnsi="宋体" w:eastAsia="宋体" w:cs="宋体"/>
                <w:sz w:val="24"/>
                <w:szCs w:val="24"/>
              </w:rPr>
              <w:t>年1月至投标截止日期前任意</w:t>
            </w:r>
            <w:r>
              <w:rPr>
                <w:rFonts w:hint="eastAsia" w:ascii="宋体" w:hAnsi="宋体" w:eastAsia="宋体" w:cs="宋体"/>
                <w:sz w:val="24"/>
                <w:szCs w:val="24"/>
                <w:lang w:val="en-US" w:eastAsia="zh-CN"/>
              </w:rPr>
              <w:t>1</w:t>
            </w:r>
            <w:r>
              <w:rPr>
                <w:rFonts w:hint="eastAsia" w:ascii="宋体" w:hAnsi="宋体" w:eastAsia="宋体" w:cs="宋体"/>
                <w:sz w:val="24"/>
                <w:szCs w:val="24"/>
              </w:rPr>
              <w:t>个月的税务局税收通用缴款书扫描件或银行电子缴税（费）凭证扫描件或税务局出具纳税情况的相关证明扫描件（成立未满</w:t>
            </w:r>
            <w:r>
              <w:rPr>
                <w:rFonts w:hint="eastAsia" w:ascii="宋体" w:hAnsi="宋体" w:eastAsia="宋体" w:cs="宋体"/>
                <w:sz w:val="24"/>
                <w:szCs w:val="24"/>
                <w:lang w:val="en-US" w:eastAsia="zh-CN"/>
              </w:rPr>
              <w:t>1</w:t>
            </w:r>
            <w:r>
              <w:rPr>
                <w:rFonts w:hint="eastAsia" w:ascii="宋体" w:hAnsi="宋体" w:eastAsia="宋体" w:cs="宋体"/>
                <w:sz w:val="24"/>
                <w:szCs w:val="24"/>
              </w:rPr>
              <w:t>个月的提供成立以来的相关证明或相关情况说明；依法免税的，应提供相应文件证明其依法免税）</w:t>
            </w:r>
          </w:p>
          <w:p w14:paraId="620ECD3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②提供</w:t>
            </w:r>
            <w:r>
              <w:rPr>
                <w:rFonts w:hint="eastAsia" w:ascii="宋体" w:hAnsi="宋体" w:eastAsia="宋体" w:cs="宋体"/>
                <w:sz w:val="24"/>
                <w:szCs w:val="24"/>
              </w:rPr>
              <w:t>缴费所属时间在202</w:t>
            </w:r>
            <w:r>
              <w:rPr>
                <w:rFonts w:hint="eastAsia" w:ascii="宋体" w:hAnsi="宋体" w:eastAsia="宋体" w:cs="宋体"/>
                <w:sz w:val="24"/>
                <w:szCs w:val="24"/>
                <w:lang w:val="en-US" w:eastAsia="zh-CN"/>
              </w:rPr>
              <w:t>5</w:t>
            </w:r>
            <w:r>
              <w:rPr>
                <w:rFonts w:hint="eastAsia" w:ascii="宋体" w:hAnsi="宋体" w:eastAsia="宋体" w:cs="宋体"/>
                <w:sz w:val="24"/>
                <w:szCs w:val="24"/>
              </w:rPr>
              <w:t>年1月至投标截止日期前任意</w:t>
            </w:r>
            <w:r>
              <w:rPr>
                <w:rFonts w:hint="eastAsia" w:ascii="宋体" w:hAnsi="宋体" w:eastAsia="宋体" w:cs="宋体"/>
                <w:sz w:val="24"/>
                <w:szCs w:val="24"/>
                <w:lang w:val="en-US" w:eastAsia="zh-CN"/>
              </w:rPr>
              <w:t>1</w:t>
            </w:r>
            <w:r>
              <w:rPr>
                <w:rFonts w:hint="eastAsia" w:ascii="宋体" w:hAnsi="宋体" w:eastAsia="宋体" w:cs="宋体"/>
                <w:sz w:val="24"/>
                <w:szCs w:val="24"/>
              </w:rPr>
              <w:t>个月的社会保险费缴款书扫描件或银行电子缴税（费）凭证扫描件或社保管理部门出具的有效的缴款证明扫描件（成立未满</w:t>
            </w:r>
            <w:r>
              <w:rPr>
                <w:rFonts w:hint="eastAsia" w:ascii="宋体" w:hAnsi="宋体" w:eastAsia="宋体" w:cs="宋体"/>
                <w:sz w:val="24"/>
                <w:szCs w:val="24"/>
                <w:lang w:val="en-US" w:eastAsia="zh-CN"/>
              </w:rPr>
              <w:t>1</w:t>
            </w:r>
            <w:r>
              <w:rPr>
                <w:rFonts w:hint="eastAsia" w:ascii="宋体" w:hAnsi="宋体" w:eastAsia="宋体" w:cs="宋体"/>
                <w:sz w:val="24"/>
                <w:szCs w:val="24"/>
              </w:rPr>
              <w:t>个月的提供成立以来的社会保险费缴纳证明或相关情况说明；不需要缴纳社会保险费的，应提供相应文件证明其不需要缴纳社会保险费）</w:t>
            </w:r>
          </w:p>
        </w:tc>
      </w:tr>
      <w:tr w14:paraId="3B4BC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1371" w:type="dxa"/>
            <w:vMerge w:val="continue"/>
            <w:tcBorders>
              <w:top w:val="single" w:color="auto" w:sz="4" w:space="0"/>
              <w:left w:val="single" w:color="auto" w:sz="4" w:space="0"/>
              <w:bottom w:val="single" w:color="auto" w:sz="4" w:space="0"/>
              <w:right w:val="single" w:color="auto" w:sz="4" w:space="0"/>
            </w:tcBorders>
            <w:vAlign w:val="center"/>
          </w:tcPr>
          <w:p w14:paraId="0250A1DB">
            <w:pPr>
              <w:widowControl/>
              <w:spacing w:line="440" w:lineRule="exact"/>
              <w:jc w:val="left"/>
              <w:rPr>
                <w:rFonts w:hint="eastAsia" w:ascii="宋体" w:hAnsi="宋体"/>
                <w:b/>
                <w:sz w:val="24"/>
              </w:rPr>
            </w:pPr>
          </w:p>
        </w:tc>
        <w:tc>
          <w:tcPr>
            <w:tcW w:w="842" w:type="dxa"/>
            <w:tcBorders>
              <w:top w:val="single" w:color="auto" w:sz="4" w:space="0"/>
              <w:left w:val="single" w:color="auto" w:sz="4" w:space="0"/>
              <w:bottom w:val="single" w:color="auto" w:sz="4" w:space="0"/>
              <w:right w:val="single" w:color="auto" w:sz="4" w:space="0"/>
            </w:tcBorders>
            <w:vAlign w:val="center"/>
          </w:tcPr>
          <w:p w14:paraId="6A5E130A">
            <w:pPr>
              <w:spacing w:before="100" w:beforeAutospacing="1" w:after="100" w:afterAutospacing="1" w:line="440" w:lineRule="exact"/>
              <w:jc w:val="center"/>
              <w:rPr>
                <w:rFonts w:hint="eastAsia" w:ascii="宋体" w:hAnsi="宋体" w:eastAsia="宋体"/>
                <w:sz w:val="24"/>
                <w:lang w:val="en-US" w:eastAsia="zh-CN"/>
              </w:rPr>
            </w:pPr>
            <w:r>
              <w:rPr>
                <w:rFonts w:hint="eastAsia" w:ascii="宋体" w:hAnsi="宋体"/>
                <w:sz w:val="24"/>
              </w:rPr>
              <w:t>1.</w:t>
            </w:r>
            <w:r>
              <w:rPr>
                <w:rFonts w:hint="eastAsia" w:ascii="宋体" w:hAnsi="宋体"/>
                <w:sz w:val="24"/>
                <w:lang w:val="en-US" w:eastAsia="zh-CN"/>
              </w:rPr>
              <w:t>5</w:t>
            </w:r>
          </w:p>
        </w:tc>
        <w:tc>
          <w:tcPr>
            <w:tcW w:w="7782" w:type="dxa"/>
            <w:tcBorders>
              <w:top w:val="single" w:color="auto" w:sz="4" w:space="0"/>
              <w:left w:val="single" w:color="auto" w:sz="4" w:space="0"/>
              <w:bottom w:val="single" w:color="auto" w:sz="4" w:space="0"/>
              <w:right w:val="single" w:color="auto" w:sz="4" w:space="0"/>
            </w:tcBorders>
            <w:vAlign w:val="center"/>
          </w:tcPr>
          <w:p w14:paraId="30193B2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rPr>
              <w:t>参加政府采购活动前三年内，在经营活动中没有重大违法记录</w:t>
            </w:r>
            <w:r>
              <w:rPr>
                <w:rFonts w:hint="eastAsia" w:ascii="宋体" w:hAnsi="宋体" w:eastAsia="宋体" w:cs="宋体"/>
                <w:b/>
                <w:bCs/>
                <w:sz w:val="24"/>
                <w:szCs w:val="24"/>
                <w:lang w:eastAsia="zh-CN"/>
              </w:rPr>
              <w:t>：</w:t>
            </w:r>
          </w:p>
          <w:p w14:paraId="360D679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提供参加政府采购活动前</w:t>
            </w:r>
            <w:r>
              <w:rPr>
                <w:rFonts w:hint="eastAsia" w:ascii="宋体" w:hAnsi="宋体" w:cs="宋体"/>
                <w:sz w:val="24"/>
                <w:szCs w:val="24"/>
                <w:lang w:val="en-US" w:eastAsia="zh-CN"/>
              </w:rPr>
              <w:t>三</w:t>
            </w:r>
            <w:r>
              <w:rPr>
                <w:rFonts w:hint="eastAsia" w:ascii="宋体" w:hAnsi="宋体" w:eastAsia="宋体" w:cs="宋体"/>
                <w:sz w:val="24"/>
                <w:szCs w:val="24"/>
              </w:rPr>
              <w:t>年内在经营活动中没有重大违法记录的书面声明（重大违法记录，是指供应商因违法经营受到刑事处罚或者责令停产停业、吊销许可证或者执照、较大数额罚款（较大数额罚款是指200万元以上罚款）等行政处罚）</w:t>
            </w:r>
          </w:p>
        </w:tc>
      </w:tr>
      <w:tr w14:paraId="35249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7" w:hRule="atLeast"/>
          <w:jc w:val="center"/>
        </w:trPr>
        <w:tc>
          <w:tcPr>
            <w:tcW w:w="1371" w:type="dxa"/>
            <w:vMerge w:val="continue"/>
            <w:tcBorders>
              <w:top w:val="single" w:color="auto" w:sz="4" w:space="0"/>
              <w:left w:val="single" w:color="auto" w:sz="4" w:space="0"/>
              <w:bottom w:val="single" w:color="auto" w:sz="4" w:space="0"/>
              <w:right w:val="single" w:color="auto" w:sz="4" w:space="0"/>
            </w:tcBorders>
            <w:vAlign w:val="center"/>
          </w:tcPr>
          <w:p w14:paraId="7FBABD56">
            <w:pPr>
              <w:widowControl/>
              <w:spacing w:line="440" w:lineRule="exact"/>
              <w:jc w:val="left"/>
              <w:rPr>
                <w:rFonts w:hint="eastAsia" w:ascii="宋体" w:hAnsi="宋体"/>
                <w:b/>
                <w:sz w:val="24"/>
              </w:rPr>
            </w:pPr>
          </w:p>
        </w:tc>
        <w:tc>
          <w:tcPr>
            <w:tcW w:w="842" w:type="dxa"/>
            <w:tcBorders>
              <w:top w:val="single" w:color="auto" w:sz="4" w:space="0"/>
              <w:left w:val="single" w:color="auto" w:sz="4" w:space="0"/>
              <w:bottom w:val="single" w:color="auto" w:sz="4" w:space="0"/>
              <w:right w:val="single" w:color="auto" w:sz="4" w:space="0"/>
            </w:tcBorders>
            <w:vAlign w:val="center"/>
          </w:tcPr>
          <w:p w14:paraId="0C866577">
            <w:pPr>
              <w:spacing w:before="100" w:beforeAutospacing="1" w:after="100" w:afterAutospacing="1" w:line="440" w:lineRule="exact"/>
              <w:jc w:val="center"/>
              <w:rPr>
                <w:rFonts w:hint="default" w:ascii="宋体" w:hAnsi="宋体" w:eastAsia="宋体"/>
                <w:sz w:val="24"/>
                <w:lang w:val="en-US" w:eastAsia="zh-CN"/>
              </w:rPr>
            </w:pPr>
            <w:r>
              <w:rPr>
                <w:rFonts w:hint="eastAsia" w:ascii="宋体" w:hAnsi="宋体"/>
                <w:sz w:val="24"/>
                <w:lang w:val="en-US" w:eastAsia="zh-CN"/>
              </w:rPr>
              <w:t>1.6</w:t>
            </w:r>
          </w:p>
        </w:tc>
        <w:tc>
          <w:tcPr>
            <w:tcW w:w="7782" w:type="dxa"/>
            <w:tcBorders>
              <w:top w:val="single" w:color="auto" w:sz="4" w:space="0"/>
              <w:left w:val="single" w:color="auto" w:sz="4" w:space="0"/>
              <w:bottom w:val="single" w:color="auto" w:sz="4" w:space="0"/>
              <w:right w:val="single" w:color="auto" w:sz="4" w:space="0"/>
            </w:tcBorders>
            <w:vAlign w:val="center"/>
          </w:tcPr>
          <w:p w14:paraId="105FF93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rPr>
              <w:t>法律、行政法规规定的其他条件</w:t>
            </w:r>
            <w:r>
              <w:rPr>
                <w:rFonts w:hint="eastAsia" w:ascii="宋体" w:hAnsi="宋体" w:eastAsia="宋体" w:cs="宋体"/>
                <w:b/>
                <w:bCs/>
                <w:sz w:val="24"/>
                <w:szCs w:val="24"/>
                <w:lang w:eastAsia="zh-CN"/>
              </w:rPr>
              <w:t>：</w:t>
            </w:r>
          </w:p>
          <w:p w14:paraId="415A2FF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①</w:t>
            </w:r>
            <w:r>
              <w:rPr>
                <w:rFonts w:hint="eastAsia" w:ascii="宋体" w:hAnsi="宋体" w:eastAsia="宋体" w:cs="宋体"/>
                <w:sz w:val="24"/>
                <w:szCs w:val="24"/>
              </w:rPr>
              <w:t>采购代理机构将于评标前在“信用中国”失信被执行人、税收违法黑名单及中国政府采购网“政府采购严重违法失信行为记录名单”对投标人进行信用信息查询。查询记录为上述网站信用信息查询结果的网页截图或网页打印稿。列入失信被执行人或税收违法黑名单或政府采购严重违法失信行为记录名单的投标人，不得参加政府采购活动；</w:t>
            </w:r>
          </w:p>
          <w:p w14:paraId="750A63A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②</w:t>
            </w:r>
            <w:r>
              <w:rPr>
                <w:rFonts w:hint="eastAsia" w:ascii="宋体" w:hAnsi="宋体" w:eastAsia="宋体" w:cs="宋体"/>
                <w:sz w:val="24"/>
                <w:szCs w:val="24"/>
              </w:rPr>
              <w:t>单位负责人为同一人或者存在直接控股、管理关系的不同供应商，不得参加同一合同项下的政府采购活动；为本项目提供整体设计、规范编制或者项目管理、监理、检测等服务的供应商，不得再参加本项目的采购活动；</w:t>
            </w:r>
          </w:p>
        </w:tc>
      </w:tr>
      <w:tr w14:paraId="419E3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jc w:val="center"/>
        </w:trPr>
        <w:tc>
          <w:tcPr>
            <w:tcW w:w="1371" w:type="dxa"/>
            <w:vMerge w:val="continue"/>
            <w:tcBorders>
              <w:top w:val="single" w:color="auto" w:sz="4" w:space="0"/>
              <w:left w:val="single" w:color="auto" w:sz="4" w:space="0"/>
              <w:bottom w:val="single" w:color="auto" w:sz="4" w:space="0"/>
              <w:right w:val="single" w:color="auto" w:sz="4" w:space="0"/>
            </w:tcBorders>
            <w:vAlign w:val="center"/>
          </w:tcPr>
          <w:p w14:paraId="7C5E27B9">
            <w:pPr>
              <w:widowControl/>
              <w:spacing w:line="440" w:lineRule="exact"/>
              <w:jc w:val="left"/>
              <w:rPr>
                <w:rFonts w:hint="eastAsia" w:ascii="宋体" w:hAnsi="宋体"/>
                <w:b/>
                <w:sz w:val="24"/>
              </w:rPr>
            </w:pPr>
          </w:p>
        </w:tc>
        <w:tc>
          <w:tcPr>
            <w:tcW w:w="842" w:type="dxa"/>
            <w:tcBorders>
              <w:top w:val="single" w:color="auto" w:sz="4" w:space="0"/>
              <w:left w:val="single" w:color="auto" w:sz="4" w:space="0"/>
              <w:bottom w:val="single" w:color="auto" w:sz="4" w:space="0"/>
              <w:right w:val="single" w:color="auto" w:sz="4" w:space="0"/>
            </w:tcBorders>
            <w:vAlign w:val="center"/>
          </w:tcPr>
          <w:p w14:paraId="06958C3F">
            <w:pPr>
              <w:spacing w:before="100" w:beforeAutospacing="1" w:after="100" w:afterAutospacing="1" w:line="440" w:lineRule="exact"/>
              <w:jc w:val="center"/>
              <w:rPr>
                <w:rFonts w:hint="eastAsia" w:ascii="宋体" w:hAnsi="宋体"/>
                <w:b/>
                <w:sz w:val="24"/>
              </w:rPr>
            </w:pPr>
            <w:r>
              <w:rPr>
                <w:rFonts w:hint="eastAsia" w:ascii="宋体" w:hAnsi="宋体"/>
                <w:b/>
                <w:sz w:val="24"/>
              </w:rPr>
              <w:t>2</w:t>
            </w:r>
          </w:p>
        </w:tc>
        <w:tc>
          <w:tcPr>
            <w:tcW w:w="7782" w:type="dxa"/>
            <w:tcBorders>
              <w:top w:val="single" w:color="auto" w:sz="4" w:space="0"/>
              <w:left w:val="single" w:color="auto" w:sz="4" w:space="0"/>
              <w:bottom w:val="single" w:color="auto" w:sz="4" w:space="0"/>
              <w:right w:val="single" w:color="auto" w:sz="4" w:space="0"/>
            </w:tcBorders>
            <w:vAlign w:val="center"/>
          </w:tcPr>
          <w:p w14:paraId="3231F559">
            <w:pPr>
              <w:spacing w:before="100" w:beforeAutospacing="1" w:after="100" w:afterAutospacing="1" w:line="440" w:lineRule="exact"/>
              <w:jc w:val="left"/>
              <w:rPr>
                <w:rFonts w:hint="eastAsia" w:ascii="宋体" w:hAnsi="宋体" w:eastAsia="宋体"/>
                <w:b/>
                <w:sz w:val="24"/>
                <w:lang w:eastAsia="zh-CN"/>
              </w:rPr>
            </w:pPr>
            <w:r>
              <w:rPr>
                <w:rFonts w:hint="eastAsia" w:ascii="宋体" w:hAnsi="宋体"/>
                <w:b/>
                <w:sz w:val="24"/>
              </w:rPr>
              <w:t>落实政府采购政策需满足的资格要求：</w:t>
            </w:r>
            <w:r>
              <w:rPr>
                <w:rFonts w:hint="eastAsia" w:ascii="宋体" w:hAnsi="宋体"/>
                <w:bCs/>
                <w:sz w:val="24"/>
                <w:lang w:val="en-US" w:eastAsia="zh-CN"/>
              </w:rPr>
              <w:t>非</w:t>
            </w:r>
            <w:r>
              <w:rPr>
                <w:rFonts w:hint="eastAsia" w:ascii="宋体" w:hAnsi="宋体"/>
                <w:bCs/>
                <w:sz w:val="24"/>
              </w:rPr>
              <w:t>专门面向中小企业采购</w:t>
            </w:r>
            <w:r>
              <w:rPr>
                <w:rFonts w:hint="eastAsia" w:ascii="宋体" w:hAnsi="宋体"/>
                <w:b w:val="0"/>
                <w:bCs/>
                <w:sz w:val="24"/>
              </w:rPr>
              <w:t>，对小微企业价格扣除优惠比例：10%；</w:t>
            </w:r>
          </w:p>
        </w:tc>
      </w:tr>
      <w:tr w14:paraId="576B0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1371" w:type="dxa"/>
            <w:vMerge w:val="continue"/>
            <w:tcBorders>
              <w:top w:val="single" w:color="auto" w:sz="4" w:space="0"/>
              <w:left w:val="single" w:color="auto" w:sz="4" w:space="0"/>
              <w:bottom w:val="single" w:color="auto" w:sz="4" w:space="0"/>
              <w:right w:val="single" w:color="auto" w:sz="4" w:space="0"/>
            </w:tcBorders>
            <w:vAlign w:val="center"/>
          </w:tcPr>
          <w:p w14:paraId="6D4FB0F7">
            <w:pPr>
              <w:widowControl/>
              <w:spacing w:line="440" w:lineRule="exact"/>
              <w:jc w:val="left"/>
              <w:rPr>
                <w:rFonts w:hint="eastAsia" w:ascii="宋体" w:hAnsi="宋体"/>
                <w:b/>
                <w:sz w:val="24"/>
              </w:rPr>
            </w:pPr>
          </w:p>
        </w:tc>
        <w:tc>
          <w:tcPr>
            <w:tcW w:w="842" w:type="dxa"/>
            <w:tcBorders>
              <w:top w:val="single" w:color="auto" w:sz="4" w:space="0"/>
              <w:left w:val="single" w:color="auto" w:sz="4" w:space="0"/>
              <w:bottom w:val="single" w:color="auto" w:sz="4" w:space="0"/>
              <w:right w:val="single" w:color="auto" w:sz="4" w:space="0"/>
            </w:tcBorders>
            <w:vAlign w:val="center"/>
          </w:tcPr>
          <w:p w14:paraId="2544D79D">
            <w:pPr>
              <w:spacing w:before="100" w:beforeAutospacing="1" w:after="100" w:afterAutospacing="1" w:line="440" w:lineRule="exact"/>
              <w:jc w:val="center"/>
              <w:rPr>
                <w:rFonts w:hint="eastAsia" w:ascii="宋体" w:hAnsi="宋体"/>
                <w:b/>
                <w:sz w:val="24"/>
              </w:rPr>
            </w:pPr>
            <w:r>
              <w:rPr>
                <w:rFonts w:hint="eastAsia" w:ascii="宋体" w:hAnsi="宋体"/>
                <w:b/>
                <w:sz w:val="24"/>
              </w:rPr>
              <w:t>3</w:t>
            </w:r>
          </w:p>
        </w:tc>
        <w:tc>
          <w:tcPr>
            <w:tcW w:w="7782" w:type="dxa"/>
            <w:tcBorders>
              <w:top w:val="single" w:color="auto" w:sz="4" w:space="0"/>
              <w:left w:val="single" w:color="auto" w:sz="4" w:space="0"/>
              <w:bottom w:val="single" w:color="auto" w:sz="4" w:space="0"/>
              <w:right w:val="single" w:color="auto" w:sz="4" w:space="0"/>
            </w:tcBorders>
            <w:vAlign w:val="center"/>
          </w:tcPr>
          <w:p w14:paraId="5D105A74">
            <w:pPr>
              <w:spacing w:before="100" w:beforeAutospacing="1" w:after="100" w:afterAutospacing="1" w:line="440" w:lineRule="exact"/>
              <w:jc w:val="left"/>
              <w:rPr>
                <w:rFonts w:hint="eastAsia" w:ascii="宋体" w:hAnsi="宋体" w:eastAsia="宋体"/>
                <w:b/>
                <w:sz w:val="24"/>
                <w:lang w:val="en-US" w:eastAsia="zh-CN"/>
              </w:rPr>
            </w:pPr>
            <w:r>
              <w:rPr>
                <w:rFonts w:hint="eastAsia" w:ascii="宋体" w:hAnsi="宋体"/>
                <w:b/>
                <w:sz w:val="24"/>
              </w:rPr>
              <w:t>本项目的特定资格要求：</w:t>
            </w:r>
            <w:r>
              <w:rPr>
                <w:rFonts w:hint="eastAsia" w:ascii="宋体" w:hAnsi="宋体"/>
                <w:b w:val="0"/>
                <w:bCs/>
                <w:sz w:val="24"/>
              </w:rPr>
              <w:t>供应商具备有效的《检验检测机构资质认定证书（CMA证书）》，且检验检测能力范围</w:t>
            </w:r>
            <w:r>
              <w:rPr>
                <w:rFonts w:hint="eastAsia" w:ascii="宋体" w:hAnsi="宋体"/>
                <w:b w:val="0"/>
                <w:bCs/>
                <w:sz w:val="24"/>
                <w:lang w:val="en-US" w:eastAsia="zh-CN"/>
              </w:rPr>
              <w:t>包含</w:t>
            </w:r>
            <w:r>
              <w:rPr>
                <w:rFonts w:hint="eastAsia" w:ascii="宋体" w:hAnsi="宋体"/>
                <w:b w:val="0"/>
                <w:bCs/>
                <w:sz w:val="24"/>
              </w:rPr>
              <w:t>：数字测绘成果（产品）或摄影测量（测绘航空摄影）或地图编制。</w:t>
            </w:r>
          </w:p>
        </w:tc>
      </w:tr>
      <w:tr w14:paraId="09CA9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1371" w:type="dxa"/>
            <w:tcBorders>
              <w:top w:val="single" w:color="auto" w:sz="4" w:space="0"/>
              <w:left w:val="single" w:color="auto" w:sz="4" w:space="0"/>
              <w:bottom w:val="single" w:color="auto" w:sz="4" w:space="0"/>
              <w:right w:val="single" w:color="auto" w:sz="4" w:space="0"/>
            </w:tcBorders>
            <w:vAlign w:val="center"/>
          </w:tcPr>
          <w:p w14:paraId="4F25BEC5">
            <w:pPr>
              <w:spacing w:before="100" w:beforeAutospacing="1" w:after="100" w:afterAutospacing="1" w:line="440" w:lineRule="exact"/>
              <w:jc w:val="center"/>
              <w:rPr>
                <w:rFonts w:hint="eastAsia" w:ascii="宋体" w:hAnsi="宋体"/>
                <w:sz w:val="24"/>
              </w:rPr>
            </w:pPr>
            <w:r>
              <w:rPr>
                <w:rFonts w:hint="eastAsia" w:ascii="宋体" w:hAnsi="宋体"/>
                <w:sz w:val="24"/>
              </w:rPr>
              <w:t>资格审查小组</w:t>
            </w:r>
          </w:p>
        </w:tc>
        <w:tc>
          <w:tcPr>
            <w:tcW w:w="8624" w:type="dxa"/>
            <w:gridSpan w:val="2"/>
            <w:tcBorders>
              <w:top w:val="single" w:color="auto" w:sz="4" w:space="0"/>
              <w:left w:val="single" w:color="auto" w:sz="4" w:space="0"/>
              <w:bottom w:val="single" w:color="auto" w:sz="4" w:space="0"/>
              <w:right w:val="single" w:color="auto" w:sz="4" w:space="0"/>
            </w:tcBorders>
            <w:vAlign w:val="center"/>
          </w:tcPr>
          <w:p w14:paraId="7614749D">
            <w:pPr>
              <w:spacing w:before="100" w:beforeAutospacing="1" w:after="100" w:afterAutospacing="1" w:line="440" w:lineRule="exact"/>
              <w:jc w:val="left"/>
              <w:rPr>
                <w:rFonts w:hint="eastAsia" w:ascii="宋体" w:hAnsi="宋体"/>
                <w:sz w:val="24"/>
              </w:rPr>
            </w:pPr>
            <w:r>
              <w:rPr>
                <w:rFonts w:hint="eastAsia" w:ascii="宋体" w:hAnsi="宋体"/>
                <w:sz w:val="24"/>
              </w:rPr>
              <w:t>资格审查小组由采购人和采购代理机构共同组成。</w:t>
            </w:r>
          </w:p>
        </w:tc>
      </w:tr>
    </w:tbl>
    <w:p w14:paraId="3D23EB69">
      <w:pPr>
        <w:pStyle w:val="9"/>
        <w:ind w:firstLine="400"/>
      </w:pPr>
    </w:p>
    <w:p w14:paraId="260AEFAA">
      <w:pPr>
        <w:keepNext/>
        <w:tabs>
          <w:tab w:val="left" w:pos="360"/>
          <w:tab w:val="left" w:pos="1021"/>
        </w:tabs>
        <w:adjustRightInd w:val="0"/>
        <w:spacing w:line="360" w:lineRule="auto"/>
        <w:textAlignment w:val="baseline"/>
        <w:outlineLvl w:val="1"/>
        <w:rPr>
          <w:rFonts w:hint="eastAsia" w:ascii="宋体" w:hAnsi="宋体" w:cs="宋体"/>
          <w:b/>
          <w:kern w:val="0"/>
          <w:sz w:val="24"/>
        </w:rPr>
      </w:pPr>
      <w:bookmarkStart w:id="96" w:name="_Toc26207"/>
      <w:bookmarkStart w:id="97" w:name="_Toc32158"/>
      <w:bookmarkStart w:id="98" w:name="_Toc70446120"/>
      <w:r>
        <w:rPr>
          <w:rFonts w:hint="eastAsia" w:ascii="宋体" w:hAnsi="宋体" w:cs="宋体"/>
          <w:b/>
          <w:kern w:val="0"/>
          <w:sz w:val="24"/>
          <w:lang w:val="en-US" w:eastAsia="zh-CN"/>
        </w:rPr>
        <w:t>一、</w:t>
      </w:r>
      <w:r>
        <w:rPr>
          <w:rFonts w:hint="eastAsia" w:ascii="宋体" w:hAnsi="宋体" w:cs="宋体"/>
          <w:b/>
          <w:kern w:val="0"/>
          <w:sz w:val="24"/>
        </w:rPr>
        <w:t>资格审查</w:t>
      </w:r>
      <w:bookmarkEnd w:id="96"/>
      <w:bookmarkEnd w:id="97"/>
      <w:bookmarkEnd w:id="98"/>
    </w:p>
    <w:p w14:paraId="0C992268">
      <w:pPr>
        <w:ind w:firstLine="480" w:firstLineChars="200"/>
        <w:rPr>
          <w:rFonts w:hint="eastAsia" w:ascii="宋体" w:hAnsi="宋体" w:cs="宋体"/>
          <w:sz w:val="24"/>
        </w:rPr>
      </w:pPr>
      <w:r>
        <w:rPr>
          <w:rFonts w:hint="eastAsia" w:ascii="宋体" w:hAnsi="宋体" w:cs="宋体"/>
          <w:sz w:val="24"/>
        </w:rPr>
        <w:t>公开招标采购项目开标结束后，采购人或者采购代理机构依法对投标人的资格进行审查。</w:t>
      </w:r>
    </w:p>
    <w:p w14:paraId="69C9947E">
      <w:pPr>
        <w:keepNext/>
        <w:tabs>
          <w:tab w:val="left" w:pos="360"/>
          <w:tab w:val="left" w:pos="1021"/>
        </w:tabs>
        <w:adjustRightInd w:val="0"/>
        <w:spacing w:line="360" w:lineRule="auto"/>
        <w:textAlignment w:val="baseline"/>
        <w:outlineLvl w:val="1"/>
        <w:rPr>
          <w:rFonts w:hint="eastAsia" w:ascii="宋体" w:hAnsi="宋体" w:cs="宋体"/>
          <w:b/>
          <w:kern w:val="0"/>
          <w:sz w:val="24"/>
        </w:rPr>
      </w:pPr>
      <w:bookmarkStart w:id="99" w:name="_Toc30004"/>
      <w:bookmarkStart w:id="100" w:name="_Toc70446121"/>
      <w:bookmarkStart w:id="101" w:name="_Toc19802"/>
      <w:r>
        <w:rPr>
          <w:rFonts w:hint="eastAsia" w:ascii="宋体" w:hAnsi="宋体" w:cs="宋体"/>
          <w:b/>
          <w:kern w:val="0"/>
          <w:sz w:val="24"/>
          <w:lang w:val="en-US" w:eastAsia="zh-CN"/>
        </w:rPr>
        <w:t>二、</w:t>
      </w:r>
      <w:r>
        <w:rPr>
          <w:rFonts w:hint="eastAsia" w:ascii="宋体" w:hAnsi="宋体" w:cs="宋体"/>
          <w:b/>
          <w:kern w:val="0"/>
          <w:sz w:val="24"/>
        </w:rPr>
        <w:t>资格审查标准</w:t>
      </w:r>
      <w:bookmarkEnd w:id="99"/>
      <w:bookmarkEnd w:id="100"/>
      <w:bookmarkEnd w:id="101"/>
    </w:p>
    <w:p w14:paraId="7552A61F">
      <w:pPr>
        <w:spacing w:line="360" w:lineRule="auto"/>
        <w:ind w:firstLine="480" w:firstLineChars="200"/>
        <w:jc w:val="left"/>
        <w:rPr>
          <w:rFonts w:hint="eastAsia" w:ascii="宋体" w:hAnsi="宋体" w:cs="宋体"/>
          <w:sz w:val="24"/>
        </w:rPr>
      </w:pPr>
      <w:r>
        <w:rPr>
          <w:rFonts w:hint="eastAsia" w:ascii="宋体" w:hAnsi="宋体" w:cs="宋体"/>
          <w:sz w:val="24"/>
        </w:rPr>
        <w:t>资格审查标准：依据法律法规和招标文件的规定，对投标文件中的资格条件以及证明文件等进行审查，以确定投标人是否具备投标资格；见资格审查前附表。</w:t>
      </w:r>
    </w:p>
    <w:p w14:paraId="7EBBF93B">
      <w:pPr>
        <w:keepNext/>
        <w:tabs>
          <w:tab w:val="left" w:pos="360"/>
          <w:tab w:val="left" w:pos="1021"/>
        </w:tabs>
        <w:adjustRightInd w:val="0"/>
        <w:spacing w:line="360" w:lineRule="auto"/>
        <w:textAlignment w:val="baseline"/>
        <w:outlineLvl w:val="1"/>
        <w:rPr>
          <w:rFonts w:hint="eastAsia" w:ascii="宋体" w:hAnsi="宋体" w:cs="宋体"/>
          <w:b/>
          <w:kern w:val="0"/>
          <w:sz w:val="24"/>
        </w:rPr>
      </w:pPr>
      <w:bookmarkStart w:id="102" w:name="_Toc70446122"/>
      <w:bookmarkStart w:id="103" w:name="_Toc738"/>
      <w:bookmarkStart w:id="104" w:name="_Toc17507"/>
      <w:r>
        <w:rPr>
          <w:rFonts w:hint="eastAsia" w:ascii="宋体" w:hAnsi="宋体" w:cs="宋体"/>
          <w:b/>
          <w:kern w:val="0"/>
          <w:sz w:val="24"/>
          <w:lang w:val="en-US" w:eastAsia="zh-CN"/>
        </w:rPr>
        <w:t>三、</w:t>
      </w:r>
      <w:r>
        <w:rPr>
          <w:rFonts w:hint="eastAsia" w:ascii="宋体" w:hAnsi="宋体" w:cs="宋体"/>
          <w:b/>
          <w:kern w:val="0"/>
          <w:sz w:val="24"/>
        </w:rPr>
        <w:t>资格审查程序</w:t>
      </w:r>
      <w:bookmarkEnd w:id="102"/>
      <w:bookmarkEnd w:id="103"/>
      <w:bookmarkEnd w:id="104"/>
    </w:p>
    <w:p w14:paraId="0C5543F3">
      <w:pPr>
        <w:tabs>
          <w:tab w:val="left" w:pos="2472"/>
        </w:tabs>
        <w:spacing w:line="360" w:lineRule="auto"/>
        <w:ind w:firstLine="480" w:firstLineChars="200"/>
        <w:rPr>
          <w:rFonts w:hint="eastAsia" w:ascii="宋体" w:hAnsi="宋体" w:cs="宋体"/>
          <w:sz w:val="24"/>
        </w:rPr>
      </w:pPr>
      <w:r>
        <w:rPr>
          <w:rFonts w:hint="eastAsia" w:ascii="宋体" w:hAnsi="宋体" w:cs="宋体"/>
          <w:sz w:val="24"/>
        </w:rPr>
        <w:t>采购人或采购代理机构依据本章规定的标准对投标文件进行资格审查。有一项不符合审查标准的，投标无效。</w:t>
      </w:r>
    </w:p>
    <w:p w14:paraId="3E1C69F7">
      <w:pPr>
        <w:spacing w:before="100" w:beforeAutospacing="1" w:after="100" w:afterAutospacing="1" w:line="360" w:lineRule="auto"/>
        <w:ind w:firstLine="480" w:firstLineChars="200"/>
        <w:jc w:val="left"/>
        <w:rPr>
          <w:rFonts w:hint="eastAsia" w:ascii="宋体" w:hAnsi="宋体" w:cs="宋体"/>
          <w:b/>
          <w:sz w:val="24"/>
          <w:u w:val="single"/>
        </w:rPr>
      </w:pPr>
      <w:r>
        <w:rPr>
          <w:rFonts w:hint="eastAsia" w:ascii="宋体" w:hAnsi="宋体" w:cs="宋体"/>
          <w:b/>
          <w:sz w:val="24"/>
          <w:u w:val="single"/>
        </w:rPr>
        <w:t>注：合格投标人不足3家的，不再进入评标程序，作废标处理。</w:t>
      </w:r>
    </w:p>
    <w:p w14:paraId="6319F468">
      <w:pPr>
        <w:pStyle w:val="27"/>
        <w:rPr>
          <w:rFonts w:hint="eastAsia" w:ascii="宋体" w:hAnsi="宋体"/>
          <w:szCs w:val="21"/>
        </w:rPr>
      </w:pPr>
      <w:bookmarkStart w:id="105" w:name="_Toc63070523"/>
      <w:r>
        <w:rPr>
          <w:rFonts w:ascii="宋体" w:hAnsi="宋体"/>
          <w:sz w:val="36"/>
        </w:rPr>
        <w:br w:type="page"/>
      </w:r>
      <w:bookmarkStart w:id="106" w:name="_Toc6097"/>
      <w:r>
        <w:rPr>
          <w:rFonts w:hint="eastAsia" w:ascii="宋体" w:hAnsi="宋体"/>
          <w:sz w:val="36"/>
        </w:rPr>
        <w:t>第七章 评标方法（综合评分法）</w:t>
      </w:r>
      <w:bookmarkEnd w:id="105"/>
      <w:bookmarkEnd w:id="106"/>
    </w:p>
    <w:p w14:paraId="75C22527">
      <w:pPr>
        <w:pStyle w:val="4"/>
        <w:numPr>
          <w:ilvl w:val="0"/>
          <w:numId w:val="0"/>
        </w:numPr>
        <w:ind w:left="560" w:leftChars="200" w:firstLine="686" w:firstLineChars="245"/>
        <w:jc w:val="center"/>
        <w:rPr>
          <w:rFonts w:hint="eastAsia" w:ascii="宋体" w:hAnsi="宋体" w:eastAsia="宋体"/>
        </w:rPr>
      </w:pPr>
      <w:bookmarkStart w:id="107" w:name="_Toc398126394"/>
      <w:bookmarkStart w:id="108" w:name="_Toc6559"/>
      <w:bookmarkStart w:id="109" w:name="_Toc402942147"/>
      <w:r>
        <w:rPr>
          <w:rFonts w:hint="eastAsia" w:ascii="宋体" w:hAnsi="宋体" w:eastAsia="宋体"/>
        </w:rPr>
        <w:t>评标方法前附表</w:t>
      </w:r>
      <w:bookmarkEnd w:id="107"/>
      <w:bookmarkEnd w:id="108"/>
      <w:bookmarkEnd w:id="109"/>
    </w:p>
    <w:tbl>
      <w:tblPr>
        <w:tblStyle w:val="30"/>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5"/>
        <w:gridCol w:w="1114"/>
        <w:gridCol w:w="2087"/>
        <w:gridCol w:w="5969"/>
      </w:tblGrid>
      <w:tr w14:paraId="4AFC0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0" w:hRule="atLeast"/>
          <w:tblHeader/>
          <w:jc w:val="center"/>
        </w:trPr>
        <w:tc>
          <w:tcPr>
            <w:tcW w:w="685" w:type="dxa"/>
            <w:tcBorders>
              <w:top w:val="single" w:color="auto" w:sz="4" w:space="0"/>
              <w:left w:val="single" w:color="auto" w:sz="4" w:space="0"/>
              <w:bottom w:val="single" w:color="auto" w:sz="4" w:space="0"/>
              <w:right w:val="single" w:color="auto" w:sz="4" w:space="0"/>
            </w:tcBorders>
            <w:vAlign w:val="center"/>
          </w:tcPr>
          <w:p w14:paraId="34182E2C">
            <w:pPr>
              <w:spacing w:before="100" w:beforeAutospacing="1" w:after="100" w:afterAutospacing="1"/>
              <w:jc w:val="center"/>
              <w:rPr>
                <w:rFonts w:hint="eastAsia" w:ascii="宋体" w:hAnsi="宋体"/>
                <w:b/>
                <w:sz w:val="24"/>
                <w:szCs w:val="24"/>
              </w:rPr>
            </w:pPr>
            <w:r>
              <w:rPr>
                <w:rFonts w:hint="eastAsia" w:ascii="宋体" w:hAnsi="宋体"/>
                <w:b/>
                <w:sz w:val="24"/>
                <w:szCs w:val="24"/>
              </w:rPr>
              <w:t>条款号</w:t>
            </w:r>
          </w:p>
        </w:tc>
        <w:tc>
          <w:tcPr>
            <w:tcW w:w="1114" w:type="dxa"/>
            <w:tcBorders>
              <w:top w:val="single" w:color="auto" w:sz="4" w:space="0"/>
              <w:left w:val="single" w:color="auto" w:sz="4" w:space="0"/>
              <w:bottom w:val="single" w:color="auto" w:sz="4" w:space="0"/>
              <w:right w:val="single" w:color="auto" w:sz="4" w:space="0"/>
            </w:tcBorders>
            <w:vAlign w:val="center"/>
          </w:tcPr>
          <w:p w14:paraId="1EB02222">
            <w:pPr>
              <w:spacing w:before="100" w:beforeAutospacing="1" w:after="100" w:afterAutospacing="1"/>
              <w:jc w:val="center"/>
              <w:rPr>
                <w:rFonts w:hint="eastAsia" w:ascii="宋体" w:hAnsi="宋体"/>
                <w:b/>
                <w:sz w:val="24"/>
                <w:szCs w:val="24"/>
              </w:rPr>
            </w:pPr>
            <w:r>
              <w:rPr>
                <w:rFonts w:hint="eastAsia" w:ascii="宋体" w:hAnsi="宋体"/>
                <w:b/>
                <w:sz w:val="24"/>
                <w:szCs w:val="24"/>
              </w:rPr>
              <w:t>评审程序</w:t>
            </w:r>
          </w:p>
        </w:tc>
        <w:tc>
          <w:tcPr>
            <w:tcW w:w="2087" w:type="dxa"/>
            <w:tcBorders>
              <w:top w:val="single" w:color="auto" w:sz="4" w:space="0"/>
              <w:left w:val="single" w:color="auto" w:sz="4" w:space="0"/>
              <w:bottom w:val="single" w:color="auto" w:sz="4" w:space="0"/>
              <w:right w:val="single" w:color="auto" w:sz="4" w:space="0"/>
            </w:tcBorders>
            <w:vAlign w:val="center"/>
          </w:tcPr>
          <w:p w14:paraId="661A2527">
            <w:pPr>
              <w:spacing w:before="100" w:beforeAutospacing="1" w:after="100" w:afterAutospacing="1"/>
              <w:jc w:val="center"/>
              <w:rPr>
                <w:rFonts w:hint="eastAsia" w:ascii="宋体" w:hAnsi="宋体"/>
                <w:b/>
                <w:sz w:val="24"/>
                <w:szCs w:val="24"/>
              </w:rPr>
            </w:pPr>
            <w:r>
              <w:rPr>
                <w:rFonts w:hint="eastAsia" w:ascii="宋体" w:hAnsi="宋体"/>
                <w:b/>
                <w:sz w:val="24"/>
                <w:szCs w:val="24"/>
              </w:rPr>
              <w:t>评审因素</w:t>
            </w:r>
          </w:p>
        </w:tc>
        <w:tc>
          <w:tcPr>
            <w:tcW w:w="5969" w:type="dxa"/>
            <w:tcBorders>
              <w:top w:val="single" w:color="auto" w:sz="4" w:space="0"/>
              <w:left w:val="single" w:color="auto" w:sz="4" w:space="0"/>
              <w:bottom w:val="single" w:color="auto" w:sz="4" w:space="0"/>
              <w:right w:val="single" w:color="auto" w:sz="4" w:space="0"/>
            </w:tcBorders>
            <w:vAlign w:val="center"/>
          </w:tcPr>
          <w:p w14:paraId="141028DB">
            <w:pPr>
              <w:spacing w:before="100" w:beforeAutospacing="1" w:after="100" w:afterAutospacing="1"/>
              <w:jc w:val="center"/>
              <w:rPr>
                <w:rFonts w:hint="eastAsia" w:ascii="宋体" w:hAnsi="宋体"/>
                <w:b/>
                <w:sz w:val="24"/>
                <w:szCs w:val="24"/>
              </w:rPr>
            </w:pPr>
            <w:r>
              <w:rPr>
                <w:rFonts w:hint="eastAsia" w:ascii="宋体" w:hAnsi="宋体"/>
                <w:b/>
                <w:sz w:val="24"/>
                <w:szCs w:val="24"/>
              </w:rPr>
              <w:t>评 审 内 容 及 标 准</w:t>
            </w:r>
          </w:p>
        </w:tc>
      </w:tr>
      <w:tr w14:paraId="26863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685" w:type="dxa"/>
            <w:vMerge w:val="restart"/>
            <w:tcBorders>
              <w:top w:val="single" w:color="auto" w:sz="4" w:space="0"/>
              <w:left w:val="single" w:color="auto" w:sz="4" w:space="0"/>
              <w:bottom w:val="single" w:color="auto" w:sz="4" w:space="0"/>
              <w:right w:val="single" w:color="auto" w:sz="4" w:space="0"/>
            </w:tcBorders>
            <w:vAlign w:val="center"/>
          </w:tcPr>
          <w:p w14:paraId="424AC6EB">
            <w:pPr>
              <w:spacing w:before="100" w:beforeAutospacing="1" w:after="100" w:afterAutospacing="1" w:line="360" w:lineRule="auto"/>
              <w:jc w:val="center"/>
              <w:rPr>
                <w:rFonts w:hint="eastAsia" w:ascii="宋体" w:hAnsi="宋体"/>
                <w:sz w:val="24"/>
                <w:szCs w:val="24"/>
              </w:rPr>
            </w:pPr>
            <w:r>
              <w:rPr>
                <w:rFonts w:hint="eastAsia" w:ascii="宋体" w:hAnsi="宋体"/>
                <w:sz w:val="24"/>
                <w:szCs w:val="24"/>
              </w:rPr>
              <w:t>3.1</w:t>
            </w:r>
          </w:p>
        </w:tc>
        <w:tc>
          <w:tcPr>
            <w:tcW w:w="1114" w:type="dxa"/>
            <w:vMerge w:val="restart"/>
            <w:tcBorders>
              <w:top w:val="single" w:color="auto" w:sz="4" w:space="0"/>
              <w:left w:val="single" w:color="auto" w:sz="4" w:space="0"/>
              <w:bottom w:val="single" w:color="auto" w:sz="4" w:space="0"/>
              <w:right w:val="single" w:color="auto" w:sz="4" w:space="0"/>
            </w:tcBorders>
            <w:vAlign w:val="center"/>
          </w:tcPr>
          <w:p w14:paraId="49BDEA74">
            <w:pPr>
              <w:spacing w:before="100" w:beforeAutospacing="1" w:after="100" w:afterAutospacing="1" w:line="360" w:lineRule="auto"/>
              <w:jc w:val="center"/>
              <w:rPr>
                <w:rFonts w:hint="eastAsia" w:ascii="宋体" w:hAnsi="宋体"/>
                <w:sz w:val="24"/>
                <w:szCs w:val="24"/>
              </w:rPr>
            </w:pPr>
            <w:r>
              <w:rPr>
                <w:rFonts w:hint="eastAsia" w:ascii="宋体" w:hAnsi="宋体"/>
                <w:sz w:val="24"/>
                <w:szCs w:val="24"/>
              </w:rPr>
              <w:t>符合性评审标准</w:t>
            </w:r>
          </w:p>
        </w:tc>
        <w:tc>
          <w:tcPr>
            <w:tcW w:w="8056" w:type="dxa"/>
            <w:gridSpan w:val="2"/>
            <w:tcBorders>
              <w:top w:val="single" w:color="auto" w:sz="4" w:space="0"/>
              <w:left w:val="single" w:color="auto" w:sz="4" w:space="0"/>
              <w:bottom w:val="single" w:color="auto" w:sz="4" w:space="0"/>
              <w:right w:val="single" w:color="auto" w:sz="4" w:space="0"/>
            </w:tcBorders>
            <w:vAlign w:val="center"/>
          </w:tcPr>
          <w:p w14:paraId="15D8501D">
            <w:pPr>
              <w:spacing w:before="100" w:beforeAutospacing="1" w:after="100" w:afterAutospacing="1" w:line="360" w:lineRule="auto"/>
              <w:jc w:val="left"/>
              <w:rPr>
                <w:rFonts w:hint="eastAsia" w:ascii="宋体" w:hAnsi="宋体"/>
                <w:b/>
                <w:sz w:val="24"/>
                <w:szCs w:val="24"/>
              </w:rPr>
            </w:pPr>
            <w:r>
              <w:rPr>
                <w:rFonts w:hint="eastAsia" w:ascii="宋体" w:hAnsi="宋体"/>
                <w:b/>
                <w:sz w:val="24"/>
                <w:szCs w:val="24"/>
              </w:rPr>
              <w:t>投标人存在下列情况之一的，投标无效：</w:t>
            </w:r>
          </w:p>
        </w:tc>
      </w:tr>
      <w:tr w14:paraId="1151A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exact"/>
          <w:jc w:val="center"/>
        </w:trPr>
        <w:tc>
          <w:tcPr>
            <w:tcW w:w="685" w:type="dxa"/>
            <w:vMerge w:val="continue"/>
            <w:tcBorders>
              <w:top w:val="single" w:color="auto" w:sz="4" w:space="0"/>
              <w:left w:val="single" w:color="auto" w:sz="4" w:space="0"/>
              <w:bottom w:val="single" w:color="auto" w:sz="4" w:space="0"/>
              <w:right w:val="single" w:color="auto" w:sz="4" w:space="0"/>
            </w:tcBorders>
            <w:vAlign w:val="center"/>
          </w:tcPr>
          <w:p w14:paraId="06349F7E">
            <w:pPr>
              <w:widowControl/>
              <w:jc w:val="left"/>
              <w:rPr>
                <w:rFonts w:hint="eastAsia" w:ascii="宋体" w:hAnsi="宋体"/>
                <w:sz w:val="24"/>
                <w:szCs w:val="24"/>
              </w:rPr>
            </w:pPr>
          </w:p>
        </w:tc>
        <w:tc>
          <w:tcPr>
            <w:tcW w:w="1114" w:type="dxa"/>
            <w:vMerge w:val="continue"/>
            <w:tcBorders>
              <w:top w:val="single" w:color="auto" w:sz="4" w:space="0"/>
              <w:left w:val="single" w:color="auto" w:sz="4" w:space="0"/>
              <w:bottom w:val="single" w:color="auto" w:sz="4" w:space="0"/>
              <w:right w:val="single" w:color="auto" w:sz="4" w:space="0"/>
            </w:tcBorders>
            <w:vAlign w:val="center"/>
          </w:tcPr>
          <w:p w14:paraId="2BD75A93">
            <w:pPr>
              <w:widowControl/>
              <w:jc w:val="left"/>
              <w:rPr>
                <w:rFonts w:hint="eastAsia" w:ascii="宋体" w:hAnsi="宋体"/>
                <w:sz w:val="24"/>
                <w:szCs w:val="24"/>
              </w:rPr>
            </w:pPr>
          </w:p>
        </w:tc>
        <w:tc>
          <w:tcPr>
            <w:tcW w:w="2087" w:type="dxa"/>
            <w:tcBorders>
              <w:top w:val="single" w:color="auto" w:sz="4" w:space="0"/>
              <w:left w:val="single" w:color="auto" w:sz="4" w:space="0"/>
              <w:bottom w:val="single" w:color="auto" w:sz="4" w:space="0"/>
              <w:right w:val="single" w:color="auto" w:sz="4" w:space="0"/>
            </w:tcBorders>
            <w:vAlign w:val="center"/>
          </w:tcPr>
          <w:p w14:paraId="2D4A2C34">
            <w:pPr>
              <w:spacing w:before="100" w:beforeAutospacing="1" w:after="100" w:afterAutospacing="1" w:line="360" w:lineRule="auto"/>
              <w:jc w:val="center"/>
              <w:rPr>
                <w:rFonts w:hint="eastAsia" w:ascii="宋体" w:hAnsi="宋体"/>
                <w:sz w:val="24"/>
                <w:szCs w:val="24"/>
              </w:rPr>
            </w:pPr>
            <w:r>
              <w:rPr>
                <w:rFonts w:hint="eastAsia" w:ascii="宋体" w:hAnsi="宋体"/>
                <w:sz w:val="24"/>
                <w:szCs w:val="24"/>
              </w:rPr>
              <w:t>签署、盖章</w:t>
            </w:r>
          </w:p>
        </w:tc>
        <w:tc>
          <w:tcPr>
            <w:tcW w:w="5969" w:type="dxa"/>
            <w:tcBorders>
              <w:top w:val="single" w:color="auto" w:sz="4" w:space="0"/>
              <w:left w:val="single" w:color="auto" w:sz="4" w:space="0"/>
              <w:right w:val="single" w:color="auto" w:sz="4" w:space="0"/>
            </w:tcBorders>
            <w:vAlign w:val="center"/>
          </w:tcPr>
          <w:p w14:paraId="7A7DF33F">
            <w:pPr>
              <w:spacing w:before="100" w:beforeAutospacing="1" w:after="100" w:afterAutospacing="1" w:line="360" w:lineRule="auto"/>
              <w:jc w:val="left"/>
              <w:rPr>
                <w:rFonts w:hint="eastAsia" w:ascii="宋体" w:hAnsi="宋体"/>
                <w:sz w:val="24"/>
                <w:szCs w:val="24"/>
              </w:rPr>
            </w:pPr>
            <w:r>
              <w:rPr>
                <w:rFonts w:hint="eastAsia" w:ascii="宋体" w:hAnsi="宋体"/>
                <w:sz w:val="24"/>
                <w:szCs w:val="24"/>
              </w:rPr>
              <w:t>投标文件未按招标文件要求签署、盖章的；</w:t>
            </w:r>
          </w:p>
        </w:tc>
      </w:tr>
      <w:tr w14:paraId="1E5CB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exact"/>
          <w:jc w:val="center"/>
        </w:trPr>
        <w:tc>
          <w:tcPr>
            <w:tcW w:w="685" w:type="dxa"/>
            <w:vMerge w:val="continue"/>
            <w:tcBorders>
              <w:top w:val="single" w:color="auto" w:sz="4" w:space="0"/>
              <w:left w:val="single" w:color="auto" w:sz="4" w:space="0"/>
              <w:bottom w:val="single" w:color="auto" w:sz="4" w:space="0"/>
              <w:right w:val="single" w:color="auto" w:sz="4" w:space="0"/>
            </w:tcBorders>
            <w:vAlign w:val="center"/>
          </w:tcPr>
          <w:p w14:paraId="05082EAB">
            <w:pPr>
              <w:widowControl/>
              <w:jc w:val="left"/>
              <w:rPr>
                <w:rFonts w:hint="eastAsia" w:ascii="宋体" w:hAnsi="宋体"/>
                <w:sz w:val="24"/>
                <w:szCs w:val="24"/>
              </w:rPr>
            </w:pPr>
          </w:p>
        </w:tc>
        <w:tc>
          <w:tcPr>
            <w:tcW w:w="1114" w:type="dxa"/>
            <w:vMerge w:val="continue"/>
            <w:tcBorders>
              <w:top w:val="single" w:color="auto" w:sz="4" w:space="0"/>
              <w:left w:val="single" w:color="auto" w:sz="4" w:space="0"/>
              <w:bottom w:val="single" w:color="auto" w:sz="4" w:space="0"/>
              <w:right w:val="single" w:color="auto" w:sz="4" w:space="0"/>
            </w:tcBorders>
            <w:vAlign w:val="center"/>
          </w:tcPr>
          <w:p w14:paraId="25F30447">
            <w:pPr>
              <w:widowControl/>
              <w:jc w:val="left"/>
              <w:rPr>
                <w:rFonts w:hint="eastAsia" w:ascii="宋体" w:hAnsi="宋体"/>
                <w:sz w:val="24"/>
                <w:szCs w:val="24"/>
              </w:rPr>
            </w:pPr>
          </w:p>
        </w:tc>
        <w:tc>
          <w:tcPr>
            <w:tcW w:w="2087" w:type="dxa"/>
            <w:tcBorders>
              <w:top w:val="single" w:color="auto" w:sz="4" w:space="0"/>
              <w:left w:val="single" w:color="auto" w:sz="4" w:space="0"/>
              <w:bottom w:val="single" w:color="auto" w:sz="4" w:space="0"/>
              <w:right w:val="single" w:color="auto" w:sz="4" w:space="0"/>
            </w:tcBorders>
            <w:vAlign w:val="center"/>
          </w:tcPr>
          <w:p w14:paraId="76F7ED6F">
            <w:pPr>
              <w:spacing w:before="100" w:beforeAutospacing="1" w:after="100" w:afterAutospacing="1" w:line="360" w:lineRule="auto"/>
              <w:jc w:val="center"/>
              <w:rPr>
                <w:rFonts w:hint="eastAsia" w:ascii="宋体" w:hAnsi="宋体"/>
                <w:sz w:val="24"/>
                <w:szCs w:val="24"/>
              </w:rPr>
            </w:pPr>
            <w:r>
              <w:rPr>
                <w:rFonts w:hint="eastAsia" w:ascii="宋体" w:hAnsi="宋体"/>
                <w:sz w:val="24"/>
                <w:szCs w:val="24"/>
              </w:rPr>
              <w:t>投标报价</w:t>
            </w:r>
          </w:p>
        </w:tc>
        <w:tc>
          <w:tcPr>
            <w:tcW w:w="5969" w:type="dxa"/>
            <w:tcBorders>
              <w:top w:val="single" w:color="auto" w:sz="4" w:space="0"/>
              <w:left w:val="single" w:color="auto" w:sz="4" w:space="0"/>
              <w:bottom w:val="single" w:color="auto" w:sz="4" w:space="0"/>
              <w:right w:val="single" w:color="auto" w:sz="4" w:space="0"/>
            </w:tcBorders>
            <w:vAlign w:val="center"/>
          </w:tcPr>
          <w:p w14:paraId="205CACC5">
            <w:pPr>
              <w:rPr>
                <w:rFonts w:hint="eastAsia" w:ascii="宋体" w:hAnsi="宋体"/>
                <w:sz w:val="24"/>
                <w:szCs w:val="24"/>
              </w:rPr>
            </w:pPr>
            <w:r>
              <w:rPr>
                <w:rFonts w:hint="eastAsia" w:ascii="宋体" w:hAnsi="宋体"/>
                <w:sz w:val="24"/>
                <w:szCs w:val="24"/>
              </w:rPr>
              <w:t>投标报价超过招标文件中规定的预算金额或者最高限价的或未按招标文件要求进行报价；</w:t>
            </w:r>
          </w:p>
        </w:tc>
      </w:tr>
      <w:tr w14:paraId="0836A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exact"/>
          <w:jc w:val="center"/>
        </w:trPr>
        <w:tc>
          <w:tcPr>
            <w:tcW w:w="685" w:type="dxa"/>
            <w:vMerge w:val="continue"/>
            <w:tcBorders>
              <w:top w:val="single" w:color="auto" w:sz="4" w:space="0"/>
              <w:left w:val="single" w:color="auto" w:sz="4" w:space="0"/>
              <w:bottom w:val="single" w:color="auto" w:sz="4" w:space="0"/>
              <w:right w:val="single" w:color="auto" w:sz="4" w:space="0"/>
            </w:tcBorders>
            <w:vAlign w:val="center"/>
          </w:tcPr>
          <w:p w14:paraId="65A5B826">
            <w:pPr>
              <w:widowControl/>
              <w:jc w:val="left"/>
              <w:rPr>
                <w:rFonts w:hint="eastAsia" w:ascii="宋体" w:hAnsi="宋体"/>
                <w:sz w:val="24"/>
                <w:szCs w:val="24"/>
              </w:rPr>
            </w:pPr>
          </w:p>
        </w:tc>
        <w:tc>
          <w:tcPr>
            <w:tcW w:w="1114" w:type="dxa"/>
            <w:vMerge w:val="continue"/>
            <w:tcBorders>
              <w:top w:val="single" w:color="auto" w:sz="4" w:space="0"/>
              <w:left w:val="single" w:color="auto" w:sz="4" w:space="0"/>
              <w:bottom w:val="single" w:color="auto" w:sz="4" w:space="0"/>
              <w:right w:val="single" w:color="auto" w:sz="4" w:space="0"/>
            </w:tcBorders>
            <w:vAlign w:val="center"/>
          </w:tcPr>
          <w:p w14:paraId="21967913">
            <w:pPr>
              <w:widowControl/>
              <w:jc w:val="left"/>
              <w:rPr>
                <w:rFonts w:hint="eastAsia" w:ascii="宋体" w:hAnsi="宋体"/>
                <w:sz w:val="24"/>
                <w:szCs w:val="24"/>
              </w:rPr>
            </w:pPr>
          </w:p>
        </w:tc>
        <w:tc>
          <w:tcPr>
            <w:tcW w:w="2087" w:type="dxa"/>
            <w:tcBorders>
              <w:top w:val="single" w:color="auto" w:sz="4" w:space="0"/>
              <w:left w:val="single" w:color="auto" w:sz="4" w:space="0"/>
              <w:bottom w:val="single" w:color="auto" w:sz="4" w:space="0"/>
              <w:right w:val="single" w:color="auto" w:sz="4" w:space="0"/>
            </w:tcBorders>
            <w:vAlign w:val="center"/>
          </w:tcPr>
          <w:p w14:paraId="24AF9DA1">
            <w:pPr>
              <w:spacing w:before="100" w:beforeAutospacing="1" w:after="100" w:afterAutospacing="1"/>
              <w:jc w:val="center"/>
              <w:rPr>
                <w:rFonts w:hint="eastAsia" w:ascii="宋体" w:hAnsi="宋体"/>
                <w:sz w:val="24"/>
                <w:szCs w:val="24"/>
              </w:rPr>
            </w:pPr>
            <w:r>
              <w:rPr>
                <w:rFonts w:hint="eastAsia" w:ascii="宋体" w:hAnsi="宋体"/>
                <w:sz w:val="24"/>
                <w:szCs w:val="24"/>
              </w:rPr>
              <w:t>不能接受的附加条件</w:t>
            </w:r>
          </w:p>
        </w:tc>
        <w:tc>
          <w:tcPr>
            <w:tcW w:w="5969" w:type="dxa"/>
            <w:tcBorders>
              <w:top w:val="single" w:color="auto" w:sz="4" w:space="0"/>
              <w:left w:val="single" w:color="auto" w:sz="4" w:space="0"/>
              <w:bottom w:val="single" w:color="auto" w:sz="4" w:space="0"/>
              <w:right w:val="single" w:color="auto" w:sz="4" w:space="0"/>
            </w:tcBorders>
            <w:vAlign w:val="center"/>
          </w:tcPr>
          <w:p w14:paraId="003EE729">
            <w:pPr>
              <w:spacing w:before="100" w:beforeAutospacing="1" w:after="100" w:afterAutospacing="1" w:line="360" w:lineRule="auto"/>
              <w:jc w:val="left"/>
              <w:rPr>
                <w:rFonts w:hint="eastAsia" w:ascii="宋体" w:hAnsi="宋体"/>
                <w:sz w:val="24"/>
                <w:szCs w:val="24"/>
              </w:rPr>
            </w:pPr>
            <w:r>
              <w:rPr>
                <w:rFonts w:hint="eastAsia" w:ascii="宋体" w:hAnsi="宋体"/>
                <w:sz w:val="24"/>
                <w:szCs w:val="24"/>
              </w:rPr>
              <w:t>投标文件含有采购人不能接受的附加条件的；</w:t>
            </w:r>
          </w:p>
        </w:tc>
      </w:tr>
      <w:tr w14:paraId="7F725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685" w:type="dxa"/>
            <w:vMerge w:val="continue"/>
            <w:tcBorders>
              <w:top w:val="single" w:color="auto" w:sz="4" w:space="0"/>
              <w:left w:val="single" w:color="auto" w:sz="4" w:space="0"/>
              <w:bottom w:val="single" w:color="auto" w:sz="4" w:space="0"/>
              <w:right w:val="single" w:color="auto" w:sz="4" w:space="0"/>
            </w:tcBorders>
            <w:vAlign w:val="center"/>
          </w:tcPr>
          <w:p w14:paraId="3503A6F1">
            <w:pPr>
              <w:widowControl/>
              <w:jc w:val="left"/>
              <w:rPr>
                <w:rFonts w:hint="eastAsia" w:ascii="宋体" w:hAnsi="宋体"/>
                <w:sz w:val="24"/>
                <w:szCs w:val="24"/>
              </w:rPr>
            </w:pPr>
          </w:p>
        </w:tc>
        <w:tc>
          <w:tcPr>
            <w:tcW w:w="1114" w:type="dxa"/>
            <w:vMerge w:val="continue"/>
            <w:tcBorders>
              <w:top w:val="single" w:color="auto" w:sz="4" w:space="0"/>
              <w:left w:val="single" w:color="auto" w:sz="4" w:space="0"/>
              <w:bottom w:val="single" w:color="auto" w:sz="4" w:space="0"/>
              <w:right w:val="single" w:color="auto" w:sz="4" w:space="0"/>
            </w:tcBorders>
            <w:vAlign w:val="center"/>
          </w:tcPr>
          <w:p w14:paraId="68282E60">
            <w:pPr>
              <w:widowControl/>
              <w:jc w:val="left"/>
              <w:rPr>
                <w:rFonts w:hint="eastAsia" w:ascii="宋体" w:hAnsi="宋体"/>
                <w:sz w:val="24"/>
                <w:szCs w:val="24"/>
              </w:rPr>
            </w:pPr>
          </w:p>
        </w:tc>
        <w:tc>
          <w:tcPr>
            <w:tcW w:w="2087" w:type="dxa"/>
            <w:tcBorders>
              <w:top w:val="single" w:color="auto" w:sz="4" w:space="0"/>
              <w:left w:val="single" w:color="auto" w:sz="4" w:space="0"/>
              <w:bottom w:val="single" w:color="auto" w:sz="4" w:space="0"/>
              <w:right w:val="single" w:color="auto" w:sz="4" w:space="0"/>
            </w:tcBorders>
            <w:vAlign w:val="center"/>
          </w:tcPr>
          <w:p w14:paraId="68880ABA">
            <w:pPr>
              <w:spacing w:before="100" w:beforeAutospacing="1" w:after="100" w:afterAutospacing="1" w:line="360" w:lineRule="auto"/>
              <w:jc w:val="center"/>
              <w:rPr>
                <w:rFonts w:hint="eastAsia" w:ascii="宋体" w:hAnsi="宋体"/>
                <w:sz w:val="24"/>
                <w:szCs w:val="24"/>
              </w:rPr>
            </w:pPr>
            <w:r>
              <w:rPr>
                <w:rFonts w:hint="eastAsia" w:ascii="宋体" w:hAnsi="宋体"/>
                <w:sz w:val="24"/>
                <w:szCs w:val="24"/>
              </w:rPr>
              <w:t>其它实质性条件</w:t>
            </w:r>
          </w:p>
        </w:tc>
        <w:tc>
          <w:tcPr>
            <w:tcW w:w="5969" w:type="dxa"/>
            <w:tcBorders>
              <w:top w:val="single" w:color="auto" w:sz="4" w:space="0"/>
              <w:left w:val="single" w:color="auto" w:sz="4" w:space="0"/>
              <w:bottom w:val="single" w:color="auto" w:sz="4" w:space="0"/>
              <w:right w:val="single" w:color="auto" w:sz="4" w:space="0"/>
            </w:tcBorders>
            <w:vAlign w:val="center"/>
          </w:tcPr>
          <w:p w14:paraId="46106EAA">
            <w:pPr>
              <w:spacing w:before="100" w:beforeAutospacing="1" w:after="100" w:afterAutospacing="1" w:line="360" w:lineRule="auto"/>
              <w:jc w:val="left"/>
              <w:rPr>
                <w:rFonts w:hint="eastAsia" w:ascii="宋体" w:hAnsi="宋体"/>
                <w:sz w:val="24"/>
                <w:szCs w:val="24"/>
              </w:rPr>
            </w:pPr>
            <w:r>
              <w:rPr>
                <w:rFonts w:hint="eastAsia" w:ascii="宋体" w:hAnsi="宋体"/>
                <w:sz w:val="24"/>
                <w:szCs w:val="24"/>
              </w:rPr>
              <w:t>未实质性响应招标文件中标注★条款内容的；</w:t>
            </w:r>
          </w:p>
        </w:tc>
      </w:tr>
      <w:tr w14:paraId="0DABC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685" w:type="dxa"/>
            <w:vMerge w:val="continue"/>
            <w:tcBorders>
              <w:top w:val="single" w:color="auto" w:sz="4" w:space="0"/>
              <w:left w:val="single" w:color="auto" w:sz="4" w:space="0"/>
              <w:bottom w:val="single" w:color="auto" w:sz="4" w:space="0"/>
              <w:right w:val="single" w:color="auto" w:sz="4" w:space="0"/>
            </w:tcBorders>
            <w:vAlign w:val="center"/>
          </w:tcPr>
          <w:p w14:paraId="61302537">
            <w:pPr>
              <w:widowControl/>
              <w:jc w:val="left"/>
              <w:rPr>
                <w:rFonts w:hint="eastAsia" w:ascii="宋体" w:hAnsi="宋体"/>
                <w:sz w:val="24"/>
                <w:szCs w:val="24"/>
              </w:rPr>
            </w:pPr>
          </w:p>
        </w:tc>
        <w:tc>
          <w:tcPr>
            <w:tcW w:w="1114" w:type="dxa"/>
            <w:vMerge w:val="continue"/>
            <w:tcBorders>
              <w:top w:val="single" w:color="auto" w:sz="4" w:space="0"/>
              <w:left w:val="single" w:color="auto" w:sz="4" w:space="0"/>
              <w:bottom w:val="single" w:color="auto" w:sz="4" w:space="0"/>
              <w:right w:val="single" w:color="auto" w:sz="4" w:space="0"/>
            </w:tcBorders>
            <w:vAlign w:val="center"/>
          </w:tcPr>
          <w:p w14:paraId="0F1090EA">
            <w:pPr>
              <w:widowControl/>
              <w:jc w:val="left"/>
              <w:rPr>
                <w:rFonts w:hint="eastAsia" w:ascii="宋体" w:hAnsi="宋体"/>
                <w:sz w:val="24"/>
                <w:szCs w:val="24"/>
              </w:rPr>
            </w:pPr>
          </w:p>
        </w:tc>
        <w:tc>
          <w:tcPr>
            <w:tcW w:w="2087" w:type="dxa"/>
            <w:tcBorders>
              <w:top w:val="single" w:color="auto" w:sz="4" w:space="0"/>
              <w:left w:val="single" w:color="auto" w:sz="4" w:space="0"/>
              <w:bottom w:val="single" w:color="auto" w:sz="4" w:space="0"/>
              <w:right w:val="single" w:color="auto" w:sz="4" w:space="0"/>
            </w:tcBorders>
            <w:vAlign w:val="center"/>
          </w:tcPr>
          <w:p w14:paraId="099423FF">
            <w:pPr>
              <w:spacing w:before="100" w:beforeAutospacing="1" w:after="100" w:afterAutospacing="1" w:line="360" w:lineRule="auto"/>
              <w:jc w:val="center"/>
              <w:rPr>
                <w:rFonts w:hint="eastAsia" w:ascii="宋体" w:hAnsi="宋体"/>
                <w:sz w:val="24"/>
                <w:szCs w:val="24"/>
              </w:rPr>
            </w:pPr>
            <w:r>
              <w:rPr>
                <w:rFonts w:hint="eastAsia" w:ascii="宋体" w:hAnsi="宋体"/>
                <w:sz w:val="24"/>
                <w:szCs w:val="24"/>
              </w:rPr>
              <w:t>其他无效情形</w:t>
            </w:r>
          </w:p>
        </w:tc>
        <w:tc>
          <w:tcPr>
            <w:tcW w:w="5969" w:type="dxa"/>
            <w:tcBorders>
              <w:top w:val="single" w:color="auto" w:sz="4" w:space="0"/>
              <w:left w:val="single" w:color="auto" w:sz="4" w:space="0"/>
              <w:bottom w:val="single" w:color="auto" w:sz="4" w:space="0"/>
              <w:right w:val="single" w:color="auto" w:sz="4" w:space="0"/>
            </w:tcBorders>
            <w:vAlign w:val="center"/>
          </w:tcPr>
          <w:p w14:paraId="1335AFF4">
            <w:pPr>
              <w:spacing w:before="100" w:beforeAutospacing="1" w:after="100" w:afterAutospacing="1" w:line="360" w:lineRule="auto"/>
              <w:jc w:val="left"/>
              <w:rPr>
                <w:rFonts w:hint="eastAsia" w:ascii="宋体" w:hAnsi="宋体"/>
                <w:sz w:val="24"/>
                <w:szCs w:val="24"/>
              </w:rPr>
            </w:pPr>
            <w:r>
              <w:rPr>
                <w:rFonts w:hint="eastAsia" w:ascii="宋体" w:hAnsi="宋体"/>
                <w:sz w:val="24"/>
                <w:szCs w:val="24"/>
              </w:rPr>
              <w:t>法律、法规和招标文件规定的其他无效情形。</w:t>
            </w:r>
          </w:p>
        </w:tc>
      </w:tr>
      <w:tr w14:paraId="20A44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8" w:hRule="atLeast"/>
          <w:jc w:val="center"/>
        </w:trPr>
        <w:tc>
          <w:tcPr>
            <w:tcW w:w="685" w:type="dxa"/>
            <w:vMerge w:val="restart"/>
            <w:tcBorders>
              <w:top w:val="single" w:color="auto" w:sz="4" w:space="0"/>
              <w:left w:val="single" w:color="auto" w:sz="4" w:space="0"/>
              <w:bottom w:val="single" w:color="auto" w:sz="4" w:space="0"/>
              <w:right w:val="single" w:color="auto" w:sz="4" w:space="0"/>
            </w:tcBorders>
            <w:vAlign w:val="center"/>
          </w:tcPr>
          <w:p w14:paraId="12FB5BFF">
            <w:pPr>
              <w:spacing w:line="360" w:lineRule="auto"/>
              <w:jc w:val="center"/>
              <w:rPr>
                <w:rFonts w:hint="eastAsia" w:ascii="宋体" w:hAnsi="宋体"/>
                <w:sz w:val="24"/>
                <w:szCs w:val="24"/>
              </w:rPr>
            </w:pPr>
            <w:r>
              <w:rPr>
                <w:rFonts w:hint="eastAsia" w:ascii="宋体" w:hAnsi="宋体"/>
                <w:sz w:val="24"/>
                <w:szCs w:val="24"/>
              </w:rPr>
              <w:t>3.2</w:t>
            </w:r>
          </w:p>
        </w:tc>
        <w:tc>
          <w:tcPr>
            <w:tcW w:w="1114" w:type="dxa"/>
            <w:vMerge w:val="restart"/>
            <w:tcBorders>
              <w:top w:val="single" w:color="auto" w:sz="4" w:space="0"/>
              <w:left w:val="single" w:color="auto" w:sz="4" w:space="0"/>
              <w:bottom w:val="single" w:color="auto" w:sz="4" w:space="0"/>
              <w:right w:val="single" w:color="auto" w:sz="4" w:space="0"/>
            </w:tcBorders>
            <w:vAlign w:val="center"/>
          </w:tcPr>
          <w:p w14:paraId="50051150">
            <w:pPr>
              <w:spacing w:line="360" w:lineRule="auto"/>
              <w:rPr>
                <w:rFonts w:hint="eastAsia" w:ascii="宋体" w:hAnsi="宋体"/>
                <w:sz w:val="24"/>
                <w:szCs w:val="24"/>
              </w:rPr>
            </w:pPr>
            <w:r>
              <w:rPr>
                <w:rFonts w:hint="eastAsia" w:ascii="宋体" w:hAnsi="宋体"/>
                <w:sz w:val="24"/>
                <w:szCs w:val="24"/>
              </w:rPr>
              <w:t>详细评审标准</w:t>
            </w:r>
          </w:p>
        </w:tc>
        <w:tc>
          <w:tcPr>
            <w:tcW w:w="2087" w:type="dxa"/>
            <w:tcBorders>
              <w:top w:val="single" w:color="auto" w:sz="4" w:space="0"/>
              <w:left w:val="single" w:color="auto" w:sz="4" w:space="0"/>
              <w:bottom w:val="single" w:color="auto" w:sz="4" w:space="0"/>
              <w:right w:val="single" w:color="auto" w:sz="4" w:space="0"/>
            </w:tcBorders>
            <w:vAlign w:val="center"/>
          </w:tcPr>
          <w:p w14:paraId="6D76156F">
            <w:pPr>
              <w:spacing w:line="360" w:lineRule="auto"/>
              <w:jc w:val="center"/>
              <w:rPr>
                <w:rFonts w:hint="eastAsia" w:ascii="宋体" w:hAnsi="宋体"/>
                <w:sz w:val="24"/>
                <w:szCs w:val="24"/>
              </w:rPr>
            </w:pPr>
            <w:r>
              <w:rPr>
                <w:rFonts w:hint="eastAsia" w:ascii="宋体" w:hAnsi="宋体"/>
                <w:sz w:val="24"/>
                <w:szCs w:val="24"/>
              </w:rPr>
              <w:t>1、评标总得分计算公式</w:t>
            </w:r>
          </w:p>
        </w:tc>
        <w:tc>
          <w:tcPr>
            <w:tcW w:w="5969" w:type="dxa"/>
            <w:tcBorders>
              <w:top w:val="single" w:color="auto" w:sz="4" w:space="0"/>
              <w:left w:val="single" w:color="auto" w:sz="4" w:space="0"/>
              <w:bottom w:val="single" w:color="auto" w:sz="4" w:space="0"/>
              <w:right w:val="single" w:color="auto" w:sz="4" w:space="0"/>
            </w:tcBorders>
            <w:vAlign w:val="center"/>
          </w:tcPr>
          <w:p w14:paraId="66212853">
            <w:pPr>
              <w:spacing w:line="360" w:lineRule="auto"/>
              <w:rPr>
                <w:rFonts w:hint="eastAsia" w:ascii="宋体" w:hAnsi="宋体"/>
                <w:sz w:val="24"/>
                <w:szCs w:val="24"/>
              </w:rPr>
            </w:pPr>
            <w:r>
              <w:rPr>
                <w:rFonts w:hint="eastAsia" w:ascii="宋体" w:hAnsi="宋体"/>
                <w:sz w:val="24"/>
                <w:szCs w:val="24"/>
              </w:rPr>
              <w:t>投标人的评标总得分＝F1＋F2＋F3</w:t>
            </w:r>
          </w:p>
          <w:p w14:paraId="2114F2AA">
            <w:pPr>
              <w:spacing w:line="360" w:lineRule="auto"/>
              <w:rPr>
                <w:rFonts w:hint="eastAsia" w:ascii="宋体" w:hAnsi="宋体"/>
                <w:sz w:val="24"/>
                <w:szCs w:val="24"/>
              </w:rPr>
            </w:pPr>
            <w:r>
              <w:rPr>
                <w:rFonts w:hint="eastAsia" w:ascii="宋体" w:hAnsi="宋体"/>
                <w:sz w:val="24"/>
                <w:szCs w:val="24"/>
              </w:rPr>
              <w:t>其中：</w:t>
            </w:r>
          </w:p>
          <w:p w14:paraId="3BAE168F">
            <w:pPr>
              <w:spacing w:line="360" w:lineRule="auto"/>
              <w:rPr>
                <w:rFonts w:hint="eastAsia" w:ascii="宋体" w:hAnsi="宋体"/>
                <w:sz w:val="24"/>
                <w:szCs w:val="24"/>
              </w:rPr>
            </w:pPr>
            <w:r>
              <w:rPr>
                <w:rFonts w:hint="eastAsia" w:ascii="宋体" w:hAnsi="宋体"/>
                <w:sz w:val="24"/>
                <w:szCs w:val="24"/>
              </w:rPr>
              <w:t>F1、F2、F3分别为投标报价、技术部分、商务部分3项评分因素的汇总得分；</w:t>
            </w:r>
          </w:p>
        </w:tc>
      </w:tr>
      <w:tr w14:paraId="56B9E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atLeast"/>
          <w:jc w:val="center"/>
        </w:trPr>
        <w:tc>
          <w:tcPr>
            <w:tcW w:w="685" w:type="dxa"/>
            <w:vMerge w:val="continue"/>
            <w:tcBorders>
              <w:top w:val="single" w:color="auto" w:sz="4" w:space="0"/>
              <w:left w:val="single" w:color="auto" w:sz="4" w:space="0"/>
              <w:bottom w:val="single" w:color="auto" w:sz="4" w:space="0"/>
              <w:right w:val="single" w:color="auto" w:sz="4" w:space="0"/>
            </w:tcBorders>
            <w:vAlign w:val="center"/>
          </w:tcPr>
          <w:p w14:paraId="59F65DF7">
            <w:pPr>
              <w:widowControl/>
              <w:jc w:val="left"/>
              <w:rPr>
                <w:rFonts w:hint="eastAsia" w:ascii="宋体" w:hAnsi="宋体"/>
                <w:sz w:val="24"/>
                <w:szCs w:val="24"/>
              </w:rPr>
            </w:pPr>
          </w:p>
        </w:tc>
        <w:tc>
          <w:tcPr>
            <w:tcW w:w="1114" w:type="dxa"/>
            <w:vMerge w:val="continue"/>
            <w:tcBorders>
              <w:top w:val="single" w:color="auto" w:sz="4" w:space="0"/>
              <w:left w:val="single" w:color="auto" w:sz="4" w:space="0"/>
              <w:bottom w:val="single" w:color="auto" w:sz="4" w:space="0"/>
              <w:right w:val="single" w:color="auto" w:sz="4" w:space="0"/>
            </w:tcBorders>
            <w:vAlign w:val="center"/>
          </w:tcPr>
          <w:p w14:paraId="5B7FBDF2">
            <w:pPr>
              <w:widowControl/>
              <w:jc w:val="left"/>
              <w:rPr>
                <w:rFonts w:hint="eastAsia" w:ascii="宋体" w:hAnsi="宋体"/>
                <w:sz w:val="24"/>
                <w:szCs w:val="24"/>
              </w:rPr>
            </w:pPr>
          </w:p>
        </w:tc>
        <w:tc>
          <w:tcPr>
            <w:tcW w:w="2087" w:type="dxa"/>
            <w:tcBorders>
              <w:top w:val="single" w:color="auto" w:sz="4" w:space="0"/>
              <w:left w:val="single" w:color="auto" w:sz="4" w:space="0"/>
              <w:bottom w:val="single" w:color="auto" w:sz="4" w:space="0"/>
              <w:right w:val="single" w:color="auto" w:sz="4" w:space="0"/>
            </w:tcBorders>
            <w:vAlign w:val="center"/>
          </w:tcPr>
          <w:p w14:paraId="4EA6D85C">
            <w:pPr>
              <w:rPr>
                <w:rFonts w:hint="eastAsia" w:ascii="宋体" w:hAnsi="宋体"/>
                <w:sz w:val="24"/>
                <w:szCs w:val="24"/>
              </w:rPr>
            </w:pPr>
            <w:r>
              <w:rPr>
                <w:rFonts w:hint="eastAsia" w:ascii="宋体" w:hAnsi="宋体"/>
                <w:sz w:val="24"/>
                <w:szCs w:val="24"/>
              </w:rPr>
              <w:t>2、评分因素分值</w:t>
            </w:r>
          </w:p>
        </w:tc>
        <w:tc>
          <w:tcPr>
            <w:tcW w:w="5969" w:type="dxa"/>
            <w:tcBorders>
              <w:top w:val="single" w:color="auto" w:sz="4" w:space="0"/>
              <w:left w:val="single" w:color="auto" w:sz="4" w:space="0"/>
              <w:bottom w:val="single" w:color="auto" w:sz="4" w:space="0"/>
              <w:right w:val="single" w:color="auto" w:sz="4" w:space="0"/>
            </w:tcBorders>
            <w:vAlign w:val="center"/>
          </w:tcPr>
          <w:p w14:paraId="71C72D64">
            <w:pPr>
              <w:ind w:left="1258" w:hanging="1258"/>
              <w:rPr>
                <w:rFonts w:hint="eastAsia" w:ascii="宋体" w:hAnsi="宋体"/>
                <w:sz w:val="24"/>
                <w:szCs w:val="24"/>
              </w:rPr>
            </w:pPr>
            <w:r>
              <w:rPr>
                <w:rFonts w:hint="eastAsia" w:ascii="宋体" w:hAnsi="宋体"/>
                <w:sz w:val="24"/>
                <w:szCs w:val="24"/>
              </w:rPr>
              <w:t>投标报价F1：满分</w:t>
            </w:r>
            <w:r>
              <w:rPr>
                <w:rFonts w:hint="eastAsia" w:ascii="宋体" w:hAnsi="宋体"/>
                <w:sz w:val="24"/>
                <w:szCs w:val="24"/>
                <w:lang w:val="en-US" w:eastAsia="zh-CN"/>
              </w:rPr>
              <w:t>10</w:t>
            </w:r>
            <w:r>
              <w:rPr>
                <w:rFonts w:hint="eastAsia" w:ascii="宋体" w:hAnsi="宋体"/>
                <w:sz w:val="24"/>
                <w:szCs w:val="24"/>
              </w:rPr>
              <w:t>分；</w:t>
            </w:r>
          </w:p>
          <w:p w14:paraId="01254BB8">
            <w:pPr>
              <w:rPr>
                <w:rFonts w:hint="eastAsia" w:ascii="宋体" w:hAnsi="宋体"/>
                <w:sz w:val="24"/>
                <w:szCs w:val="24"/>
              </w:rPr>
            </w:pPr>
            <w:r>
              <w:rPr>
                <w:rFonts w:hint="eastAsia" w:ascii="宋体" w:hAnsi="宋体"/>
                <w:sz w:val="24"/>
                <w:szCs w:val="24"/>
              </w:rPr>
              <w:t>技术部分F2：满分</w:t>
            </w:r>
            <w:r>
              <w:rPr>
                <w:rFonts w:hint="eastAsia" w:ascii="宋体" w:hAnsi="宋体"/>
                <w:sz w:val="24"/>
                <w:szCs w:val="24"/>
                <w:lang w:val="en-US" w:eastAsia="zh-CN"/>
              </w:rPr>
              <w:t>70</w:t>
            </w:r>
            <w:r>
              <w:rPr>
                <w:rFonts w:hint="eastAsia" w:ascii="宋体" w:hAnsi="宋体"/>
                <w:sz w:val="24"/>
                <w:szCs w:val="24"/>
              </w:rPr>
              <w:t>分；</w:t>
            </w:r>
          </w:p>
          <w:p w14:paraId="0ED68506">
            <w:pPr>
              <w:rPr>
                <w:rFonts w:hint="eastAsia" w:ascii="宋体" w:hAnsi="宋体"/>
                <w:sz w:val="24"/>
                <w:szCs w:val="24"/>
              </w:rPr>
            </w:pPr>
            <w:r>
              <w:rPr>
                <w:rFonts w:hint="eastAsia" w:ascii="宋体" w:hAnsi="宋体"/>
                <w:sz w:val="24"/>
                <w:szCs w:val="24"/>
              </w:rPr>
              <w:t>商务部分F3：满分</w:t>
            </w:r>
            <w:r>
              <w:rPr>
                <w:rFonts w:ascii="宋体" w:hAnsi="宋体"/>
                <w:sz w:val="24"/>
                <w:szCs w:val="24"/>
              </w:rPr>
              <w:t>20</w:t>
            </w:r>
            <w:r>
              <w:rPr>
                <w:rFonts w:hint="eastAsia" w:ascii="宋体" w:hAnsi="宋体"/>
                <w:sz w:val="24"/>
                <w:szCs w:val="24"/>
              </w:rPr>
              <w:t>分；</w:t>
            </w:r>
          </w:p>
        </w:tc>
      </w:tr>
    </w:tbl>
    <w:p w14:paraId="35C52832">
      <w:pPr>
        <w:pStyle w:val="17"/>
        <w:tabs>
          <w:tab w:val="left" w:pos="540"/>
        </w:tabs>
        <w:adjustRightInd w:val="0"/>
        <w:spacing w:before="240" w:line="360" w:lineRule="auto"/>
        <w:ind w:left="0" w:leftChars="0"/>
        <w:rPr>
          <w:rFonts w:hint="eastAsia" w:hAnsi="宋体"/>
          <w:b/>
          <w:bCs/>
          <w:sz w:val="24"/>
        </w:rPr>
      </w:pPr>
    </w:p>
    <w:p w14:paraId="67A3E193">
      <w:pPr>
        <w:tabs>
          <w:tab w:val="left" w:pos="2472"/>
        </w:tabs>
        <w:spacing w:line="480" w:lineRule="exact"/>
        <w:outlineLvl w:val="9"/>
        <w:rPr>
          <w:rFonts w:hint="eastAsia" w:ascii="宋体" w:hAnsi="宋体"/>
          <w:b/>
          <w:bCs/>
          <w:sz w:val="24"/>
        </w:rPr>
      </w:pPr>
      <w:r>
        <w:rPr>
          <w:rFonts w:hAnsi="宋体"/>
          <w:b/>
          <w:bCs/>
          <w:sz w:val="24"/>
        </w:rPr>
        <w:br w:type="page"/>
      </w:r>
    </w:p>
    <w:tbl>
      <w:tblPr>
        <w:tblStyle w:val="30"/>
        <w:tblW w:w="49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2"/>
        <w:gridCol w:w="1455"/>
        <w:gridCol w:w="7222"/>
      </w:tblGrid>
      <w:tr w14:paraId="5576F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652" w:type="pct"/>
            <w:tcBorders>
              <w:top w:val="single" w:color="auto" w:sz="4" w:space="0"/>
              <w:left w:val="single" w:color="auto" w:sz="4" w:space="0"/>
              <w:bottom w:val="single" w:color="auto" w:sz="4" w:space="0"/>
              <w:right w:val="single" w:color="auto" w:sz="4" w:space="0"/>
            </w:tcBorders>
            <w:vAlign w:val="center"/>
          </w:tcPr>
          <w:p w14:paraId="1511B552">
            <w:pPr>
              <w:keepNext w:val="0"/>
              <w:keepLines w:val="0"/>
              <w:pageBreakBefore w:val="0"/>
              <w:kinsoku/>
              <w:wordWrap/>
              <w:overflowPunct/>
              <w:topLinePunct w:val="0"/>
              <w:autoSpaceDE/>
              <w:autoSpaceDN/>
              <w:bidi w:val="0"/>
              <w:snapToGrid/>
              <w:spacing w:line="360" w:lineRule="auto"/>
              <w:ind w:firstLine="28"/>
              <w:jc w:val="center"/>
              <w:textAlignment w:val="auto"/>
              <w:rPr>
                <w:rFonts w:hint="eastAsia" w:ascii="宋体" w:hAnsi="宋体"/>
                <w:b/>
                <w:sz w:val="24"/>
                <w:szCs w:val="24"/>
              </w:rPr>
            </w:pPr>
            <w:r>
              <w:rPr>
                <w:rFonts w:hint="eastAsia" w:ascii="宋体" w:hAnsi="宋体"/>
                <w:b/>
                <w:sz w:val="24"/>
                <w:szCs w:val="24"/>
              </w:rPr>
              <w:t>评分因素</w:t>
            </w:r>
          </w:p>
        </w:tc>
        <w:tc>
          <w:tcPr>
            <w:tcW w:w="4347" w:type="pct"/>
            <w:gridSpan w:val="2"/>
            <w:tcBorders>
              <w:top w:val="single" w:color="auto" w:sz="4" w:space="0"/>
              <w:left w:val="single" w:color="auto" w:sz="4" w:space="0"/>
              <w:bottom w:val="single" w:color="auto" w:sz="4" w:space="0"/>
              <w:right w:val="single" w:color="auto" w:sz="4" w:space="0"/>
            </w:tcBorders>
            <w:vAlign w:val="center"/>
          </w:tcPr>
          <w:p w14:paraId="6365DA5C">
            <w:pPr>
              <w:keepNext w:val="0"/>
              <w:keepLines w:val="0"/>
              <w:pageBreakBefore w:val="0"/>
              <w:kinsoku/>
              <w:wordWrap/>
              <w:overflowPunct/>
              <w:topLinePunct w:val="0"/>
              <w:autoSpaceDE/>
              <w:autoSpaceDN/>
              <w:bidi w:val="0"/>
              <w:snapToGrid/>
              <w:spacing w:line="360" w:lineRule="auto"/>
              <w:ind w:firstLine="28"/>
              <w:jc w:val="center"/>
              <w:textAlignment w:val="auto"/>
              <w:rPr>
                <w:rFonts w:hint="eastAsia" w:ascii="宋体" w:hAnsi="宋体"/>
                <w:b/>
                <w:sz w:val="24"/>
                <w:szCs w:val="24"/>
              </w:rPr>
            </w:pPr>
            <w:r>
              <w:rPr>
                <w:rFonts w:hint="eastAsia" w:ascii="宋体" w:hAnsi="宋体"/>
                <w:b/>
                <w:sz w:val="24"/>
                <w:szCs w:val="24"/>
              </w:rPr>
              <w:t>评分标准</w:t>
            </w:r>
          </w:p>
        </w:tc>
      </w:tr>
      <w:tr w14:paraId="40E5B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pct"/>
            <w:tcBorders>
              <w:top w:val="single" w:color="auto" w:sz="4" w:space="0"/>
              <w:left w:val="single" w:color="auto" w:sz="4" w:space="0"/>
              <w:bottom w:val="single" w:color="auto" w:sz="4" w:space="0"/>
              <w:right w:val="single" w:color="auto" w:sz="4" w:space="0"/>
            </w:tcBorders>
            <w:vAlign w:val="center"/>
          </w:tcPr>
          <w:p w14:paraId="50104143">
            <w:pPr>
              <w:keepNext w:val="0"/>
              <w:keepLines w:val="0"/>
              <w:pageBreakBefore w:val="0"/>
              <w:kinsoku/>
              <w:wordWrap/>
              <w:overflowPunct/>
              <w:topLinePunct w:val="0"/>
              <w:autoSpaceDE/>
              <w:autoSpaceDN/>
              <w:bidi w:val="0"/>
              <w:snapToGrid/>
              <w:spacing w:line="360" w:lineRule="auto"/>
              <w:ind w:firstLine="28"/>
              <w:jc w:val="center"/>
              <w:textAlignment w:val="auto"/>
              <w:rPr>
                <w:rFonts w:hint="eastAsia" w:ascii="宋体" w:hAnsi="宋体"/>
                <w:b/>
                <w:sz w:val="24"/>
                <w:szCs w:val="24"/>
              </w:rPr>
            </w:pPr>
            <w:r>
              <w:rPr>
                <w:rFonts w:hint="eastAsia" w:ascii="宋体" w:hAnsi="宋体"/>
                <w:b/>
                <w:sz w:val="24"/>
                <w:szCs w:val="24"/>
              </w:rPr>
              <w:t>F1投标报价得分（满分</w:t>
            </w:r>
            <w:r>
              <w:rPr>
                <w:rFonts w:hint="eastAsia" w:ascii="宋体" w:hAnsi="宋体"/>
                <w:b/>
                <w:sz w:val="24"/>
                <w:szCs w:val="24"/>
                <w:lang w:val="en-US" w:eastAsia="zh-CN"/>
              </w:rPr>
              <w:t>10</w:t>
            </w:r>
            <w:r>
              <w:rPr>
                <w:rFonts w:hint="eastAsia" w:ascii="宋体" w:hAnsi="宋体"/>
                <w:b/>
                <w:sz w:val="24"/>
                <w:szCs w:val="24"/>
              </w:rPr>
              <w:t>分）</w:t>
            </w:r>
          </w:p>
        </w:tc>
        <w:tc>
          <w:tcPr>
            <w:tcW w:w="4347" w:type="pct"/>
            <w:gridSpan w:val="2"/>
            <w:tcBorders>
              <w:top w:val="single" w:color="auto" w:sz="4" w:space="0"/>
              <w:left w:val="single" w:color="auto" w:sz="4" w:space="0"/>
              <w:bottom w:val="single" w:color="auto" w:sz="4" w:space="0"/>
              <w:right w:val="single" w:color="auto" w:sz="4" w:space="0"/>
            </w:tcBorders>
            <w:vAlign w:val="center"/>
          </w:tcPr>
          <w:p w14:paraId="1AA48EF8">
            <w:pPr>
              <w:keepNext w:val="0"/>
              <w:keepLines w:val="0"/>
              <w:pageBreakBefore w:val="0"/>
              <w:kinsoku/>
              <w:wordWrap/>
              <w:overflowPunct/>
              <w:topLinePunct w:val="0"/>
              <w:autoSpaceDE/>
              <w:autoSpaceDN/>
              <w:bidi w:val="0"/>
              <w:adjustRightInd w:val="0"/>
              <w:snapToGrid/>
              <w:spacing w:line="360" w:lineRule="auto"/>
              <w:textAlignment w:val="auto"/>
              <w:rPr>
                <w:rFonts w:hint="default" w:ascii="宋体" w:hAnsi="宋体" w:eastAsia="宋体"/>
                <w:b/>
                <w:sz w:val="24"/>
                <w:szCs w:val="24"/>
                <w:lang w:val="en-US" w:eastAsia="zh-CN"/>
              </w:rPr>
            </w:pPr>
            <w:r>
              <w:rPr>
                <w:rFonts w:hint="eastAsia" w:ascii="宋体" w:hAnsi="宋体"/>
                <w:b/>
                <w:sz w:val="24"/>
                <w:szCs w:val="24"/>
              </w:rPr>
              <w:t>投标报价得分=（评标基准价/投标报价）×</w:t>
            </w:r>
            <w:r>
              <w:rPr>
                <w:rFonts w:hint="eastAsia" w:ascii="宋体" w:hAnsi="宋体"/>
                <w:b/>
                <w:sz w:val="24"/>
                <w:szCs w:val="24"/>
                <w:lang w:val="en-US" w:eastAsia="zh-CN"/>
              </w:rPr>
              <w:t>10</w:t>
            </w:r>
          </w:p>
          <w:p w14:paraId="360D7B96">
            <w:pPr>
              <w:keepNext w:val="0"/>
              <w:keepLines w:val="0"/>
              <w:pageBreakBefore w:val="0"/>
              <w:kinsoku/>
              <w:wordWrap/>
              <w:overflowPunct/>
              <w:topLinePunct w:val="0"/>
              <w:autoSpaceDE/>
              <w:autoSpaceDN/>
              <w:bidi w:val="0"/>
              <w:snapToGrid/>
              <w:spacing w:line="360" w:lineRule="auto"/>
              <w:jc w:val="left"/>
              <w:textAlignment w:val="auto"/>
              <w:rPr>
                <w:rFonts w:hint="eastAsia" w:ascii="宋体" w:hAnsi="宋体"/>
                <w:bCs/>
                <w:sz w:val="24"/>
                <w:szCs w:val="24"/>
              </w:rPr>
            </w:pPr>
            <w:r>
              <w:rPr>
                <w:rFonts w:hint="eastAsia" w:ascii="宋体" w:hAnsi="宋体"/>
                <w:sz w:val="24"/>
                <w:szCs w:val="24"/>
              </w:rPr>
              <w:t>评标基准价：</w:t>
            </w:r>
            <w:r>
              <w:rPr>
                <w:rFonts w:hint="eastAsia" w:ascii="宋体" w:hAnsi="宋体"/>
                <w:bCs/>
                <w:sz w:val="24"/>
                <w:szCs w:val="24"/>
              </w:rPr>
              <w:t>满足招标文件资格评审及符合性评审要求且投标价格最低的投标报价。</w:t>
            </w:r>
          </w:p>
          <w:p w14:paraId="203CEAF1">
            <w:pPr>
              <w:keepNext w:val="0"/>
              <w:keepLines w:val="0"/>
              <w:pageBreakBefore w:val="0"/>
              <w:kinsoku/>
              <w:wordWrap/>
              <w:overflowPunct/>
              <w:topLinePunct w:val="0"/>
              <w:autoSpaceDE/>
              <w:autoSpaceDN/>
              <w:bidi w:val="0"/>
              <w:snapToGrid/>
              <w:spacing w:line="360" w:lineRule="auto"/>
              <w:textAlignment w:val="auto"/>
              <w:rPr>
                <w:rFonts w:hint="default" w:ascii="宋体" w:hAnsi="宋体" w:eastAsia="宋体"/>
                <w:b/>
                <w:color w:val="000000"/>
                <w:sz w:val="24"/>
                <w:szCs w:val="24"/>
                <w:lang w:val="en-US" w:eastAsia="zh-CN"/>
              </w:rPr>
            </w:pPr>
            <w:r>
              <w:rPr>
                <w:rFonts w:hint="eastAsia" w:ascii="宋体" w:hAnsi="宋体"/>
                <w:b/>
                <w:color w:val="000000"/>
                <w:sz w:val="24"/>
                <w:szCs w:val="24"/>
                <w:lang w:val="en-US" w:eastAsia="zh-CN"/>
              </w:rPr>
              <w:t>政府采购政策：</w:t>
            </w:r>
          </w:p>
          <w:p w14:paraId="26431DE3">
            <w:pPr>
              <w:keepNext w:val="0"/>
              <w:keepLines w:val="0"/>
              <w:pageBreakBefore w:val="0"/>
              <w:kinsoku/>
              <w:wordWrap/>
              <w:overflowPunct/>
              <w:topLinePunct w:val="0"/>
              <w:autoSpaceDE/>
              <w:autoSpaceDN/>
              <w:bidi w:val="0"/>
              <w:snapToGrid/>
              <w:spacing w:line="360" w:lineRule="auto"/>
              <w:textAlignment w:val="auto"/>
              <w:rPr>
                <w:rFonts w:ascii="宋体" w:hAnsi="宋体"/>
                <w:b/>
                <w:color w:val="000000"/>
                <w:sz w:val="24"/>
                <w:szCs w:val="24"/>
              </w:rPr>
            </w:pPr>
            <w:r>
              <w:rPr>
                <w:rFonts w:hint="eastAsia" w:ascii="宋体" w:hAnsi="宋体"/>
                <w:b/>
                <w:color w:val="000000"/>
                <w:sz w:val="24"/>
                <w:szCs w:val="24"/>
              </w:rPr>
              <w:t>1.供应商为小、微企业应考虑的优先条件和价格折扣：</w:t>
            </w:r>
          </w:p>
          <w:p w14:paraId="643F9C2E">
            <w:pPr>
              <w:keepNext w:val="0"/>
              <w:keepLines w:val="0"/>
              <w:pageBreakBefore w:val="0"/>
              <w:kinsoku/>
              <w:wordWrap/>
              <w:overflowPunct/>
              <w:topLinePunct w:val="0"/>
              <w:autoSpaceDE/>
              <w:autoSpaceDN/>
              <w:bidi w:val="0"/>
              <w:snapToGrid/>
              <w:spacing w:line="360" w:lineRule="auto"/>
              <w:textAlignment w:val="auto"/>
              <w:rPr>
                <w:rFonts w:ascii="宋体" w:hAnsi="宋体"/>
                <w:color w:val="000000"/>
                <w:sz w:val="24"/>
                <w:szCs w:val="24"/>
              </w:rPr>
            </w:pPr>
            <w:r>
              <w:rPr>
                <w:rFonts w:hint="eastAsia" w:ascii="宋体" w:hAnsi="宋体"/>
                <w:color w:val="000000"/>
                <w:sz w:val="24"/>
                <w:szCs w:val="24"/>
              </w:rPr>
              <w:t>对服务由小微企业承接，即提供服务的人员为小微企业依照《中华人民共和国劳动合同法》订立劳动合同的从业人员的供应商所报价格给予</w:t>
            </w:r>
            <w:r>
              <w:rPr>
                <w:rFonts w:ascii="宋体" w:hAnsi="宋体"/>
                <w:b/>
                <w:color w:val="000000"/>
                <w:sz w:val="24"/>
                <w:szCs w:val="24"/>
              </w:rPr>
              <w:t>10</w:t>
            </w:r>
            <w:r>
              <w:rPr>
                <w:rFonts w:hint="eastAsia" w:ascii="宋体" w:hAnsi="宋体"/>
                <w:b/>
                <w:color w:val="000000"/>
                <w:sz w:val="24"/>
                <w:szCs w:val="24"/>
              </w:rPr>
              <w:t>%</w:t>
            </w:r>
            <w:r>
              <w:rPr>
                <w:rFonts w:hint="eastAsia" w:ascii="宋体" w:hAnsi="宋体"/>
                <w:color w:val="000000"/>
                <w:sz w:val="24"/>
                <w:szCs w:val="24"/>
              </w:rPr>
              <w:t>的扣除，用扣除后的报价参与评审（须提供服务企业的《中小企业声明函》，否则不予认可）。</w:t>
            </w:r>
          </w:p>
          <w:p w14:paraId="05A8DB10">
            <w:pPr>
              <w:keepNext w:val="0"/>
              <w:keepLines w:val="0"/>
              <w:pageBreakBefore w:val="0"/>
              <w:kinsoku/>
              <w:wordWrap/>
              <w:overflowPunct/>
              <w:topLinePunct w:val="0"/>
              <w:autoSpaceDE/>
              <w:autoSpaceDN/>
              <w:bidi w:val="0"/>
              <w:snapToGrid/>
              <w:spacing w:line="360" w:lineRule="auto"/>
              <w:textAlignment w:val="auto"/>
              <w:rPr>
                <w:rFonts w:ascii="宋体" w:hAnsi="宋体"/>
                <w:b/>
                <w:color w:val="000000"/>
                <w:sz w:val="24"/>
                <w:szCs w:val="24"/>
              </w:rPr>
            </w:pPr>
            <w:r>
              <w:rPr>
                <w:rFonts w:hint="eastAsia" w:ascii="宋体" w:hAnsi="宋体"/>
                <w:b/>
                <w:color w:val="000000"/>
                <w:sz w:val="24"/>
                <w:szCs w:val="24"/>
              </w:rPr>
              <w:t>2.供应商为监狱企业视同小型或微型企业：</w:t>
            </w:r>
          </w:p>
          <w:p w14:paraId="3D781753">
            <w:pPr>
              <w:keepNext w:val="0"/>
              <w:keepLines w:val="0"/>
              <w:pageBreakBefore w:val="0"/>
              <w:kinsoku/>
              <w:wordWrap/>
              <w:overflowPunct/>
              <w:topLinePunct w:val="0"/>
              <w:autoSpaceDE/>
              <w:autoSpaceDN/>
              <w:bidi w:val="0"/>
              <w:snapToGrid/>
              <w:spacing w:line="360" w:lineRule="auto"/>
              <w:textAlignment w:val="auto"/>
              <w:rPr>
                <w:rFonts w:ascii="宋体" w:hAnsi="宋体"/>
                <w:color w:val="000000"/>
                <w:sz w:val="24"/>
                <w:szCs w:val="24"/>
              </w:rPr>
            </w:pPr>
            <w:r>
              <w:rPr>
                <w:rFonts w:hint="eastAsia" w:ascii="宋体" w:hAnsi="宋体"/>
                <w:color w:val="000000"/>
                <w:sz w:val="24"/>
                <w:szCs w:val="24"/>
              </w:rPr>
              <w:t>对监狱企业提供服务部分的最终价格给予</w:t>
            </w:r>
            <w:r>
              <w:rPr>
                <w:rFonts w:ascii="宋体" w:hAnsi="宋体"/>
                <w:b/>
                <w:color w:val="000000"/>
                <w:sz w:val="24"/>
                <w:szCs w:val="24"/>
              </w:rPr>
              <w:t>10</w:t>
            </w:r>
            <w:r>
              <w:rPr>
                <w:rFonts w:hint="eastAsia" w:ascii="宋体" w:hAnsi="宋体"/>
                <w:b/>
                <w:color w:val="000000"/>
                <w:sz w:val="24"/>
                <w:szCs w:val="24"/>
              </w:rPr>
              <w:t>%</w:t>
            </w:r>
            <w:r>
              <w:rPr>
                <w:rFonts w:hint="eastAsia" w:ascii="宋体" w:hAnsi="宋体"/>
                <w:color w:val="000000"/>
                <w:sz w:val="24"/>
                <w:szCs w:val="24"/>
              </w:rPr>
              <w:t>的扣除，用扣除后的最终价格参与评审（供应商为监狱企业参加政府采购活动时，应当提供由省级以上监狱管理局、戒毒管理局(含新疆生产建设兵团)出具的属于监狱企业的证明文件，否则不予认可）。</w:t>
            </w:r>
          </w:p>
          <w:p w14:paraId="3CAEBD16">
            <w:pPr>
              <w:keepNext w:val="0"/>
              <w:keepLines w:val="0"/>
              <w:pageBreakBefore w:val="0"/>
              <w:kinsoku/>
              <w:wordWrap/>
              <w:overflowPunct/>
              <w:topLinePunct w:val="0"/>
              <w:autoSpaceDE/>
              <w:autoSpaceDN/>
              <w:bidi w:val="0"/>
              <w:snapToGrid/>
              <w:spacing w:line="360" w:lineRule="auto"/>
              <w:textAlignment w:val="auto"/>
              <w:rPr>
                <w:rFonts w:ascii="宋体" w:hAnsi="宋体"/>
                <w:b/>
                <w:color w:val="000000"/>
                <w:sz w:val="24"/>
                <w:szCs w:val="24"/>
              </w:rPr>
            </w:pPr>
            <w:r>
              <w:rPr>
                <w:rFonts w:hint="eastAsia" w:ascii="宋体" w:hAnsi="宋体"/>
                <w:b/>
                <w:color w:val="000000"/>
                <w:sz w:val="24"/>
                <w:szCs w:val="24"/>
              </w:rPr>
              <w:t>3.供应商为残疾人福利性单位视同小型或微型企业：</w:t>
            </w:r>
          </w:p>
          <w:p w14:paraId="4149E08C">
            <w:pPr>
              <w:keepNext w:val="0"/>
              <w:keepLines w:val="0"/>
              <w:pageBreakBefore w:val="0"/>
              <w:kinsoku/>
              <w:wordWrap/>
              <w:overflowPunct/>
              <w:topLinePunct w:val="0"/>
              <w:autoSpaceDE/>
              <w:autoSpaceDN/>
              <w:bidi w:val="0"/>
              <w:snapToGrid/>
              <w:spacing w:line="360" w:lineRule="auto"/>
              <w:jc w:val="left"/>
              <w:textAlignment w:val="auto"/>
              <w:rPr>
                <w:rFonts w:hint="eastAsia" w:ascii="宋体" w:hAnsi="宋体"/>
                <w:b/>
                <w:sz w:val="24"/>
                <w:szCs w:val="24"/>
              </w:rPr>
            </w:pPr>
            <w:r>
              <w:rPr>
                <w:rFonts w:hint="eastAsia" w:ascii="宋体" w:hAnsi="宋体"/>
                <w:color w:val="000000"/>
                <w:sz w:val="24"/>
                <w:szCs w:val="24"/>
              </w:rPr>
              <w:t>对残疾人福利性单位提供服务部分的最终价格给予</w:t>
            </w:r>
            <w:r>
              <w:rPr>
                <w:rFonts w:ascii="宋体" w:hAnsi="宋体"/>
                <w:b/>
                <w:color w:val="000000"/>
                <w:sz w:val="24"/>
                <w:szCs w:val="24"/>
              </w:rPr>
              <w:t>10</w:t>
            </w:r>
            <w:r>
              <w:rPr>
                <w:rFonts w:hint="eastAsia" w:ascii="宋体" w:hAnsi="宋体"/>
                <w:b/>
                <w:color w:val="000000"/>
                <w:sz w:val="24"/>
                <w:szCs w:val="24"/>
              </w:rPr>
              <w:t>%</w:t>
            </w:r>
            <w:r>
              <w:rPr>
                <w:rFonts w:hint="eastAsia" w:ascii="宋体" w:hAnsi="宋体"/>
                <w:color w:val="000000"/>
                <w:sz w:val="24"/>
                <w:szCs w:val="24"/>
              </w:rPr>
              <w:t>的扣除，用扣除后的最终价格参与评审（提供《残疾人福利性单位声明函》或相关证明材料，否则不予认可）。</w:t>
            </w:r>
          </w:p>
        </w:tc>
      </w:tr>
      <w:tr w14:paraId="7AAFF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652" w:type="pct"/>
            <w:vMerge w:val="restart"/>
            <w:tcBorders>
              <w:top w:val="single" w:color="auto" w:sz="4" w:space="0"/>
              <w:left w:val="single" w:color="auto" w:sz="4" w:space="0"/>
              <w:right w:val="single" w:color="auto" w:sz="4" w:space="0"/>
            </w:tcBorders>
            <w:vAlign w:val="center"/>
          </w:tcPr>
          <w:p w14:paraId="4862A4AD">
            <w:pPr>
              <w:keepNext w:val="0"/>
              <w:keepLines w:val="0"/>
              <w:pageBreakBefore w:val="0"/>
              <w:kinsoku/>
              <w:wordWrap/>
              <w:overflowPunct/>
              <w:topLinePunct w:val="0"/>
              <w:autoSpaceDE/>
              <w:autoSpaceDN/>
              <w:bidi w:val="0"/>
              <w:snapToGrid/>
              <w:spacing w:line="360" w:lineRule="auto"/>
              <w:jc w:val="center"/>
              <w:textAlignment w:val="auto"/>
              <w:rPr>
                <w:rFonts w:hint="eastAsia" w:ascii="宋体" w:hAnsi="宋体"/>
                <w:b/>
                <w:sz w:val="24"/>
                <w:szCs w:val="24"/>
              </w:rPr>
            </w:pPr>
            <w:r>
              <w:rPr>
                <w:rFonts w:hint="eastAsia" w:ascii="宋体" w:hAnsi="宋体"/>
                <w:b/>
                <w:sz w:val="24"/>
                <w:szCs w:val="24"/>
              </w:rPr>
              <w:t>F2技术部分得分（满分</w:t>
            </w:r>
            <w:r>
              <w:rPr>
                <w:rFonts w:hint="eastAsia" w:ascii="宋体" w:hAnsi="宋体"/>
                <w:b/>
                <w:sz w:val="24"/>
                <w:szCs w:val="24"/>
                <w:lang w:val="en-US" w:eastAsia="zh-CN"/>
              </w:rPr>
              <w:t>70</w:t>
            </w:r>
            <w:r>
              <w:rPr>
                <w:rFonts w:hint="eastAsia" w:ascii="宋体" w:hAnsi="宋体"/>
                <w:b/>
                <w:sz w:val="24"/>
                <w:szCs w:val="24"/>
              </w:rPr>
              <w:t>分）</w:t>
            </w:r>
          </w:p>
        </w:tc>
        <w:tc>
          <w:tcPr>
            <w:tcW w:w="729" w:type="pct"/>
            <w:tcBorders>
              <w:top w:val="single" w:color="auto" w:sz="4" w:space="0"/>
              <w:left w:val="single" w:color="auto" w:sz="4" w:space="0"/>
              <w:bottom w:val="single" w:color="auto" w:sz="4" w:space="0"/>
              <w:right w:val="single" w:color="auto" w:sz="4" w:space="0"/>
            </w:tcBorders>
            <w:vAlign w:val="center"/>
          </w:tcPr>
          <w:p w14:paraId="0B546EB2">
            <w:pPr>
              <w:keepNext w:val="0"/>
              <w:keepLines w:val="0"/>
              <w:pageBreakBefore w:val="0"/>
              <w:widowControl w:val="0"/>
              <w:kinsoku/>
              <w:wordWrap/>
              <w:overflowPunct/>
              <w:topLinePunct w:val="0"/>
              <w:autoSpaceDE/>
              <w:autoSpaceDN/>
              <w:bidi w:val="0"/>
              <w:snapToGrid/>
              <w:spacing w:line="360" w:lineRule="auto"/>
              <w:contextualSpacing/>
              <w:jc w:val="center"/>
              <w:textAlignment w:val="auto"/>
              <w:rPr>
                <w:rFonts w:hint="eastAsia" w:ascii="宋体" w:hAnsi="宋体" w:eastAsia="宋体" w:cs="宋体"/>
                <w:b/>
                <w:sz w:val="24"/>
                <w:szCs w:val="24"/>
              </w:rPr>
            </w:pPr>
            <w:r>
              <w:rPr>
                <w:rFonts w:hint="eastAsia" w:ascii="宋体" w:hAnsi="宋体" w:eastAsia="宋体" w:cs="宋体"/>
                <w:b/>
                <w:bCs/>
                <w:sz w:val="24"/>
                <w:szCs w:val="24"/>
              </w:rPr>
              <w:t>一、项目分析（</w:t>
            </w:r>
            <w:r>
              <w:rPr>
                <w:rFonts w:hint="eastAsia" w:ascii="宋体" w:hAnsi="宋体" w:cs="宋体"/>
                <w:b/>
                <w:bCs/>
                <w:sz w:val="24"/>
                <w:szCs w:val="24"/>
                <w:lang w:val="en-US" w:eastAsia="zh-CN"/>
              </w:rPr>
              <w:t>16</w:t>
            </w:r>
            <w:r>
              <w:rPr>
                <w:rFonts w:hint="eastAsia" w:ascii="宋体" w:hAnsi="宋体" w:eastAsia="宋体" w:cs="宋体"/>
                <w:b/>
                <w:bCs/>
                <w:sz w:val="24"/>
                <w:szCs w:val="24"/>
              </w:rPr>
              <w:t>分）</w:t>
            </w:r>
          </w:p>
        </w:tc>
        <w:tc>
          <w:tcPr>
            <w:tcW w:w="3617" w:type="pct"/>
            <w:tcBorders>
              <w:top w:val="single" w:color="auto" w:sz="4" w:space="0"/>
              <w:left w:val="single" w:color="auto" w:sz="4" w:space="0"/>
              <w:bottom w:val="single" w:color="auto" w:sz="4" w:space="0"/>
              <w:right w:val="single" w:color="auto" w:sz="4" w:space="0"/>
            </w:tcBorders>
            <w:vAlign w:val="center"/>
          </w:tcPr>
          <w:p w14:paraId="0579BDD4">
            <w:pPr>
              <w:keepNext w:val="0"/>
              <w:keepLines w:val="0"/>
              <w:pageBreakBefore w:val="0"/>
              <w:widowControl w:val="0"/>
              <w:kinsoku/>
              <w:wordWrap/>
              <w:overflowPunct/>
              <w:topLinePunct w:val="0"/>
              <w:autoSpaceDE/>
              <w:autoSpaceDN/>
              <w:bidi w:val="0"/>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1.对</w:t>
            </w:r>
            <w:r>
              <w:rPr>
                <w:rFonts w:hint="eastAsia" w:ascii="宋体" w:hAnsi="宋体" w:eastAsia="宋体" w:cs="宋体"/>
                <w:sz w:val="24"/>
                <w:szCs w:val="24"/>
                <w:lang w:val="en-US" w:eastAsia="zh-CN"/>
              </w:rPr>
              <w:t>本项目</w:t>
            </w:r>
            <w:r>
              <w:rPr>
                <w:rFonts w:hint="eastAsia" w:ascii="宋体" w:hAnsi="宋体" w:cs="宋体"/>
                <w:sz w:val="24"/>
                <w:szCs w:val="24"/>
                <w:lang w:val="en-US" w:eastAsia="zh-CN"/>
              </w:rPr>
              <w:t>涉及项目特点（遥感影像制作、坡度分级图制作、三维模型治理及矢量数据治理等）、以及项目开展</w:t>
            </w:r>
            <w:r>
              <w:rPr>
                <w:rFonts w:hint="eastAsia" w:ascii="宋体" w:hAnsi="宋体" w:eastAsia="宋体" w:cs="宋体"/>
                <w:sz w:val="24"/>
                <w:szCs w:val="24"/>
                <w:lang w:val="en-US" w:eastAsia="zh-CN"/>
              </w:rPr>
              <w:t>背景</w:t>
            </w:r>
            <w:r>
              <w:rPr>
                <w:rFonts w:hint="eastAsia" w:ascii="宋体" w:hAnsi="宋体" w:eastAsia="宋体" w:cs="宋体"/>
                <w:sz w:val="24"/>
                <w:szCs w:val="24"/>
              </w:rPr>
              <w:t>均有充分了解及分析；</w:t>
            </w:r>
          </w:p>
          <w:p w14:paraId="262E1725">
            <w:pPr>
              <w:keepNext w:val="0"/>
              <w:keepLines w:val="0"/>
              <w:pageBreakBefore w:val="0"/>
              <w:widowControl w:val="0"/>
              <w:kinsoku/>
              <w:wordWrap/>
              <w:overflowPunct/>
              <w:topLinePunct w:val="0"/>
              <w:autoSpaceDE/>
              <w:autoSpaceDN/>
              <w:bidi w:val="0"/>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2.对本项目工作内容进行全面、详细分析，有充分的预估；</w:t>
            </w:r>
          </w:p>
          <w:p w14:paraId="77DD84C9">
            <w:pPr>
              <w:keepNext w:val="0"/>
              <w:keepLines w:val="0"/>
              <w:pageBreakBefore w:val="0"/>
              <w:widowControl w:val="0"/>
              <w:kinsoku/>
              <w:wordWrap/>
              <w:overflowPunct/>
              <w:topLinePunct w:val="0"/>
              <w:autoSpaceDE/>
              <w:autoSpaceDN/>
              <w:bidi w:val="0"/>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3.对项目服务重难点、最终需达成的效果、绩效目标把握准确，条理清晰，符合项目实际需求；</w:t>
            </w:r>
          </w:p>
          <w:p w14:paraId="650FFD4F">
            <w:pPr>
              <w:keepNext w:val="0"/>
              <w:keepLines w:val="0"/>
              <w:pageBreakBefore w:val="0"/>
              <w:widowControl w:val="0"/>
              <w:kinsoku/>
              <w:wordWrap/>
              <w:overflowPunct/>
              <w:topLinePunct w:val="0"/>
              <w:autoSpaceDE/>
              <w:autoSpaceDN/>
              <w:bidi w:val="0"/>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4.根据重难点提供了对应的解决方案及计划。</w:t>
            </w:r>
          </w:p>
          <w:p w14:paraId="32B5FE9E">
            <w:pPr>
              <w:keepNext w:val="0"/>
              <w:keepLines w:val="0"/>
              <w:pageBreakBefore w:val="0"/>
              <w:widowControl w:val="0"/>
              <w:kinsoku/>
              <w:wordWrap/>
              <w:overflowPunct/>
              <w:topLinePunct w:val="0"/>
              <w:autoSpaceDE/>
              <w:autoSpaceDN/>
              <w:bidi w:val="0"/>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以上方面，每项</w:t>
            </w:r>
            <w:r>
              <w:rPr>
                <w:rFonts w:hint="eastAsia" w:ascii="宋体" w:hAnsi="宋体" w:cs="宋体"/>
                <w:sz w:val="24"/>
                <w:szCs w:val="24"/>
                <w:lang w:val="en-US" w:eastAsia="zh-CN"/>
              </w:rPr>
              <w:t>4</w:t>
            </w:r>
            <w:r>
              <w:rPr>
                <w:rFonts w:hint="eastAsia" w:ascii="宋体" w:hAnsi="宋体" w:eastAsia="宋体" w:cs="宋体"/>
                <w:sz w:val="24"/>
                <w:szCs w:val="24"/>
              </w:rPr>
              <w:t>分；有一项描述缺乏完整性、合理性的扣</w:t>
            </w:r>
            <w:r>
              <w:rPr>
                <w:rFonts w:hint="eastAsia" w:ascii="宋体" w:hAnsi="宋体" w:cs="宋体"/>
                <w:sz w:val="24"/>
                <w:szCs w:val="24"/>
                <w:lang w:val="en-US" w:eastAsia="zh-CN"/>
              </w:rPr>
              <w:t>2</w:t>
            </w:r>
            <w:r>
              <w:rPr>
                <w:rFonts w:hint="eastAsia" w:ascii="宋体" w:hAnsi="宋体" w:eastAsia="宋体" w:cs="宋体"/>
                <w:sz w:val="24"/>
                <w:szCs w:val="24"/>
              </w:rPr>
              <w:t>分；有一项缺项漏项的扣</w:t>
            </w:r>
            <w:r>
              <w:rPr>
                <w:rFonts w:hint="eastAsia" w:ascii="宋体" w:hAnsi="宋体" w:cs="宋体"/>
                <w:sz w:val="24"/>
                <w:szCs w:val="24"/>
                <w:lang w:val="en-US" w:eastAsia="zh-CN"/>
              </w:rPr>
              <w:t>4</w:t>
            </w:r>
            <w:r>
              <w:rPr>
                <w:rFonts w:hint="eastAsia" w:ascii="宋体" w:hAnsi="宋体" w:eastAsia="宋体" w:cs="宋体"/>
                <w:sz w:val="24"/>
                <w:szCs w:val="24"/>
              </w:rPr>
              <w:t>分。</w:t>
            </w:r>
          </w:p>
          <w:p w14:paraId="70C99831">
            <w:pPr>
              <w:keepNext w:val="0"/>
              <w:keepLines w:val="0"/>
              <w:pageBreakBefore w:val="0"/>
              <w:widowControl w:val="0"/>
              <w:kinsoku/>
              <w:wordWrap/>
              <w:overflowPunct/>
              <w:topLinePunct w:val="0"/>
              <w:autoSpaceDE/>
              <w:autoSpaceDN/>
              <w:bidi w:val="0"/>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注：①以评标专家结合项目实际情况和投标文件响应情况独立评审为准。</w:t>
            </w:r>
          </w:p>
          <w:p w14:paraId="02FFB9AC">
            <w:pPr>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②缺乏完整性、合理性是指：分析理解内容与本项目的特点或实际情况不完全相符；对项目理解程度存在不足；相关内容生搬硬套，阐述存在逻辑错误，前后矛盾；语言错误或存在歧义；对相关内容的关键要求没有详细说明，内容有缺陷；内容过于简略或与本项目无关联等任意一项类似情形。</w:t>
            </w:r>
          </w:p>
        </w:tc>
      </w:tr>
      <w:tr w14:paraId="6138B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652" w:type="pct"/>
            <w:vMerge w:val="continue"/>
            <w:tcBorders>
              <w:left w:val="single" w:color="auto" w:sz="4" w:space="0"/>
              <w:right w:val="single" w:color="auto" w:sz="4" w:space="0"/>
            </w:tcBorders>
            <w:vAlign w:val="center"/>
          </w:tcPr>
          <w:p w14:paraId="4BF55F8C">
            <w:pPr>
              <w:keepNext w:val="0"/>
              <w:keepLines w:val="0"/>
              <w:pageBreakBefore w:val="0"/>
              <w:kinsoku/>
              <w:wordWrap/>
              <w:overflowPunct/>
              <w:topLinePunct w:val="0"/>
              <w:autoSpaceDE/>
              <w:autoSpaceDN/>
              <w:bidi w:val="0"/>
              <w:snapToGrid/>
              <w:spacing w:line="360" w:lineRule="auto"/>
              <w:jc w:val="center"/>
              <w:textAlignment w:val="auto"/>
              <w:rPr>
                <w:rFonts w:hint="eastAsia" w:ascii="宋体" w:hAnsi="宋体"/>
                <w:b/>
                <w:sz w:val="24"/>
                <w:szCs w:val="24"/>
              </w:rPr>
            </w:pPr>
          </w:p>
        </w:tc>
        <w:tc>
          <w:tcPr>
            <w:tcW w:w="729" w:type="pct"/>
            <w:tcBorders>
              <w:top w:val="single" w:color="auto" w:sz="4" w:space="0"/>
              <w:left w:val="single" w:color="auto" w:sz="4" w:space="0"/>
              <w:bottom w:val="single" w:color="auto" w:sz="4" w:space="0"/>
              <w:right w:val="single" w:color="auto" w:sz="4" w:space="0"/>
            </w:tcBorders>
            <w:vAlign w:val="center"/>
          </w:tcPr>
          <w:p w14:paraId="1F5F61BE">
            <w:pPr>
              <w:keepNext w:val="0"/>
              <w:keepLines w:val="0"/>
              <w:pageBreakBefore w:val="0"/>
              <w:widowControl w:val="0"/>
              <w:kinsoku/>
              <w:wordWrap/>
              <w:overflowPunct/>
              <w:topLinePunct w:val="0"/>
              <w:autoSpaceDE/>
              <w:autoSpaceDN/>
              <w:bidi w:val="0"/>
              <w:adjustRightInd/>
              <w:snapToGrid/>
              <w:spacing w:line="360" w:lineRule="auto"/>
              <w:contextualSpacing/>
              <w:jc w:val="center"/>
              <w:textAlignment w:val="auto"/>
              <w:rPr>
                <w:rFonts w:hint="eastAsia" w:ascii="宋体" w:hAnsi="宋体" w:eastAsia="宋体" w:cs="宋体"/>
                <w:b/>
                <w:sz w:val="24"/>
                <w:szCs w:val="24"/>
              </w:rPr>
            </w:pPr>
            <w:r>
              <w:rPr>
                <w:rFonts w:hint="eastAsia" w:ascii="宋体" w:hAnsi="宋体" w:eastAsia="宋体" w:cs="宋体"/>
                <w:b/>
                <w:sz w:val="24"/>
                <w:szCs w:val="24"/>
              </w:rPr>
              <w:t>二、</w:t>
            </w:r>
            <w:r>
              <w:rPr>
                <w:rFonts w:hint="eastAsia" w:ascii="宋体" w:hAnsi="宋体" w:eastAsia="宋体" w:cs="宋体"/>
                <w:b/>
                <w:bCs/>
                <w:sz w:val="24"/>
                <w:szCs w:val="24"/>
              </w:rPr>
              <w:t>项目实施方案</w:t>
            </w:r>
            <w:r>
              <w:rPr>
                <w:rFonts w:hint="eastAsia" w:ascii="宋体" w:hAnsi="宋体" w:eastAsia="宋体" w:cs="宋体"/>
                <w:b/>
                <w:sz w:val="24"/>
                <w:szCs w:val="24"/>
              </w:rPr>
              <w:t>（</w:t>
            </w:r>
            <w:r>
              <w:rPr>
                <w:rFonts w:hint="eastAsia" w:ascii="宋体" w:hAnsi="宋体" w:cs="宋体"/>
                <w:b/>
                <w:sz w:val="24"/>
                <w:szCs w:val="24"/>
                <w:lang w:val="en-US" w:eastAsia="zh-CN"/>
              </w:rPr>
              <w:t>24</w:t>
            </w:r>
            <w:r>
              <w:rPr>
                <w:rFonts w:hint="eastAsia" w:ascii="宋体" w:hAnsi="宋体" w:eastAsia="宋体" w:cs="宋体"/>
                <w:b/>
                <w:sz w:val="24"/>
                <w:szCs w:val="24"/>
              </w:rPr>
              <w:t>分）</w:t>
            </w:r>
          </w:p>
        </w:tc>
        <w:tc>
          <w:tcPr>
            <w:tcW w:w="3617" w:type="pct"/>
            <w:tcBorders>
              <w:top w:val="single" w:color="auto" w:sz="4" w:space="0"/>
              <w:left w:val="single" w:color="auto" w:sz="4" w:space="0"/>
              <w:bottom w:val="single" w:color="auto" w:sz="4" w:space="0"/>
              <w:right w:val="single" w:color="auto" w:sz="4" w:space="0"/>
            </w:tcBorders>
            <w:vAlign w:val="center"/>
          </w:tcPr>
          <w:p w14:paraId="1C33E024">
            <w:pPr>
              <w:keepNext w:val="0"/>
              <w:keepLines w:val="0"/>
              <w:pageBreakBefore w:val="0"/>
              <w:widowControl w:val="0"/>
              <w:kinsoku/>
              <w:wordWrap/>
              <w:overflowPunct/>
              <w:topLinePunct w:val="0"/>
              <w:autoSpaceDE/>
              <w:autoSpaceDN/>
              <w:bidi w:val="0"/>
              <w:adjustRightInd/>
              <w:snapToGrid/>
              <w:spacing w:line="360" w:lineRule="auto"/>
              <w:contextualSpacing/>
              <w:jc w:val="left"/>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cs="宋体"/>
                <w:sz w:val="24"/>
                <w:szCs w:val="24"/>
                <w:lang w:eastAsia="zh-CN"/>
              </w:rPr>
              <w:t>、</w:t>
            </w:r>
            <w:r>
              <w:rPr>
                <w:rFonts w:hint="eastAsia" w:ascii="宋体" w:hAnsi="宋体" w:cs="宋体"/>
                <w:sz w:val="24"/>
                <w:szCs w:val="24"/>
                <w:lang w:val="en-US" w:eastAsia="zh-CN"/>
              </w:rPr>
              <w:t>针对质量巡检有具体可行的工作流程及工作方法，有对应的巡检标准，检查报告有完整的巡检要素和具体的格式规范，对巡检不合格情形有充分预估及对应的督促整改措施</w:t>
            </w:r>
            <w:r>
              <w:rPr>
                <w:rFonts w:hint="eastAsia" w:ascii="宋体" w:hAnsi="宋体" w:eastAsia="宋体" w:cs="宋体"/>
                <w:sz w:val="24"/>
                <w:szCs w:val="24"/>
              </w:rPr>
              <w:t>；</w:t>
            </w:r>
          </w:p>
          <w:p w14:paraId="22FC4594">
            <w:pPr>
              <w:keepNext w:val="0"/>
              <w:keepLines w:val="0"/>
              <w:pageBreakBefore w:val="0"/>
              <w:widowControl w:val="0"/>
              <w:kinsoku/>
              <w:wordWrap/>
              <w:overflowPunct/>
              <w:topLinePunct w:val="0"/>
              <w:autoSpaceDE/>
              <w:autoSpaceDN/>
              <w:bidi w:val="0"/>
              <w:adjustRightInd/>
              <w:snapToGrid/>
              <w:spacing w:line="360" w:lineRule="auto"/>
              <w:contextualSpacing/>
              <w:jc w:val="left"/>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cs="宋体"/>
                <w:sz w:val="24"/>
                <w:szCs w:val="24"/>
                <w:lang w:eastAsia="zh-CN"/>
              </w:rPr>
              <w:t>、</w:t>
            </w:r>
            <w:r>
              <w:rPr>
                <w:rFonts w:hint="eastAsia" w:ascii="宋体" w:hAnsi="宋体" w:cs="宋体"/>
                <w:sz w:val="24"/>
                <w:szCs w:val="24"/>
                <w:lang w:val="en-US" w:eastAsia="zh-CN"/>
              </w:rPr>
              <w:t>针对保密审查有具体可行的工作流程及工作方法，有对应的保密审查标准，保密审查意见有具体的审查要素，对不符合保密要求的情形有具体的督促整改措施</w:t>
            </w:r>
            <w:r>
              <w:rPr>
                <w:rFonts w:hint="eastAsia" w:ascii="宋体" w:hAnsi="宋体" w:eastAsia="宋体" w:cs="宋体"/>
                <w:sz w:val="24"/>
                <w:szCs w:val="24"/>
              </w:rPr>
              <w:t>；</w:t>
            </w:r>
          </w:p>
          <w:p w14:paraId="26A97B6B">
            <w:pPr>
              <w:keepNext w:val="0"/>
              <w:keepLines w:val="0"/>
              <w:pageBreakBefore w:val="0"/>
              <w:widowControl w:val="0"/>
              <w:kinsoku/>
              <w:wordWrap/>
              <w:overflowPunct/>
              <w:topLinePunct w:val="0"/>
              <w:autoSpaceDE/>
              <w:autoSpaceDN/>
              <w:bidi w:val="0"/>
              <w:adjustRightInd/>
              <w:snapToGrid/>
              <w:spacing w:line="360" w:lineRule="auto"/>
              <w:contextualSpacing/>
              <w:jc w:val="left"/>
              <w:textAlignment w:val="auto"/>
              <w:rPr>
                <w:rFonts w:hint="default" w:ascii="宋体" w:hAnsi="宋体" w:eastAsia="宋体" w:cs="宋体"/>
                <w:sz w:val="24"/>
                <w:szCs w:val="24"/>
                <w:lang w:val="en-US"/>
              </w:rPr>
            </w:pPr>
            <w:r>
              <w:rPr>
                <w:rFonts w:hint="eastAsia" w:ascii="宋体" w:hAnsi="宋体" w:eastAsia="宋体" w:cs="宋体"/>
                <w:sz w:val="24"/>
                <w:szCs w:val="24"/>
              </w:rPr>
              <w:t>3</w:t>
            </w:r>
            <w:r>
              <w:rPr>
                <w:rFonts w:hint="eastAsia" w:ascii="宋体" w:hAnsi="宋体" w:cs="宋体"/>
                <w:sz w:val="24"/>
                <w:szCs w:val="24"/>
                <w:lang w:eastAsia="zh-CN"/>
              </w:rPr>
              <w:t>、</w:t>
            </w:r>
            <w:r>
              <w:rPr>
                <w:rFonts w:hint="eastAsia" w:ascii="宋体" w:hAnsi="宋体" w:cs="宋体"/>
                <w:sz w:val="24"/>
                <w:szCs w:val="24"/>
                <w:lang w:val="en-US" w:eastAsia="zh-CN"/>
              </w:rPr>
              <w:t>针对公开地图内容审查有具体可行的工作流程及工作方法，有对应的审查标准，审查意见有具体的审查要素，对不符合公开发布规范要求的情形有具体的督促整改措施</w:t>
            </w:r>
            <w:r>
              <w:rPr>
                <w:rFonts w:hint="eastAsia" w:ascii="宋体" w:hAnsi="宋体" w:eastAsia="宋体" w:cs="宋体"/>
                <w:sz w:val="24"/>
                <w:szCs w:val="24"/>
              </w:rPr>
              <w:t>；</w:t>
            </w:r>
          </w:p>
          <w:p w14:paraId="6E797F6A">
            <w:pPr>
              <w:keepNext w:val="0"/>
              <w:keepLines w:val="0"/>
              <w:pageBreakBefore w:val="0"/>
              <w:widowControl w:val="0"/>
              <w:kinsoku/>
              <w:wordWrap/>
              <w:overflowPunct/>
              <w:topLinePunct w:val="0"/>
              <w:autoSpaceDE/>
              <w:autoSpaceDN/>
              <w:bidi w:val="0"/>
              <w:adjustRightInd/>
              <w:snapToGrid/>
              <w:spacing w:line="360" w:lineRule="auto"/>
              <w:contextualSpacing/>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4</w:t>
            </w:r>
            <w:r>
              <w:rPr>
                <w:rFonts w:hint="eastAsia" w:ascii="宋体" w:hAnsi="宋体" w:cs="宋体"/>
                <w:sz w:val="24"/>
                <w:szCs w:val="24"/>
                <w:lang w:eastAsia="zh-CN"/>
              </w:rPr>
              <w:t>、</w:t>
            </w:r>
            <w:r>
              <w:rPr>
                <w:rFonts w:hint="eastAsia" w:ascii="宋体" w:hAnsi="宋体" w:cs="宋体"/>
                <w:sz w:val="24"/>
                <w:szCs w:val="24"/>
                <w:lang w:val="en-US" w:eastAsia="zh-CN"/>
              </w:rPr>
              <w:t>针对成果验收有具体可行的工作流程及工作方法，有对应的验收标准，验收标准贴合采购人要求，成果验收报告有完整的关键验收要素和具体的格式规范</w:t>
            </w:r>
            <w:r>
              <w:rPr>
                <w:rFonts w:hint="eastAsia" w:ascii="宋体" w:hAnsi="宋体" w:eastAsia="宋体" w:cs="宋体"/>
                <w:sz w:val="24"/>
                <w:szCs w:val="24"/>
              </w:rPr>
              <w:t>；</w:t>
            </w:r>
          </w:p>
          <w:p w14:paraId="1CA0941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以上方面，每项</w:t>
            </w:r>
            <w:r>
              <w:rPr>
                <w:rFonts w:hint="eastAsia" w:ascii="宋体" w:hAnsi="宋体" w:cs="宋体"/>
                <w:sz w:val="24"/>
                <w:szCs w:val="24"/>
                <w:lang w:val="en-US" w:eastAsia="zh-CN"/>
              </w:rPr>
              <w:t>6</w:t>
            </w:r>
            <w:r>
              <w:rPr>
                <w:rFonts w:hint="eastAsia" w:ascii="宋体" w:hAnsi="宋体" w:eastAsia="宋体" w:cs="宋体"/>
                <w:sz w:val="24"/>
                <w:szCs w:val="24"/>
              </w:rPr>
              <w:t>分；有一项描述缺乏完整性、合理性的扣</w:t>
            </w:r>
            <w:r>
              <w:rPr>
                <w:rFonts w:hint="eastAsia" w:ascii="宋体" w:hAnsi="宋体" w:cs="宋体"/>
                <w:sz w:val="24"/>
                <w:szCs w:val="24"/>
                <w:lang w:val="en-US" w:eastAsia="zh-CN"/>
              </w:rPr>
              <w:t>3</w:t>
            </w:r>
            <w:r>
              <w:rPr>
                <w:rFonts w:hint="eastAsia" w:ascii="宋体" w:hAnsi="宋体" w:eastAsia="宋体" w:cs="宋体"/>
                <w:sz w:val="24"/>
                <w:szCs w:val="24"/>
              </w:rPr>
              <w:t>分；有一项缺项漏项的扣</w:t>
            </w:r>
            <w:r>
              <w:rPr>
                <w:rFonts w:hint="eastAsia" w:ascii="宋体" w:hAnsi="宋体" w:cs="宋体"/>
                <w:sz w:val="24"/>
                <w:szCs w:val="24"/>
                <w:lang w:val="en-US" w:eastAsia="zh-CN"/>
              </w:rPr>
              <w:t>6</w:t>
            </w:r>
            <w:r>
              <w:rPr>
                <w:rFonts w:hint="eastAsia" w:ascii="宋体" w:hAnsi="宋体" w:eastAsia="宋体" w:cs="宋体"/>
                <w:sz w:val="24"/>
                <w:szCs w:val="24"/>
              </w:rPr>
              <w:t>分。</w:t>
            </w:r>
          </w:p>
          <w:p w14:paraId="0240019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注：①以评标专家结合项目实际情况和投标文件响应情况独立评审为准。</w:t>
            </w:r>
          </w:p>
          <w:p w14:paraId="1C58B46B">
            <w:pPr>
              <w:keepNext w:val="0"/>
              <w:keepLines w:val="0"/>
              <w:pageBreakBefore w:val="0"/>
              <w:widowControl w:val="0"/>
              <w:kinsoku/>
              <w:wordWrap/>
              <w:overflowPunct/>
              <w:topLinePunct w:val="0"/>
              <w:autoSpaceDE/>
              <w:autoSpaceDN/>
              <w:bidi w:val="0"/>
              <w:adjustRightInd/>
              <w:snapToGrid/>
              <w:spacing w:line="360" w:lineRule="auto"/>
              <w:contextualSpacing/>
              <w:jc w:val="left"/>
              <w:textAlignment w:val="auto"/>
              <w:rPr>
                <w:rFonts w:hint="eastAsia" w:ascii="宋体" w:hAnsi="宋体" w:eastAsia="宋体" w:cs="宋体"/>
                <w:sz w:val="24"/>
                <w:szCs w:val="24"/>
              </w:rPr>
            </w:pPr>
            <w:r>
              <w:rPr>
                <w:rFonts w:hint="eastAsia" w:ascii="宋体" w:hAnsi="宋体" w:eastAsia="宋体" w:cs="宋体"/>
                <w:sz w:val="24"/>
                <w:szCs w:val="24"/>
              </w:rPr>
              <w:t>②缺乏完整性、合理性是指：计划措施缺乏针对性；相关方案、计划、规范等内容生搬硬套，阐述存在逻辑错误，前后矛盾；违约处罚力度过轻；涉及内容无重点，未能体现出本项目的特点或与实际需求不完全相符；语言错误或存在歧义；对相关内容的关键要求没有详细说明，内容有缺陷；内容过于简略或与本项目无关联等任意一项类似情形。</w:t>
            </w:r>
          </w:p>
        </w:tc>
      </w:tr>
      <w:tr w14:paraId="7447A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652" w:type="pct"/>
            <w:vMerge w:val="continue"/>
            <w:tcBorders>
              <w:left w:val="single" w:color="auto" w:sz="4" w:space="0"/>
              <w:right w:val="single" w:color="auto" w:sz="4" w:space="0"/>
            </w:tcBorders>
            <w:vAlign w:val="center"/>
          </w:tcPr>
          <w:p w14:paraId="57B215B8">
            <w:pPr>
              <w:keepNext w:val="0"/>
              <w:keepLines w:val="0"/>
              <w:pageBreakBefore w:val="0"/>
              <w:kinsoku/>
              <w:wordWrap/>
              <w:overflowPunct/>
              <w:topLinePunct w:val="0"/>
              <w:autoSpaceDE/>
              <w:autoSpaceDN/>
              <w:bidi w:val="0"/>
              <w:snapToGrid/>
              <w:spacing w:line="360" w:lineRule="auto"/>
              <w:jc w:val="center"/>
              <w:textAlignment w:val="auto"/>
              <w:rPr>
                <w:rFonts w:hint="eastAsia" w:ascii="宋体" w:hAnsi="宋体"/>
                <w:b/>
                <w:sz w:val="24"/>
                <w:szCs w:val="24"/>
              </w:rPr>
            </w:pPr>
          </w:p>
        </w:tc>
        <w:tc>
          <w:tcPr>
            <w:tcW w:w="729" w:type="pct"/>
            <w:tcBorders>
              <w:top w:val="single" w:color="auto" w:sz="4" w:space="0"/>
              <w:left w:val="single" w:color="auto" w:sz="4" w:space="0"/>
              <w:bottom w:val="single" w:color="auto" w:sz="4" w:space="0"/>
              <w:right w:val="single" w:color="auto" w:sz="4" w:space="0"/>
            </w:tcBorders>
            <w:vAlign w:val="center"/>
          </w:tcPr>
          <w:p w14:paraId="65F81C38">
            <w:pPr>
              <w:keepNext w:val="0"/>
              <w:keepLines w:val="0"/>
              <w:pageBreakBefore w:val="0"/>
              <w:widowControl w:val="0"/>
              <w:kinsoku/>
              <w:wordWrap/>
              <w:overflowPunct/>
              <w:topLinePunct w:val="0"/>
              <w:autoSpaceDE/>
              <w:autoSpaceDN/>
              <w:bidi w:val="0"/>
              <w:adjustRightInd/>
              <w:snapToGrid/>
              <w:spacing w:line="360" w:lineRule="auto"/>
              <w:contextualSpacing/>
              <w:jc w:val="center"/>
              <w:textAlignment w:val="auto"/>
              <w:rPr>
                <w:rFonts w:hint="eastAsia" w:ascii="宋体" w:hAnsi="宋体" w:eastAsia="宋体" w:cs="宋体"/>
                <w:b/>
                <w:sz w:val="24"/>
                <w:szCs w:val="24"/>
              </w:rPr>
            </w:pPr>
            <w:r>
              <w:rPr>
                <w:rFonts w:hint="eastAsia" w:ascii="宋体" w:hAnsi="宋体" w:eastAsia="宋体" w:cs="宋体"/>
                <w:b/>
                <w:sz w:val="24"/>
                <w:szCs w:val="24"/>
              </w:rPr>
              <w:t>三、项目进度计划及保障措施（满分</w:t>
            </w:r>
            <w:r>
              <w:rPr>
                <w:rFonts w:hint="eastAsia" w:ascii="宋体" w:hAnsi="宋体" w:cs="宋体"/>
                <w:b/>
                <w:sz w:val="24"/>
                <w:szCs w:val="24"/>
                <w:lang w:val="en-US" w:eastAsia="zh-CN"/>
              </w:rPr>
              <w:t>8</w:t>
            </w:r>
            <w:r>
              <w:rPr>
                <w:rFonts w:hint="eastAsia" w:ascii="宋体" w:hAnsi="宋体" w:eastAsia="宋体" w:cs="宋体"/>
                <w:b/>
                <w:sz w:val="24"/>
                <w:szCs w:val="24"/>
              </w:rPr>
              <w:t>分）</w:t>
            </w:r>
          </w:p>
        </w:tc>
        <w:tc>
          <w:tcPr>
            <w:tcW w:w="3617" w:type="pct"/>
            <w:tcBorders>
              <w:top w:val="single" w:color="auto" w:sz="4" w:space="0"/>
              <w:left w:val="single" w:color="auto" w:sz="4" w:space="0"/>
              <w:bottom w:val="single" w:color="auto" w:sz="4" w:space="0"/>
              <w:right w:val="single" w:color="auto" w:sz="4" w:space="0"/>
            </w:tcBorders>
            <w:vAlign w:val="center"/>
          </w:tcPr>
          <w:p w14:paraId="480F887D">
            <w:pPr>
              <w:keepNext w:val="0"/>
              <w:keepLines w:val="0"/>
              <w:pageBreakBefore w:val="0"/>
              <w:widowControl w:val="0"/>
              <w:kinsoku/>
              <w:wordWrap/>
              <w:overflowPunct/>
              <w:topLinePunct w:val="0"/>
              <w:autoSpaceDE/>
              <w:autoSpaceDN/>
              <w:bidi w:val="0"/>
              <w:adjustRightInd/>
              <w:snapToGrid/>
              <w:spacing w:line="360" w:lineRule="auto"/>
              <w:contextualSpacing/>
              <w:jc w:val="left"/>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cs="宋体"/>
                <w:sz w:val="24"/>
                <w:szCs w:val="24"/>
                <w:lang w:eastAsia="zh-CN"/>
              </w:rPr>
              <w:t>、</w:t>
            </w:r>
            <w:r>
              <w:rPr>
                <w:rFonts w:hint="eastAsia" w:ascii="宋体" w:hAnsi="宋体" w:eastAsia="宋体" w:cs="宋体"/>
                <w:sz w:val="24"/>
                <w:szCs w:val="24"/>
              </w:rPr>
              <w:t>针对涉及的各类</w:t>
            </w:r>
            <w:r>
              <w:rPr>
                <w:rFonts w:hint="eastAsia" w:ascii="宋体" w:hAnsi="宋体" w:cs="宋体"/>
                <w:sz w:val="24"/>
                <w:szCs w:val="24"/>
                <w:lang w:val="en-US" w:eastAsia="zh-CN"/>
              </w:rPr>
              <w:t>项目以及不同的</w:t>
            </w:r>
            <w:r>
              <w:rPr>
                <w:rFonts w:hint="eastAsia" w:ascii="宋体" w:hAnsi="宋体" w:eastAsia="宋体" w:cs="宋体"/>
                <w:sz w:val="24"/>
                <w:szCs w:val="24"/>
              </w:rPr>
              <w:t>工作</w:t>
            </w:r>
            <w:r>
              <w:rPr>
                <w:rFonts w:hint="eastAsia" w:ascii="宋体" w:hAnsi="宋体" w:cs="宋体"/>
                <w:sz w:val="24"/>
                <w:szCs w:val="24"/>
                <w:lang w:val="en-US" w:eastAsia="zh-CN"/>
              </w:rPr>
              <w:t>内容</w:t>
            </w:r>
            <w:r>
              <w:rPr>
                <w:rFonts w:hint="eastAsia" w:ascii="宋体" w:hAnsi="宋体" w:eastAsia="宋体" w:cs="宋体"/>
                <w:sz w:val="24"/>
                <w:szCs w:val="24"/>
              </w:rPr>
              <w:t>均有具体、合理的进度计划安排及对应保障措施；</w:t>
            </w:r>
          </w:p>
          <w:p w14:paraId="7EBE1EC5">
            <w:pPr>
              <w:keepNext w:val="0"/>
              <w:keepLines w:val="0"/>
              <w:pageBreakBefore w:val="0"/>
              <w:widowControl w:val="0"/>
              <w:kinsoku/>
              <w:wordWrap/>
              <w:overflowPunct/>
              <w:topLinePunct w:val="0"/>
              <w:autoSpaceDE/>
              <w:autoSpaceDN/>
              <w:bidi w:val="0"/>
              <w:adjustRightInd/>
              <w:snapToGrid/>
              <w:spacing w:line="360" w:lineRule="auto"/>
              <w:contextualSpacing/>
              <w:jc w:val="left"/>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cs="宋体"/>
                <w:sz w:val="24"/>
                <w:szCs w:val="24"/>
                <w:lang w:eastAsia="zh-CN"/>
              </w:rPr>
              <w:t>、</w:t>
            </w:r>
            <w:r>
              <w:rPr>
                <w:rFonts w:hint="eastAsia" w:ascii="宋体" w:hAnsi="宋体" w:eastAsia="宋体" w:cs="宋体"/>
                <w:sz w:val="24"/>
                <w:szCs w:val="24"/>
                <w:lang w:val="en-US" w:eastAsia="zh-CN"/>
              </w:rPr>
              <w:t>提供相应的</w:t>
            </w:r>
            <w:r>
              <w:rPr>
                <w:rFonts w:hint="eastAsia" w:ascii="宋体" w:hAnsi="宋体" w:eastAsia="宋体" w:cs="宋体"/>
                <w:sz w:val="24"/>
                <w:szCs w:val="24"/>
              </w:rPr>
              <w:t>的违约处罚措施。</w:t>
            </w:r>
          </w:p>
          <w:p w14:paraId="72520FE1">
            <w:pPr>
              <w:keepNext w:val="0"/>
              <w:keepLines w:val="0"/>
              <w:pageBreakBefore w:val="0"/>
              <w:widowControl w:val="0"/>
              <w:kinsoku/>
              <w:wordWrap/>
              <w:overflowPunct/>
              <w:topLinePunct w:val="0"/>
              <w:autoSpaceDE/>
              <w:autoSpaceDN/>
              <w:bidi w:val="0"/>
              <w:adjustRightInd/>
              <w:snapToGrid/>
              <w:spacing w:line="360" w:lineRule="auto"/>
              <w:contextualSpacing/>
              <w:jc w:val="left"/>
              <w:textAlignment w:val="auto"/>
              <w:rPr>
                <w:rFonts w:hint="eastAsia" w:ascii="宋体" w:hAnsi="宋体" w:eastAsia="宋体" w:cs="宋体"/>
                <w:sz w:val="24"/>
                <w:szCs w:val="24"/>
              </w:rPr>
            </w:pPr>
            <w:r>
              <w:rPr>
                <w:rFonts w:hint="eastAsia" w:ascii="宋体" w:hAnsi="宋体" w:eastAsia="宋体" w:cs="宋体"/>
                <w:sz w:val="24"/>
                <w:szCs w:val="24"/>
              </w:rPr>
              <w:t>以上方面，每项</w:t>
            </w:r>
            <w:r>
              <w:rPr>
                <w:rFonts w:hint="eastAsia" w:ascii="宋体" w:hAnsi="宋体" w:cs="宋体"/>
                <w:sz w:val="24"/>
                <w:szCs w:val="24"/>
                <w:lang w:val="en-US" w:eastAsia="zh-CN"/>
              </w:rPr>
              <w:t>4</w:t>
            </w:r>
            <w:r>
              <w:rPr>
                <w:rFonts w:hint="eastAsia" w:ascii="宋体" w:hAnsi="宋体" w:eastAsia="宋体" w:cs="宋体"/>
                <w:sz w:val="24"/>
                <w:szCs w:val="24"/>
              </w:rPr>
              <w:t>分；有一项描述缺乏完整性、合理性的扣</w:t>
            </w:r>
            <w:r>
              <w:rPr>
                <w:rFonts w:hint="eastAsia" w:ascii="宋体" w:hAnsi="宋体" w:cs="宋体"/>
                <w:sz w:val="24"/>
                <w:szCs w:val="24"/>
                <w:lang w:val="en-US" w:eastAsia="zh-CN"/>
              </w:rPr>
              <w:t>2</w:t>
            </w:r>
            <w:r>
              <w:rPr>
                <w:rFonts w:hint="eastAsia" w:ascii="宋体" w:hAnsi="宋体" w:eastAsia="宋体" w:cs="宋体"/>
                <w:sz w:val="24"/>
                <w:szCs w:val="24"/>
              </w:rPr>
              <w:t>分；有一项缺项漏项的扣</w:t>
            </w:r>
            <w:r>
              <w:rPr>
                <w:rFonts w:hint="eastAsia" w:ascii="宋体" w:hAnsi="宋体" w:cs="宋体"/>
                <w:sz w:val="24"/>
                <w:szCs w:val="24"/>
                <w:lang w:val="en-US" w:eastAsia="zh-CN"/>
              </w:rPr>
              <w:t>4</w:t>
            </w:r>
            <w:r>
              <w:rPr>
                <w:rFonts w:hint="eastAsia" w:ascii="宋体" w:hAnsi="宋体" w:eastAsia="宋体" w:cs="宋体"/>
                <w:sz w:val="24"/>
                <w:szCs w:val="24"/>
              </w:rPr>
              <w:t>分。</w:t>
            </w:r>
          </w:p>
          <w:p w14:paraId="1136681A">
            <w:pPr>
              <w:keepNext w:val="0"/>
              <w:keepLines w:val="0"/>
              <w:pageBreakBefore w:val="0"/>
              <w:widowControl w:val="0"/>
              <w:kinsoku/>
              <w:wordWrap/>
              <w:overflowPunct/>
              <w:topLinePunct w:val="0"/>
              <w:autoSpaceDE/>
              <w:autoSpaceDN/>
              <w:bidi w:val="0"/>
              <w:adjustRightInd/>
              <w:snapToGrid/>
              <w:spacing w:line="360" w:lineRule="auto"/>
              <w:contextualSpacing/>
              <w:jc w:val="left"/>
              <w:textAlignment w:val="auto"/>
              <w:rPr>
                <w:rFonts w:hint="eastAsia" w:ascii="宋体" w:hAnsi="宋体" w:eastAsia="宋体" w:cs="宋体"/>
                <w:sz w:val="24"/>
                <w:szCs w:val="24"/>
              </w:rPr>
            </w:pPr>
            <w:r>
              <w:rPr>
                <w:rFonts w:hint="eastAsia" w:ascii="宋体" w:hAnsi="宋体" w:eastAsia="宋体" w:cs="宋体"/>
                <w:sz w:val="24"/>
                <w:szCs w:val="24"/>
              </w:rPr>
              <w:t>注：①以评标专家结合项目实际情况和投标文件响应情况独立评审为准。</w:t>
            </w:r>
          </w:p>
          <w:p w14:paraId="4E783FE3">
            <w:pPr>
              <w:keepNext w:val="0"/>
              <w:keepLines w:val="0"/>
              <w:pageBreakBefore w:val="0"/>
              <w:widowControl w:val="0"/>
              <w:kinsoku/>
              <w:wordWrap/>
              <w:overflowPunct/>
              <w:topLinePunct w:val="0"/>
              <w:autoSpaceDE/>
              <w:autoSpaceDN/>
              <w:bidi w:val="0"/>
              <w:adjustRightInd/>
              <w:snapToGrid/>
              <w:spacing w:line="360" w:lineRule="auto"/>
              <w:contextualSpacing/>
              <w:jc w:val="left"/>
              <w:textAlignment w:val="auto"/>
              <w:rPr>
                <w:rFonts w:hint="eastAsia" w:ascii="宋体" w:hAnsi="宋体" w:eastAsia="宋体" w:cs="宋体"/>
                <w:b/>
                <w:sz w:val="24"/>
                <w:szCs w:val="24"/>
              </w:rPr>
            </w:pPr>
            <w:r>
              <w:rPr>
                <w:rFonts w:hint="eastAsia" w:ascii="宋体" w:hAnsi="宋体" w:eastAsia="宋体" w:cs="宋体"/>
                <w:sz w:val="24"/>
                <w:szCs w:val="24"/>
              </w:rPr>
              <w:t>②缺乏完整性、合理性是指：计划措施缺乏针对性；相关方案、计划、规范等内容生搬硬套，阐述存在逻辑错误，前后矛盾；违约处罚力度过轻；涉及内容无重点，未能体现出本项目的特点或与实际需求不完全相符；语言错误或存在歧义；对相关内容的关键要求没有详细说明，内容有缺陷；内容过于简略或与本项目无关联等任意一项类似情形。</w:t>
            </w:r>
          </w:p>
        </w:tc>
      </w:tr>
      <w:tr w14:paraId="708E7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0" w:hRule="atLeast"/>
        </w:trPr>
        <w:tc>
          <w:tcPr>
            <w:tcW w:w="652" w:type="pct"/>
            <w:vMerge w:val="continue"/>
            <w:tcBorders>
              <w:left w:val="single" w:color="auto" w:sz="4" w:space="0"/>
              <w:right w:val="single" w:color="auto" w:sz="4" w:space="0"/>
            </w:tcBorders>
            <w:vAlign w:val="center"/>
          </w:tcPr>
          <w:p w14:paraId="7D334E9C">
            <w:pPr>
              <w:keepNext w:val="0"/>
              <w:keepLines w:val="0"/>
              <w:pageBreakBefore w:val="0"/>
              <w:widowControl/>
              <w:kinsoku/>
              <w:wordWrap/>
              <w:overflowPunct/>
              <w:topLinePunct w:val="0"/>
              <w:autoSpaceDE/>
              <w:autoSpaceDN/>
              <w:bidi w:val="0"/>
              <w:snapToGrid/>
              <w:spacing w:line="360" w:lineRule="auto"/>
              <w:jc w:val="left"/>
              <w:textAlignment w:val="auto"/>
              <w:rPr>
                <w:rFonts w:hint="eastAsia" w:ascii="宋体" w:hAnsi="宋体"/>
                <w:b/>
                <w:sz w:val="24"/>
                <w:szCs w:val="24"/>
              </w:rPr>
            </w:pPr>
          </w:p>
        </w:tc>
        <w:tc>
          <w:tcPr>
            <w:tcW w:w="729" w:type="pct"/>
            <w:tcBorders>
              <w:top w:val="single" w:color="auto" w:sz="4" w:space="0"/>
              <w:left w:val="single" w:color="auto" w:sz="4" w:space="0"/>
              <w:bottom w:val="single" w:color="auto" w:sz="4" w:space="0"/>
              <w:right w:val="single" w:color="auto" w:sz="4" w:space="0"/>
            </w:tcBorders>
            <w:vAlign w:val="center"/>
          </w:tcPr>
          <w:p w14:paraId="345BAAE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24"/>
                <w:szCs w:val="24"/>
              </w:rPr>
            </w:pPr>
            <w:r>
              <w:rPr>
                <w:rFonts w:hint="eastAsia" w:ascii="宋体" w:hAnsi="宋体" w:cs="宋体"/>
                <w:b/>
                <w:sz w:val="24"/>
                <w:szCs w:val="24"/>
                <w:lang w:val="en-US" w:eastAsia="zh-CN"/>
              </w:rPr>
              <w:t>四</w:t>
            </w:r>
            <w:r>
              <w:rPr>
                <w:rFonts w:hint="eastAsia" w:ascii="宋体" w:hAnsi="宋体" w:eastAsia="宋体" w:cs="宋体"/>
                <w:b/>
                <w:sz w:val="24"/>
                <w:szCs w:val="24"/>
              </w:rPr>
              <w:t>、服务质量承诺及保障措施（满分</w:t>
            </w:r>
            <w:r>
              <w:rPr>
                <w:rFonts w:hint="eastAsia" w:ascii="宋体" w:hAnsi="宋体" w:cs="宋体"/>
                <w:b/>
                <w:sz w:val="24"/>
                <w:szCs w:val="24"/>
                <w:lang w:val="en-US" w:eastAsia="zh-CN"/>
              </w:rPr>
              <w:t>12</w:t>
            </w:r>
            <w:r>
              <w:rPr>
                <w:rFonts w:hint="eastAsia" w:ascii="宋体" w:hAnsi="宋体" w:eastAsia="宋体" w:cs="宋体"/>
                <w:b/>
                <w:sz w:val="24"/>
                <w:szCs w:val="24"/>
              </w:rPr>
              <w:t>分）</w:t>
            </w:r>
          </w:p>
        </w:tc>
        <w:tc>
          <w:tcPr>
            <w:tcW w:w="3617" w:type="pct"/>
            <w:tcBorders>
              <w:top w:val="single" w:color="auto" w:sz="4" w:space="0"/>
              <w:left w:val="single" w:color="auto" w:sz="4" w:space="0"/>
              <w:bottom w:val="single" w:color="auto" w:sz="4" w:space="0"/>
              <w:right w:val="single" w:color="auto" w:sz="4" w:space="0"/>
            </w:tcBorders>
            <w:vAlign w:val="center"/>
          </w:tcPr>
          <w:p w14:paraId="4C9B6B4E">
            <w:pPr>
              <w:keepNext w:val="0"/>
              <w:keepLines w:val="0"/>
              <w:pageBreakBefore w:val="0"/>
              <w:widowControl w:val="0"/>
              <w:kinsoku/>
              <w:wordWrap/>
              <w:overflowPunct/>
              <w:topLinePunct w:val="0"/>
              <w:autoSpaceDE/>
              <w:autoSpaceDN/>
              <w:bidi w:val="0"/>
              <w:adjustRightInd/>
              <w:snapToGrid/>
              <w:spacing w:line="360" w:lineRule="auto"/>
              <w:contextualSpacing/>
              <w:jc w:val="left"/>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cs="宋体"/>
                <w:sz w:val="24"/>
                <w:szCs w:val="24"/>
                <w:lang w:eastAsia="zh-CN"/>
              </w:rPr>
              <w:t>、</w:t>
            </w:r>
            <w:r>
              <w:rPr>
                <w:rFonts w:hint="eastAsia" w:ascii="宋体" w:hAnsi="宋体" w:eastAsia="宋体" w:cs="宋体"/>
                <w:sz w:val="24"/>
                <w:szCs w:val="24"/>
              </w:rPr>
              <w:t>结合工作计划提供了详细、合理的服务质量承诺；</w:t>
            </w:r>
          </w:p>
          <w:p w14:paraId="1985EE90">
            <w:pPr>
              <w:keepNext w:val="0"/>
              <w:keepLines w:val="0"/>
              <w:pageBreakBefore w:val="0"/>
              <w:widowControl w:val="0"/>
              <w:kinsoku/>
              <w:wordWrap/>
              <w:overflowPunct/>
              <w:topLinePunct w:val="0"/>
              <w:autoSpaceDE/>
              <w:autoSpaceDN/>
              <w:bidi w:val="0"/>
              <w:adjustRightInd/>
              <w:snapToGrid/>
              <w:spacing w:line="360" w:lineRule="auto"/>
              <w:contextualSpacing/>
              <w:jc w:val="left"/>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cs="宋体"/>
                <w:sz w:val="24"/>
                <w:szCs w:val="24"/>
                <w:lang w:eastAsia="zh-CN"/>
              </w:rPr>
              <w:t>、</w:t>
            </w:r>
            <w:r>
              <w:rPr>
                <w:rFonts w:hint="eastAsia" w:ascii="宋体" w:hAnsi="宋体" w:eastAsia="宋体" w:cs="宋体"/>
                <w:sz w:val="24"/>
                <w:szCs w:val="24"/>
              </w:rPr>
              <w:t>有明确、合理的服务响应时间，有具体的服务保障措施；</w:t>
            </w:r>
          </w:p>
          <w:p w14:paraId="4F79ECB5">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cs="宋体"/>
                <w:sz w:val="24"/>
                <w:szCs w:val="24"/>
                <w:lang w:eastAsia="zh-CN"/>
              </w:rPr>
              <w:t>、</w:t>
            </w:r>
            <w:r>
              <w:rPr>
                <w:rFonts w:hint="eastAsia" w:ascii="宋体" w:hAnsi="宋体" w:eastAsia="宋体" w:cs="宋体"/>
                <w:sz w:val="24"/>
                <w:szCs w:val="24"/>
              </w:rPr>
              <w:t>有具体的违约处罚措施（包括服务未及时响应、服务质量问题等）；</w:t>
            </w:r>
          </w:p>
          <w:p w14:paraId="32E8EBA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以上方面，每项</w:t>
            </w:r>
            <w:r>
              <w:rPr>
                <w:rFonts w:hint="eastAsia" w:ascii="宋体" w:hAnsi="宋体" w:cs="宋体"/>
                <w:sz w:val="24"/>
                <w:szCs w:val="24"/>
                <w:lang w:val="en-US" w:eastAsia="zh-CN"/>
              </w:rPr>
              <w:t>4</w:t>
            </w:r>
            <w:r>
              <w:rPr>
                <w:rFonts w:hint="eastAsia" w:ascii="宋体" w:hAnsi="宋体" w:eastAsia="宋体" w:cs="宋体"/>
                <w:sz w:val="24"/>
                <w:szCs w:val="24"/>
              </w:rPr>
              <w:t>分；有一项描述缺乏完整性、合理性的扣</w:t>
            </w:r>
            <w:r>
              <w:rPr>
                <w:rFonts w:hint="eastAsia" w:ascii="宋体" w:hAnsi="宋体" w:cs="宋体"/>
                <w:sz w:val="24"/>
                <w:szCs w:val="24"/>
                <w:lang w:val="en-US" w:eastAsia="zh-CN"/>
              </w:rPr>
              <w:t>2</w:t>
            </w:r>
            <w:r>
              <w:rPr>
                <w:rFonts w:hint="eastAsia" w:ascii="宋体" w:hAnsi="宋体" w:eastAsia="宋体" w:cs="宋体"/>
                <w:sz w:val="24"/>
                <w:szCs w:val="24"/>
              </w:rPr>
              <w:t>分；有一项缺项漏项的扣</w:t>
            </w:r>
            <w:r>
              <w:rPr>
                <w:rFonts w:hint="eastAsia" w:ascii="宋体" w:hAnsi="宋体" w:cs="宋体"/>
                <w:sz w:val="24"/>
                <w:szCs w:val="24"/>
                <w:lang w:val="en-US" w:eastAsia="zh-CN"/>
              </w:rPr>
              <w:t>4</w:t>
            </w:r>
            <w:r>
              <w:rPr>
                <w:rFonts w:hint="eastAsia" w:ascii="宋体" w:hAnsi="宋体" w:eastAsia="宋体" w:cs="宋体"/>
                <w:sz w:val="24"/>
                <w:szCs w:val="24"/>
              </w:rPr>
              <w:t>分。</w:t>
            </w:r>
          </w:p>
        </w:tc>
      </w:tr>
      <w:tr w14:paraId="56195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0" w:hRule="atLeast"/>
        </w:trPr>
        <w:tc>
          <w:tcPr>
            <w:tcW w:w="652" w:type="pct"/>
            <w:vMerge w:val="continue"/>
            <w:tcBorders>
              <w:left w:val="single" w:color="auto" w:sz="4" w:space="0"/>
              <w:right w:val="single" w:color="auto" w:sz="4" w:space="0"/>
            </w:tcBorders>
            <w:vAlign w:val="center"/>
          </w:tcPr>
          <w:p w14:paraId="0C0E002C">
            <w:pPr>
              <w:keepNext w:val="0"/>
              <w:keepLines w:val="0"/>
              <w:pageBreakBefore w:val="0"/>
              <w:widowControl/>
              <w:kinsoku/>
              <w:wordWrap/>
              <w:overflowPunct/>
              <w:topLinePunct w:val="0"/>
              <w:autoSpaceDE/>
              <w:autoSpaceDN/>
              <w:bidi w:val="0"/>
              <w:snapToGrid/>
              <w:spacing w:line="360" w:lineRule="auto"/>
              <w:jc w:val="left"/>
              <w:textAlignment w:val="auto"/>
              <w:rPr>
                <w:rFonts w:hint="eastAsia" w:ascii="宋体" w:hAnsi="宋体"/>
                <w:b/>
                <w:sz w:val="24"/>
                <w:szCs w:val="24"/>
              </w:rPr>
            </w:pPr>
          </w:p>
        </w:tc>
        <w:tc>
          <w:tcPr>
            <w:tcW w:w="729" w:type="pct"/>
            <w:tcBorders>
              <w:top w:val="single" w:color="auto" w:sz="4" w:space="0"/>
              <w:left w:val="single" w:color="auto" w:sz="4" w:space="0"/>
              <w:bottom w:val="single" w:color="auto" w:sz="4" w:space="0"/>
              <w:right w:val="single" w:color="auto" w:sz="4" w:space="0"/>
            </w:tcBorders>
            <w:vAlign w:val="center"/>
          </w:tcPr>
          <w:p w14:paraId="5B52780C">
            <w:pPr>
              <w:keepNext w:val="0"/>
              <w:keepLines w:val="0"/>
              <w:pageBreakBefore w:val="0"/>
              <w:kinsoku/>
              <w:wordWrap/>
              <w:overflowPunct/>
              <w:topLinePunct w:val="0"/>
              <w:autoSpaceDE/>
              <w:autoSpaceDN/>
              <w:bidi w:val="0"/>
              <w:snapToGrid/>
              <w:spacing w:line="360" w:lineRule="auto"/>
              <w:jc w:val="center"/>
              <w:textAlignment w:val="auto"/>
              <w:rPr>
                <w:rFonts w:hint="default" w:ascii="宋体" w:hAnsi="宋体" w:eastAsia="宋体" w:cs="宋体"/>
                <w:b/>
                <w:color w:val="000000"/>
                <w:sz w:val="24"/>
                <w:szCs w:val="24"/>
                <w:lang w:val="en-US" w:eastAsia="zh-CN"/>
              </w:rPr>
            </w:pPr>
            <w:r>
              <w:rPr>
                <w:rFonts w:hint="eastAsia" w:ascii="宋体" w:hAnsi="宋体" w:cs="宋体"/>
                <w:b/>
                <w:color w:val="000000"/>
                <w:sz w:val="24"/>
                <w:szCs w:val="24"/>
                <w:lang w:val="en-US" w:eastAsia="zh-CN"/>
              </w:rPr>
              <w:t>五、内部管理制度（满分6分）</w:t>
            </w:r>
          </w:p>
        </w:tc>
        <w:tc>
          <w:tcPr>
            <w:tcW w:w="3617" w:type="pct"/>
            <w:tcBorders>
              <w:top w:val="single" w:color="auto" w:sz="4" w:space="0"/>
              <w:left w:val="single" w:color="auto" w:sz="4" w:space="0"/>
              <w:bottom w:val="single" w:color="auto" w:sz="4" w:space="0"/>
              <w:right w:val="single" w:color="auto" w:sz="4" w:space="0"/>
            </w:tcBorders>
            <w:vAlign w:val="center"/>
          </w:tcPr>
          <w:p w14:paraId="5B9CA2FC">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szCs w:val="24"/>
                <w:lang w:val="en-US" w:eastAsia="zh-CN"/>
              </w:rPr>
              <w:t>有完善、清晰的整体组织管理架构</w:t>
            </w:r>
            <w:r>
              <w:rPr>
                <w:rFonts w:hint="eastAsia" w:ascii="宋体" w:hAnsi="宋体" w:eastAsia="宋体" w:cs="宋体"/>
                <w:color w:val="000000"/>
                <w:sz w:val="24"/>
                <w:szCs w:val="24"/>
              </w:rPr>
              <w:t>；</w:t>
            </w:r>
          </w:p>
          <w:p w14:paraId="4D080090">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lang w:val="en-US" w:eastAsia="zh-CN"/>
              </w:rPr>
              <w:t>有具体、合理的项目管理制度及管理措施</w:t>
            </w:r>
            <w:r>
              <w:rPr>
                <w:rFonts w:hint="eastAsia" w:ascii="宋体" w:hAnsi="宋体" w:eastAsia="宋体" w:cs="宋体"/>
                <w:color w:val="000000"/>
                <w:sz w:val="24"/>
                <w:szCs w:val="24"/>
              </w:rPr>
              <w:t>；</w:t>
            </w:r>
          </w:p>
          <w:p w14:paraId="0F2E9530">
            <w:pPr>
              <w:pStyle w:val="3"/>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3、有具体、合理的成果资料考核管理制度及措施。</w:t>
            </w:r>
          </w:p>
          <w:p w14:paraId="3A99B6D8">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sz w:val="24"/>
                <w:szCs w:val="24"/>
              </w:rPr>
            </w:pPr>
            <w:r>
              <w:rPr>
                <w:rFonts w:hint="eastAsia" w:ascii="宋体" w:hAnsi="宋体" w:eastAsia="宋体" w:cs="宋体"/>
                <w:sz w:val="24"/>
                <w:szCs w:val="24"/>
              </w:rPr>
              <w:t>以上方面，每项</w:t>
            </w:r>
            <w:r>
              <w:rPr>
                <w:rFonts w:hint="eastAsia" w:ascii="宋体" w:hAnsi="宋体" w:cs="宋体"/>
                <w:sz w:val="24"/>
                <w:szCs w:val="24"/>
                <w:lang w:val="en-US" w:eastAsia="zh-CN"/>
              </w:rPr>
              <w:t>2</w:t>
            </w:r>
            <w:r>
              <w:rPr>
                <w:rFonts w:hint="eastAsia" w:ascii="宋体" w:hAnsi="宋体" w:eastAsia="宋体" w:cs="宋体"/>
                <w:sz w:val="24"/>
                <w:szCs w:val="24"/>
              </w:rPr>
              <w:t>分；有一项描述缺乏完整性、合理性的扣</w:t>
            </w:r>
            <w:r>
              <w:rPr>
                <w:rFonts w:hint="eastAsia" w:ascii="宋体" w:hAnsi="宋体" w:cs="宋体"/>
                <w:sz w:val="24"/>
                <w:szCs w:val="24"/>
                <w:lang w:val="en-US" w:eastAsia="zh-CN"/>
              </w:rPr>
              <w:t>1</w:t>
            </w:r>
            <w:r>
              <w:rPr>
                <w:rFonts w:hint="eastAsia" w:ascii="宋体" w:hAnsi="宋体" w:eastAsia="宋体" w:cs="宋体"/>
                <w:sz w:val="24"/>
                <w:szCs w:val="24"/>
              </w:rPr>
              <w:t>分；有一项缺项漏项的扣</w:t>
            </w:r>
            <w:r>
              <w:rPr>
                <w:rFonts w:hint="eastAsia" w:ascii="宋体" w:hAnsi="宋体" w:cs="宋体"/>
                <w:sz w:val="24"/>
                <w:szCs w:val="24"/>
                <w:lang w:val="en-US" w:eastAsia="zh-CN"/>
              </w:rPr>
              <w:t>2</w:t>
            </w:r>
            <w:r>
              <w:rPr>
                <w:rFonts w:hint="eastAsia" w:ascii="宋体" w:hAnsi="宋体" w:eastAsia="宋体" w:cs="宋体"/>
                <w:sz w:val="24"/>
                <w:szCs w:val="24"/>
              </w:rPr>
              <w:t>分。</w:t>
            </w:r>
          </w:p>
        </w:tc>
      </w:tr>
      <w:tr w14:paraId="58F65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0" w:hRule="atLeast"/>
        </w:trPr>
        <w:tc>
          <w:tcPr>
            <w:tcW w:w="652" w:type="pct"/>
            <w:vMerge w:val="continue"/>
            <w:tcBorders>
              <w:left w:val="single" w:color="auto" w:sz="4" w:space="0"/>
              <w:bottom w:val="single" w:color="auto" w:sz="4" w:space="0"/>
              <w:right w:val="single" w:color="auto" w:sz="4" w:space="0"/>
            </w:tcBorders>
            <w:vAlign w:val="center"/>
          </w:tcPr>
          <w:p w14:paraId="39C11708">
            <w:pPr>
              <w:keepNext w:val="0"/>
              <w:keepLines w:val="0"/>
              <w:pageBreakBefore w:val="0"/>
              <w:widowControl/>
              <w:kinsoku/>
              <w:wordWrap/>
              <w:overflowPunct/>
              <w:topLinePunct w:val="0"/>
              <w:autoSpaceDE/>
              <w:autoSpaceDN/>
              <w:bidi w:val="0"/>
              <w:snapToGrid/>
              <w:spacing w:line="360" w:lineRule="auto"/>
              <w:jc w:val="left"/>
              <w:textAlignment w:val="auto"/>
              <w:rPr>
                <w:rFonts w:hint="eastAsia" w:ascii="宋体" w:hAnsi="宋体"/>
                <w:b/>
                <w:sz w:val="24"/>
                <w:szCs w:val="24"/>
              </w:rPr>
            </w:pPr>
          </w:p>
        </w:tc>
        <w:tc>
          <w:tcPr>
            <w:tcW w:w="729" w:type="pct"/>
            <w:tcBorders>
              <w:top w:val="single" w:color="auto" w:sz="4" w:space="0"/>
              <w:left w:val="single" w:color="auto" w:sz="4" w:space="0"/>
              <w:bottom w:val="single" w:color="auto" w:sz="4" w:space="0"/>
              <w:right w:val="single" w:color="auto" w:sz="4" w:space="0"/>
            </w:tcBorders>
            <w:vAlign w:val="center"/>
          </w:tcPr>
          <w:p w14:paraId="5EBC082B">
            <w:pPr>
              <w:keepNext w:val="0"/>
              <w:keepLines w:val="0"/>
              <w:pageBreakBefore w:val="0"/>
              <w:kinsoku/>
              <w:wordWrap/>
              <w:overflowPunct/>
              <w:topLinePunct w:val="0"/>
              <w:autoSpaceDE/>
              <w:autoSpaceDN/>
              <w:bidi w:val="0"/>
              <w:snapToGrid/>
              <w:spacing w:line="360" w:lineRule="auto"/>
              <w:jc w:val="left"/>
              <w:textAlignment w:val="auto"/>
              <w:rPr>
                <w:rFonts w:hint="eastAsia" w:ascii="宋体" w:hAnsi="宋体" w:eastAsia="宋体" w:cs="宋体"/>
                <w:b/>
                <w:sz w:val="24"/>
                <w:szCs w:val="24"/>
                <w:lang w:val="en-US" w:eastAsia="zh-CN"/>
              </w:rPr>
            </w:pPr>
            <w:r>
              <w:rPr>
                <w:rFonts w:hint="eastAsia" w:ascii="宋体" w:hAnsi="宋体" w:cs="宋体"/>
                <w:b/>
                <w:color w:val="000000"/>
                <w:sz w:val="24"/>
                <w:szCs w:val="24"/>
                <w:lang w:val="en-US" w:eastAsia="zh-CN"/>
              </w:rPr>
              <w:t>六、</w:t>
            </w:r>
            <w:r>
              <w:rPr>
                <w:rFonts w:hint="eastAsia" w:ascii="宋体" w:hAnsi="宋体" w:eastAsia="宋体" w:cs="宋体"/>
                <w:b/>
                <w:color w:val="000000"/>
                <w:sz w:val="24"/>
                <w:szCs w:val="24"/>
              </w:rPr>
              <w:t>保密措施（</w:t>
            </w:r>
            <w:r>
              <w:rPr>
                <w:rFonts w:hint="eastAsia" w:ascii="宋体" w:hAnsi="宋体" w:cs="宋体"/>
                <w:b/>
                <w:color w:val="000000"/>
                <w:sz w:val="24"/>
                <w:szCs w:val="24"/>
                <w:lang w:val="en-US" w:eastAsia="zh-CN"/>
              </w:rPr>
              <w:t>4</w:t>
            </w:r>
            <w:r>
              <w:rPr>
                <w:rFonts w:hint="eastAsia" w:ascii="宋体" w:hAnsi="宋体" w:eastAsia="宋体" w:cs="宋体"/>
                <w:b/>
                <w:color w:val="000000"/>
                <w:sz w:val="24"/>
                <w:szCs w:val="24"/>
              </w:rPr>
              <w:t>分）</w:t>
            </w:r>
          </w:p>
        </w:tc>
        <w:tc>
          <w:tcPr>
            <w:tcW w:w="3617" w:type="pct"/>
            <w:tcBorders>
              <w:top w:val="single" w:color="auto" w:sz="4" w:space="0"/>
              <w:left w:val="single" w:color="auto" w:sz="4" w:space="0"/>
              <w:bottom w:val="single" w:color="auto" w:sz="4" w:space="0"/>
              <w:right w:val="single" w:color="auto" w:sz="4" w:space="0"/>
            </w:tcBorders>
            <w:vAlign w:val="center"/>
          </w:tcPr>
          <w:p w14:paraId="26916BA3">
            <w:pPr>
              <w:keepNext w:val="0"/>
              <w:keepLines w:val="0"/>
              <w:pageBreakBefore w:val="0"/>
              <w:kinsoku/>
              <w:wordWrap/>
              <w:overflowPunct/>
              <w:topLinePunct w:val="0"/>
              <w:autoSpaceDE/>
              <w:autoSpaceDN/>
              <w:bidi w:val="0"/>
              <w:snapToGrid/>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1、针对</w:t>
            </w:r>
            <w:r>
              <w:rPr>
                <w:rFonts w:hint="eastAsia" w:ascii="宋体" w:hAnsi="宋体" w:cs="宋体"/>
                <w:color w:val="000000"/>
                <w:sz w:val="24"/>
                <w:szCs w:val="24"/>
                <w:lang w:val="en-US" w:eastAsia="zh-CN"/>
              </w:rPr>
              <w:t>服务</w:t>
            </w:r>
            <w:r>
              <w:rPr>
                <w:rFonts w:hint="eastAsia" w:ascii="宋体" w:hAnsi="宋体" w:eastAsia="宋体" w:cs="宋体"/>
                <w:color w:val="000000"/>
                <w:sz w:val="24"/>
                <w:szCs w:val="24"/>
              </w:rPr>
              <w:t>过程</w:t>
            </w:r>
            <w:r>
              <w:rPr>
                <w:rFonts w:hint="eastAsia" w:ascii="宋体" w:hAnsi="宋体" w:cs="宋体"/>
                <w:color w:val="000000"/>
                <w:sz w:val="24"/>
                <w:szCs w:val="24"/>
                <w:lang w:val="en-US" w:eastAsia="zh-CN"/>
              </w:rPr>
              <w:t>各个环节均</w:t>
            </w:r>
            <w:r>
              <w:rPr>
                <w:rFonts w:hint="eastAsia" w:ascii="宋体" w:hAnsi="宋体" w:eastAsia="宋体" w:cs="宋体"/>
                <w:color w:val="000000"/>
                <w:sz w:val="24"/>
                <w:szCs w:val="24"/>
              </w:rPr>
              <w:t>有详细、具体的保密承诺或措施；</w:t>
            </w:r>
          </w:p>
          <w:p w14:paraId="196195B3">
            <w:pPr>
              <w:keepNext w:val="0"/>
              <w:keepLines w:val="0"/>
              <w:pageBreakBefore w:val="0"/>
              <w:kinsoku/>
              <w:wordWrap/>
              <w:overflowPunct/>
              <w:topLinePunct w:val="0"/>
              <w:autoSpaceDE/>
              <w:autoSpaceDN/>
              <w:bidi w:val="0"/>
              <w:snapToGrid/>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2、有</w:t>
            </w:r>
            <w:r>
              <w:rPr>
                <w:rFonts w:hint="eastAsia" w:ascii="宋体" w:hAnsi="宋体" w:cs="宋体"/>
                <w:color w:val="000000"/>
                <w:sz w:val="24"/>
                <w:szCs w:val="24"/>
                <w:lang w:val="en-US" w:eastAsia="zh-CN"/>
              </w:rPr>
              <w:t>对应</w:t>
            </w:r>
            <w:r>
              <w:rPr>
                <w:rFonts w:hint="eastAsia" w:ascii="宋体" w:hAnsi="宋体" w:eastAsia="宋体" w:cs="宋体"/>
                <w:color w:val="000000"/>
                <w:sz w:val="24"/>
                <w:szCs w:val="24"/>
              </w:rPr>
              <w:t>具体的违约处罚措施；</w:t>
            </w:r>
          </w:p>
          <w:p w14:paraId="52B310E0">
            <w:pPr>
              <w:keepNext w:val="0"/>
              <w:keepLines w:val="0"/>
              <w:pageBreakBefore w:val="0"/>
              <w:widowControl/>
              <w:kinsoku/>
              <w:wordWrap/>
              <w:overflowPunct/>
              <w:topLinePunct w:val="0"/>
              <w:autoSpaceDE/>
              <w:autoSpaceDN/>
              <w:bidi w:val="0"/>
              <w:snapToGrid/>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以上方面，每项</w:t>
            </w:r>
            <w:r>
              <w:rPr>
                <w:rFonts w:hint="eastAsia" w:ascii="宋体" w:hAnsi="宋体" w:cs="宋体"/>
                <w:sz w:val="24"/>
                <w:szCs w:val="24"/>
                <w:lang w:val="en-US" w:eastAsia="zh-CN"/>
              </w:rPr>
              <w:t>2</w:t>
            </w:r>
            <w:r>
              <w:rPr>
                <w:rFonts w:hint="eastAsia" w:ascii="宋体" w:hAnsi="宋体" w:eastAsia="宋体" w:cs="宋体"/>
                <w:sz w:val="24"/>
                <w:szCs w:val="24"/>
              </w:rPr>
              <w:t>分；有一项描述缺乏完整性、合理性的扣</w:t>
            </w:r>
            <w:r>
              <w:rPr>
                <w:rFonts w:hint="eastAsia" w:ascii="宋体" w:hAnsi="宋体" w:cs="宋体"/>
                <w:sz w:val="24"/>
                <w:szCs w:val="24"/>
                <w:lang w:val="en-US" w:eastAsia="zh-CN"/>
              </w:rPr>
              <w:t>1</w:t>
            </w:r>
            <w:r>
              <w:rPr>
                <w:rFonts w:hint="eastAsia" w:ascii="宋体" w:hAnsi="宋体" w:eastAsia="宋体" w:cs="宋体"/>
                <w:sz w:val="24"/>
                <w:szCs w:val="24"/>
              </w:rPr>
              <w:t>分；有一项缺项漏项的扣</w:t>
            </w:r>
            <w:r>
              <w:rPr>
                <w:rFonts w:hint="eastAsia" w:ascii="宋体" w:hAnsi="宋体" w:cs="宋体"/>
                <w:sz w:val="24"/>
                <w:szCs w:val="24"/>
                <w:lang w:val="en-US" w:eastAsia="zh-CN"/>
              </w:rPr>
              <w:t>2</w:t>
            </w:r>
            <w:r>
              <w:rPr>
                <w:rFonts w:hint="eastAsia" w:ascii="宋体" w:hAnsi="宋体" w:eastAsia="宋体" w:cs="宋体"/>
                <w:sz w:val="24"/>
                <w:szCs w:val="24"/>
              </w:rPr>
              <w:t>分。</w:t>
            </w:r>
          </w:p>
        </w:tc>
      </w:tr>
      <w:tr w14:paraId="49650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pct"/>
            <w:vMerge w:val="restart"/>
            <w:tcBorders>
              <w:top w:val="single" w:color="auto" w:sz="4" w:space="0"/>
              <w:left w:val="single" w:color="auto" w:sz="4" w:space="0"/>
              <w:bottom w:val="single" w:color="auto" w:sz="4" w:space="0"/>
              <w:right w:val="single" w:color="auto" w:sz="4" w:space="0"/>
            </w:tcBorders>
            <w:vAlign w:val="center"/>
          </w:tcPr>
          <w:p w14:paraId="2387C8B8">
            <w:pPr>
              <w:keepNext w:val="0"/>
              <w:keepLines w:val="0"/>
              <w:pageBreakBefore w:val="0"/>
              <w:kinsoku/>
              <w:wordWrap/>
              <w:overflowPunct/>
              <w:topLinePunct w:val="0"/>
              <w:autoSpaceDE/>
              <w:autoSpaceDN/>
              <w:bidi w:val="0"/>
              <w:snapToGrid/>
              <w:spacing w:line="360" w:lineRule="auto"/>
              <w:jc w:val="center"/>
              <w:textAlignment w:val="auto"/>
              <w:rPr>
                <w:rFonts w:hint="eastAsia" w:ascii="宋体" w:hAnsi="宋体"/>
                <w:b/>
                <w:sz w:val="24"/>
                <w:szCs w:val="24"/>
              </w:rPr>
            </w:pPr>
            <w:r>
              <w:rPr>
                <w:rFonts w:hint="eastAsia" w:ascii="宋体" w:hAnsi="宋体"/>
                <w:b/>
                <w:sz w:val="24"/>
                <w:szCs w:val="24"/>
              </w:rPr>
              <w:t>F3商务部分得分（满分20分）</w:t>
            </w:r>
          </w:p>
        </w:tc>
        <w:tc>
          <w:tcPr>
            <w:tcW w:w="729" w:type="pct"/>
            <w:tcBorders>
              <w:top w:val="single" w:color="auto" w:sz="4" w:space="0"/>
              <w:left w:val="single" w:color="auto" w:sz="4" w:space="0"/>
              <w:bottom w:val="single" w:color="auto" w:sz="4" w:space="0"/>
              <w:right w:val="single" w:color="auto" w:sz="4" w:space="0"/>
            </w:tcBorders>
            <w:vAlign w:val="center"/>
          </w:tcPr>
          <w:p w14:paraId="10884DE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000000"/>
                <w:sz w:val="24"/>
                <w:szCs w:val="24"/>
                <w:lang w:val="zh-TW"/>
              </w:rPr>
            </w:pPr>
            <w:r>
              <w:rPr>
                <w:rFonts w:hint="eastAsia" w:ascii="宋体" w:hAnsi="宋体" w:cs="宋体"/>
                <w:b/>
                <w:bCs/>
                <w:color w:val="000000"/>
                <w:sz w:val="24"/>
                <w:szCs w:val="24"/>
                <w:lang w:val="en-US" w:eastAsia="zh-CN"/>
              </w:rPr>
              <w:t>一、团队</w:t>
            </w:r>
            <w:r>
              <w:rPr>
                <w:rFonts w:hint="eastAsia" w:ascii="宋体" w:hAnsi="宋体" w:eastAsia="宋体" w:cs="宋体"/>
                <w:b/>
                <w:bCs/>
                <w:color w:val="000000"/>
                <w:sz w:val="24"/>
                <w:szCs w:val="24"/>
                <w:lang w:val="zh-TW"/>
              </w:rPr>
              <w:t>人员配置</w:t>
            </w:r>
          </w:p>
          <w:p w14:paraId="71BDE60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24"/>
                <w:szCs w:val="24"/>
              </w:rPr>
            </w:pPr>
            <w:r>
              <w:rPr>
                <w:rFonts w:hint="eastAsia" w:ascii="宋体" w:hAnsi="宋体" w:eastAsia="宋体" w:cs="宋体"/>
                <w:b/>
                <w:bCs/>
                <w:color w:val="000000"/>
                <w:sz w:val="24"/>
                <w:szCs w:val="24"/>
                <w:lang w:val="zh-TW"/>
              </w:rPr>
              <w:t>（</w:t>
            </w:r>
            <w:r>
              <w:rPr>
                <w:rFonts w:hint="eastAsia" w:ascii="宋体" w:hAnsi="宋体" w:eastAsia="宋体" w:cs="宋体"/>
                <w:b/>
                <w:bCs/>
                <w:color w:val="000000"/>
                <w:sz w:val="24"/>
                <w:szCs w:val="24"/>
              </w:rPr>
              <w:t>1</w:t>
            </w:r>
            <w:r>
              <w:rPr>
                <w:rFonts w:hint="eastAsia" w:ascii="宋体" w:hAnsi="宋体" w:cs="宋体"/>
                <w:b/>
                <w:bCs/>
                <w:color w:val="000000"/>
                <w:sz w:val="24"/>
                <w:szCs w:val="24"/>
                <w:lang w:val="en-US" w:eastAsia="zh-CN"/>
              </w:rPr>
              <w:t>0</w:t>
            </w:r>
            <w:r>
              <w:rPr>
                <w:rFonts w:hint="eastAsia" w:ascii="宋体" w:hAnsi="宋体" w:eastAsia="宋体" w:cs="宋体"/>
                <w:b/>
                <w:bCs/>
                <w:color w:val="000000"/>
                <w:sz w:val="24"/>
                <w:szCs w:val="24"/>
                <w:lang w:val="zh-TW"/>
              </w:rPr>
              <w:t>分）</w:t>
            </w:r>
          </w:p>
        </w:tc>
        <w:tc>
          <w:tcPr>
            <w:tcW w:w="3617" w:type="pct"/>
            <w:tcBorders>
              <w:top w:val="single" w:color="auto" w:sz="4" w:space="0"/>
              <w:left w:val="single" w:color="auto" w:sz="4" w:space="0"/>
              <w:bottom w:val="single" w:color="auto" w:sz="4" w:space="0"/>
              <w:right w:val="single" w:color="auto" w:sz="4" w:space="0"/>
            </w:tcBorders>
            <w:vAlign w:val="top"/>
          </w:tcPr>
          <w:p w14:paraId="77006F6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cs="宋体"/>
                <w:b/>
                <w:bCs/>
                <w:sz w:val="24"/>
                <w:szCs w:val="24"/>
                <w:lang w:val="en-US" w:eastAsia="zh-CN"/>
              </w:rPr>
              <w:t>1、</w:t>
            </w:r>
            <w:r>
              <w:rPr>
                <w:rFonts w:hint="eastAsia" w:ascii="宋体" w:hAnsi="宋体" w:eastAsia="宋体" w:cs="宋体"/>
                <w:b/>
                <w:bCs/>
                <w:sz w:val="24"/>
                <w:szCs w:val="24"/>
                <w:lang w:val="en-US" w:eastAsia="zh-CN"/>
              </w:rPr>
              <w:t>项目负责人</w:t>
            </w:r>
            <w:r>
              <w:rPr>
                <w:rFonts w:hint="eastAsia" w:ascii="宋体" w:hAnsi="宋体" w:cs="宋体"/>
                <w:b/>
                <w:bCs/>
                <w:sz w:val="24"/>
                <w:szCs w:val="24"/>
                <w:lang w:val="en-US" w:eastAsia="zh-CN"/>
              </w:rPr>
              <w:t>（5分）</w:t>
            </w:r>
          </w:p>
          <w:p w14:paraId="4066CF9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项目负责人具备高级工程师</w:t>
            </w:r>
            <w:r>
              <w:rPr>
                <w:rFonts w:hint="eastAsia" w:ascii="宋体" w:hAnsi="宋体" w:cs="宋体"/>
                <w:sz w:val="24"/>
                <w:szCs w:val="24"/>
                <w:lang w:val="en-US" w:eastAsia="zh-CN"/>
              </w:rPr>
              <w:t>（测绘专业）</w:t>
            </w:r>
            <w:r>
              <w:rPr>
                <w:rFonts w:hint="eastAsia" w:ascii="宋体" w:hAnsi="宋体" w:eastAsia="宋体" w:cs="宋体"/>
                <w:sz w:val="24"/>
                <w:szCs w:val="24"/>
                <w:lang w:val="en-US" w:eastAsia="zh-CN"/>
              </w:rPr>
              <w:t>的，得</w:t>
            </w:r>
            <w:r>
              <w:rPr>
                <w:rFonts w:hint="eastAsia" w:ascii="宋体" w:hAnsi="宋体" w:cs="宋体"/>
                <w:sz w:val="24"/>
                <w:szCs w:val="24"/>
                <w:lang w:val="en-US" w:eastAsia="zh-CN"/>
              </w:rPr>
              <w:t>满分</w:t>
            </w:r>
            <w:r>
              <w:rPr>
                <w:rFonts w:hint="eastAsia" w:ascii="宋体" w:hAnsi="宋体" w:eastAsia="宋体" w:cs="宋体"/>
                <w:sz w:val="24"/>
                <w:szCs w:val="24"/>
                <w:lang w:val="en-US" w:eastAsia="zh-CN"/>
              </w:rPr>
              <w:t>5分；具备中级工程师</w:t>
            </w:r>
            <w:r>
              <w:rPr>
                <w:rFonts w:hint="eastAsia" w:ascii="宋体" w:hAnsi="宋体" w:cs="宋体"/>
                <w:sz w:val="24"/>
                <w:szCs w:val="24"/>
                <w:lang w:val="en-US" w:eastAsia="zh-CN"/>
              </w:rPr>
              <w:t>（测绘专业）</w:t>
            </w:r>
            <w:r>
              <w:rPr>
                <w:rFonts w:hint="eastAsia" w:ascii="宋体" w:hAnsi="宋体" w:eastAsia="宋体" w:cs="宋体"/>
                <w:sz w:val="24"/>
                <w:szCs w:val="24"/>
                <w:lang w:val="en-US" w:eastAsia="zh-CN"/>
              </w:rPr>
              <w:t>的，得2分。</w:t>
            </w:r>
          </w:p>
          <w:p w14:paraId="6D0C2430">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eastAsia" w:ascii="宋体" w:hAnsi="宋体" w:cs="宋体"/>
                <w:sz w:val="24"/>
                <w:szCs w:val="24"/>
                <w:lang w:val="en-US" w:eastAsia="zh-CN"/>
              </w:rPr>
              <w:t>注：须提供相关职称证书扫描件作为证明材料。</w:t>
            </w:r>
          </w:p>
          <w:p w14:paraId="6C4A5F0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cs="宋体"/>
                <w:b/>
                <w:bCs/>
                <w:sz w:val="24"/>
                <w:szCs w:val="24"/>
                <w:lang w:val="en-US" w:eastAsia="zh-CN"/>
              </w:rPr>
              <w:t>2、</w:t>
            </w:r>
            <w:r>
              <w:rPr>
                <w:rFonts w:hint="eastAsia" w:ascii="宋体" w:hAnsi="宋体" w:eastAsia="宋体" w:cs="宋体"/>
                <w:b/>
                <w:bCs/>
                <w:sz w:val="24"/>
                <w:szCs w:val="24"/>
                <w:lang w:val="en-US" w:eastAsia="zh-CN"/>
              </w:rPr>
              <w:t>团队其他人员</w:t>
            </w:r>
            <w:r>
              <w:rPr>
                <w:rFonts w:hint="eastAsia" w:ascii="宋体" w:hAnsi="宋体" w:cs="宋体"/>
                <w:b/>
                <w:bCs/>
                <w:sz w:val="24"/>
                <w:szCs w:val="24"/>
                <w:lang w:val="en-US" w:eastAsia="zh-CN"/>
              </w:rPr>
              <w:t>（5分）</w:t>
            </w:r>
          </w:p>
          <w:p w14:paraId="49A983D9">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w:t>
            </w:r>
            <w:r>
              <w:rPr>
                <w:rFonts w:hint="eastAsia" w:ascii="宋体" w:hAnsi="宋体" w:cs="宋体"/>
                <w:sz w:val="24"/>
                <w:szCs w:val="24"/>
                <w:lang w:val="en-US" w:eastAsia="zh-CN"/>
              </w:rPr>
              <w:t>团队</w:t>
            </w:r>
            <w:r>
              <w:rPr>
                <w:rFonts w:hint="eastAsia" w:ascii="宋体" w:hAnsi="宋体" w:eastAsia="宋体" w:cs="宋体"/>
                <w:sz w:val="24"/>
                <w:szCs w:val="24"/>
                <w:lang w:val="en-US" w:eastAsia="zh-CN"/>
              </w:rPr>
              <w:t>组织架构清晰，人员分工职责明确</w:t>
            </w:r>
            <w:r>
              <w:rPr>
                <w:rFonts w:hint="eastAsia" w:ascii="宋体" w:hAnsi="宋体" w:cs="宋体"/>
                <w:sz w:val="24"/>
                <w:szCs w:val="24"/>
                <w:lang w:val="en-US" w:eastAsia="zh-CN"/>
              </w:rPr>
              <w:t>的，得2分；有具体的人员组成情况，但是团队内组织架构不清晰，分工职责不明确的，得1分</w:t>
            </w:r>
            <w:r>
              <w:rPr>
                <w:rFonts w:hint="eastAsia" w:ascii="宋体" w:hAnsi="宋体" w:eastAsia="宋体" w:cs="宋体"/>
                <w:sz w:val="24"/>
                <w:szCs w:val="24"/>
                <w:lang w:val="en-US" w:eastAsia="zh-CN"/>
              </w:rPr>
              <w:t>；</w:t>
            </w:r>
            <w:r>
              <w:rPr>
                <w:rFonts w:hint="eastAsia" w:ascii="宋体" w:hAnsi="宋体" w:cs="宋体"/>
                <w:sz w:val="24"/>
                <w:szCs w:val="24"/>
                <w:lang w:val="en-US" w:eastAsia="zh-CN"/>
              </w:rPr>
              <w:t>未配备团队人员或团队人员不明确的，不得分。</w:t>
            </w:r>
          </w:p>
          <w:p w14:paraId="687D808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（2）项目团队人员</w:t>
            </w:r>
            <w:r>
              <w:rPr>
                <w:rFonts w:hint="eastAsia" w:ascii="宋体" w:hAnsi="宋体" w:cs="宋体"/>
                <w:sz w:val="24"/>
                <w:szCs w:val="24"/>
                <w:lang w:val="en-US" w:eastAsia="zh-CN"/>
              </w:rPr>
              <w:t>资质</w:t>
            </w:r>
            <w:r>
              <w:rPr>
                <w:rFonts w:hint="eastAsia" w:ascii="宋体" w:hAnsi="宋体" w:eastAsia="宋体" w:cs="宋体"/>
                <w:sz w:val="24"/>
                <w:szCs w:val="24"/>
                <w:lang w:val="en-US" w:eastAsia="zh-CN"/>
              </w:rPr>
              <w:t>、专业搭配合理，人员数量充足满足需求</w:t>
            </w:r>
            <w:r>
              <w:rPr>
                <w:rFonts w:hint="eastAsia" w:ascii="宋体" w:hAnsi="宋体" w:cs="宋体"/>
                <w:sz w:val="24"/>
                <w:szCs w:val="24"/>
                <w:lang w:val="en-US" w:eastAsia="zh-CN"/>
              </w:rPr>
              <w:t>的，得3分；人员资质、专业搭配不合理，人员数量较少的，得1分；未提供相关人员资质、专业等证明材料的，不得分</w:t>
            </w:r>
            <w:r>
              <w:rPr>
                <w:rFonts w:hint="eastAsia" w:ascii="宋体" w:hAnsi="宋体" w:eastAsia="宋体" w:cs="宋体"/>
                <w:sz w:val="24"/>
                <w:szCs w:val="24"/>
                <w:lang w:val="en-US" w:eastAsia="zh-CN"/>
              </w:rPr>
              <w:t>。</w:t>
            </w:r>
          </w:p>
        </w:tc>
      </w:tr>
      <w:tr w14:paraId="710DA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8" w:hRule="atLeast"/>
        </w:trPr>
        <w:tc>
          <w:tcPr>
            <w:tcW w:w="652" w:type="pct"/>
            <w:vMerge w:val="continue"/>
            <w:tcBorders>
              <w:top w:val="single" w:color="auto" w:sz="4" w:space="0"/>
              <w:left w:val="single" w:color="auto" w:sz="4" w:space="0"/>
              <w:bottom w:val="single" w:color="auto" w:sz="4" w:space="0"/>
              <w:right w:val="single" w:color="auto" w:sz="4" w:space="0"/>
            </w:tcBorders>
            <w:vAlign w:val="center"/>
          </w:tcPr>
          <w:p w14:paraId="443CEF93">
            <w:pPr>
              <w:keepNext w:val="0"/>
              <w:keepLines w:val="0"/>
              <w:pageBreakBefore w:val="0"/>
              <w:kinsoku/>
              <w:wordWrap/>
              <w:overflowPunct/>
              <w:topLinePunct w:val="0"/>
              <w:autoSpaceDE/>
              <w:autoSpaceDN/>
              <w:bidi w:val="0"/>
              <w:snapToGrid/>
              <w:spacing w:line="360" w:lineRule="auto"/>
              <w:jc w:val="center"/>
              <w:textAlignment w:val="auto"/>
              <w:rPr>
                <w:rFonts w:hint="eastAsia" w:ascii="宋体" w:hAnsi="宋体"/>
                <w:b/>
                <w:sz w:val="24"/>
                <w:szCs w:val="24"/>
              </w:rPr>
            </w:pPr>
          </w:p>
        </w:tc>
        <w:tc>
          <w:tcPr>
            <w:tcW w:w="729" w:type="pct"/>
            <w:tcBorders>
              <w:top w:val="single" w:color="auto" w:sz="4" w:space="0"/>
              <w:left w:val="single" w:color="auto" w:sz="4" w:space="0"/>
              <w:bottom w:val="single" w:color="auto" w:sz="4" w:space="0"/>
              <w:right w:val="single" w:color="auto" w:sz="4" w:space="0"/>
            </w:tcBorders>
            <w:vAlign w:val="center"/>
          </w:tcPr>
          <w:p w14:paraId="70BFAADF">
            <w:pPr>
              <w:keepNext w:val="0"/>
              <w:keepLines w:val="0"/>
              <w:pageBreakBefore w:val="0"/>
              <w:kinsoku/>
              <w:wordWrap/>
              <w:overflowPunct/>
              <w:topLinePunct w:val="0"/>
              <w:autoSpaceDE/>
              <w:autoSpaceDN/>
              <w:bidi w:val="0"/>
              <w:snapToGrid/>
              <w:spacing w:line="360" w:lineRule="auto"/>
              <w:jc w:val="center"/>
              <w:textAlignment w:val="auto"/>
              <w:rPr>
                <w:rFonts w:hint="eastAsia" w:ascii="宋体" w:hAnsi="宋体"/>
                <w:b/>
                <w:sz w:val="24"/>
                <w:szCs w:val="24"/>
              </w:rPr>
            </w:pPr>
            <w:r>
              <w:rPr>
                <w:rFonts w:hint="eastAsia" w:ascii="宋体" w:hAnsi="宋体"/>
                <w:b/>
                <w:sz w:val="24"/>
                <w:szCs w:val="24"/>
                <w:lang w:val="en-US" w:eastAsia="zh-CN"/>
              </w:rPr>
              <w:t>二</w:t>
            </w:r>
            <w:r>
              <w:rPr>
                <w:rFonts w:hint="eastAsia" w:ascii="宋体" w:hAnsi="宋体"/>
                <w:b/>
                <w:sz w:val="24"/>
                <w:szCs w:val="24"/>
              </w:rPr>
              <w:t>、投标人类似服务经验（</w:t>
            </w:r>
            <w:r>
              <w:rPr>
                <w:rFonts w:hint="eastAsia" w:ascii="宋体" w:hAnsi="宋体"/>
                <w:b/>
                <w:sz w:val="24"/>
                <w:szCs w:val="24"/>
                <w:lang w:val="en-US" w:eastAsia="zh-CN"/>
              </w:rPr>
              <w:t>10</w:t>
            </w:r>
            <w:r>
              <w:rPr>
                <w:rFonts w:hint="eastAsia" w:ascii="宋体" w:hAnsi="宋体"/>
                <w:b/>
                <w:sz w:val="24"/>
                <w:szCs w:val="24"/>
              </w:rPr>
              <w:t>分）</w:t>
            </w:r>
          </w:p>
        </w:tc>
        <w:tc>
          <w:tcPr>
            <w:tcW w:w="3617" w:type="pct"/>
            <w:tcBorders>
              <w:top w:val="single" w:color="auto" w:sz="4" w:space="0"/>
              <w:left w:val="single" w:color="auto" w:sz="4" w:space="0"/>
              <w:bottom w:val="single" w:color="auto" w:sz="4" w:space="0"/>
              <w:right w:val="single" w:color="auto" w:sz="4" w:space="0"/>
            </w:tcBorders>
            <w:vAlign w:val="center"/>
          </w:tcPr>
          <w:p w14:paraId="4FBFC0C0">
            <w:pPr>
              <w:keepNext w:val="0"/>
              <w:keepLines w:val="0"/>
              <w:pageBreakBefore w:val="0"/>
              <w:kinsoku/>
              <w:wordWrap/>
              <w:overflowPunct/>
              <w:topLinePunct w:val="0"/>
              <w:autoSpaceDE/>
              <w:autoSpaceDN/>
              <w:bidi w:val="0"/>
              <w:snapToGrid/>
              <w:spacing w:line="360" w:lineRule="auto"/>
              <w:ind w:firstLine="360" w:firstLineChars="150"/>
              <w:jc w:val="left"/>
              <w:textAlignment w:val="auto"/>
              <w:rPr>
                <w:rFonts w:hint="eastAsia" w:ascii="宋体" w:hAnsi="宋体"/>
                <w:sz w:val="24"/>
                <w:szCs w:val="24"/>
              </w:rPr>
            </w:pPr>
            <w:r>
              <w:rPr>
                <w:rFonts w:hint="eastAsia" w:ascii="宋体" w:hAnsi="宋体"/>
                <w:sz w:val="24"/>
                <w:szCs w:val="24"/>
              </w:rPr>
              <w:t>投标人每提供一个202</w:t>
            </w:r>
            <w:r>
              <w:rPr>
                <w:rFonts w:hint="eastAsia" w:ascii="宋体" w:hAnsi="宋体"/>
                <w:sz w:val="24"/>
                <w:szCs w:val="24"/>
                <w:lang w:val="en-US" w:eastAsia="zh-CN"/>
              </w:rPr>
              <w:t>2</w:t>
            </w:r>
            <w:r>
              <w:rPr>
                <w:rFonts w:hint="eastAsia" w:ascii="宋体" w:hAnsi="宋体"/>
                <w:sz w:val="24"/>
                <w:szCs w:val="24"/>
              </w:rPr>
              <w:t>年至今类似项目服务经验的，得</w:t>
            </w:r>
            <w:r>
              <w:rPr>
                <w:rFonts w:hint="eastAsia" w:ascii="宋体" w:hAnsi="宋体"/>
                <w:sz w:val="24"/>
                <w:szCs w:val="24"/>
                <w:lang w:val="en-US" w:eastAsia="zh-CN"/>
              </w:rPr>
              <w:t>2</w:t>
            </w:r>
            <w:r>
              <w:rPr>
                <w:rFonts w:hint="eastAsia" w:ascii="宋体" w:hAnsi="宋体"/>
                <w:sz w:val="24"/>
                <w:szCs w:val="24"/>
              </w:rPr>
              <w:t>分，最多得</w:t>
            </w:r>
            <w:r>
              <w:rPr>
                <w:rFonts w:hint="eastAsia" w:ascii="宋体" w:hAnsi="宋体"/>
                <w:sz w:val="24"/>
                <w:szCs w:val="24"/>
                <w:lang w:val="en-US" w:eastAsia="zh-CN"/>
              </w:rPr>
              <w:t>10</w:t>
            </w:r>
            <w:r>
              <w:rPr>
                <w:rFonts w:hint="eastAsia" w:ascii="宋体" w:hAnsi="宋体"/>
                <w:sz w:val="24"/>
                <w:szCs w:val="24"/>
              </w:rPr>
              <w:t>分；</w:t>
            </w:r>
          </w:p>
          <w:p w14:paraId="639998E6">
            <w:pPr>
              <w:keepNext w:val="0"/>
              <w:keepLines w:val="0"/>
              <w:pageBreakBefore w:val="0"/>
              <w:kinsoku/>
              <w:wordWrap/>
              <w:overflowPunct/>
              <w:topLinePunct w:val="0"/>
              <w:autoSpaceDE/>
              <w:autoSpaceDN/>
              <w:bidi w:val="0"/>
              <w:snapToGrid/>
              <w:spacing w:line="360" w:lineRule="auto"/>
              <w:ind w:firstLine="480" w:firstLineChars="200"/>
              <w:textAlignment w:val="auto"/>
              <w:rPr>
                <w:rFonts w:hint="eastAsia" w:ascii="宋体" w:hAnsi="宋体"/>
                <w:b/>
                <w:sz w:val="24"/>
                <w:szCs w:val="24"/>
              </w:rPr>
            </w:pPr>
            <w:r>
              <w:rPr>
                <w:rFonts w:hint="eastAsia" w:ascii="宋体" w:hAnsi="宋体"/>
                <w:b w:val="0"/>
                <w:bCs/>
                <w:sz w:val="24"/>
                <w:szCs w:val="24"/>
              </w:rPr>
              <w:t>注:类似业绩证明材料以中标（成交）通知书或合同的</w:t>
            </w:r>
            <w:r>
              <w:rPr>
                <w:rFonts w:hint="eastAsia" w:ascii="宋体" w:hAnsi="宋体"/>
                <w:b w:val="0"/>
                <w:bCs/>
                <w:sz w:val="24"/>
                <w:szCs w:val="24"/>
                <w:lang w:val="en-US" w:eastAsia="zh-CN"/>
              </w:rPr>
              <w:t>扫描</w:t>
            </w:r>
            <w:r>
              <w:rPr>
                <w:rFonts w:hint="eastAsia" w:ascii="宋体" w:hAnsi="宋体"/>
                <w:b w:val="0"/>
                <w:bCs/>
                <w:sz w:val="24"/>
                <w:szCs w:val="24"/>
              </w:rPr>
              <w:t>件或成果报告的复印件为准。所提供的业绩证明材料须包含项目名称、项目内容所在页及签字盖章页，如无法体现项目内容、日期等内容，须另附业主证明材料，否则不作为评审依据。</w:t>
            </w:r>
          </w:p>
        </w:tc>
      </w:tr>
    </w:tbl>
    <w:p w14:paraId="2E1EE7AC">
      <w:pPr>
        <w:rPr>
          <w:rFonts w:ascii="宋体" w:hAnsi="宋体"/>
          <w:b/>
          <w:sz w:val="24"/>
        </w:rPr>
      </w:pPr>
      <w:r>
        <w:rPr>
          <w:rFonts w:ascii="宋体" w:hAnsi="宋体"/>
          <w:b/>
          <w:sz w:val="24"/>
        </w:rPr>
        <w:br w:type="page"/>
      </w:r>
    </w:p>
    <w:p w14:paraId="4CE7ACB8">
      <w:pPr>
        <w:pStyle w:val="17"/>
        <w:keepNext w:val="0"/>
        <w:keepLines w:val="0"/>
        <w:pageBreakBefore w:val="0"/>
        <w:widowControl w:val="0"/>
        <w:tabs>
          <w:tab w:val="left" w:pos="540"/>
        </w:tabs>
        <w:kinsoku/>
        <w:wordWrap/>
        <w:overflowPunct/>
        <w:topLinePunct w:val="0"/>
        <w:autoSpaceDE/>
        <w:autoSpaceDN/>
        <w:bidi w:val="0"/>
        <w:adjustRightInd w:val="0"/>
        <w:snapToGrid/>
        <w:spacing w:before="240" w:line="360" w:lineRule="auto"/>
        <w:ind w:left="0" w:leftChars="0" w:firstLine="480" w:firstLineChars="200"/>
        <w:textAlignment w:val="auto"/>
        <w:outlineLvl w:val="1"/>
        <w:rPr>
          <w:rFonts w:hint="eastAsia" w:ascii="宋体" w:hAnsi="宋体" w:eastAsia="宋体" w:cs="宋体"/>
          <w:b/>
          <w:sz w:val="24"/>
        </w:rPr>
      </w:pPr>
      <w:bookmarkStart w:id="110" w:name="_Toc28368"/>
      <w:r>
        <w:rPr>
          <w:rFonts w:hint="eastAsia" w:ascii="宋体" w:hAnsi="宋体"/>
          <w:b/>
          <w:sz w:val="24"/>
          <w:lang w:val="en-US" w:eastAsia="zh-CN"/>
        </w:rPr>
        <w:t>一、</w:t>
      </w:r>
      <w:r>
        <w:rPr>
          <w:rFonts w:hint="eastAsia" w:ascii="宋体" w:hAnsi="宋体" w:eastAsia="宋体" w:cs="宋体"/>
          <w:b/>
          <w:sz w:val="24"/>
        </w:rPr>
        <w:t>评标方法</w:t>
      </w:r>
      <w:bookmarkEnd w:id="110"/>
    </w:p>
    <w:p w14:paraId="6ED9FFAF">
      <w:pPr>
        <w:pStyle w:val="15"/>
        <w:keepNext w:val="0"/>
        <w:keepLines w:val="0"/>
        <w:pageBreakBefore w:val="0"/>
        <w:widowControl w:val="0"/>
        <w:tabs>
          <w:tab w:val="left" w:pos="2472"/>
        </w:tabs>
        <w:kinsoku/>
        <w:wordWrap/>
        <w:overflowPunct/>
        <w:topLinePunct w:val="0"/>
        <w:autoSpaceDE/>
        <w:autoSpaceDN/>
        <w:bidi w:val="0"/>
        <w:snapToGrid/>
        <w:spacing w:line="360" w:lineRule="auto"/>
        <w:ind w:firstLine="480" w:firstLineChars="200"/>
        <w:textAlignment w:val="auto"/>
        <w:rPr>
          <w:rFonts w:hint="eastAsia" w:ascii="宋体" w:hAnsi="宋体" w:eastAsia="宋体" w:cs="宋体"/>
          <w:bCs/>
          <w:sz w:val="24"/>
        </w:rPr>
      </w:pPr>
      <w:r>
        <w:rPr>
          <w:rFonts w:hint="eastAsia" w:ascii="宋体" w:hAnsi="宋体" w:eastAsia="宋体" w:cs="宋体"/>
          <w:b/>
          <w:bCs/>
          <w:sz w:val="24"/>
        </w:rPr>
        <w:t>本次评标采用综合评分法。</w:t>
      </w:r>
      <w:r>
        <w:rPr>
          <w:rFonts w:hint="eastAsia" w:ascii="宋体" w:hAnsi="宋体" w:eastAsia="宋体" w:cs="宋体"/>
          <w:bCs/>
          <w:sz w:val="24"/>
        </w:rPr>
        <w:t>评标委员会对满足招标文件全部实质性要求（即通过资格性评审及符合性评审）的投标文件，按照本章前附表规定的评分标准进行打分，并按评标总得分计算公式计算评标总得分，按总得分由高到低的顺序推荐3名中标候选人；得分相同的，按投标报价由低到高顺序推荐；评标总得分及投标报价相等时，评标委员会将依次按技术部分得分高优先、商务部分得分高优先的顺序推荐中标候选人。</w:t>
      </w:r>
    </w:p>
    <w:p w14:paraId="3C32CB8B">
      <w:pPr>
        <w:pStyle w:val="17"/>
        <w:keepNext w:val="0"/>
        <w:keepLines w:val="0"/>
        <w:pageBreakBefore w:val="0"/>
        <w:widowControl w:val="0"/>
        <w:tabs>
          <w:tab w:val="left" w:pos="540"/>
        </w:tabs>
        <w:kinsoku/>
        <w:wordWrap/>
        <w:overflowPunct/>
        <w:topLinePunct w:val="0"/>
        <w:autoSpaceDE/>
        <w:autoSpaceDN/>
        <w:bidi w:val="0"/>
        <w:adjustRightInd w:val="0"/>
        <w:snapToGrid/>
        <w:spacing w:before="240" w:line="360" w:lineRule="auto"/>
        <w:ind w:left="0" w:leftChars="0" w:firstLine="480" w:firstLineChars="200"/>
        <w:textAlignment w:val="auto"/>
        <w:outlineLvl w:val="1"/>
        <w:rPr>
          <w:rFonts w:hint="eastAsia" w:ascii="宋体" w:hAnsi="宋体" w:eastAsia="宋体" w:cs="宋体"/>
          <w:b/>
          <w:sz w:val="24"/>
        </w:rPr>
      </w:pPr>
      <w:bookmarkStart w:id="111" w:name="_Toc48742770"/>
      <w:bookmarkStart w:id="112" w:name="_Toc152246165"/>
      <w:bookmarkStart w:id="113" w:name="_Toc18974"/>
      <w:bookmarkStart w:id="114" w:name="_Toc63070525"/>
      <w:r>
        <w:rPr>
          <w:rFonts w:hint="eastAsia" w:ascii="宋体" w:hAnsi="宋体" w:cs="宋体"/>
          <w:b/>
          <w:sz w:val="24"/>
          <w:lang w:val="en-US" w:eastAsia="zh-CN"/>
        </w:rPr>
        <w:t>二、</w:t>
      </w:r>
      <w:r>
        <w:rPr>
          <w:rFonts w:hint="eastAsia" w:ascii="宋体" w:hAnsi="宋体" w:eastAsia="宋体" w:cs="宋体"/>
          <w:b/>
          <w:sz w:val="24"/>
        </w:rPr>
        <w:t>政府采购政策</w:t>
      </w:r>
      <w:bookmarkEnd w:id="111"/>
      <w:bookmarkEnd w:id="112"/>
      <w:bookmarkEnd w:id="113"/>
      <w:bookmarkEnd w:id="114"/>
    </w:p>
    <w:p w14:paraId="03B76DCA">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宋体" w:hAnsi="宋体" w:eastAsia="宋体" w:cs="宋体"/>
          <w:b/>
          <w:sz w:val="24"/>
        </w:rPr>
      </w:pPr>
      <w:r>
        <w:rPr>
          <w:rFonts w:hint="eastAsia" w:ascii="宋体" w:hAnsi="宋体" w:cs="宋体"/>
          <w:b/>
          <w:sz w:val="24"/>
          <w:lang w:val="en-US" w:eastAsia="zh-CN"/>
        </w:rPr>
        <w:t>1.</w:t>
      </w:r>
      <w:r>
        <w:rPr>
          <w:rFonts w:hint="eastAsia" w:ascii="宋体" w:hAnsi="宋体" w:eastAsia="宋体" w:cs="宋体"/>
          <w:b/>
          <w:sz w:val="24"/>
        </w:rPr>
        <w:t>中小企业</w:t>
      </w:r>
    </w:p>
    <w:p w14:paraId="2EFB8D24">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1.1根据《关于印发《政府采购促进中小企业发展管理办法》的通知》（财库〔2020〕46号）的规定，在政府采购活动中，供应商提供的货物、工程或者服务符合下列情形的，享受本办法规定的中小企业扶持政策：</w:t>
      </w:r>
    </w:p>
    <w:p w14:paraId="03625EBF">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（一）在货物采购项目中，货物由中小企业制造，即货物由中小企业生产且使用该中小企业商号或者注册商标；</w:t>
      </w:r>
    </w:p>
    <w:p w14:paraId="6FD96F7E">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（二）在工程采购项目中，工程由中小企业承建，即工程施工单位为中小企业；</w:t>
      </w:r>
    </w:p>
    <w:p w14:paraId="03973820">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（三）在服务采购项目中，服务由中小企业承接，即提供服务的人员为中小企业依照《中华人民共和国劳动合同法》订立劳动合同的从业人员。</w:t>
      </w:r>
    </w:p>
    <w:p w14:paraId="5B50E722">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在货物采购项目中，供应商提供的货物既有中小企业制造货物，也有大型企业制造货物的，不享受本办法规定的中小企业扶持政策。</w:t>
      </w:r>
    </w:p>
    <w:p w14:paraId="49BFF671">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以联合体形式参加政府采购活动，联合体各方均为中小企业的，联合体视同中小企业。其中，联合体各方均为小微企业的，联合体视同小微企业。</w:t>
      </w:r>
    </w:p>
    <w:p w14:paraId="645E26E3">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1.2本规定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0B06CA81">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1.3小型、微型企业提供中型企业制造的货物的，视同为中型企业。</w:t>
      </w:r>
    </w:p>
    <w:p w14:paraId="1E9369E4">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1.4中小企业提供本企业制造的货物参与投标时，须提供本企业的《中小企业声明函》；中小企业提供其他中小企业制造的货物参与投标时，须在《中小企业声明函》中如实填报制造商信息。</w:t>
      </w:r>
    </w:p>
    <w:p w14:paraId="18521E0E">
      <w:pPr>
        <w:pStyle w:val="15"/>
        <w:keepNext w:val="0"/>
        <w:keepLines w:val="0"/>
        <w:pageBreakBefore w:val="0"/>
        <w:widowControl w:val="0"/>
        <w:tabs>
          <w:tab w:val="left" w:pos="2472"/>
        </w:tabs>
        <w:kinsoku/>
        <w:wordWrap/>
        <w:overflowPunct/>
        <w:topLinePunct w:val="0"/>
        <w:autoSpaceDE/>
        <w:autoSpaceDN/>
        <w:bidi w:val="0"/>
        <w:snapToGrid/>
        <w:spacing w:line="360" w:lineRule="auto"/>
        <w:ind w:firstLine="480" w:firstLineChars="200"/>
        <w:textAlignment w:val="auto"/>
        <w:rPr>
          <w:rFonts w:hint="eastAsia" w:ascii="宋体" w:hAnsi="宋体" w:eastAsia="宋体" w:cs="宋体"/>
          <w:b/>
          <w:sz w:val="24"/>
          <w:szCs w:val="24"/>
        </w:rPr>
      </w:pPr>
      <w:r>
        <w:rPr>
          <w:rFonts w:hint="eastAsia" w:ascii="宋体" w:hAnsi="宋体" w:eastAsia="宋体" w:cs="宋体"/>
          <w:b/>
          <w:sz w:val="24"/>
          <w:szCs w:val="24"/>
        </w:rPr>
        <w:t>2.监狱企业</w:t>
      </w:r>
    </w:p>
    <w:p w14:paraId="2157CAD7">
      <w:pPr>
        <w:pStyle w:val="15"/>
        <w:keepNext w:val="0"/>
        <w:keepLines w:val="0"/>
        <w:pageBreakBefore w:val="0"/>
        <w:widowControl w:val="0"/>
        <w:tabs>
          <w:tab w:val="left" w:pos="2472"/>
        </w:tabs>
        <w:kinsoku/>
        <w:wordWrap/>
        <w:overflowPunct/>
        <w:topLinePunct w:val="0"/>
        <w:autoSpaceDE/>
        <w:autoSpaceDN/>
        <w:bidi w:val="0"/>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400D6615">
      <w:pPr>
        <w:pStyle w:val="15"/>
        <w:keepNext w:val="0"/>
        <w:keepLines w:val="0"/>
        <w:pageBreakBefore w:val="0"/>
        <w:widowControl w:val="0"/>
        <w:tabs>
          <w:tab w:val="left" w:pos="2472"/>
        </w:tabs>
        <w:kinsoku/>
        <w:wordWrap/>
        <w:overflowPunct/>
        <w:topLinePunct w:val="0"/>
        <w:autoSpaceDE/>
        <w:autoSpaceDN/>
        <w:bidi w:val="0"/>
        <w:snapToGrid/>
        <w:spacing w:line="360" w:lineRule="auto"/>
        <w:ind w:firstLine="480" w:firstLineChars="200"/>
        <w:textAlignment w:val="auto"/>
        <w:rPr>
          <w:rFonts w:hint="eastAsia" w:ascii="宋体" w:hAnsi="宋体" w:eastAsia="宋体" w:cs="宋体"/>
          <w:b/>
          <w:sz w:val="24"/>
          <w:szCs w:val="24"/>
        </w:rPr>
      </w:pPr>
      <w:r>
        <w:rPr>
          <w:rFonts w:hint="eastAsia" w:ascii="宋体" w:hAnsi="宋体" w:eastAsia="宋体" w:cs="宋体"/>
          <w:b/>
          <w:sz w:val="24"/>
          <w:szCs w:val="24"/>
        </w:rPr>
        <w:t>3</w:t>
      </w:r>
      <w:r>
        <w:rPr>
          <w:rFonts w:hint="eastAsia" w:hAnsi="宋体" w:cs="宋体"/>
          <w:b/>
          <w:sz w:val="24"/>
          <w:szCs w:val="24"/>
          <w:lang w:val="en-US" w:eastAsia="zh-CN"/>
        </w:rPr>
        <w:t>.</w:t>
      </w:r>
      <w:r>
        <w:rPr>
          <w:rFonts w:hint="eastAsia" w:ascii="宋体" w:hAnsi="宋体" w:eastAsia="宋体" w:cs="宋体"/>
          <w:b/>
          <w:sz w:val="24"/>
          <w:szCs w:val="24"/>
        </w:rPr>
        <w:t>残疾人福利性单位</w:t>
      </w:r>
    </w:p>
    <w:p w14:paraId="5D121482">
      <w:pPr>
        <w:pStyle w:val="15"/>
        <w:keepNext w:val="0"/>
        <w:keepLines w:val="0"/>
        <w:pageBreakBefore w:val="0"/>
        <w:widowControl w:val="0"/>
        <w:tabs>
          <w:tab w:val="left" w:pos="2472"/>
        </w:tabs>
        <w:kinsoku/>
        <w:wordWrap/>
        <w:overflowPunct/>
        <w:topLinePunct w:val="0"/>
        <w:autoSpaceDE/>
        <w:autoSpaceDN/>
        <w:bidi w:val="0"/>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3.1根据《关于促进残疾人就业政府采购政策的通知》（财库【2017】141号）的规定，符合条件的残疾人福利性单位在参加政府采购活动时，应当提供《残疾人福利性单位声明函》，声明函格式参照《关于促进残疾人就业政府采购政策的通知》（财库【2017】141号）的规定，并对声明的真实性负责。</w:t>
      </w:r>
    </w:p>
    <w:p w14:paraId="19A9BA1D">
      <w:pPr>
        <w:pStyle w:val="15"/>
        <w:keepNext w:val="0"/>
        <w:keepLines w:val="0"/>
        <w:pageBreakBefore w:val="0"/>
        <w:widowControl w:val="0"/>
        <w:tabs>
          <w:tab w:val="left" w:pos="2472"/>
        </w:tabs>
        <w:kinsoku/>
        <w:wordWrap/>
        <w:overflowPunct/>
        <w:topLinePunct w:val="0"/>
        <w:autoSpaceDE/>
        <w:autoSpaceDN/>
        <w:bidi w:val="0"/>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3.2在政府采购活动中，残疾人福利性单位视同小型、微型企业。</w:t>
      </w:r>
    </w:p>
    <w:p w14:paraId="1F5599D1">
      <w:pPr>
        <w:pStyle w:val="15"/>
        <w:keepNext w:val="0"/>
        <w:keepLines w:val="0"/>
        <w:pageBreakBefore w:val="0"/>
        <w:widowControl w:val="0"/>
        <w:tabs>
          <w:tab w:val="left" w:pos="2472"/>
        </w:tabs>
        <w:kinsoku/>
        <w:wordWrap/>
        <w:overflowPunct/>
        <w:topLinePunct w:val="0"/>
        <w:autoSpaceDE/>
        <w:autoSpaceDN/>
        <w:bidi w:val="0"/>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3.3中标、成交供应商为残疾人福利性单位的，采购人或者其委托的采购代理机构应当随中标、成交结果同时公告其《残疾人福利性单位声明函》，接受社会监督。供应商提供的《残疾人福利性单位声明函》与事实不符的，依照《政府采购法》第七十七条第一款的规定追究法律责任。</w:t>
      </w:r>
    </w:p>
    <w:p w14:paraId="31FAB201">
      <w:pPr>
        <w:pStyle w:val="15"/>
        <w:keepNext w:val="0"/>
        <w:keepLines w:val="0"/>
        <w:pageBreakBefore w:val="0"/>
        <w:widowControl w:val="0"/>
        <w:tabs>
          <w:tab w:val="left" w:pos="2472"/>
        </w:tabs>
        <w:kinsoku/>
        <w:wordWrap/>
        <w:overflowPunct/>
        <w:topLinePunct w:val="0"/>
        <w:autoSpaceDE/>
        <w:autoSpaceDN/>
        <w:bidi w:val="0"/>
        <w:snapToGrid/>
        <w:spacing w:line="360" w:lineRule="auto"/>
        <w:ind w:firstLine="480" w:firstLineChars="200"/>
        <w:textAlignment w:val="auto"/>
        <w:rPr>
          <w:rFonts w:hint="eastAsia" w:ascii="宋体" w:hAnsi="宋体" w:eastAsia="宋体" w:cs="宋体"/>
          <w:b/>
          <w:sz w:val="24"/>
          <w:szCs w:val="24"/>
        </w:rPr>
      </w:pPr>
      <w:r>
        <w:rPr>
          <w:rFonts w:hint="eastAsia" w:ascii="宋体" w:hAnsi="宋体" w:eastAsia="宋体" w:cs="宋体"/>
          <w:b/>
          <w:sz w:val="24"/>
          <w:szCs w:val="24"/>
        </w:rPr>
        <w:t>4</w:t>
      </w:r>
      <w:r>
        <w:rPr>
          <w:rFonts w:hint="eastAsia" w:hAnsi="宋体" w:cs="宋体"/>
          <w:b/>
          <w:sz w:val="24"/>
          <w:szCs w:val="24"/>
          <w:lang w:val="en-US" w:eastAsia="zh-CN"/>
        </w:rPr>
        <w:t>.</w:t>
      </w:r>
      <w:r>
        <w:rPr>
          <w:rFonts w:hint="eastAsia" w:ascii="宋体" w:hAnsi="宋体" w:eastAsia="宋体" w:cs="宋体"/>
          <w:b/>
          <w:sz w:val="24"/>
          <w:szCs w:val="24"/>
        </w:rPr>
        <w:t>小微企业（监狱企业、残疾人福利性单位视同小型或微型企业）应考虑的优先条件和价格折扣：</w:t>
      </w:r>
      <w:r>
        <w:rPr>
          <w:rFonts w:hint="eastAsia" w:hAnsi="宋体"/>
          <w:bCs/>
          <w:color w:val="000000"/>
          <w:sz w:val="24"/>
          <w:szCs w:val="24"/>
        </w:rPr>
        <w:t>对服务由小微企业承接，即提供服务的人员为小微企业依照《中华人民共和国劳动合同法》订立劳动合同的从业人员的供应商所报价格给予10%的扣除，用扣除后的报价参与评审（须提供服务企业的《中小企业声明函》，否则不予认可）。</w:t>
      </w:r>
    </w:p>
    <w:p w14:paraId="5B3AB7D6">
      <w:pPr>
        <w:pStyle w:val="15"/>
        <w:keepNext w:val="0"/>
        <w:keepLines w:val="0"/>
        <w:pageBreakBefore w:val="0"/>
        <w:widowControl w:val="0"/>
        <w:tabs>
          <w:tab w:val="left" w:pos="2472"/>
        </w:tabs>
        <w:kinsoku/>
        <w:wordWrap/>
        <w:overflowPunct/>
        <w:topLinePunct w:val="0"/>
        <w:autoSpaceDE/>
        <w:autoSpaceDN/>
        <w:bidi w:val="0"/>
        <w:snapToGrid/>
        <w:spacing w:line="360" w:lineRule="auto"/>
        <w:ind w:firstLine="480" w:firstLineChars="200"/>
        <w:textAlignment w:val="auto"/>
        <w:outlineLvl w:val="1"/>
        <w:rPr>
          <w:rFonts w:hint="eastAsia" w:ascii="宋体" w:hAnsi="宋体" w:eastAsia="宋体" w:cs="宋体"/>
          <w:b/>
          <w:bCs/>
          <w:sz w:val="24"/>
        </w:rPr>
      </w:pPr>
      <w:bookmarkStart w:id="115" w:name="_Toc63070526"/>
      <w:bookmarkStart w:id="116" w:name="_Toc48742771"/>
      <w:bookmarkStart w:id="117" w:name="_Toc152246166"/>
      <w:bookmarkStart w:id="118" w:name="_Toc10118"/>
      <w:r>
        <w:rPr>
          <w:rFonts w:hint="eastAsia" w:hAnsi="宋体" w:cs="宋体"/>
          <w:b/>
          <w:bCs/>
          <w:sz w:val="24"/>
          <w:lang w:val="en-US" w:eastAsia="zh-CN"/>
        </w:rPr>
        <w:t>三、</w:t>
      </w:r>
      <w:r>
        <w:rPr>
          <w:rFonts w:hint="eastAsia" w:ascii="宋体" w:hAnsi="宋体" w:eastAsia="宋体" w:cs="宋体"/>
          <w:b/>
          <w:bCs/>
          <w:sz w:val="24"/>
        </w:rPr>
        <w:t>评标程序及标准</w:t>
      </w:r>
      <w:bookmarkEnd w:id="115"/>
      <w:bookmarkEnd w:id="116"/>
      <w:bookmarkEnd w:id="117"/>
      <w:bookmarkEnd w:id="118"/>
    </w:p>
    <w:p w14:paraId="76AB60E2">
      <w:pPr>
        <w:pStyle w:val="15"/>
        <w:keepNext w:val="0"/>
        <w:keepLines w:val="0"/>
        <w:pageBreakBefore w:val="0"/>
        <w:widowControl w:val="0"/>
        <w:tabs>
          <w:tab w:val="left" w:pos="2472"/>
        </w:tabs>
        <w:kinsoku/>
        <w:wordWrap/>
        <w:overflowPunct/>
        <w:topLinePunct w:val="0"/>
        <w:autoSpaceDE/>
        <w:autoSpaceDN/>
        <w:bidi w:val="0"/>
        <w:snapToGrid/>
        <w:spacing w:line="360" w:lineRule="auto"/>
        <w:ind w:firstLine="480" w:firstLineChars="200"/>
        <w:textAlignment w:val="auto"/>
        <w:rPr>
          <w:rFonts w:hint="eastAsia" w:ascii="宋体" w:hAnsi="宋体" w:eastAsia="宋体" w:cs="宋体"/>
          <w:b/>
          <w:sz w:val="24"/>
          <w:szCs w:val="24"/>
        </w:rPr>
      </w:pPr>
      <w:r>
        <w:rPr>
          <w:rFonts w:hint="eastAsia" w:hAnsi="宋体" w:cs="宋体"/>
          <w:b/>
          <w:bCs/>
          <w:sz w:val="24"/>
          <w:lang w:val="en-US" w:eastAsia="zh-CN"/>
        </w:rPr>
        <w:t>1.</w:t>
      </w:r>
      <w:r>
        <w:rPr>
          <w:rFonts w:hint="eastAsia" w:ascii="宋体" w:hAnsi="宋体" w:eastAsia="宋体" w:cs="宋体"/>
          <w:b/>
          <w:sz w:val="24"/>
          <w:szCs w:val="24"/>
        </w:rPr>
        <w:t>符合性评审</w:t>
      </w:r>
    </w:p>
    <w:p w14:paraId="27B0BDA2">
      <w:pPr>
        <w:pStyle w:val="15"/>
        <w:keepNext w:val="0"/>
        <w:keepLines w:val="0"/>
        <w:pageBreakBefore w:val="0"/>
        <w:widowControl w:val="0"/>
        <w:tabs>
          <w:tab w:val="left" w:pos="2472"/>
        </w:tabs>
        <w:kinsoku/>
        <w:wordWrap/>
        <w:overflowPunct/>
        <w:topLinePunct w:val="0"/>
        <w:autoSpaceDE/>
        <w:autoSpaceDN/>
        <w:bidi w:val="0"/>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1.1依据招标文件的规定，评标委员会对符合资格的投标人的投标文件从有效性、完整性和对招标文件的实质性响应程度等方面进行审查，见评标方法前附表。</w:t>
      </w:r>
    </w:p>
    <w:p w14:paraId="4267A952">
      <w:pPr>
        <w:pStyle w:val="15"/>
        <w:keepNext w:val="0"/>
        <w:keepLines w:val="0"/>
        <w:pageBreakBefore w:val="0"/>
        <w:widowControl w:val="0"/>
        <w:tabs>
          <w:tab w:val="left" w:pos="2472"/>
        </w:tabs>
        <w:kinsoku/>
        <w:wordWrap/>
        <w:overflowPunct/>
        <w:topLinePunct w:val="0"/>
        <w:autoSpaceDE/>
        <w:autoSpaceDN/>
        <w:bidi w:val="0"/>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1.2按上述条款执行后，投标人不足3家的，本项目应予废标。</w:t>
      </w:r>
    </w:p>
    <w:p w14:paraId="1DD794D8">
      <w:pPr>
        <w:keepNext w:val="0"/>
        <w:keepLines w:val="0"/>
        <w:pageBreakBefore w:val="0"/>
        <w:widowControl w:val="0"/>
        <w:kinsoku/>
        <w:wordWrap/>
        <w:overflowPunct/>
        <w:topLinePunct w:val="0"/>
        <w:autoSpaceDE/>
        <w:autoSpaceDN/>
        <w:bidi w:val="0"/>
        <w:snapToGrid/>
        <w:spacing w:line="360" w:lineRule="auto"/>
        <w:ind w:firstLine="480" w:firstLineChars="200"/>
        <w:jc w:val="left"/>
        <w:textAlignment w:val="auto"/>
        <w:rPr>
          <w:rFonts w:hint="eastAsia" w:ascii="宋体" w:hAnsi="宋体" w:eastAsia="宋体" w:cs="宋体"/>
          <w:b/>
          <w:sz w:val="24"/>
        </w:rPr>
      </w:pPr>
      <w:r>
        <w:rPr>
          <w:rFonts w:hint="eastAsia" w:ascii="宋体" w:hAnsi="宋体" w:eastAsia="宋体" w:cs="宋体"/>
          <w:b/>
          <w:sz w:val="24"/>
        </w:rPr>
        <w:t>2</w:t>
      </w:r>
      <w:r>
        <w:rPr>
          <w:rFonts w:hint="eastAsia" w:ascii="宋体" w:hAnsi="宋体" w:cs="宋体"/>
          <w:b/>
          <w:sz w:val="24"/>
          <w:lang w:val="en-US" w:eastAsia="zh-CN"/>
        </w:rPr>
        <w:t>.</w:t>
      </w:r>
      <w:r>
        <w:rPr>
          <w:rFonts w:hint="eastAsia" w:ascii="宋体" w:hAnsi="宋体" w:eastAsia="宋体" w:cs="宋体"/>
          <w:b/>
          <w:sz w:val="24"/>
        </w:rPr>
        <w:t>详细评审</w:t>
      </w:r>
    </w:p>
    <w:p w14:paraId="7275E514">
      <w:pPr>
        <w:pStyle w:val="15"/>
        <w:keepNext w:val="0"/>
        <w:keepLines w:val="0"/>
        <w:pageBreakBefore w:val="0"/>
        <w:widowControl w:val="0"/>
        <w:tabs>
          <w:tab w:val="left" w:pos="2472"/>
        </w:tabs>
        <w:kinsoku/>
        <w:wordWrap/>
        <w:overflowPunct/>
        <w:topLinePunct w:val="0"/>
        <w:autoSpaceDE/>
        <w:autoSpaceDN/>
        <w:bidi w:val="0"/>
        <w:snapToGrid/>
        <w:spacing w:line="360" w:lineRule="auto"/>
        <w:ind w:firstLine="480" w:firstLineChars="200"/>
        <w:textAlignment w:val="auto"/>
        <w:rPr>
          <w:rFonts w:hint="eastAsia" w:ascii="宋体" w:hAnsi="宋体" w:eastAsia="宋体" w:cs="宋体"/>
          <w:sz w:val="24"/>
          <w:szCs w:val="24"/>
        </w:rPr>
      </w:pPr>
      <w:bookmarkStart w:id="119" w:name="_Toc321836408"/>
      <w:r>
        <w:rPr>
          <w:rFonts w:hint="eastAsia" w:ascii="宋体" w:hAnsi="宋体" w:eastAsia="宋体" w:cs="宋体"/>
          <w:sz w:val="24"/>
          <w:szCs w:val="24"/>
        </w:rPr>
        <w:t>2.1</w:t>
      </w:r>
      <w:bookmarkEnd w:id="119"/>
      <w:r>
        <w:rPr>
          <w:rFonts w:hint="eastAsia" w:ascii="宋体" w:hAnsi="宋体" w:eastAsia="宋体" w:cs="宋体"/>
          <w:sz w:val="24"/>
          <w:szCs w:val="24"/>
        </w:rPr>
        <w:t>评标委员会按照招标文件中规定的评标方法和标准，对符合性审查合格的投标文件进行商务和技术评估，综合比较与评价, 见评标方法前附表。</w:t>
      </w:r>
    </w:p>
    <w:p w14:paraId="2FE21C77">
      <w:pPr>
        <w:pStyle w:val="15"/>
        <w:keepNext w:val="0"/>
        <w:keepLines w:val="0"/>
        <w:pageBreakBefore w:val="0"/>
        <w:widowControl w:val="0"/>
        <w:tabs>
          <w:tab w:val="left" w:pos="2472"/>
        </w:tabs>
        <w:kinsoku/>
        <w:wordWrap/>
        <w:overflowPunct/>
        <w:topLinePunct w:val="0"/>
        <w:autoSpaceDE/>
        <w:autoSpaceDN/>
        <w:bidi w:val="0"/>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2.2</w:t>
      </w:r>
      <w:r>
        <w:rPr>
          <w:rFonts w:hint="eastAsia" w:ascii="宋体" w:hAnsi="宋体" w:eastAsia="宋体" w:cs="宋体"/>
          <w:sz w:val="24"/>
        </w:rPr>
        <w:t>评标委员会各成员要依法独立评审，并对评审意见承担个人责任。</w:t>
      </w:r>
      <w:r>
        <w:rPr>
          <w:rFonts w:hint="eastAsia" w:ascii="宋体" w:hAnsi="宋体" w:eastAsia="宋体" w:cs="宋体"/>
          <w:sz w:val="24"/>
          <w:szCs w:val="24"/>
        </w:rPr>
        <w:t>对投标人的客观评分项的评分应当一致，对其他需要借助专业知识评判的主观评分项，应当严格按照评分细则公正评分。</w:t>
      </w:r>
    </w:p>
    <w:p w14:paraId="106ABFCC">
      <w:pPr>
        <w:pStyle w:val="15"/>
        <w:keepNext w:val="0"/>
        <w:keepLines w:val="0"/>
        <w:pageBreakBefore w:val="0"/>
        <w:widowControl w:val="0"/>
        <w:tabs>
          <w:tab w:val="left" w:pos="2472"/>
        </w:tabs>
        <w:kinsoku/>
        <w:wordWrap/>
        <w:overflowPunct/>
        <w:topLinePunct w:val="0"/>
        <w:autoSpaceDE/>
        <w:autoSpaceDN/>
        <w:bidi w:val="0"/>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2.3</w:t>
      </w:r>
      <w:r>
        <w:rPr>
          <w:rFonts w:hint="eastAsia" w:ascii="宋体" w:hAnsi="宋体" w:eastAsia="宋体" w:cs="宋体"/>
          <w:sz w:val="24"/>
        </w:rPr>
        <w:t>评标委员会成员对需要共同认定的事项存在争议的，按照少数服从多数的原则做出结论。持不同意见的评标委员会成员应当在评标报告上签署不同意见并说明理由，否则视为同意。</w:t>
      </w:r>
    </w:p>
    <w:p w14:paraId="6A4CC249">
      <w:pPr>
        <w:pStyle w:val="15"/>
        <w:keepNext w:val="0"/>
        <w:keepLines w:val="0"/>
        <w:pageBreakBefore w:val="0"/>
        <w:widowControl w:val="0"/>
        <w:tabs>
          <w:tab w:val="left" w:pos="2472"/>
        </w:tabs>
        <w:kinsoku/>
        <w:wordWrap/>
        <w:overflowPunct/>
        <w:topLinePunct w:val="0"/>
        <w:autoSpaceDE/>
        <w:autoSpaceDN/>
        <w:bidi w:val="0"/>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2.4投标文件报价出现前后不一致的，按照下列规定修正：</w:t>
      </w:r>
    </w:p>
    <w:p w14:paraId="1DC647CF">
      <w:pPr>
        <w:pStyle w:val="15"/>
        <w:keepNext w:val="0"/>
        <w:keepLines w:val="0"/>
        <w:pageBreakBefore w:val="0"/>
        <w:widowControl w:val="0"/>
        <w:tabs>
          <w:tab w:val="left" w:pos="2472"/>
        </w:tabs>
        <w:kinsoku/>
        <w:wordWrap/>
        <w:overflowPunct/>
        <w:topLinePunct w:val="0"/>
        <w:autoSpaceDE/>
        <w:autoSpaceDN/>
        <w:bidi w:val="0"/>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（一）投标文件中开标一览表（报价表）内容与投标文件中相应内容不一致的，以开标一览表（报价表）为准；</w:t>
      </w:r>
    </w:p>
    <w:p w14:paraId="5ABD8925">
      <w:pPr>
        <w:pStyle w:val="15"/>
        <w:keepNext w:val="0"/>
        <w:keepLines w:val="0"/>
        <w:pageBreakBefore w:val="0"/>
        <w:widowControl w:val="0"/>
        <w:tabs>
          <w:tab w:val="left" w:pos="2472"/>
        </w:tabs>
        <w:kinsoku/>
        <w:wordWrap/>
        <w:overflowPunct/>
        <w:topLinePunct w:val="0"/>
        <w:autoSpaceDE/>
        <w:autoSpaceDN/>
        <w:bidi w:val="0"/>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（二）大写金额和小写金额不一致的，以大写金额为准；</w:t>
      </w:r>
    </w:p>
    <w:p w14:paraId="34432C14">
      <w:pPr>
        <w:pStyle w:val="15"/>
        <w:keepNext w:val="0"/>
        <w:keepLines w:val="0"/>
        <w:pageBreakBefore w:val="0"/>
        <w:widowControl w:val="0"/>
        <w:tabs>
          <w:tab w:val="left" w:pos="2472"/>
        </w:tabs>
        <w:kinsoku/>
        <w:wordWrap/>
        <w:overflowPunct/>
        <w:topLinePunct w:val="0"/>
        <w:autoSpaceDE/>
        <w:autoSpaceDN/>
        <w:bidi w:val="0"/>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（三）单价金额小数点或者百分比有明显错位的，以开标一览表的总价为准，并修改单价；</w:t>
      </w:r>
    </w:p>
    <w:p w14:paraId="0FFEDABA">
      <w:pPr>
        <w:pStyle w:val="15"/>
        <w:keepNext w:val="0"/>
        <w:keepLines w:val="0"/>
        <w:pageBreakBefore w:val="0"/>
        <w:widowControl w:val="0"/>
        <w:tabs>
          <w:tab w:val="left" w:pos="2472"/>
        </w:tabs>
        <w:kinsoku/>
        <w:wordWrap/>
        <w:overflowPunct/>
        <w:topLinePunct w:val="0"/>
        <w:autoSpaceDE/>
        <w:autoSpaceDN/>
        <w:bidi w:val="0"/>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（四）总价金额与按单价汇总金额不一致的，以单价金额计算结果为准。</w:t>
      </w:r>
    </w:p>
    <w:p w14:paraId="3F19D4C8">
      <w:pPr>
        <w:pStyle w:val="15"/>
        <w:keepNext w:val="0"/>
        <w:keepLines w:val="0"/>
        <w:pageBreakBefore w:val="0"/>
        <w:widowControl w:val="0"/>
        <w:tabs>
          <w:tab w:val="left" w:pos="2472"/>
        </w:tabs>
        <w:kinsoku/>
        <w:wordWrap/>
        <w:overflowPunct/>
        <w:topLinePunct w:val="0"/>
        <w:autoSpaceDE/>
        <w:autoSpaceDN/>
        <w:bidi w:val="0"/>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rPr>
        <w:t>★</w:t>
      </w:r>
      <w:r>
        <w:rPr>
          <w:rFonts w:hint="eastAsia" w:ascii="宋体" w:hAnsi="宋体" w:eastAsia="宋体" w:cs="宋体"/>
          <w:sz w:val="24"/>
          <w:szCs w:val="24"/>
        </w:rPr>
        <w:t>同时出现两种以上不一致的，按照前款规定的顺序修正。修正后的报价按照本章4.2款的规定经投标人确认后产生约束力，投标人不确认的，其投标无效。</w:t>
      </w:r>
    </w:p>
    <w:p w14:paraId="5D04D3DF">
      <w:pPr>
        <w:keepNext w:val="0"/>
        <w:keepLines w:val="0"/>
        <w:pageBreakBefore w:val="0"/>
        <w:widowControl w:val="0"/>
        <w:kinsoku/>
        <w:wordWrap/>
        <w:overflowPunct/>
        <w:topLinePunct w:val="0"/>
        <w:autoSpaceDE/>
        <w:autoSpaceDN/>
        <w:bidi w:val="0"/>
        <w:snapToGrid/>
        <w:spacing w:line="360" w:lineRule="auto"/>
        <w:ind w:firstLine="480" w:firstLineChars="200"/>
        <w:jc w:val="left"/>
        <w:textAlignment w:val="auto"/>
        <w:rPr>
          <w:rFonts w:hint="eastAsia" w:ascii="宋体" w:hAnsi="宋体" w:eastAsia="宋体" w:cs="宋体"/>
          <w:sz w:val="24"/>
        </w:rPr>
      </w:pPr>
      <w:r>
        <w:rPr>
          <w:rFonts w:hint="eastAsia" w:ascii="宋体" w:hAnsi="宋体" w:eastAsia="宋体" w:cs="宋体"/>
          <w:sz w:val="24"/>
        </w:rPr>
        <w:t>2.5价格部分（F1）按评标方法前附表规定的投标报价计算公式，计算出各投标人价格部分得分。技术部分（F2）和商务部分（F3）得分由评标委员会成员独立评分，投标</w:t>
      </w:r>
      <w:r>
        <w:rPr>
          <w:rFonts w:hint="eastAsia" w:ascii="宋体" w:hAnsi="宋体" w:eastAsia="宋体" w:cs="宋体"/>
          <w:bCs/>
          <w:sz w:val="24"/>
        </w:rPr>
        <w:t>人各项评分因素得分为该项因素各评委评分的算术平均值。所有计算结果均保留小数点后两位</w:t>
      </w:r>
      <w:r>
        <w:rPr>
          <w:rFonts w:hint="eastAsia" w:ascii="宋体" w:hAnsi="宋体" w:eastAsia="宋体" w:cs="宋体"/>
          <w:sz w:val="24"/>
        </w:rPr>
        <w:t>，小数点后第三位“四舍五入”。</w:t>
      </w:r>
    </w:p>
    <w:p w14:paraId="482BA5A1">
      <w:pPr>
        <w:keepNext w:val="0"/>
        <w:keepLines w:val="0"/>
        <w:pageBreakBefore w:val="0"/>
        <w:widowControl w:val="0"/>
        <w:kinsoku/>
        <w:wordWrap/>
        <w:overflowPunct/>
        <w:topLinePunct w:val="0"/>
        <w:autoSpaceDE/>
        <w:autoSpaceDN/>
        <w:bidi w:val="0"/>
        <w:snapToGrid/>
        <w:spacing w:after="0" w:line="360" w:lineRule="auto"/>
        <w:ind w:firstLine="480" w:firstLineChars="200"/>
        <w:textAlignment w:val="auto"/>
        <w:rPr>
          <w:rFonts w:hint="eastAsia" w:ascii="宋体" w:hAnsi="宋体" w:eastAsia="宋体" w:cs="宋体"/>
          <w:bCs/>
          <w:sz w:val="24"/>
          <w:lang w:val="en-US" w:eastAsia="zh-CN"/>
        </w:rPr>
      </w:pPr>
      <w:r>
        <w:rPr>
          <w:rFonts w:hint="eastAsia" w:ascii="宋体" w:hAnsi="宋体" w:eastAsia="宋体" w:cs="宋体"/>
          <w:b w:val="0"/>
          <w:bCs/>
          <w:sz w:val="24"/>
        </w:rPr>
        <w:t>★2.6</w:t>
      </w:r>
      <w:r>
        <w:rPr>
          <w:rFonts w:hint="eastAsia" w:ascii="宋体" w:hAnsi="宋体" w:cs="宋体"/>
          <w:bCs/>
          <w:sz w:val="24"/>
          <w:lang w:val="en-US" w:eastAsia="zh-CN"/>
        </w:rPr>
        <w:t>评标过程</w:t>
      </w:r>
      <w:r>
        <w:rPr>
          <w:rFonts w:hint="eastAsia" w:ascii="宋体" w:hAnsi="宋体" w:eastAsia="宋体" w:cs="宋体"/>
          <w:bCs/>
          <w:sz w:val="24"/>
          <w:lang w:val="en-US" w:eastAsia="zh-CN"/>
        </w:rPr>
        <w:t>中出现下列情形之一的，</w:t>
      </w:r>
      <w:r>
        <w:rPr>
          <w:rFonts w:hint="eastAsia" w:ascii="宋体" w:hAnsi="宋体" w:cs="宋体"/>
          <w:bCs/>
          <w:sz w:val="24"/>
          <w:lang w:val="en-US" w:eastAsia="zh-CN"/>
        </w:rPr>
        <w:t>评标</w:t>
      </w:r>
      <w:r>
        <w:rPr>
          <w:rFonts w:hint="eastAsia" w:ascii="宋体" w:hAnsi="宋体" w:eastAsia="宋体" w:cs="宋体"/>
          <w:bCs/>
          <w:sz w:val="24"/>
          <w:lang w:val="en-US" w:eastAsia="zh-CN"/>
        </w:rPr>
        <w:t>委员会应当启动异常低价投标审查程序：</w:t>
      </w:r>
    </w:p>
    <w:p w14:paraId="4EA5CAC0">
      <w:pPr>
        <w:keepNext w:val="0"/>
        <w:keepLines w:val="0"/>
        <w:pageBreakBefore w:val="0"/>
        <w:widowControl w:val="0"/>
        <w:kinsoku/>
        <w:wordWrap/>
        <w:overflowPunct/>
        <w:topLinePunct w:val="0"/>
        <w:autoSpaceDE/>
        <w:autoSpaceDN/>
        <w:bidi w:val="0"/>
        <w:snapToGrid/>
        <w:spacing w:after="0" w:line="360" w:lineRule="auto"/>
        <w:ind w:firstLine="480" w:firstLineChars="200"/>
        <w:textAlignment w:val="auto"/>
        <w:rPr>
          <w:rFonts w:hint="eastAsia" w:ascii="宋体" w:hAnsi="宋体" w:eastAsia="宋体" w:cs="宋体"/>
          <w:bCs/>
          <w:sz w:val="24"/>
          <w:lang w:val="en-US" w:eastAsia="zh-CN"/>
        </w:rPr>
      </w:pPr>
      <w:r>
        <w:rPr>
          <w:rFonts w:hint="eastAsia" w:ascii="宋体" w:hAnsi="宋体" w:eastAsia="宋体" w:cs="宋体"/>
          <w:bCs/>
          <w:sz w:val="24"/>
          <w:lang w:val="en-US" w:eastAsia="zh-CN"/>
        </w:rPr>
        <w:t>（一）投标报价低于全部通过符合性审查供应商投标报价平均值50%的，即投标报价&lt;全部通过符合性审查供应商投标报价平均值×50%；</w:t>
      </w:r>
    </w:p>
    <w:p w14:paraId="057883B4">
      <w:pPr>
        <w:keepNext w:val="0"/>
        <w:keepLines w:val="0"/>
        <w:pageBreakBefore w:val="0"/>
        <w:widowControl w:val="0"/>
        <w:kinsoku/>
        <w:wordWrap/>
        <w:overflowPunct/>
        <w:topLinePunct w:val="0"/>
        <w:autoSpaceDE/>
        <w:autoSpaceDN/>
        <w:bidi w:val="0"/>
        <w:snapToGrid/>
        <w:spacing w:after="0" w:line="360" w:lineRule="auto"/>
        <w:ind w:firstLine="480" w:firstLineChars="200"/>
        <w:textAlignment w:val="auto"/>
        <w:rPr>
          <w:rFonts w:hint="eastAsia" w:ascii="宋体" w:hAnsi="宋体" w:eastAsia="宋体" w:cs="宋体"/>
          <w:bCs/>
          <w:sz w:val="24"/>
          <w:lang w:val="en-US" w:eastAsia="zh-CN"/>
        </w:rPr>
      </w:pPr>
      <w:r>
        <w:rPr>
          <w:rFonts w:hint="eastAsia" w:ascii="宋体" w:hAnsi="宋体" w:eastAsia="宋体" w:cs="宋体"/>
          <w:bCs/>
          <w:sz w:val="24"/>
          <w:lang w:val="en-US" w:eastAsia="zh-CN"/>
        </w:rPr>
        <w:t>（二）投标报价低于通过符合性审查的次低报价供应商投标报价50%的，即投标报价&lt;通过符合性审查的次低报价供应商投标报价×50%；</w:t>
      </w:r>
    </w:p>
    <w:p w14:paraId="168587BD">
      <w:pPr>
        <w:keepNext w:val="0"/>
        <w:keepLines w:val="0"/>
        <w:pageBreakBefore w:val="0"/>
        <w:widowControl w:val="0"/>
        <w:kinsoku/>
        <w:wordWrap/>
        <w:overflowPunct/>
        <w:topLinePunct w:val="0"/>
        <w:autoSpaceDE/>
        <w:autoSpaceDN/>
        <w:bidi w:val="0"/>
        <w:snapToGrid/>
        <w:spacing w:after="0" w:line="360" w:lineRule="auto"/>
        <w:ind w:firstLine="480" w:firstLineChars="200"/>
        <w:textAlignment w:val="auto"/>
        <w:rPr>
          <w:rFonts w:hint="eastAsia" w:ascii="宋体" w:hAnsi="宋体" w:eastAsia="宋体" w:cs="宋体"/>
          <w:bCs/>
          <w:sz w:val="24"/>
          <w:lang w:val="en-US" w:eastAsia="zh-CN"/>
        </w:rPr>
      </w:pPr>
      <w:r>
        <w:rPr>
          <w:rFonts w:hint="eastAsia" w:ascii="宋体" w:hAnsi="宋体" w:eastAsia="宋体" w:cs="宋体"/>
          <w:bCs/>
          <w:sz w:val="24"/>
          <w:lang w:val="en-US" w:eastAsia="zh-CN"/>
        </w:rPr>
        <w:t>（三）投标报价低于采购项目最高限价45%的，即投标报价&lt;采购项目最高限价×45%；</w:t>
      </w:r>
    </w:p>
    <w:p w14:paraId="3759FF42">
      <w:pPr>
        <w:keepNext w:val="0"/>
        <w:keepLines w:val="0"/>
        <w:pageBreakBefore w:val="0"/>
        <w:widowControl w:val="0"/>
        <w:kinsoku/>
        <w:wordWrap/>
        <w:overflowPunct/>
        <w:topLinePunct w:val="0"/>
        <w:autoSpaceDE/>
        <w:autoSpaceDN/>
        <w:bidi w:val="0"/>
        <w:snapToGrid/>
        <w:spacing w:after="0" w:line="360" w:lineRule="auto"/>
        <w:ind w:firstLine="480" w:firstLineChars="200"/>
        <w:textAlignment w:val="auto"/>
        <w:rPr>
          <w:rFonts w:hint="eastAsia" w:ascii="宋体" w:hAnsi="宋体" w:eastAsia="宋体" w:cs="宋体"/>
          <w:bCs/>
          <w:sz w:val="24"/>
          <w:lang w:val="en-US" w:eastAsia="zh-CN"/>
        </w:rPr>
      </w:pPr>
      <w:r>
        <w:rPr>
          <w:rFonts w:hint="eastAsia" w:ascii="宋体" w:hAnsi="宋体" w:eastAsia="宋体" w:cs="宋体"/>
          <w:bCs/>
          <w:sz w:val="24"/>
          <w:lang w:val="en-US" w:eastAsia="zh-CN"/>
        </w:rPr>
        <w:t>（四）</w:t>
      </w:r>
      <w:r>
        <w:rPr>
          <w:rFonts w:hint="eastAsia" w:ascii="宋体" w:hAnsi="宋体" w:cs="宋体"/>
          <w:bCs/>
          <w:sz w:val="24"/>
          <w:lang w:val="en-US" w:eastAsia="zh-CN"/>
        </w:rPr>
        <w:t>评标</w:t>
      </w:r>
      <w:r>
        <w:rPr>
          <w:rFonts w:hint="eastAsia" w:ascii="宋体" w:hAnsi="宋体" w:eastAsia="宋体" w:cs="宋体"/>
          <w:bCs/>
          <w:sz w:val="24"/>
          <w:lang w:val="en-US" w:eastAsia="zh-CN"/>
        </w:rPr>
        <w:t>委员会认为供应商报价过低，有可能影响</w:t>
      </w:r>
      <w:r>
        <w:rPr>
          <w:rFonts w:hint="eastAsia" w:ascii="宋体" w:hAnsi="宋体" w:cs="宋体"/>
          <w:bCs/>
          <w:sz w:val="24"/>
          <w:lang w:val="en-US" w:eastAsia="zh-CN"/>
        </w:rPr>
        <w:t>服务</w:t>
      </w:r>
      <w:r>
        <w:rPr>
          <w:rFonts w:hint="eastAsia" w:ascii="宋体" w:hAnsi="宋体" w:eastAsia="宋体" w:cs="宋体"/>
          <w:bCs/>
          <w:sz w:val="24"/>
          <w:lang w:val="en-US" w:eastAsia="zh-CN"/>
        </w:rPr>
        <w:t>质量或者不能诚信履约的其他情形。</w:t>
      </w:r>
    </w:p>
    <w:p w14:paraId="0021D676">
      <w:pPr>
        <w:keepNext w:val="0"/>
        <w:keepLines w:val="0"/>
        <w:pageBreakBefore w:val="0"/>
        <w:widowControl w:val="0"/>
        <w:kinsoku/>
        <w:wordWrap/>
        <w:overflowPunct/>
        <w:topLinePunct w:val="0"/>
        <w:autoSpaceDE/>
        <w:autoSpaceDN/>
        <w:bidi w:val="0"/>
        <w:snapToGrid/>
        <w:spacing w:line="360" w:lineRule="auto"/>
        <w:ind w:firstLine="480" w:firstLineChars="200"/>
        <w:jc w:val="left"/>
        <w:textAlignment w:val="auto"/>
        <w:rPr>
          <w:rFonts w:hint="eastAsia" w:ascii="宋体" w:hAnsi="宋体" w:eastAsia="宋体" w:cs="宋体"/>
          <w:b/>
          <w:sz w:val="24"/>
        </w:rPr>
      </w:pPr>
      <w:r>
        <w:rPr>
          <w:rFonts w:hint="eastAsia" w:ascii="宋体" w:hAnsi="宋体" w:eastAsia="宋体" w:cs="宋体"/>
          <w:b w:val="0"/>
          <w:bCs/>
          <w:sz w:val="24"/>
        </w:rPr>
        <w:t>评审委员会启动异常低价投标审查后，应当要求相关供应商在评审现场合理的时间内对投标价格作出解释，提供项目具体成本测算等与报价合理性相关的书面说明及必要的证明材料。评审委员会结合同类项目的中标价格</w:t>
      </w:r>
      <w:r>
        <w:rPr>
          <w:rFonts w:hint="eastAsia" w:ascii="宋体" w:hAnsi="宋体" w:cs="宋体"/>
          <w:b w:val="0"/>
          <w:bCs/>
          <w:sz w:val="24"/>
          <w:lang w:val="en-US" w:eastAsia="zh-CN"/>
        </w:rPr>
        <w:t>以及本项目</w:t>
      </w:r>
      <w:r>
        <w:rPr>
          <w:rFonts w:hint="eastAsia" w:ascii="宋体" w:hAnsi="宋体" w:eastAsia="宋体" w:cs="宋体"/>
          <w:b w:val="0"/>
          <w:bCs/>
          <w:sz w:val="24"/>
        </w:rPr>
        <w:t>情况，依据专业经验对报价合理性进行判断。投标供应商不能提供书面说明、证明材料，或者提供的书面说明、证明材料不能证明其报价合理性的，评审委员会应当将其作为无效投标处理，并在</w:t>
      </w:r>
      <w:r>
        <w:rPr>
          <w:rFonts w:hint="eastAsia" w:ascii="宋体" w:hAnsi="宋体" w:cs="宋体"/>
          <w:b w:val="0"/>
          <w:bCs/>
          <w:sz w:val="24"/>
          <w:lang w:val="en-US" w:eastAsia="zh-CN"/>
        </w:rPr>
        <w:t>评标</w:t>
      </w:r>
      <w:r>
        <w:rPr>
          <w:rFonts w:hint="eastAsia" w:ascii="宋体" w:hAnsi="宋体" w:eastAsia="宋体" w:cs="宋体"/>
          <w:b w:val="0"/>
          <w:bCs/>
          <w:sz w:val="24"/>
        </w:rPr>
        <w:t>报告中记录审查相关情况。</w:t>
      </w:r>
    </w:p>
    <w:p w14:paraId="611D3F6A">
      <w:pPr>
        <w:pStyle w:val="15"/>
        <w:keepNext w:val="0"/>
        <w:keepLines w:val="0"/>
        <w:pageBreakBefore w:val="0"/>
        <w:widowControl w:val="0"/>
        <w:tabs>
          <w:tab w:val="left" w:pos="2472"/>
        </w:tabs>
        <w:kinsoku/>
        <w:wordWrap/>
        <w:overflowPunct/>
        <w:topLinePunct w:val="0"/>
        <w:autoSpaceDE/>
        <w:autoSpaceDN/>
        <w:bidi w:val="0"/>
        <w:snapToGrid/>
        <w:spacing w:line="360" w:lineRule="auto"/>
        <w:ind w:firstLine="480" w:firstLineChars="200"/>
        <w:textAlignment w:val="auto"/>
        <w:outlineLvl w:val="1"/>
        <w:rPr>
          <w:rFonts w:hint="eastAsia" w:ascii="宋体" w:hAnsi="宋体" w:eastAsia="宋体" w:cs="宋体"/>
          <w:b/>
          <w:bCs/>
          <w:sz w:val="24"/>
        </w:rPr>
      </w:pPr>
      <w:bookmarkStart w:id="120" w:name="_Toc152246167"/>
      <w:bookmarkStart w:id="121" w:name="_Toc392"/>
      <w:bookmarkStart w:id="122" w:name="_Toc321836412"/>
      <w:bookmarkStart w:id="123" w:name="_Toc63070527"/>
      <w:bookmarkStart w:id="124" w:name="_Toc48742772"/>
      <w:r>
        <w:rPr>
          <w:rFonts w:hint="eastAsia" w:hAnsi="宋体" w:cs="宋体"/>
          <w:b/>
          <w:bCs/>
          <w:sz w:val="24"/>
          <w:lang w:val="en-US" w:eastAsia="zh-CN"/>
        </w:rPr>
        <w:t>四、</w:t>
      </w:r>
      <w:r>
        <w:rPr>
          <w:rFonts w:hint="eastAsia" w:ascii="宋体" w:hAnsi="宋体" w:eastAsia="宋体" w:cs="宋体"/>
          <w:b/>
          <w:bCs/>
          <w:sz w:val="24"/>
        </w:rPr>
        <w:t>投标文件的澄清</w:t>
      </w:r>
      <w:bookmarkEnd w:id="120"/>
      <w:bookmarkEnd w:id="121"/>
      <w:bookmarkEnd w:id="122"/>
      <w:bookmarkEnd w:id="123"/>
      <w:bookmarkEnd w:id="124"/>
    </w:p>
    <w:p w14:paraId="3A16ACFC">
      <w:pPr>
        <w:keepNext w:val="0"/>
        <w:keepLines w:val="0"/>
        <w:pageBreakBefore w:val="0"/>
        <w:widowControl w:val="0"/>
        <w:kinsoku/>
        <w:wordWrap/>
        <w:overflowPunct/>
        <w:topLinePunct w:val="0"/>
        <w:autoSpaceDE/>
        <w:autoSpaceDN/>
        <w:bidi w:val="0"/>
        <w:snapToGrid/>
        <w:spacing w:line="360" w:lineRule="auto"/>
        <w:ind w:firstLine="480" w:firstLineChars="200"/>
        <w:jc w:val="left"/>
        <w:textAlignment w:val="auto"/>
        <w:rPr>
          <w:rFonts w:hint="eastAsia" w:ascii="宋体" w:hAnsi="宋体" w:eastAsia="宋体" w:cs="宋体"/>
          <w:sz w:val="24"/>
        </w:rPr>
      </w:pPr>
      <w:r>
        <w:rPr>
          <w:rFonts w:hint="eastAsia" w:ascii="宋体" w:hAnsi="宋体" w:cs="宋体"/>
          <w:sz w:val="24"/>
          <w:lang w:val="en-US" w:eastAsia="zh-CN"/>
        </w:rPr>
        <w:t>1.</w:t>
      </w:r>
      <w:r>
        <w:rPr>
          <w:rFonts w:hint="eastAsia" w:ascii="宋体" w:hAnsi="宋体" w:eastAsia="宋体" w:cs="宋体"/>
          <w:sz w:val="24"/>
        </w:rPr>
        <w:t>在评标过程中，评标委员会可以书面形式要求投标人对所提交的投标文件中含义不明确、同类问题表述不一致或者有明显文字和计算错误的内容，进行书面澄清或说明。评标委员会不接受投标人主动提出的澄清、说明。</w:t>
      </w:r>
    </w:p>
    <w:p w14:paraId="12F71378">
      <w:pPr>
        <w:keepNext w:val="0"/>
        <w:keepLines w:val="0"/>
        <w:pageBreakBefore w:val="0"/>
        <w:widowControl w:val="0"/>
        <w:kinsoku/>
        <w:wordWrap/>
        <w:overflowPunct/>
        <w:topLinePunct w:val="0"/>
        <w:autoSpaceDE/>
        <w:autoSpaceDN/>
        <w:bidi w:val="0"/>
        <w:snapToGrid/>
        <w:spacing w:line="360" w:lineRule="auto"/>
        <w:ind w:firstLine="480" w:firstLineChars="200"/>
        <w:jc w:val="left"/>
        <w:textAlignment w:val="auto"/>
        <w:rPr>
          <w:rFonts w:hint="eastAsia" w:ascii="宋体" w:hAnsi="宋体" w:eastAsia="宋体" w:cs="宋体"/>
          <w:sz w:val="24"/>
        </w:rPr>
      </w:pPr>
      <w:r>
        <w:rPr>
          <w:rFonts w:hint="eastAsia" w:ascii="宋体" w:hAnsi="宋体" w:eastAsia="宋体" w:cs="宋体"/>
          <w:sz w:val="24"/>
        </w:rPr>
        <w:t>2</w:t>
      </w:r>
      <w:r>
        <w:rPr>
          <w:rFonts w:hint="eastAsia" w:ascii="宋体" w:hAnsi="宋体" w:cs="宋体"/>
          <w:sz w:val="24"/>
          <w:lang w:val="en-US" w:eastAsia="zh-CN"/>
        </w:rPr>
        <w:t>.</w:t>
      </w:r>
      <w:r>
        <w:rPr>
          <w:rFonts w:hint="eastAsia" w:ascii="宋体" w:hAnsi="宋体" w:eastAsia="宋体" w:cs="宋体"/>
          <w:sz w:val="24"/>
        </w:rPr>
        <w:t>投标人的澄清、说明应当采用书面形式，由法定代表人或其授权的代表签字，澄清事项不得超出投标文件的范围并不得改变投标文件的实质性内容（算术性错误修正的除外）。投标人的书面澄清、说明属于投标文件的组成部分。</w:t>
      </w:r>
    </w:p>
    <w:p w14:paraId="2BB2A6DB">
      <w:pPr>
        <w:keepNext w:val="0"/>
        <w:keepLines w:val="0"/>
        <w:pageBreakBefore w:val="0"/>
        <w:widowControl w:val="0"/>
        <w:kinsoku/>
        <w:wordWrap/>
        <w:overflowPunct/>
        <w:topLinePunct w:val="0"/>
        <w:autoSpaceDE/>
        <w:autoSpaceDN/>
        <w:bidi w:val="0"/>
        <w:snapToGrid/>
        <w:spacing w:line="360" w:lineRule="auto"/>
        <w:ind w:firstLine="480" w:firstLineChars="200"/>
        <w:jc w:val="left"/>
        <w:textAlignment w:val="auto"/>
        <w:rPr>
          <w:rFonts w:hint="eastAsia" w:ascii="宋体" w:hAnsi="宋体" w:eastAsia="宋体" w:cs="宋体"/>
          <w:sz w:val="24"/>
        </w:rPr>
      </w:pPr>
      <w:r>
        <w:rPr>
          <w:rFonts w:hint="eastAsia" w:ascii="宋体" w:hAnsi="宋体" w:eastAsia="宋体" w:cs="宋体"/>
          <w:sz w:val="24"/>
        </w:rPr>
        <w:t>3</w:t>
      </w:r>
      <w:r>
        <w:rPr>
          <w:rFonts w:hint="eastAsia" w:ascii="宋体" w:hAnsi="宋体" w:cs="宋体"/>
          <w:sz w:val="24"/>
          <w:lang w:val="en-US" w:eastAsia="zh-CN"/>
        </w:rPr>
        <w:t>.</w:t>
      </w:r>
      <w:r>
        <w:rPr>
          <w:rFonts w:hint="eastAsia" w:ascii="宋体" w:hAnsi="宋体" w:eastAsia="宋体" w:cs="宋体"/>
          <w:sz w:val="24"/>
        </w:rPr>
        <w:t>评标委员会对投标人提交的澄清、说明有疑问的，可以要求投标人进一步澄清、说明。</w:t>
      </w:r>
    </w:p>
    <w:p w14:paraId="7FB7E53D">
      <w:pPr>
        <w:pStyle w:val="15"/>
        <w:keepNext w:val="0"/>
        <w:keepLines w:val="0"/>
        <w:pageBreakBefore w:val="0"/>
        <w:widowControl w:val="0"/>
        <w:tabs>
          <w:tab w:val="left" w:pos="2472"/>
        </w:tabs>
        <w:kinsoku/>
        <w:wordWrap/>
        <w:overflowPunct/>
        <w:topLinePunct w:val="0"/>
        <w:autoSpaceDE/>
        <w:autoSpaceDN/>
        <w:bidi w:val="0"/>
        <w:snapToGrid/>
        <w:spacing w:line="360" w:lineRule="auto"/>
        <w:ind w:firstLine="480" w:firstLineChars="200"/>
        <w:textAlignment w:val="auto"/>
        <w:outlineLvl w:val="1"/>
        <w:rPr>
          <w:rFonts w:hint="eastAsia" w:ascii="宋体" w:hAnsi="宋体" w:eastAsia="宋体" w:cs="宋体"/>
          <w:b/>
          <w:bCs/>
          <w:sz w:val="24"/>
        </w:rPr>
      </w:pPr>
      <w:bookmarkStart w:id="125" w:name="_Toc7238"/>
      <w:bookmarkStart w:id="126" w:name="_Toc63070528"/>
      <w:bookmarkStart w:id="127" w:name="_Toc48742773"/>
      <w:bookmarkStart w:id="128" w:name="_Toc152246168"/>
      <w:bookmarkStart w:id="129" w:name="_Toc321836413"/>
      <w:r>
        <w:rPr>
          <w:rFonts w:hint="eastAsia" w:hAnsi="宋体" w:cs="宋体"/>
          <w:b/>
          <w:bCs/>
          <w:sz w:val="24"/>
          <w:lang w:val="en-US" w:eastAsia="zh-CN"/>
        </w:rPr>
        <w:t>五、</w:t>
      </w:r>
      <w:r>
        <w:rPr>
          <w:rFonts w:hint="eastAsia" w:ascii="宋体" w:hAnsi="宋体" w:eastAsia="宋体" w:cs="宋体"/>
          <w:b/>
          <w:bCs/>
          <w:sz w:val="24"/>
        </w:rPr>
        <w:t>评标结果</w:t>
      </w:r>
      <w:bookmarkEnd w:id="125"/>
      <w:bookmarkEnd w:id="126"/>
      <w:bookmarkEnd w:id="127"/>
      <w:bookmarkEnd w:id="128"/>
      <w:bookmarkEnd w:id="129"/>
    </w:p>
    <w:p w14:paraId="4CE25284">
      <w:pPr>
        <w:keepNext w:val="0"/>
        <w:keepLines w:val="0"/>
        <w:pageBreakBefore w:val="0"/>
        <w:widowControl w:val="0"/>
        <w:kinsoku/>
        <w:wordWrap/>
        <w:overflowPunct/>
        <w:topLinePunct w:val="0"/>
        <w:autoSpaceDE/>
        <w:autoSpaceDN/>
        <w:bidi w:val="0"/>
        <w:snapToGrid/>
        <w:spacing w:line="360" w:lineRule="auto"/>
        <w:ind w:firstLine="480" w:firstLineChars="200"/>
        <w:jc w:val="left"/>
        <w:textAlignment w:val="auto"/>
        <w:rPr>
          <w:rFonts w:hint="eastAsia" w:ascii="宋体" w:hAnsi="宋体" w:eastAsia="宋体" w:cs="宋体"/>
          <w:sz w:val="24"/>
        </w:rPr>
      </w:pPr>
      <w:r>
        <w:rPr>
          <w:rFonts w:hint="eastAsia" w:ascii="宋体" w:hAnsi="宋体" w:eastAsia="宋体" w:cs="宋体"/>
          <w:sz w:val="24"/>
        </w:rPr>
        <w:t>1</w:t>
      </w:r>
      <w:r>
        <w:rPr>
          <w:rFonts w:hint="eastAsia" w:ascii="宋体" w:hAnsi="宋体" w:cs="宋体"/>
          <w:sz w:val="24"/>
          <w:lang w:val="en-US" w:eastAsia="zh-CN"/>
        </w:rPr>
        <w:t>.</w:t>
      </w:r>
      <w:r>
        <w:rPr>
          <w:rFonts w:hint="eastAsia" w:ascii="宋体" w:hAnsi="宋体" w:eastAsia="宋体" w:cs="宋体"/>
          <w:sz w:val="24"/>
        </w:rPr>
        <w:t>评标委员会按最终得分由高到低顺序推荐3名中标候选人，并提出书面评标报告。</w:t>
      </w:r>
    </w:p>
    <w:p w14:paraId="21846773">
      <w:pPr>
        <w:keepNext w:val="0"/>
        <w:keepLines w:val="0"/>
        <w:pageBreakBefore w:val="0"/>
        <w:widowControl w:val="0"/>
        <w:kinsoku/>
        <w:wordWrap/>
        <w:overflowPunct/>
        <w:topLinePunct w:val="0"/>
        <w:autoSpaceDE/>
        <w:autoSpaceDN/>
        <w:bidi w:val="0"/>
        <w:snapToGrid/>
        <w:spacing w:line="360" w:lineRule="auto"/>
        <w:ind w:firstLine="480" w:firstLineChars="200"/>
        <w:jc w:val="left"/>
        <w:textAlignment w:val="auto"/>
        <w:rPr>
          <w:rFonts w:hint="eastAsia" w:ascii="宋体" w:hAnsi="宋体" w:eastAsia="宋体" w:cs="宋体"/>
          <w:sz w:val="24"/>
        </w:rPr>
      </w:pPr>
      <w:r>
        <w:rPr>
          <w:rFonts w:hint="eastAsia" w:ascii="宋体" w:hAnsi="宋体" w:eastAsia="宋体" w:cs="宋体"/>
          <w:sz w:val="24"/>
        </w:rPr>
        <w:t>2</w:t>
      </w:r>
      <w:r>
        <w:rPr>
          <w:rFonts w:hint="eastAsia" w:ascii="宋体" w:hAnsi="宋体" w:cs="宋体"/>
          <w:sz w:val="24"/>
          <w:lang w:val="en-US" w:eastAsia="zh-CN"/>
        </w:rPr>
        <w:t>.</w:t>
      </w:r>
      <w:r>
        <w:rPr>
          <w:rFonts w:hint="eastAsia" w:ascii="宋体" w:hAnsi="宋体" w:eastAsia="宋体" w:cs="宋体"/>
          <w:sz w:val="24"/>
        </w:rPr>
        <w:t>采购人根据评标委员会提出的书面评标报告和推荐的中标候选人名单，确定中标人。</w:t>
      </w:r>
    </w:p>
    <w:p w14:paraId="6F8163EB">
      <w:pPr>
        <w:keepNext w:val="0"/>
        <w:keepLines w:val="0"/>
        <w:pageBreakBefore w:val="0"/>
        <w:widowControl w:val="0"/>
        <w:kinsoku/>
        <w:wordWrap/>
        <w:overflowPunct/>
        <w:topLinePunct w:val="0"/>
        <w:autoSpaceDE/>
        <w:autoSpaceDN/>
        <w:bidi w:val="0"/>
        <w:snapToGrid/>
        <w:spacing w:line="360" w:lineRule="auto"/>
        <w:ind w:firstLine="480" w:firstLineChars="200"/>
        <w:jc w:val="left"/>
        <w:textAlignment w:val="auto"/>
        <w:rPr>
          <w:rFonts w:hint="eastAsia" w:ascii="宋体" w:hAnsi="宋体" w:eastAsia="宋体" w:cs="宋体"/>
          <w:sz w:val="24"/>
        </w:rPr>
      </w:pPr>
      <w:r>
        <w:rPr>
          <w:rFonts w:hint="eastAsia" w:ascii="宋体" w:hAnsi="宋体" w:eastAsia="宋体" w:cs="宋体"/>
          <w:sz w:val="24"/>
        </w:rPr>
        <w:t>3</w:t>
      </w:r>
      <w:r>
        <w:rPr>
          <w:rFonts w:hint="eastAsia" w:ascii="宋体" w:hAnsi="宋体" w:cs="宋体"/>
          <w:sz w:val="24"/>
          <w:lang w:val="en-US" w:eastAsia="zh-CN"/>
        </w:rPr>
        <w:t>.</w:t>
      </w:r>
      <w:r>
        <w:rPr>
          <w:rFonts w:hint="eastAsia" w:ascii="宋体" w:hAnsi="宋体" w:eastAsia="宋体" w:cs="宋体"/>
          <w:sz w:val="24"/>
        </w:rPr>
        <w:t>评审委员会发现采购文件存在歧义、重大缺陷导致评审工作无法进行，或者采购文件内容违反国家有关规定的，要停止评审工作并向采购人或采购代理机构书面说明情况，采购人或采购代理机构应当修改采购文件后重新组织采购活动；发现投标人提供虚假材料、串通等违法违规行为的，要及时向采购人或采购代理机构报告。</w:t>
      </w:r>
    </w:p>
    <w:sectPr>
      <w:pgSz w:w="11906" w:h="16838"/>
      <w:pgMar w:top="1134" w:right="851" w:bottom="1304" w:left="1276" w:header="720" w:footer="720" w:gutter="0"/>
      <w:cols w:space="720" w:num="1"/>
      <w:docGrid w:type="linesAndChars"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B4C42C34-3B1E-45BD-8C6E-EA9DB381D019}"/>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embedRegular r:id="rId2" w:fontKey="{587CD9A6-8A90-4A5A-8DE0-8714E3358C03}"/>
  </w:font>
  <w:font w:name="Century Gothic">
    <w:altName w:val="NumberOnly"/>
    <w:panose1 w:val="020B0502020202020204"/>
    <w:charset w:val="00"/>
    <w:family w:val="swiss"/>
    <w:pitch w:val="default"/>
    <w:sig w:usb0="00000000" w:usb1="00000000" w:usb2="00000000" w:usb3="00000000" w:csb0="0000009F" w:csb1="00000000"/>
  </w:font>
  <w:font w:name="NumberOnly">
    <w:panose1 w:val="020B0500000000000000"/>
    <w:charset w:val="00"/>
    <w:family w:val="auto"/>
    <w:pitch w:val="default"/>
    <w:sig w:usb0="8000002F" w:usb1="10000048" w:usb2="00000000" w:usb3="00000000" w:csb0="00000111" w:csb1="40000000"/>
  </w:font>
  <w:font w:name="Arial Unicode MS">
    <w:altName w:val="宋体"/>
    <w:panose1 w:val="020B0604020202020204"/>
    <w:charset w:val="86"/>
    <w:family w:val="swiss"/>
    <w:pitch w:val="default"/>
    <w:sig w:usb0="00000000" w:usb1="00000000" w:usb2="0000003F" w:usb3="00000000" w:csb0="003F01FF" w:csb1="00000000"/>
  </w:font>
  <w:font w:name="等线">
    <w:panose1 w:val="02010600030101010101"/>
    <w:charset w:val="86"/>
    <w:family w:val="auto"/>
    <w:pitch w:val="default"/>
    <w:sig w:usb0="A00002BF" w:usb1="38CF7CFA" w:usb2="00000016" w:usb3="00000000" w:csb0="0004000F" w:csb1="00000000"/>
    <w:embedRegular r:id="rId3" w:fontKey="{C2048365-CB39-4FBC-B9DA-63BAFEBD172E}"/>
  </w:font>
  <w:font w:name="Arial Black">
    <w:panose1 w:val="020B0A04020102020204"/>
    <w:charset w:val="00"/>
    <w:family w:val="swiss"/>
    <w:pitch w:val="default"/>
    <w:sig w:usb0="A00002AF" w:usb1="400078FB" w:usb2="00000000" w:usb3="00000000" w:csb0="6000009F" w:csb1="DFD70000"/>
  </w:font>
  <w:font w:name="方正仿宋_GBK">
    <w:altName w:val="微软雅黑"/>
    <w:panose1 w:val="03000509000000000000"/>
    <w:charset w:val="86"/>
    <w:family w:val="script"/>
    <w:pitch w:val="default"/>
    <w:sig w:usb0="00000000" w:usb1="00000000" w:usb2="00000010" w:usb3="00000000" w:csb0="00040000" w:csb1="00000000"/>
  </w:font>
  <w:font w:name="inherit">
    <w:altName w:val="Times New Roman"/>
    <w:panose1 w:val="00000000000000000000"/>
    <w:charset w:val="00"/>
    <w:family w:val="roman"/>
    <w:pitch w:val="default"/>
    <w:sig w:usb0="00000000" w:usb1="00000000" w:usb2="00000000" w:usb3="00000000" w:csb0="00040001" w:csb1="00000000"/>
    <w:embedRegular r:id="rId4" w:fontKey="{BDC39BE3-88E2-4AE3-A6E4-64108D99A722}"/>
  </w:font>
  <w:font w:name="义启新宋体">
    <w:altName w:val="宋体"/>
    <w:panose1 w:val="00000000000000000000"/>
    <w:charset w:val="80"/>
    <w:family w:val="auto"/>
    <w:pitch w:val="default"/>
    <w:sig w:usb0="00000000" w:usb1="00000000" w:usb2="00000012" w:usb3="00000000" w:csb0="00020001" w:csb1="00000000"/>
    <w:embedRegular r:id="rId5" w:fontKey="{3881F3A7-F423-4541-8DE1-9850BF3A0AF2}"/>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3B8B10">
    <w:pPr>
      <w:pStyle w:val="19"/>
      <w:jc w:val="center"/>
    </w:pPr>
    <w:r>
      <w:fldChar w:fldCharType="begin"/>
    </w:r>
    <w:r>
      <w:instrText xml:space="preserve">PAGE   \* MERGEFORMAT</w:instrText>
    </w:r>
    <w:r>
      <w:fldChar w:fldCharType="separate"/>
    </w:r>
    <w:r>
      <w:rPr>
        <w:lang w:val="zh-CN"/>
      </w:rPr>
      <w:t>3</w:t>
    </w:r>
    <w:r>
      <w:fldChar w:fldCharType="end"/>
    </w:r>
  </w:p>
  <w:p w14:paraId="61529F7B">
    <w:pPr>
      <w:pStyle w:val="19"/>
      <w:ind w:right="360"/>
      <w:jc w:val="both"/>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2CAFDA">
    <w:pPr>
      <w:pStyle w:val="19"/>
      <w:framePr w:wrap="around" w:vAnchor="text" w:hAnchor="margin" w:xAlign="center" w:y="1"/>
      <w:rPr>
        <w:rStyle w:val="34"/>
      </w:rPr>
    </w:pPr>
    <w:r>
      <w:fldChar w:fldCharType="begin"/>
    </w:r>
    <w:r>
      <w:rPr>
        <w:rStyle w:val="34"/>
      </w:rPr>
      <w:instrText xml:space="preserve">PAGE  </w:instrText>
    </w:r>
    <w:r>
      <w:fldChar w:fldCharType="separate"/>
    </w:r>
    <w:r>
      <w:rPr>
        <w:rStyle w:val="34"/>
      </w:rPr>
      <w:t>54</w:t>
    </w:r>
    <w:r>
      <w:fldChar w:fldCharType="end"/>
    </w:r>
  </w:p>
  <w:p w14:paraId="52632B24">
    <w:pPr>
      <w:pStyle w:val="19"/>
      <w:ind w:right="360"/>
      <w:rPr>
        <w:sz w:val="21"/>
      </w:rPr>
    </w:pPr>
    <w:r>
      <mc:AlternateContent>
        <mc:Choice Requires="wps">
          <w:drawing>
            <wp:anchor distT="0" distB="0" distL="0" distR="0" simplePos="0" relativeHeight="251659264" behindDoc="0" locked="0" layoutInCell="1" allowOverlap="1">
              <wp:simplePos x="0" y="0"/>
              <wp:positionH relativeFrom="margin">
                <wp:align>right</wp:align>
              </wp:positionH>
              <wp:positionV relativeFrom="paragraph">
                <wp:posOffset>0</wp:posOffset>
              </wp:positionV>
              <wp:extent cx="66675" cy="172720"/>
              <wp:effectExtent l="0" t="0" r="0" b="0"/>
              <wp:wrapSquare wrapText="bothSides"/>
              <wp:docPr id="58" name="文本框 1"/>
              <wp:cNvGraphicFramePr/>
              <a:graphic xmlns:a="http://schemas.openxmlformats.org/drawingml/2006/main">
                <a:graphicData uri="http://schemas.microsoft.com/office/word/2010/wordprocessingShape">
                  <wps:wsp>
                    <wps:cNvSpPr txBox="1"/>
                    <wps:spPr>
                      <a:xfrm>
                        <a:off x="0" y="0"/>
                        <a:ext cx="66675" cy="172720"/>
                      </a:xfrm>
                      <a:prstGeom prst="rect">
                        <a:avLst/>
                      </a:prstGeom>
                      <a:noFill/>
                      <a:ln>
                        <a:noFill/>
                      </a:ln>
                    </wps:spPr>
                    <wps:txbx>
                      <w:txbxContent>
                        <w:p w14:paraId="78B9C3F1">
                          <w:pPr>
                            <w:pStyle w:val="19"/>
                            <w:rPr>
                              <w:rStyle w:val="34"/>
                              <w:sz w:val="21"/>
                            </w:rPr>
                          </w:pPr>
                          <w:r>
                            <w:rPr>
                              <w:sz w:val="21"/>
                            </w:rPr>
                            <w:fldChar w:fldCharType="begin"/>
                          </w:r>
                          <w:r>
                            <w:rPr>
                              <w:rStyle w:val="34"/>
                              <w:sz w:val="21"/>
                            </w:rPr>
                            <w:instrText xml:space="preserve">Page</w:instrText>
                          </w:r>
                          <w:r>
                            <w:rPr>
                              <w:sz w:val="21"/>
                            </w:rPr>
                            <w:fldChar w:fldCharType="separate"/>
                          </w:r>
                          <w:r>
                            <w:rPr>
                              <w:rStyle w:val="34"/>
                              <w:sz w:val="21"/>
                            </w:rPr>
                            <w:t>54</w:t>
                          </w:r>
                          <w:r>
                            <w:rPr>
                              <w:sz w:val="21"/>
                            </w:rPr>
                            <w:fldChar w:fldCharType="end"/>
                          </w:r>
                        </w:p>
                      </w:txbxContent>
                    </wps:txbx>
                    <wps:bodyPr wrap="square" lIns="0" tIns="0" rIns="0" bIns="0" upright="1"/>
                  </wps:wsp>
                </a:graphicData>
              </a:graphic>
            </wp:anchor>
          </w:drawing>
        </mc:Choice>
        <mc:Fallback>
          <w:pict>
            <v:shape id="文本框 1" o:spid="_x0000_s1026" o:spt="202" type="#_x0000_t202" style="position:absolute;left:0pt;margin-top:0pt;height:13.6pt;width:5.25pt;mso-position-horizontal:right;mso-position-horizontal-relative:margin;mso-wrap-distance-bottom:0pt;mso-wrap-distance-left:0pt;mso-wrap-distance-right:0pt;mso-wrap-distance-top:0pt;z-index:251659264;mso-width-relative:page;mso-height-relative:page;" filled="f" stroked="f" coordsize="21600,21600" o:gfxdata="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bSfsK9MAAAADAQAADwAAAAAAAAABACAAAAAiAAAAZHJzL2Rvd25yZXYueG1s&#10;UEsBAhQAFAAAAAgAh07iQNLTGP3EAQAAfwMAAA4AAAAAAAAAAQAgAAAAIgEAAGRycy9lMm9Eb2Mu&#10;eG1sUEsFBgAAAAAGAAYAWQEAAFgFAAAAAA==&#10;">
              <v:fill on="f" focussize="0,0"/>
              <v:stroke on="f"/>
              <v:imagedata o:title=""/>
              <o:lock v:ext="edit" aspectratio="f"/>
              <v:textbox inset="0mm,0mm,0mm,0mm">
                <w:txbxContent>
                  <w:p w14:paraId="78B9C3F1">
                    <w:pPr>
                      <w:pStyle w:val="19"/>
                      <w:rPr>
                        <w:rStyle w:val="34"/>
                        <w:sz w:val="21"/>
                      </w:rPr>
                    </w:pPr>
                    <w:r>
                      <w:rPr>
                        <w:sz w:val="21"/>
                      </w:rPr>
                      <w:fldChar w:fldCharType="begin"/>
                    </w:r>
                    <w:r>
                      <w:rPr>
                        <w:rStyle w:val="34"/>
                        <w:sz w:val="21"/>
                      </w:rPr>
                      <w:instrText xml:space="preserve">Page</w:instrText>
                    </w:r>
                    <w:r>
                      <w:rPr>
                        <w:sz w:val="21"/>
                      </w:rPr>
                      <w:fldChar w:fldCharType="separate"/>
                    </w:r>
                    <w:r>
                      <w:rPr>
                        <w:rStyle w:val="34"/>
                        <w:sz w:val="21"/>
                      </w:rPr>
                      <w:t>54</w:t>
                    </w:r>
                    <w:r>
                      <w:rPr>
                        <w:sz w:val="21"/>
                      </w:rPr>
                      <w:fldChar w:fldCharType="end"/>
                    </w:r>
                  </w:p>
                </w:txbxContent>
              </v:textbox>
              <w10:wrap type="squar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992C88">
    <w:pPr>
      <w:pStyle w:val="19"/>
      <w:jc w:val="center"/>
    </w:pPr>
    <w:r>
      <w:fldChar w:fldCharType="begin"/>
    </w:r>
    <w:r>
      <w:instrText xml:space="preserve">PAGE   \* MERGEFORMAT</w:instrText>
    </w:r>
    <w:r>
      <w:fldChar w:fldCharType="separate"/>
    </w:r>
    <w:r>
      <w:rPr>
        <w:lang w:val="zh-CN"/>
      </w:rPr>
      <w:t>0</w:t>
    </w:r>
    <w:r>
      <w:fldChar w:fldCharType="end"/>
    </w:r>
  </w:p>
  <w:p w14:paraId="114E609C">
    <w:pPr>
      <w:pStyle w:val="1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BB8F87">
    <w:pPr>
      <w:pStyle w:val="20"/>
      <w:jc w:val="right"/>
      <w:rPr>
        <w:rFonts w:hint="eastAsia" w:eastAsia="宋体"/>
        <w:lang w:eastAsia="zh-CN"/>
      </w:rPr>
    </w:pPr>
    <w:r>
      <w:rPr>
        <w:rFonts w:hint="eastAsia" w:ascii="宋体" w:hAnsi="宋体"/>
        <w:sz w:val="21"/>
        <w:lang w:eastAsia="zh-CN"/>
      </w:rPr>
      <w:t>云南省“一张图”地理底图建设-质量控制项目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BA767B">
    <w:pPr>
      <w:pStyle w:val="20"/>
      <w:jc w:val="right"/>
      <w:rPr>
        <w:rFonts w:hint="eastAsia" w:ascii="宋体" w:hAnsi="宋体" w:eastAsia="宋体"/>
        <w:sz w:val="21"/>
        <w:lang w:eastAsia="zh-CN"/>
      </w:rPr>
    </w:pPr>
    <w:r>
      <w:rPr>
        <w:rFonts w:hint="eastAsia" w:ascii="宋体" w:hAnsi="宋体"/>
        <w:sz w:val="21"/>
        <w:lang w:eastAsia="zh-CN"/>
      </w:rPr>
      <w:t>云南省“一张图”地理底图建设-质量控制项目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2"/>
    <w:multiLevelType w:val="multilevel"/>
    <w:tmpl w:val="00000002"/>
    <w:lvl w:ilvl="0" w:tentative="0">
      <w:start w:val="1"/>
      <w:numFmt w:val="decimal"/>
      <w:lvlText w:val="%1."/>
      <w:lvlJc w:val="left"/>
      <w:pPr>
        <w:ind w:left="425" w:hanging="425"/>
      </w:pPr>
    </w:lvl>
    <w:lvl w:ilvl="1" w:tentative="0">
      <w:start w:val="1"/>
      <w:numFmt w:val="decimal"/>
      <w:lvlText w:val="%1.%2."/>
      <w:lvlJc w:val="left"/>
      <w:pPr>
        <w:ind w:left="850" w:hanging="425"/>
      </w:pPr>
    </w:lvl>
    <w:lvl w:ilvl="2" w:tentative="0">
      <w:start w:val="1"/>
      <w:numFmt w:val="decimal"/>
      <w:lvlText w:val="%1.%2.%3."/>
      <w:lvlJc w:val="left"/>
      <w:pPr>
        <w:ind w:left="1275" w:hanging="425"/>
      </w:pPr>
    </w:lvl>
    <w:lvl w:ilvl="3" w:tentative="0">
      <w:start w:val="1"/>
      <w:numFmt w:val="decimal"/>
      <w:lvlText w:val="%1.%2.%3.%4."/>
      <w:lvlJc w:val="left"/>
      <w:pPr>
        <w:ind w:left="1700" w:hanging="425"/>
      </w:pPr>
    </w:lvl>
    <w:lvl w:ilvl="4" w:tentative="0">
      <w:start w:val="1"/>
      <w:numFmt w:val="decimal"/>
      <w:pStyle w:val="7"/>
      <w:lvlText w:val="%1.%2.%3.%4.%5."/>
      <w:lvlJc w:val="left"/>
      <w:pPr>
        <w:ind w:left="2125" w:hanging="425"/>
      </w:pPr>
    </w:lvl>
    <w:lvl w:ilvl="5" w:tentative="0">
      <w:start w:val="1"/>
      <w:numFmt w:val="decimal"/>
      <w:lvlText w:val="%1.%2.%3.%4.%5.%6."/>
      <w:lvlJc w:val="left"/>
      <w:pPr>
        <w:ind w:left="2550" w:hanging="425"/>
      </w:pPr>
    </w:lvl>
    <w:lvl w:ilvl="6" w:tentative="0">
      <w:start w:val="1"/>
      <w:numFmt w:val="decimal"/>
      <w:lvlText w:val="%1.%2.%3.%4.%5.%6.%7."/>
      <w:lvlJc w:val="left"/>
      <w:pPr>
        <w:ind w:left="2975" w:hanging="425"/>
      </w:pPr>
    </w:lvl>
    <w:lvl w:ilvl="7" w:tentative="0">
      <w:start w:val="1"/>
      <w:numFmt w:val="decimal"/>
      <w:lvlText w:val="%1.%2.%3.%4.%5.%6.%7.%8."/>
      <w:lvlJc w:val="left"/>
      <w:pPr>
        <w:ind w:left="3400" w:hanging="425"/>
      </w:pPr>
    </w:lvl>
    <w:lvl w:ilvl="8" w:tentative="0">
      <w:start w:val="1"/>
      <w:numFmt w:val="decimal"/>
      <w:lvlText w:val="%1.%2.%3.%4.%5.%6.%7.%8.%9."/>
      <w:lvlJc w:val="left"/>
      <w:pPr>
        <w:ind w:left="3825" w:hanging="425"/>
      </w:pPr>
    </w:lvl>
  </w:abstractNum>
  <w:abstractNum w:abstractNumId="1">
    <w:nsid w:val="00000006"/>
    <w:multiLevelType w:val="multilevel"/>
    <w:tmpl w:val="00000006"/>
    <w:lvl w:ilvl="0" w:tentative="0">
      <w:start w:val="1"/>
      <w:numFmt w:val="decimal"/>
      <w:pStyle w:val="2"/>
      <w:lvlText w:val="%1"/>
      <w:lvlJc w:val="left"/>
      <w:pPr>
        <w:tabs>
          <w:tab w:val="left" w:pos="360"/>
        </w:tabs>
        <w:ind w:left="284" w:hanging="284"/>
      </w:pPr>
      <w:rPr>
        <w:rFonts w:hint="default" w:ascii="Times New Roman" w:hAnsi="Times New Roman"/>
        <w:b/>
        <w:i w:val="0"/>
        <w:sz w:val="28"/>
      </w:rPr>
    </w:lvl>
    <w:lvl w:ilvl="1" w:tentative="0">
      <w:start w:val="1"/>
      <w:numFmt w:val="decimal"/>
      <w:pStyle w:val="4"/>
      <w:lvlText w:val="%1.%2"/>
      <w:lvlJc w:val="left"/>
      <w:pPr>
        <w:tabs>
          <w:tab w:val="left" w:pos="1021"/>
        </w:tabs>
        <w:ind w:left="1021" w:hanging="596"/>
      </w:pPr>
      <w:rPr>
        <w:rFonts w:hint="default" w:ascii="Times New Roman" w:hAnsi="Times New Roman"/>
        <w:b/>
        <w:i w:val="0"/>
        <w:sz w:val="28"/>
      </w:rPr>
    </w:lvl>
    <w:lvl w:ilvl="2" w:tentative="0">
      <w:start w:val="1"/>
      <w:numFmt w:val="decimal"/>
      <w:pStyle w:val="5"/>
      <w:lvlText w:val="%1.%2.%3"/>
      <w:lvlJc w:val="left"/>
      <w:pPr>
        <w:tabs>
          <w:tab w:val="left" w:pos="1588"/>
        </w:tabs>
        <w:ind w:left="1588" w:hanging="737"/>
      </w:pPr>
      <w:rPr>
        <w:rFonts w:hint="default" w:ascii="Times New Roman" w:hAnsi="Times New Roman"/>
        <w:b/>
        <w:i w:val="0"/>
        <w:sz w:val="24"/>
      </w:rPr>
    </w:lvl>
    <w:lvl w:ilvl="3" w:tentative="0">
      <w:start w:val="1"/>
      <w:numFmt w:val="decimal"/>
      <w:pStyle w:val="6"/>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2">
    <w:nsid w:val="730A21A6"/>
    <w:multiLevelType w:val="multilevel"/>
    <w:tmpl w:val="730A21A6"/>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40"/>
  <w:drawingGridVerticalSpacing w:val="381"/>
  <w:displayHorizontalDrawingGridEvery w:val="1"/>
  <w:displayVerticalDrawingGridEvery w:val="1"/>
  <w:doNotShadeFormData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IzNTVhMmFmZDE3NDY5MTdiYjdmY2Y2ZWFjNDdlMjEifQ=="/>
  </w:docVars>
  <w:rsids>
    <w:rsidRoot w:val="00172A27"/>
    <w:rsid w:val="00000CA6"/>
    <w:rsid w:val="0000102C"/>
    <w:rsid w:val="0000140A"/>
    <w:rsid w:val="000015EE"/>
    <w:rsid w:val="00001B50"/>
    <w:rsid w:val="00001B64"/>
    <w:rsid w:val="00001C1C"/>
    <w:rsid w:val="00001F08"/>
    <w:rsid w:val="0000237F"/>
    <w:rsid w:val="0000287E"/>
    <w:rsid w:val="00002C29"/>
    <w:rsid w:val="00003319"/>
    <w:rsid w:val="000038DD"/>
    <w:rsid w:val="00004002"/>
    <w:rsid w:val="00004095"/>
    <w:rsid w:val="0000427F"/>
    <w:rsid w:val="0000456E"/>
    <w:rsid w:val="00004790"/>
    <w:rsid w:val="00004999"/>
    <w:rsid w:val="00005262"/>
    <w:rsid w:val="000053A2"/>
    <w:rsid w:val="0000551F"/>
    <w:rsid w:val="0000566D"/>
    <w:rsid w:val="00005D58"/>
    <w:rsid w:val="0000651C"/>
    <w:rsid w:val="00007B3B"/>
    <w:rsid w:val="000101CD"/>
    <w:rsid w:val="0001031D"/>
    <w:rsid w:val="000109D9"/>
    <w:rsid w:val="00010EA5"/>
    <w:rsid w:val="00011084"/>
    <w:rsid w:val="0001110D"/>
    <w:rsid w:val="000118A8"/>
    <w:rsid w:val="00011916"/>
    <w:rsid w:val="00011B45"/>
    <w:rsid w:val="00011E5C"/>
    <w:rsid w:val="00011E67"/>
    <w:rsid w:val="0001270A"/>
    <w:rsid w:val="000127B2"/>
    <w:rsid w:val="00012B1D"/>
    <w:rsid w:val="0001376C"/>
    <w:rsid w:val="0001381E"/>
    <w:rsid w:val="000139C5"/>
    <w:rsid w:val="00013C21"/>
    <w:rsid w:val="00013CCF"/>
    <w:rsid w:val="00013D2C"/>
    <w:rsid w:val="0001416D"/>
    <w:rsid w:val="00014AE9"/>
    <w:rsid w:val="00014C89"/>
    <w:rsid w:val="00014CD9"/>
    <w:rsid w:val="00014D50"/>
    <w:rsid w:val="00015236"/>
    <w:rsid w:val="00015336"/>
    <w:rsid w:val="000155B9"/>
    <w:rsid w:val="000156F8"/>
    <w:rsid w:val="000157C2"/>
    <w:rsid w:val="000160A8"/>
    <w:rsid w:val="000163E3"/>
    <w:rsid w:val="0001640D"/>
    <w:rsid w:val="00016929"/>
    <w:rsid w:val="00017071"/>
    <w:rsid w:val="000171ED"/>
    <w:rsid w:val="000175A0"/>
    <w:rsid w:val="0001768D"/>
    <w:rsid w:val="000176C4"/>
    <w:rsid w:val="000178B7"/>
    <w:rsid w:val="00017C9C"/>
    <w:rsid w:val="00017E40"/>
    <w:rsid w:val="00017ED7"/>
    <w:rsid w:val="00020431"/>
    <w:rsid w:val="000207C3"/>
    <w:rsid w:val="00020987"/>
    <w:rsid w:val="00020A13"/>
    <w:rsid w:val="0002145A"/>
    <w:rsid w:val="00021572"/>
    <w:rsid w:val="00021B0B"/>
    <w:rsid w:val="00021C08"/>
    <w:rsid w:val="00021E3B"/>
    <w:rsid w:val="0002200A"/>
    <w:rsid w:val="0002220B"/>
    <w:rsid w:val="00022428"/>
    <w:rsid w:val="000229AA"/>
    <w:rsid w:val="000229DA"/>
    <w:rsid w:val="00022AC2"/>
    <w:rsid w:val="0002315B"/>
    <w:rsid w:val="000234A0"/>
    <w:rsid w:val="000237A5"/>
    <w:rsid w:val="00023860"/>
    <w:rsid w:val="00023FBC"/>
    <w:rsid w:val="00024518"/>
    <w:rsid w:val="0002466B"/>
    <w:rsid w:val="00024692"/>
    <w:rsid w:val="00024828"/>
    <w:rsid w:val="00024FD7"/>
    <w:rsid w:val="000256B5"/>
    <w:rsid w:val="00025BA8"/>
    <w:rsid w:val="00025C37"/>
    <w:rsid w:val="00025D5D"/>
    <w:rsid w:val="00025E6E"/>
    <w:rsid w:val="0002629E"/>
    <w:rsid w:val="00026B8E"/>
    <w:rsid w:val="000273E7"/>
    <w:rsid w:val="0002753A"/>
    <w:rsid w:val="0002758B"/>
    <w:rsid w:val="000275E0"/>
    <w:rsid w:val="0002762C"/>
    <w:rsid w:val="000276C4"/>
    <w:rsid w:val="00027C1E"/>
    <w:rsid w:val="00027D06"/>
    <w:rsid w:val="00027E1F"/>
    <w:rsid w:val="00030C3B"/>
    <w:rsid w:val="00030E00"/>
    <w:rsid w:val="0003180B"/>
    <w:rsid w:val="00031EE3"/>
    <w:rsid w:val="00032009"/>
    <w:rsid w:val="00032403"/>
    <w:rsid w:val="00032419"/>
    <w:rsid w:val="00032494"/>
    <w:rsid w:val="000325AA"/>
    <w:rsid w:val="00032803"/>
    <w:rsid w:val="00032A9F"/>
    <w:rsid w:val="00032B6B"/>
    <w:rsid w:val="00032D5C"/>
    <w:rsid w:val="00033069"/>
    <w:rsid w:val="000331F0"/>
    <w:rsid w:val="0003353C"/>
    <w:rsid w:val="0003354A"/>
    <w:rsid w:val="0003361F"/>
    <w:rsid w:val="0003392A"/>
    <w:rsid w:val="0003435A"/>
    <w:rsid w:val="000344E1"/>
    <w:rsid w:val="00035823"/>
    <w:rsid w:val="00035AA8"/>
    <w:rsid w:val="00035CCA"/>
    <w:rsid w:val="00035E68"/>
    <w:rsid w:val="000365A3"/>
    <w:rsid w:val="0003665A"/>
    <w:rsid w:val="000366DC"/>
    <w:rsid w:val="0003681F"/>
    <w:rsid w:val="0003685C"/>
    <w:rsid w:val="000369F6"/>
    <w:rsid w:val="00036A00"/>
    <w:rsid w:val="00036F4F"/>
    <w:rsid w:val="00037367"/>
    <w:rsid w:val="000376EF"/>
    <w:rsid w:val="00037AB1"/>
    <w:rsid w:val="00037B2A"/>
    <w:rsid w:val="00037CB9"/>
    <w:rsid w:val="000401D4"/>
    <w:rsid w:val="000407DD"/>
    <w:rsid w:val="00040EAA"/>
    <w:rsid w:val="000412D3"/>
    <w:rsid w:val="00041334"/>
    <w:rsid w:val="00041347"/>
    <w:rsid w:val="00041461"/>
    <w:rsid w:val="00041A2E"/>
    <w:rsid w:val="00041C82"/>
    <w:rsid w:val="00042E02"/>
    <w:rsid w:val="00043330"/>
    <w:rsid w:val="000433EE"/>
    <w:rsid w:val="00043499"/>
    <w:rsid w:val="0004448E"/>
    <w:rsid w:val="000448C0"/>
    <w:rsid w:val="000448E1"/>
    <w:rsid w:val="00045B84"/>
    <w:rsid w:val="00045C30"/>
    <w:rsid w:val="00045E29"/>
    <w:rsid w:val="00045F15"/>
    <w:rsid w:val="00046328"/>
    <w:rsid w:val="00046568"/>
    <w:rsid w:val="000465E2"/>
    <w:rsid w:val="00046AFB"/>
    <w:rsid w:val="00046C5E"/>
    <w:rsid w:val="00046E72"/>
    <w:rsid w:val="00047066"/>
    <w:rsid w:val="00047070"/>
    <w:rsid w:val="00047150"/>
    <w:rsid w:val="0004723A"/>
    <w:rsid w:val="00047318"/>
    <w:rsid w:val="00047509"/>
    <w:rsid w:val="0004770F"/>
    <w:rsid w:val="000477EF"/>
    <w:rsid w:val="00047964"/>
    <w:rsid w:val="00047C59"/>
    <w:rsid w:val="00047D60"/>
    <w:rsid w:val="00047E3E"/>
    <w:rsid w:val="00050498"/>
    <w:rsid w:val="00050A29"/>
    <w:rsid w:val="00050AA6"/>
    <w:rsid w:val="00050C1D"/>
    <w:rsid w:val="00050CD1"/>
    <w:rsid w:val="0005108C"/>
    <w:rsid w:val="00051138"/>
    <w:rsid w:val="0005124C"/>
    <w:rsid w:val="000515E0"/>
    <w:rsid w:val="0005189E"/>
    <w:rsid w:val="000519EA"/>
    <w:rsid w:val="000524D4"/>
    <w:rsid w:val="00052761"/>
    <w:rsid w:val="000527CE"/>
    <w:rsid w:val="000536C5"/>
    <w:rsid w:val="000538BF"/>
    <w:rsid w:val="00053BD5"/>
    <w:rsid w:val="00053D47"/>
    <w:rsid w:val="00053FC8"/>
    <w:rsid w:val="0005411B"/>
    <w:rsid w:val="00054227"/>
    <w:rsid w:val="00054600"/>
    <w:rsid w:val="00054633"/>
    <w:rsid w:val="00054707"/>
    <w:rsid w:val="000548B1"/>
    <w:rsid w:val="00054D88"/>
    <w:rsid w:val="00055004"/>
    <w:rsid w:val="00055624"/>
    <w:rsid w:val="00055660"/>
    <w:rsid w:val="000556A6"/>
    <w:rsid w:val="00055719"/>
    <w:rsid w:val="000557C7"/>
    <w:rsid w:val="00055C25"/>
    <w:rsid w:val="00055ED5"/>
    <w:rsid w:val="0005699F"/>
    <w:rsid w:val="00056F2B"/>
    <w:rsid w:val="00056FBA"/>
    <w:rsid w:val="00057008"/>
    <w:rsid w:val="00057228"/>
    <w:rsid w:val="000575A4"/>
    <w:rsid w:val="00057999"/>
    <w:rsid w:val="000579D4"/>
    <w:rsid w:val="00057B11"/>
    <w:rsid w:val="00057FC0"/>
    <w:rsid w:val="00060080"/>
    <w:rsid w:val="00060179"/>
    <w:rsid w:val="000601EF"/>
    <w:rsid w:val="00060285"/>
    <w:rsid w:val="00060702"/>
    <w:rsid w:val="00060EF9"/>
    <w:rsid w:val="00060F7C"/>
    <w:rsid w:val="0006120B"/>
    <w:rsid w:val="00061845"/>
    <w:rsid w:val="00061C78"/>
    <w:rsid w:val="00061E4A"/>
    <w:rsid w:val="000620EC"/>
    <w:rsid w:val="000624FA"/>
    <w:rsid w:val="000626DE"/>
    <w:rsid w:val="000631AF"/>
    <w:rsid w:val="00063535"/>
    <w:rsid w:val="000638A1"/>
    <w:rsid w:val="00063914"/>
    <w:rsid w:val="00063AC6"/>
    <w:rsid w:val="000641EB"/>
    <w:rsid w:val="00064804"/>
    <w:rsid w:val="00064A94"/>
    <w:rsid w:val="00064E95"/>
    <w:rsid w:val="0006552A"/>
    <w:rsid w:val="000657A1"/>
    <w:rsid w:val="00065A11"/>
    <w:rsid w:val="00065A19"/>
    <w:rsid w:val="00065FFF"/>
    <w:rsid w:val="0006603D"/>
    <w:rsid w:val="00066418"/>
    <w:rsid w:val="00066602"/>
    <w:rsid w:val="000668EE"/>
    <w:rsid w:val="00066BD1"/>
    <w:rsid w:val="000673EB"/>
    <w:rsid w:val="00067422"/>
    <w:rsid w:val="000674A7"/>
    <w:rsid w:val="000675B5"/>
    <w:rsid w:val="00067DBF"/>
    <w:rsid w:val="00070148"/>
    <w:rsid w:val="00070823"/>
    <w:rsid w:val="00070DA0"/>
    <w:rsid w:val="00070E8D"/>
    <w:rsid w:val="00071274"/>
    <w:rsid w:val="0007141C"/>
    <w:rsid w:val="00071482"/>
    <w:rsid w:val="00071651"/>
    <w:rsid w:val="00071852"/>
    <w:rsid w:val="00071FE9"/>
    <w:rsid w:val="000724F4"/>
    <w:rsid w:val="00072A78"/>
    <w:rsid w:val="00072C0C"/>
    <w:rsid w:val="00072D3F"/>
    <w:rsid w:val="00072D99"/>
    <w:rsid w:val="000731A7"/>
    <w:rsid w:val="000733C3"/>
    <w:rsid w:val="00073570"/>
    <w:rsid w:val="00073B26"/>
    <w:rsid w:val="00073C2D"/>
    <w:rsid w:val="00073CE1"/>
    <w:rsid w:val="00073CE9"/>
    <w:rsid w:val="00074034"/>
    <w:rsid w:val="000742BB"/>
    <w:rsid w:val="000742DC"/>
    <w:rsid w:val="0007437A"/>
    <w:rsid w:val="000744EB"/>
    <w:rsid w:val="00074796"/>
    <w:rsid w:val="00075787"/>
    <w:rsid w:val="00075C36"/>
    <w:rsid w:val="00075DF9"/>
    <w:rsid w:val="00075F99"/>
    <w:rsid w:val="00076015"/>
    <w:rsid w:val="00076948"/>
    <w:rsid w:val="00076EDB"/>
    <w:rsid w:val="00077128"/>
    <w:rsid w:val="00077480"/>
    <w:rsid w:val="00077C83"/>
    <w:rsid w:val="0008016B"/>
    <w:rsid w:val="00080233"/>
    <w:rsid w:val="0008062C"/>
    <w:rsid w:val="00080AAB"/>
    <w:rsid w:val="00080C6A"/>
    <w:rsid w:val="000816CB"/>
    <w:rsid w:val="0008182B"/>
    <w:rsid w:val="00081CFD"/>
    <w:rsid w:val="0008239B"/>
    <w:rsid w:val="000823C3"/>
    <w:rsid w:val="00082566"/>
    <w:rsid w:val="00082948"/>
    <w:rsid w:val="00082F48"/>
    <w:rsid w:val="000830A4"/>
    <w:rsid w:val="0008332D"/>
    <w:rsid w:val="0008363D"/>
    <w:rsid w:val="0008370D"/>
    <w:rsid w:val="0008373D"/>
    <w:rsid w:val="00083822"/>
    <w:rsid w:val="000839AD"/>
    <w:rsid w:val="00083C10"/>
    <w:rsid w:val="00084199"/>
    <w:rsid w:val="00084362"/>
    <w:rsid w:val="00084572"/>
    <w:rsid w:val="000849BD"/>
    <w:rsid w:val="000851FE"/>
    <w:rsid w:val="0008557E"/>
    <w:rsid w:val="00085DF3"/>
    <w:rsid w:val="00086052"/>
    <w:rsid w:val="000863B9"/>
    <w:rsid w:val="00086855"/>
    <w:rsid w:val="00086A2F"/>
    <w:rsid w:val="00086AD3"/>
    <w:rsid w:val="00086E3F"/>
    <w:rsid w:val="00087195"/>
    <w:rsid w:val="00087655"/>
    <w:rsid w:val="00087980"/>
    <w:rsid w:val="000879E7"/>
    <w:rsid w:val="00087A75"/>
    <w:rsid w:val="000900A8"/>
    <w:rsid w:val="00090781"/>
    <w:rsid w:val="0009098F"/>
    <w:rsid w:val="00091862"/>
    <w:rsid w:val="0009189C"/>
    <w:rsid w:val="000919B4"/>
    <w:rsid w:val="00091F63"/>
    <w:rsid w:val="0009287F"/>
    <w:rsid w:val="0009308A"/>
    <w:rsid w:val="00093237"/>
    <w:rsid w:val="00093327"/>
    <w:rsid w:val="000933A8"/>
    <w:rsid w:val="0009363A"/>
    <w:rsid w:val="000938CD"/>
    <w:rsid w:val="00093D12"/>
    <w:rsid w:val="00093EC3"/>
    <w:rsid w:val="00093EE5"/>
    <w:rsid w:val="00094796"/>
    <w:rsid w:val="000947D7"/>
    <w:rsid w:val="000950FB"/>
    <w:rsid w:val="0009536E"/>
    <w:rsid w:val="000953B3"/>
    <w:rsid w:val="0009558B"/>
    <w:rsid w:val="000959DA"/>
    <w:rsid w:val="00095E58"/>
    <w:rsid w:val="00096129"/>
    <w:rsid w:val="00096192"/>
    <w:rsid w:val="00096620"/>
    <w:rsid w:val="000973C4"/>
    <w:rsid w:val="0009757D"/>
    <w:rsid w:val="0009795F"/>
    <w:rsid w:val="00097A65"/>
    <w:rsid w:val="000A00E6"/>
    <w:rsid w:val="000A012F"/>
    <w:rsid w:val="000A0599"/>
    <w:rsid w:val="000A0D8F"/>
    <w:rsid w:val="000A113C"/>
    <w:rsid w:val="000A1AD7"/>
    <w:rsid w:val="000A1E60"/>
    <w:rsid w:val="000A1F81"/>
    <w:rsid w:val="000A2469"/>
    <w:rsid w:val="000A26DB"/>
    <w:rsid w:val="000A2A70"/>
    <w:rsid w:val="000A2A74"/>
    <w:rsid w:val="000A2B8E"/>
    <w:rsid w:val="000A2B92"/>
    <w:rsid w:val="000A2D20"/>
    <w:rsid w:val="000A30FD"/>
    <w:rsid w:val="000A3F65"/>
    <w:rsid w:val="000A421E"/>
    <w:rsid w:val="000A48FE"/>
    <w:rsid w:val="000A4ADA"/>
    <w:rsid w:val="000A4DC9"/>
    <w:rsid w:val="000A512F"/>
    <w:rsid w:val="000A51EE"/>
    <w:rsid w:val="000A544B"/>
    <w:rsid w:val="000A5651"/>
    <w:rsid w:val="000A5833"/>
    <w:rsid w:val="000A5DB5"/>
    <w:rsid w:val="000A5F55"/>
    <w:rsid w:val="000A5FA3"/>
    <w:rsid w:val="000A602A"/>
    <w:rsid w:val="000A61A2"/>
    <w:rsid w:val="000A6696"/>
    <w:rsid w:val="000A6C07"/>
    <w:rsid w:val="000A6E0A"/>
    <w:rsid w:val="000A71C3"/>
    <w:rsid w:val="000A7532"/>
    <w:rsid w:val="000A75BB"/>
    <w:rsid w:val="000A77FB"/>
    <w:rsid w:val="000A7C80"/>
    <w:rsid w:val="000A7CFC"/>
    <w:rsid w:val="000A7F13"/>
    <w:rsid w:val="000B10B3"/>
    <w:rsid w:val="000B172F"/>
    <w:rsid w:val="000B1AE8"/>
    <w:rsid w:val="000B1C0D"/>
    <w:rsid w:val="000B1C8A"/>
    <w:rsid w:val="000B1F44"/>
    <w:rsid w:val="000B1FBC"/>
    <w:rsid w:val="000B27CB"/>
    <w:rsid w:val="000B2B03"/>
    <w:rsid w:val="000B2EE9"/>
    <w:rsid w:val="000B3278"/>
    <w:rsid w:val="000B327E"/>
    <w:rsid w:val="000B354B"/>
    <w:rsid w:val="000B379F"/>
    <w:rsid w:val="000B38D4"/>
    <w:rsid w:val="000B3ACA"/>
    <w:rsid w:val="000B3DB3"/>
    <w:rsid w:val="000B3ED6"/>
    <w:rsid w:val="000B3F02"/>
    <w:rsid w:val="000B423E"/>
    <w:rsid w:val="000B4313"/>
    <w:rsid w:val="000B477F"/>
    <w:rsid w:val="000B4BAC"/>
    <w:rsid w:val="000B4EFD"/>
    <w:rsid w:val="000B537E"/>
    <w:rsid w:val="000B55B9"/>
    <w:rsid w:val="000B57F8"/>
    <w:rsid w:val="000B5B1C"/>
    <w:rsid w:val="000B5C81"/>
    <w:rsid w:val="000B65E5"/>
    <w:rsid w:val="000B6B5F"/>
    <w:rsid w:val="000B6EDF"/>
    <w:rsid w:val="000B73A4"/>
    <w:rsid w:val="000B7F91"/>
    <w:rsid w:val="000B7FF2"/>
    <w:rsid w:val="000C0334"/>
    <w:rsid w:val="000C0A0D"/>
    <w:rsid w:val="000C1552"/>
    <w:rsid w:val="000C1D38"/>
    <w:rsid w:val="000C20B1"/>
    <w:rsid w:val="000C26A5"/>
    <w:rsid w:val="000C2740"/>
    <w:rsid w:val="000C2857"/>
    <w:rsid w:val="000C2C81"/>
    <w:rsid w:val="000C2E0A"/>
    <w:rsid w:val="000C2F95"/>
    <w:rsid w:val="000C305F"/>
    <w:rsid w:val="000C31EA"/>
    <w:rsid w:val="000C354F"/>
    <w:rsid w:val="000C3610"/>
    <w:rsid w:val="000C3B0A"/>
    <w:rsid w:val="000C3F42"/>
    <w:rsid w:val="000C488A"/>
    <w:rsid w:val="000C4E63"/>
    <w:rsid w:val="000C5460"/>
    <w:rsid w:val="000C5F37"/>
    <w:rsid w:val="000C68E0"/>
    <w:rsid w:val="000C6E00"/>
    <w:rsid w:val="000C6FFA"/>
    <w:rsid w:val="000C7047"/>
    <w:rsid w:val="000C7057"/>
    <w:rsid w:val="000C7763"/>
    <w:rsid w:val="000C78EC"/>
    <w:rsid w:val="000C7E38"/>
    <w:rsid w:val="000D0105"/>
    <w:rsid w:val="000D0235"/>
    <w:rsid w:val="000D07F0"/>
    <w:rsid w:val="000D0A37"/>
    <w:rsid w:val="000D0ACC"/>
    <w:rsid w:val="000D0C63"/>
    <w:rsid w:val="000D1252"/>
    <w:rsid w:val="000D1460"/>
    <w:rsid w:val="000D1644"/>
    <w:rsid w:val="000D1983"/>
    <w:rsid w:val="000D1A08"/>
    <w:rsid w:val="000D1E47"/>
    <w:rsid w:val="000D1E7C"/>
    <w:rsid w:val="000D2015"/>
    <w:rsid w:val="000D2C10"/>
    <w:rsid w:val="000D3001"/>
    <w:rsid w:val="000D3366"/>
    <w:rsid w:val="000D36A6"/>
    <w:rsid w:val="000D3724"/>
    <w:rsid w:val="000D37B6"/>
    <w:rsid w:val="000D38A8"/>
    <w:rsid w:val="000D3C42"/>
    <w:rsid w:val="000D43BA"/>
    <w:rsid w:val="000D449A"/>
    <w:rsid w:val="000D47FC"/>
    <w:rsid w:val="000D4BAB"/>
    <w:rsid w:val="000D4BB4"/>
    <w:rsid w:val="000D4EC3"/>
    <w:rsid w:val="000D535F"/>
    <w:rsid w:val="000D53D3"/>
    <w:rsid w:val="000D56BD"/>
    <w:rsid w:val="000D59FE"/>
    <w:rsid w:val="000D5C3C"/>
    <w:rsid w:val="000D5EE1"/>
    <w:rsid w:val="000D6320"/>
    <w:rsid w:val="000D6575"/>
    <w:rsid w:val="000D6F66"/>
    <w:rsid w:val="000D72BD"/>
    <w:rsid w:val="000D742F"/>
    <w:rsid w:val="000D7A20"/>
    <w:rsid w:val="000D7F86"/>
    <w:rsid w:val="000E01B0"/>
    <w:rsid w:val="000E046B"/>
    <w:rsid w:val="000E0622"/>
    <w:rsid w:val="000E0981"/>
    <w:rsid w:val="000E09F0"/>
    <w:rsid w:val="000E0E42"/>
    <w:rsid w:val="000E10A9"/>
    <w:rsid w:val="000E1D4A"/>
    <w:rsid w:val="000E215B"/>
    <w:rsid w:val="000E2672"/>
    <w:rsid w:val="000E2D80"/>
    <w:rsid w:val="000E3161"/>
    <w:rsid w:val="000E33BC"/>
    <w:rsid w:val="000E34A5"/>
    <w:rsid w:val="000E369A"/>
    <w:rsid w:val="000E3B33"/>
    <w:rsid w:val="000E3EAD"/>
    <w:rsid w:val="000E437E"/>
    <w:rsid w:val="000E4B8F"/>
    <w:rsid w:val="000E4F0E"/>
    <w:rsid w:val="000E4F89"/>
    <w:rsid w:val="000E5491"/>
    <w:rsid w:val="000E5977"/>
    <w:rsid w:val="000E5999"/>
    <w:rsid w:val="000E5D6B"/>
    <w:rsid w:val="000E60DD"/>
    <w:rsid w:val="000E62BA"/>
    <w:rsid w:val="000E62E0"/>
    <w:rsid w:val="000E65EB"/>
    <w:rsid w:val="000E744C"/>
    <w:rsid w:val="000E778A"/>
    <w:rsid w:val="000E77AB"/>
    <w:rsid w:val="000E7AD4"/>
    <w:rsid w:val="000E7E05"/>
    <w:rsid w:val="000F0124"/>
    <w:rsid w:val="000F10A7"/>
    <w:rsid w:val="000F1787"/>
    <w:rsid w:val="000F1BCB"/>
    <w:rsid w:val="000F1DC9"/>
    <w:rsid w:val="000F1E11"/>
    <w:rsid w:val="000F2072"/>
    <w:rsid w:val="000F23A6"/>
    <w:rsid w:val="000F24C4"/>
    <w:rsid w:val="000F26E2"/>
    <w:rsid w:val="000F3099"/>
    <w:rsid w:val="000F3184"/>
    <w:rsid w:val="000F3284"/>
    <w:rsid w:val="000F35CB"/>
    <w:rsid w:val="000F3671"/>
    <w:rsid w:val="000F36A7"/>
    <w:rsid w:val="000F3BB7"/>
    <w:rsid w:val="000F3FEA"/>
    <w:rsid w:val="000F4044"/>
    <w:rsid w:val="000F42CA"/>
    <w:rsid w:val="000F4665"/>
    <w:rsid w:val="000F4C00"/>
    <w:rsid w:val="000F5083"/>
    <w:rsid w:val="000F5C8A"/>
    <w:rsid w:val="000F5DC6"/>
    <w:rsid w:val="000F5F7A"/>
    <w:rsid w:val="000F6178"/>
    <w:rsid w:val="000F61E3"/>
    <w:rsid w:val="000F6341"/>
    <w:rsid w:val="000F64F2"/>
    <w:rsid w:val="000F6E5C"/>
    <w:rsid w:val="000F71E7"/>
    <w:rsid w:val="000F723E"/>
    <w:rsid w:val="000F77BA"/>
    <w:rsid w:val="000F7DFC"/>
    <w:rsid w:val="001001C4"/>
    <w:rsid w:val="00100553"/>
    <w:rsid w:val="00100765"/>
    <w:rsid w:val="001007D7"/>
    <w:rsid w:val="0010091A"/>
    <w:rsid w:val="001016A2"/>
    <w:rsid w:val="001017C0"/>
    <w:rsid w:val="0010192C"/>
    <w:rsid w:val="00101ADF"/>
    <w:rsid w:val="00101F51"/>
    <w:rsid w:val="00102029"/>
    <w:rsid w:val="0010225C"/>
    <w:rsid w:val="00102489"/>
    <w:rsid w:val="001024FF"/>
    <w:rsid w:val="0010291C"/>
    <w:rsid w:val="00102DDE"/>
    <w:rsid w:val="00102FE7"/>
    <w:rsid w:val="00103043"/>
    <w:rsid w:val="001031EA"/>
    <w:rsid w:val="001031F7"/>
    <w:rsid w:val="001033BC"/>
    <w:rsid w:val="00103485"/>
    <w:rsid w:val="001035B7"/>
    <w:rsid w:val="00103618"/>
    <w:rsid w:val="00103C66"/>
    <w:rsid w:val="00103CE5"/>
    <w:rsid w:val="00103E7A"/>
    <w:rsid w:val="00104225"/>
    <w:rsid w:val="00104697"/>
    <w:rsid w:val="00104E88"/>
    <w:rsid w:val="00105379"/>
    <w:rsid w:val="0010547B"/>
    <w:rsid w:val="001054D6"/>
    <w:rsid w:val="00106141"/>
    <w:rsid w:val="00106258"/>
    <w:rsid w:val="00106846"/>
    <w:rsid w:val="0010697C"/>
    <w:rsid w:val="00106BCB"/>
    <w:rsid w:val="0010711B"/>
    <w:rsid w:val="0010742E"/>
    <w:rsid w:val="00107C2C"/>
    <w:rsid w:val="00107F33"/>
    <w:rsid w:val="00110494"/>
    <w:rsid w:val="00110F00"/>
    <w:rsid w:val="0011133A"/>
    <w:rsid w:val="00111646"/>
    <w:rsid w:val="00111712"/>
    <w:rsid w:val="0011176E"/>
    <w:rsid w:val="0011197E"/>
    <w:rsid w:val="00111C17"/>
    <w:rsid w:val="00111E09"/>
    <w:rsid w:val="001124B7"/>
    <w:rsid w:val="00113A32"/>
    <w:rsid w:val="00114590"/>
    <w:rsid w:val="0011463B"/>
    <w:rsid w:val="001153A2"/>
    <w:rsid w:val="001155E5"/>
    <w:rsid w:val="00115815"/>
    <w:rsid w:val="00115C0A"/>
    <w:rsid w:val="00116467"/>
    <w:rsid w:val="00116825"/>
    <w:rsid w:val="00116D71"/>
    <w:rsid w:val="00116F4F"/>
    <w:rsid w:val="00117006"/>
    <w:rsid w:val="0011705B"/>
    <w:rsid w:val="00117925"/>
    <w:rsid w:val="00117A59"/>
    <w:rsid w:val="00117AA8"/>
    <w:rsid w:val="00117DD7"/>
    <w:rsid w:val="001201BD"/>
    <w:rsid w:val="00120209"/>
    <w:rsid w:val="0012070E"/>
    <w:rsid w:val="001207B4"/>
    <w:rsid w:val="00120819"/>
    <w:rsid w:val="00120FD4"/>
    <w:rsid w:val="001210F7"/>
    <w:rsid w:val="001211C9"/>
    <w:rsid w:val="0012153B"/>
    <w:rsid w:val="001215C8"/>
    <w:rsid w:val="001217E2"/>
    <w:rsid w:val="0012197B"/>
    <w:rsid w:val="00121A67"/>
    <w:rsid w:val="00121B3B"/>
    <w:rsid w:val="00121C20"/>
    <w:rsid w:val="00122CA0"/>
    <w:rsid w:val="00122D06"/>
    <w:rsid w:val="00122D6D"/>
    <w:rsid w:val="00122E08"/>
    <w:rsid w:val="00122EB8"/>
    <w:rsid w:val="001230FC"/>
    <w:rsid w:val="001233F0"/>
    <w:rsid w:val="001234CB"/>
    <w:rsid w:val="0012371E"/>
    <w:rsid w:val="00123CA7"/>
    <w:rsid w:val="00123FF7"/>
    <w:rsid w:val="00124228"/>
    <w:rsid w:val="001245B3"/>
    <w:rsid w:val="001247F7"/>
    <w:rsid w:val="00124815"/>
    <w:rsid w:val="00124ACC"/>
    <w:rsid w:val="00124C5A"/>
    <w:rsid w:val="00124D7C"/>
    <w:rsid w:val="00125CEC"/>
    <w:rsid w:val="00126219"/>
    <w:rsid w:val="001262AB"/>
    <w:rsid w:val="00126C2D"/>
    <w:rsid w:val="00126CF3"/>
    <w:rsid w:val="00126CF4"/>
    <w:rsid w:val="00126F05"/>
    <w:rsid w:val="001270CE"/>
    <w:rsid w:val="0012736F"/>
    <w:rsid w:val="001274BD"/>
    <w:rsid w:val="00127614"/>
    <w:rsid w:val="00127A77"/>
    <w:rsid w:val="00127C0C"/>
    <w:rsid w:val="00130553"/>
    <w:rsid w:val="0013055D"/>
    <w:rsid w:val="00131C08"/>
    <w:rsid w:val="00131F2D"/>
    <w:rsid w:val="00131FF4"/>
    <w:rsid w:val="00132223"/>
    <w:rsid w:val="00132237"/>
    <w:rsid w:val="00132731"/>
    <w:rsid w:val="00132D32"/>
    <w:rsid w:val="00132E4D"/>
    <w:rsid w:val="00132F1B"/>
    <w:rsid w:val="00133005"/>
    <w:rsid w:val="0013355B"/>
    <w:rsid w:val="001339B8"/>
    <w:rsid w:val="00133D78"/>
    <w:rsid w:val="00133DDC"/>
    <w:rsid w:val="001340FA"/>
    <w:rsid w:val="00134693"/>
    <w:rsid w:val="00134B24"/>
    <w:rsid w:val="00134BD2"/>
    <w:rsid w:val="00134C45"/>
    <w:rsid w:val="0013521F"/>
    <w:rsid w:val="001357C0"/>
    <w:rsid w:val="001358F1"/>
    <w:rsid w:val="00135B16"/>
    <w:rsid w:val="00136108"/>
    <w:rsid w:val="00136110"/>
    <w:rsid w:val="001363A5"/>
    <w:rsid w:val="001364B3"/>
    <w:rsid w:val="001365AF"/>
    <w:rsid w:val="00136D89"/>
    <w:rsid w:val="00137650"/>
    <w:rsid w:val="0013774B"/>
    <w:rsid w:val="00137B82"/>
    <w:rsid w:val="00137C93"/>
    <w:rsid w:val="00137E59"/>
    <w:rsid w:val="001401A2"/>
    <w:rsid w:val="00140697"/>
    <w:rsid w:val="00140B38"/>
    <w:rsid w:val="001411BC"/>
    <w:rsid w:val="0014137C"/>
    <w:rsid w:val="0014151E"/>
    <w:rsid w:val="001420A7"/>
    <w:rsid w:val="001422BE"/>
    <w:rsid w:val="001425DB"/>
    <w:rsid w:val="001425FB"/>
    <w:rsid w:val="00142B93"/>
    <w:rsid w:val="00142D3D"/>
    <w:rsid w:val="00142F71"/>
    <w:rsid w:val="00143B58"/>
    <w:rsid w:val="00143D9E"/>
    <w:rsid w:val="00144004"/>
    <w:rsid w:val="00144CBE"/>
    <w:rsid w:val="00144E10"/>
    <w:rsid w:val="00144E95"/>
    <w:rsid w:val="00145289"/>
    <w:rsid w:val="001454EB"/>
    <w:rsid w:val="001455AD"/>
    <w:rsid w:val="00145612"/>
    <w:rsid w:val="00145640"/>
    <w:rsid w:val="00145910"/>
    <w:rsid w:val="0014595B"/>
    <w:rsid w:val="00145A14"/>
    <w:rsid w:val="00145E82"/>
    <w:rsid w:val="00146268"/>
    <w:rsid w:val="001467D4"/>
    <w:rsid w:val="00146BCF"/>
    <w:rsid w:val="00146CF0"/>
    <w:rsid w:val="00146FD3"/>
    <w:rsid w:val="00146FE2"/>
    <w:rsid w:val="00147319"/>
    <w:rsid w:val="00147A01"/>
    <w:rsid w:val="00147A89"/>
    <w:rsid w:val="00147C0C"/>
    <w:rsid w:val="00147E24"/>
    <w:rsid w:val="001505AF"/>
    <w:rsid w:val="00150A8C"/>
    <w:rsid w:val="00150D6B"/>
    <w:rsid w:val="00150ED6"/>
    <w:rsid w:val="0015145E"/>
    <w:rsid w:val="00151C18"/>
    <w:rsid w:val="001522B8"/>
    <w:rsid w:val="001522DE"/>
    <w:rsid w:val="00152310"/>
    <w:rsid w:val="001529C3"/>
    <w:rsid w:val="00153097"/>
    <w:rsid w:val="00153D25"/>
    <w:rsid w:val="00153D9C"/>
    <w:rsid w:val="00153F10"/>
    <w:rsid w:val="0015416A"/>
    <w:rsid w:val="00154A59"/>
    <w:rsid w:val="00154DCC"/>
    <w:rsid w:val="0015531F"/>
    <w:rsid w:val="001553C8"/>
    <w:rsid w:val="00155605"/>
    <w:rsid w:val="0015586C"/>
    <w:rsid w:val="001562E1"/>
    <w:rsid w:val="00156358"/>
    <w:rsid w:val="0015704D"/>
    <w:rsid w:val="00157BBB"/>
    <w:rsid w:val="00157E91"/>
    <w:rsid w:val="001600AF"/>
    <w:rsid w:val="001600B6"/>
    <w:rsid w:val="00160393"/>
    <w:rsid w:val="001617BC"/>
    <w:rsid w:val="001618AE"/>
    <w:rsid w:val="00161C5E"/>
    <w:rsid w:val="001622E2"/>
    <w:rsid w:val="001628C4"/>
    <w:rsid w:val="00162A80"/>
    <w:rsid w:val="001630E2"/>
    <w:rsid w:val="00163117"/>
    <w:rsid w:val="00163195"/>
    <w:rsid w:val="001633CC"/>
    <w:rsid w:val="001638BB"/>
    <w:rsid w:val="00163D2E"/>
    <w:rsid w:val="001646F4"/>
    <w:rsid w:val="00164788"/>
    <w:rsid w:val="0016488C"/>
    <w:rsid w:val="001648CB"/>
    <w:rsid w:val="00164B80"/>
    <w:rsid w:val="00164D7D"/>
    <w:rsid w:val="001655ED"/>
    <w:rsid w:val="001658BD"/>
    <w:rsid w:val="00165AE3"/>
    <w:rsid w:val="00165EF6"/>
    <w:rsid w:val="00165F94"/>
    <w:rsid w:val="00165FFC"/>
    <w:rsid w:val="00166EE5"/>
    <w:rsid w:val="00166F21"/>
    <w:rsid w:val="00166F3F"/>
    <w:rsid w:val="00167130"/>
    <w:rsid w:val="00167A77"/>
    <w:rsid w:val="00167E7D"/>
    <w:rsid w:val="00170015"/>
    <w:rsid w:val="0017018E"/>
    <w:rsid w:val="00170196"/>
    <w:rsid w:val="001707F6"/>
    <w:rsid w:val="001709BB"/>
    <w:rsid w:val="00170CD4"/>
    <w:rsid w:val="00170F2C"/>
    <w:rsid w:val="00170F7D"/>
    <w:rsid w:val="0017191F"/>
    <w:rsid w:val="00171938"/>
    <w:rsid w:val="00171F7E"/>
    <w:rsid w:val="00172411"/>
    <w:rsid w:val="0017242D"/>
    <w:rsid w:val="001724D3"/>
    <w:rsid w:val="00172781"/>
    <w:rsid w:val="001728E9"/>
    <w:rsid w:val="00172A27"/>
    <w:rsid w:val="00172C48"/>
    <w:rsid w:val="00172E29"/>
    <w:rsid w:val="0017316F"/>
    <w:rsid w:val="0017335D"/>
    <w:rsid w:val="001735E1"/>
    <w:rsid w:val="001739CF"/>
    <w:rsid w:val="001739D1"/>
    <w:rsid w:val="00173FF3"/>
    <w:rsid w:val="00174BF0"/>
    <w:rsid w:val="00174F91"/>
    <w:rsid w:val="0017504F"/>
    <w:rsid w:val="00175264"/>
    <w:rsid w:val="001752C0"/>
    <w:rsid w:val="001758DC"/>
    <w:rsid w:val="0017595F"/>
    <w:rsid w:val="00175A1A"/>
    <w:rsid w:val="00175B7C"/>
    <w:rsid w:val="00175C85"/>
    <w:rsid w:val="00175D05"/>
    <w:rsid w:val="00175FA1"/>
    <w:rsid w:val="00176026"/>
    <w:rsid w:val="0017631A"/>
    <w:rsid w:val="001764E1"/>
    <w:rsid w:val="001767B8"/>
    <w:rsid w:val="0017681F"/>
    <w:rsid w:val="0017691C"/>
    <w:rsid w:val="00176CD4"/>
    <w:rsid w:val="00176DFA"/>
    <w:rsid w:val="00176E89"/>
    <w:rsid w:val="00176EDA"/>
    <w:rsid w:val="00177118"/>
    <w:rsid w:val="0017716E"/>
    <w:rsid w:val="001773DF"/>
    <w:rsid w:val="00177E06"/>
    <w:rsid w:val="00180190"/>
    <w:rsid w:val="001802C7"/>
    <w:rsid w:val="001803BC"/>
    <w:rsid w:val="00180A36"/>
    <w:rsid w:val="00180B5D"/>
    <w:rsid w:val="00180FCE"/>
    <w:rsid w:val="0018158B"/>
    <w:rsid w:val="00181637"/>
    <w:rsid w:val="001816C9"/>
    <w:rsid w:val="00182000"/>
    <w:rsid w:val="00182A62"/>
    <w:rsid w:val="00182B26"/>
    <w:rsid w:val="00182DE7"/>
    <w:rsid w:val="001838D7"/>
    <w:rsid w:val="00183AEA"/>
    <w:rsid w:val="001842A0"/>
    <w:rsid w:val="001842EA"/>
    <w:rsid w:val="001846DF"/>
    <w:rsid w:val="00184C2B"/>
    <w:rsid w:val="00184CDE"/>
    <w:rsid w:val="001852E0"/>
    <w:rsid w:val="001854A8"/>
    <w:rsid w:val="00185B33"/>
    <w:rsid w:val="00185E76"/>
    <w:rsid w:val="00185E9F"/>
    <w:rsid w:val="00185EA1"/>
    <w:rsid w:val="00186590"/>
    <w:rsid w:val="00186F35"/>
    <w:rsid w:val="00187150"/>
    <w:rsid w:val="00187DF7"/>
    <w:rsid w:val="001900F4"/>
    <w:rsid w:val="00190255"/>
    <w:rsid w:val="001903BE"/>
    <w:rsid w:val="0019070B"/>
    <w:rsid w:val="00190861"/>
    <w:rsid w:val="00190C80"/>
    <w:rsid w:val="00190FAE"/>
    <w:rsid w:val="00191987"/>
    <w:rsid w:val="00192197"/>
    <w:rsid w:val="00192AB6"/>
    <w:rsid w:val="001934DA"/>
    <w:rsid w:val="001937D3"/>
    <w:rsid w:val="00193F91"/>
    <w:rsid w:val="001940E0"/>
    <w:rsid w:val="00194202"/>
    <w:rsid w:val="0019428E"/>
    <w:rsid w:val="0019445F"/>
    <w:rsid w:val="00194B7B"/>
    <w:rsid w:val="00194E14"/>
    <w:rsid w:val="001950FD"/>
    <w:rsid w:val="0019552A"/>
    <w:rsid w:val="00195692"/>
    <w:rsid w:val="001957C7"/>
    <w:rsid w:val="0019580A"/>
    <w:rsid w:val="00195C02"/>
    <w:rsid w:val="00196095"/>
    <w:rsid w:val="0019630B"/>
    <w:rsid w:val="001965D4"/>
    <w:rsid w:val="00196767"/>
    <w:rsid w:val="001977DF"/>
    <w:rsid w:val="00197EDF"/>
    <w:rsid w:val="00197FAF"/>
    <w:rsid w:val="001A0230"/>
    <w:rsid w:val="001A0405"/>
    <w:rsid w:val="001A06E1"/>
    <w:rsid w:val="001A107E"/>
    <w:rsid w:val="001A226D"/>
    <w:rsid w:val="001A2362"/>
    <w:rsid w:val="001A269D"/>
    <w:rsid w:val="001A27A0"/>
    <w:rsid w:val="001A318D"/>
    <w:rsid w:val="001A3311"/>
    <w:rsid w:val="001A3573"/>
    <w:rsid w:val="001A3CED"/>
    <w:rsid w:val="001A40EF"/>
    <w:rsid w:val="001A4CEA"/>
    <w:rsid w:val="001A5085"/>
    <w:rsid w:val="001A54EB"/>
    <w:rsid w:val="001A572C"/>
    <w:rsid w:val="001A5A77"/>
    <w:rsid w:val="001A5C94"/>
    <w:rsid w:val="001A66D1"/>
    <w:rsid w:val="001A68F9"/>
    <w:rsid w:val="001A6C44"/>
    <w:rsid w:val="001A6C48"/>
    <w:rsid w:val="001A6D49"/>
    <w:rsid w:val="001A6D95"/>
    <w:rsid w:val="001A7069"/>
    <w:rsid w:val="001A7372"/>
    <w:rsid w:val="001A73CF"/>
    <w:rsid w:val="001A78A3"/>
    <w:rsid w:val="001A7B79"/>
    <w:rsid w:val="001A7CC8"/>
    <w:rsid w:val="001A7FF4"/>
    <w:rsid w:val="001B0068"/>
    <w:rsid w:val="001B011F"/>
    <w:rsid w:val="001B0382"/>
    <w:rsid w:val="001B051D"/>
    <w:rsid w:val="001B0728"/>
    <w:rsid w:val="001B0CCE"/>
    <w:rsid w:val="001B0F96"/>
    <w:rsid w:val="001B168B"/>
    <w:rsid w:val="001B1707"/>
    <w:rsid w:val="001B206B"/>
    <w:rsid w:val="001B23EE"/>
    <w:rsid w:val="001B2C1A"/>
    <w:rsid w:val="001B2E33"/>
    <w:rsid w:val="001B2EBB"/>
    <w:rsid w:val="001B2EED"/>
    <w:rsid w:val="001B35F9"/>
    <w:rsid w:val="001B369B"/>
    <w:rsid w:val="001B3D47"/>
    <w:rsid w:val="001B3DFF"/>
    <w:rsid w:val="001B4202"/>
    <w:rsid w:val="001B4217"/>
    <w:rsid w:val="001B4253"/>
    <w:rsid w:val="001B45DB"/>
    <w:rsid w:val="001B4723"/>
    <w:rsid w:val="001B4884"/>
    <w:rsid w:val="001B489A"/>
    <w:rsid w:val="001B4903"/>
    <w:rsid w:val="001B4996"/>
    <w:rsid w:val="001B4B21"/>
    <w:rsid w:val="001B5691"/>
    <w:rsid w:val="001B65BF"/>
    <w:rsid w:val="001B67DB"/>
    <w:rsid w:val="001B684D"/>
    <w:rsid w:val="001B68B5"/>
    <w:rsid w:val="001B68BD"/>
    <w:rsid w:val="001B6C84"/>
    <w:rsid w:val="001B6E69"/>
    <w:rsid w:val="001B6F30"/>
    <w:rsid w:val="001B7114"/>
    <w:rsid w:val="001B75E2"/>
    <w:rsid w:val="001B7701"/>
    <w:rsid w:val="001B7AF0"/>
    <w:rsid w:val="001B7BBE"/>
    <w:rsid w:val="001B7CB9"/>
    <w:rsid w:val="001C01C1"/>
    <w:rsid w:val="001C05F4"/>
    <w:rsid w:val="001C1244"/>
    <w:rsid w:val="001C1394"/>
    <w:rsid w:val="001C1500"/>
    <w:rsid w:val="001C1699"/>
    <w:rsid w:val="001C187B"/>
    <w:rsid w:val="001C1B10"/>
    <w:rsid w:val="001C1DFF"/>
    <w:rsid w:val="001C1ECE"/>
    <w:rsid w:val="001C20BF"/>
    <w:rsid w:val="001C2307"/>
    <w:rsid w:val="001C2692"/>
    <w:rsid w:val="001C2BB1"/>
    <w:rsid w:val="001C2EFB"/>
    <w:rsid w:val="001C3465"/>
    <w:rsid w:val="001C3C77"/>
    <w:rsid w:val="001C3DC1"/>
    <w:rsid w:val="001C3F46"/>
    <w:rsid w:val="001C3FD9"/>
    <w:rsid w:val="001C42F9"/>
    <w:rsid w:val="001C43D6"/>
    <w:rsid w:val="001C4460"/>
    <w:rsid w:val="001C450C"/>
    <w:rsid w:val="001C4764"/>
    <w:rsid w:val="001C49D6"/>
    <w:rsid w:val="001C538F"/>
    <w:rsid w:val="001C5492"/>
    <w:rsid w:val="001C5973"/>
    <w:rsid w:val="001C5C39"/>
    <w:rsid w:val="001C5E48"/>
    <w:rsid w:val="001C5F46"/>
    <w:rsid w:val="001C6094"/>
    <w:rsid w:val="001C63D3"/>
    <w:rsid w:val="001C6969"/>
    <w:rsid w:val="001C6979"/>
    <w:rsid w:val="001C6A42"/>
    <w:rsid w:val="001C6C59"/>
    <w:rsid w:val="001C7360"/>
    <w:rsid w:val="001C743E"/>
    <w:rsid w:val="001C7464"/>
    <w:rsid w:val="001D03C2"/>
    <w:rsid w:val="001D03ED"/>
    <w:rsid w:val="001D04D4"/>
    <w:rsid w:val="001D04F6"/>
    <w:rsid w:val="001D0994"/>
    <w:rsid w:val="001D0CC0"/>
    <w:rsid w:val="001D0F0B"/>
    <w:rsid w:val="001D13BE"/>
    <w:rsid w:val="001D16FF"/>
    <w:rsid w:val="001D1EBF"/>
    <w:rsid w:val="001D1F26"/>
    <w:rsid w:val="001D243E"/>
    <w:rsid w:val="001D27AE"/>
    <w:rsid w:val="001D2B24"/>
    <w:rsid w:val="001D2CF9"/>
    <w:rsid w:val="001D2D5B"/>
    <w:rsid w:val="001D30DB"/>
    <w:rsid w:val="001D3174"/>
    <w:rsid w:val="001D3873"/>
    <w:rsid w:val="001D3A31"/>
    <w:rsid w:val="001D4B77"/>
    <w:rsid w:val="001D4BEA"/>
    <w:rsid w:val="001D4EFA"/>
    <w:rsid w:val="001D51B9"/>
    <w:rsid w:val="001D5372"/>
    <w:rsid w:val="001D5BAE"/>
    <w:rsid w:val="001D5C56"/>
    <w:rsid w:val="001D60A7"/>
    <w:rsid w:val="001D6321"/>
    <w:rsid w:val="001D6C5C"/>
    <w:rsid w:val="001D6C68"/>
    <w:rsid w:val="001D7450"/>
    <w:rsid w:val="001D78F0"/>
    <w:rsid w:val="001E0194"/>
    <w:rsid w:val="001E01C1"/>
    <w:rsid w:val="001E04E1"/>
    <w:rsid w:val="001E1130"/>
    <w:rsid w:val="001E131A"/>
    <w:rsid w:val="001E1624"/>
    <w:rsid w:val="001E1699"/>
    <w:rsid w:val="001E1853"/>
    <w:rsid w:val="001E196A"/>
    <w:rsid w:val="001E1AF5"/>
    <w:rsid w:val="001E1B1A"/>
    <w:rsid w:val="001E1B26"/>
    <w:rsid w:val="001E1C66"/>
    <w:rsid w:val="001E1FE6"/>
    <w:rsid w:val="001E22D4"/>
    <w:rsid w:val="001E2DBD"/>
    <w:rsid w:val="001E307D"/>
    <w:rsid w:val="001E37DF"/>
    <w:rsid w:val="001E3979"/>
    <w:rsid w:val="001E3F69"/>
    <w:rsid w:val="001E3FA9"/>
    <w:rsid w:val="001E4081"/>
    <w:rsid w:val="001E41B6"/>
    <w:rsid w:val="001E43AB"/>
    <w:rsid w:val="001E5088"/>
    <w:rsid w:val="001E5665"/>
    <w:rsid w:val="001E5A86"/>
    <w:rsid w:val="001E5C75"/>
    <w:rsid w:val="001E5FBD"/>
    <w:rsid w:val="001E64A5"/>
    <w:rsid w:val="001E7099"/>
    <w:rsid w:val="001E752A"/>
    <w:rsid w:val="001E7542"/>
    <w:rsid w:val="001E7617"/>
    <w:rsid w:val="001E791E"/>
    <w:rsid w:val="001E7BAA"/>
    <w:rsid w:val="001E7DA1"/>
    <w:rsid w:val="001E7F49"/>
    <w:rsid w:val="001F0091"/>
    <w:rsid w:val="001F0354"/>
    <w:rsid w:val="001F0680"/>
    <w:rsid w:val="001F0866"/>
    <w:rsid w:val="001F0BF7"/>
    <w:rsid w:val="001F0D2C"/>
    <w:rsid w:val="001F13FE"/>
    <w:rsid w:val="001F1E0B"/>
    <w:rsid w:val="001F206F"/>
    <w:rsid w:val="001F20C8"/>
    <w:rsid w:val="001F2B87"/>
    <w:rsid w:val="001F2D61"/>
    <w:rsid w:val="001F2E9C"/>
    <w:rsid w:val="001F3329"/>
    <w:rsid w:val="001F35B6"/>
    <w:rsid w:val="001F3757"/>
    <w:rsid w:val="001F3787"/>
    <w:rsid w:val="001F3FDF"/>
    <w:rsid w:val="001F4036"/>
    <w:rsid w:val="001F40C1"/>
    <w:rsid w:val="001F480B"/>
    <w:rsid w:val="001F4B77"/>
    <w:rsid w:val="001F4BAA"/>
    <w:rsid w:val="001F4C11"/>
    <w:rsid w:val="001F4CA7"/>
    <w:rsid w:val="001F4D62"/>
    <w:rsid w:val="001F51F1"/>
    <w:rsid w:val="001F5319"/>
    <w:rsid w:val="001F533D"/>
    <w:rsid w:val="001F5513"/>
    <w:rsid w:val="001F553C"/>
    <w:rsid w:val="001F5698"/>
    <w:rsid w:val="001F595B"/>
    <w:rsid w:val="001F596A"/>
    <w:rsid w:val="001F5BCE"/>
    <w:rsid w:val="001F5EA6"/>
    <w:rsid w:val="001F6834"/>
    <w:rsid w:val="001F6ADD"/>
    <w:rsid w:val="001F6BAF"/>
    <w:rsid w:val="001F7A37"/>
    <w:rsid w:val="001F7D09"/>
    <w:rsid w:val="002005C2"/>
    <w:rsid w:val="00200ED6"/>
    <w:rsid w:val="0020152B"/>
    <w:rsid w:val="002015A2"/>
    <w:rsid w:val="002020DE"/>
    <w:rsid w:val="00203111"/>
    <w:rsid w:val="002039DA"/>
    <w:rsid w:val="00203D0C"/>
    <w:rsid w:val="002043F1"/>
    <w:rsid w:val="002043FD"/>
    <w:rsid w:val="002044EE"/>
    <w:rsid w:val="002045FF"/>
    <w:rsid w:val="00204B31"/>
    <w:rsid w:val="002056EC"/>
    <w:rsid w:val="002057D4"/>
    <w:rsid w:val="00205E97"/>
    <w:rsid w:val="00205F56"/>
    <w:rsid w:val="00205F58"/>
    <w:rsid w:val="0020623C"/>
    <w:rsid w:val="0020636E"/>
    <w:rsid w:val="0020679B"/>
    <w:rsid w:val="00206BF1"/>
    <w:rsid w:val="00206F4A"/>
    <w:rsid w:val="00206F78"/>
    <w:rsid w:val="00206F8F"/>
    <w:rsid w:val="0020702C"/>
    <w:rsid w:val="00207295"/>
    <w:rsid w:val="002078CE"/>
    <w:rsid w:val="00207959"/>
    <w:rsid w:val="00207C2D"/>
    <w:rsid w:val="00207D9D"/>
    <w:rsid w:val="00207E94"/>
    <w:rsid w:val="002108EC"/>
    <w:rsid w:val="00210AFD"/>
    <w:rsid w:val="00210FE6"/>
    <w:rsid w:val="002110B3"/>
    <w:rsid w:val="0021117C"/>
    <w:rsid w:val="00211347"/>
    <w:rsid w:val="0021167D"/>
    <w:rsid w:val="002120AA"/>
    <w:rsid w:val="0021367A"/>
    <w:rsid w:val="00213C68"/>
    <w:rsid w:val="00213FB4"/>
    <w:rsid w:val="002144CB"/>
    <w:rsid w:val="00214873"/>
    <w:rsid w:val="00214982"/>
    <w:rsid w:val="00215143"/>
    <w:rsid w:val="00215284"/>
    <w:rsid w:val="002159F3"/>
    <w:rsid w:val="00215B3C"/>
    <w:rsid w:val="00215C96"/>
    <w:rsid w:val="0021613B"/>
    <w:rsid w:val="0021671C"/>
    <w:rsid w:val="0021694C"/>
    <w:rsid w:val="002169E5"/>
    <w:rsid w:val="00216A64"/>
    <w:rsid w:val="00216D8F"/>
    <w:rsid w:val="00217749"/>
    <w:rsid w:val="00217CE2"/>
    <w:rsid w:val="00220292"/>
    <w:rsid w:val="00220360"/>
    <w:rsid w:val="00220A8F"/>
    <w:rsid w:val="00221022"/>
    <w:rsid w:val="00221484"/>
    <w:rsid w:val="002214EB"/>
    <w:rsid w:val="0022186B"/>
    <w:rsid w:val="00221DBE"/>
    <w:rsid w:val="00222200"/>
    <w:rsid w:val="00222250"/>
    <w:rsid w:val="002225DD"/>
    <w:rsid w:val="002229B0"/>
    <w:rsid w:val="00222AEB"/>
    <w:rsid w:val="00223394"/>
    <w:rsid w:val="0022368A"/>
    <w:rsid w:val="00223733"/>
    <w:rsid w:val="0022377E"/>
    <w:rsid w:val="00223945"/>
    <w:rsid w:val="00223A2B"/>
    <w:rsid w:val="00223DB8"/>
    <w:rsid w:val="00223EA4"/>
    <w:rsid w:val="00223EFB"/>
    <w:rsid w:val="002241D7"/>
    <w:rsid w:val="00224653"/>
    <w:rsid w:val="00224912"/>
    <w:rsid w:val="00224B2F"/>
    <w:rsid w:val="00224DEE"/>
    <w:rsid w:val="00225C6D"/>
    <w:rsid w:val="00225D7C"/>
    <w:rsid w:val="00225E3C"/>
    <w:rsid w:val="00225FC4"/>
    <w:rsid w:val="002263B5"/>
    <w:rsid w:val="00226587"/>
    <w:rsid w:val="002269A7"/>
    <w:rsid w:val="00226C97"/>
    <w:rsid w:val="00226F92"/>
    <w:rsid w:val="0022703B"/>
    <w:rsid w:val="00227062"/>
    <w:rsid w:val="00227558"/>
    <w:rsid w:val="0022755B"/>
    <w:rsid w:val="00227C08"/>
    <w:rsid w:val="00227DB6"/>
    <w:rsid w:val="002301BC"/>
    <w:rsid w:val="00230645"/>
    <w:rsid w:val="002308E2"/>
    <w:rsid w:val="00230B42"/>
    <w:rsid w:val="00230B9D"/>
    <w:rsid w:val="0023112D"/>
    <w:rsid w:val="002311BE"/>
    <w:rsid w:val="00231251"/>
    <w:rsid w:val="00231598"/>
    <w:rsid w:val="0023166B"/>
    <w:rsid w:val="00231796"/>
    <w:rsid w:val="00231892"/>
    <w:rsid w:val="002318D1"/>
    <w:rsid w:val="00231CCE"/>
    <w:rsid w:val="002323AA"/>
    <w:rsid w:val="002327D7"/>
    <w:rsid w:val="00232C33"/>
    <w:rsid w:val="00232CDB"/>
    <w:rsid w:val="00233139"/>
    <w:rsid w:val="0023353B"/>
    <w:rsid w:val="00233629"/>
    <w:rsid w:val="00233788"/>
    <w:rsid w:val="00234189"/>
    <w:rsid w:val="0023439B"/>
    <w:rsid w:val="002344F2"/>
    <w:rsid w:val="002349D1"/>
    <w:rsid w:val="00234C7B"/>
    <w:rsid w:val="00234D16"/>
    <w:rsid w:val="00235640"/>
    <w:rsid w:val="00235832"/>
    <w:rsid w:val="002358C4"/>
    <w:rsid w:val="00235F4D"/>
    <w:rsid w:val="002361E9"/>
    <w:rsid w:val="00236392"/>
    <w:rsid w:val="0023639D"/>
    <w:rsid w:val="00236416"/>
    <w:rsid w:val="0023663C"/>
    <w:rsid w:val="00236D14"/>
    <w:rsid w:val="00236E16"/>
    <w:rsid w:val="00236E2C"/>
    <w:rsid w:val="002374BF"/>
    <w:rsid w:val="00237785"/>
    <w:rsid w:val="002379DD"/>
    <w:rsid w:val="00237D5D"/>
    <w:rsid w:val="0024035E"/>
    <w:rsid w:val="0024062E"/>
    <w:rsid w:val="00240C5F"/>
    <w:rsid w:val="00241295"/>
    <w:rsid w:val="0024174D"/>
    <w:rsid w:val="00241F1D"/>
    <w:rsid w:val="002423F4"/>
    <w:rsid w:val="00242AA5"/>
    <w:rsid w:val="00242EF1"/>
    <w:rsid w:val="0024316E"/>
    <w:rsid w:val="00243972"/>
    <w:rsid w:val="002439F3"/>
    <w:rsid w:val="002439FC"/>
    <w:rsid w:val="00244688"/>
    <w:rsid w:val="002449DD"/>
    <w:rsid w:val="00245441"/>
    <w:rsid w:val="0024597F"/>
    <w:rsid w:val="00245B65"/>
    <w:rsid w:val="00245C3B"/>
    <w:rsid w:val="0024630A"/>
    <w:rsid w:val="0024640F"/>
    <w:rsid w:val="00246669"/>
    <w:rsid w:val="002466D5"/>
    <w:rsid w:val="00246C72"/>
    <w:rsid w:val="00246C81"/>
    <w:rsid w:val="00246D5F"/>
    <w:rsid w:val="002472C0"/>
    <w:rsid w:val="00247318"/>
    <w:rsid w:val="00247AF9"/>
    <w:rsid w:val="00247D24"/>
    <w:rsid w:val="00250216"/>
    <w:rsid w:val="002504B1"/>
    <w:rsid w:val="002504B2"/>
    <w:rsid w:val="00250A4D"/>
    <w:rsid w:val="00250C38"/>
    <w:rsid w:val="00250D68"/>
    <w:rsid w:val="0025103F"/>
    <w:rsid w:val="00251645"/>
    <w:rsid w:val="00251863"/>
    <w:rsid w:val="00251BA0"/>
    <w:rsid w:val="00251DBC"/>
    <w:rsid w:val="00252049"/>
    <w:rsid w:val="0025204E"/>
    <w:rsid w:val="00252184"/>
    <w:rsid w:val="00252315"/>
    <w:rsid w:val="00252E23"/>
    <w:rsid w:val="002530B5"/>
    <w:rsid w:val="00253109"/>
    <w:rsid w:val="002533C1"/>
    <w:rsid w:val="002535B2"/>
    <w:rsid w:val="00253883"/>
    <w:rsid w:val="00254697"/>
    <w:rsid w:val="00254B17"/>
    <w:rsid w:val="00254D70"/>
    <w:rsid w:val="00254F0A"/>
    <w:rsid w:val="00255715"/>
    <w:rsid w:val="00255803"/>
    <w:rsid w:val="00255A7F"/>
    <w:rsid w:val="00255B7B"/>
    <w:rsid w:val="00256055"/>
    <w:rsid w:val="00256194"/>
    <w:rsid w:val="0025696F"/>
    <w:rsid w:val="0025698E"/>
    <w:rsid w:val="00256ABD"/>
    <w:rsid w:val="00256D06"/>
    <w:rsid w:val="002573DC"/>
    <w:rsid w:val="00257861"/>
    <w:rsid w:val="00257AE0"/>
    <w:rsid w:val="00257D41"/>
    <w:rsid w:val="002606CB"/>
    <w:rsid w:val="002614F6"/>
    <w:rsid w:val="00261F3C"/>
    <w:rsid w:val="002621AF"/>
    <w:rsid w:val="00262EA9"/>
    <w:rsid w:val="00263078"/>
    <w:rsid w:val="002639EC"/>
    <w:rsid w:val="00263D42"/>
    <w:rsid w:val="002641DB"/>
    <w:rsid w:val="002642E3"/>
    <w:rsid w:val="002647EC"/>
    <w:rsid w:val="0026489D"/>
    <w:rsid w:val="00264D5D"/>
    <w:rsid w:val="00264E21"/>
    <w:rsid w:val="00264E9A"/>
    <w:rsid w:val="002650FB"/>
    <w:rsid w:val="002651C9"/>
    <w:rsid w:val="002658A3"/>
    <w:rsid w:val="00265DC4"/>
    <w:rsid w:val="00265E94"/>
    <w:rsid w:val="0026623C"/>
    <w:rsid w:val="00266958"/>
    <w:rsid w:val="00266C5C"/>
    <w:rsid w:val="00267827"/>
    <w:rsid w:val="002700F5"/>
    <w:rsid w:val="002703CB"/>
    <w:rsid w:val="002704B9"/>
    <w:rsid w:val="00270A60"/>
    <w:rsid w:val="00270B0B"/>
    <w:rsid w:val="0027144A"/>
    <w:rsid w:val="002716E8"/>
    <w:rsid w:val="00271CDC"/>
    <w:rsid w:val="0027208C"/>
    <w:rsid w:val="002720BA"/>
    <w:rsid w:val="00272272"/>
    <w:rsid w:val="00272903"/>
    <w:rsid w:val="00273499"/>
    <w:rsid w:val="002738B7"/>
    <w:rsid w:val="00273ABD"/>
    <w:rsid w:val="00273C68"/>
    <w:rsid w:val="00273C90"/>
    <w:rsid w:val="00274904"/>
    <w:rsid w:val="002758BD"/>
    <w:rsid w:val="00275D06"/>
    <w:rsid w:val="00275D62"/>
    <w:rsid w:val="00275DEF"/>
    <w:rsid w:val="00276279"/>
    <w:rsid w:val="002765F1"/>
    <w:rsid w:val="002765F3"/>
    <w:rsid w:val="00276630"/>
    <w:rsid w:val="0027696C"/>
    <w:rsid w:val="00276AA5"/>
    <w:rsid w:val="00277147"/>
    <w:rsid w:val="00277949"/>
    <w:rsid w:val="00277A62"/>
    <w:rsid w:val="00277B49"/>
    <w:rsid w:val="00280B9A"/>
    <w:rsid w:val="00280F67"/>
    <w:rsid w:val="00281230"/>
    <w:rsid w:val="00281548"/>
    <w:rsid w:val="002817AF"/>
    <w:rsid w:val="00281957"/>
    <w:rsid w:val="00281C4F"/>
    <w:rsid w:val="00281D9F"/>
    <w:rsid w:val="00282230"/>
    <w:rsid w:val="00282407"/>
    <w:rsid w:val="00282574"/>
    <w:rsid w:val="00282683"/>
    <w:rsid w:val="00282B9E"/>
    <w:rsid w:val="00282CB1"/>
    <w:rsid w:val="00282E60"/>
    <w:rsid w:val="00282E92"/>
    <w:rsid w:val="00283782"/>
    <w:rsid w:val="002839C0"/>
    <w:rsid w:val="00283BE6"/>
    <w:rsid w:val="00283C45"/>
    <w:rsid w:val="00283D82"/>
    <w:rsid w:val="002840F9"/>
    <w:rsid w:val="0028424F"/>
    <w:rsid w:val="00284F4A"/>
    <w:rsid w:val="00285298"/>
    <w:rsid w:val="00285373"/>
    <w:rsid w:val="002853B2"/>
    <w:rsid w:val="00285538"/>
    <w:rsid w:val="00285B34"/>
    <w:rsid w:val="00285ED3"/>
    <w:rsid w:val="0028605B"/>
    <w:rsid w:val="00286472"/>
    <w:rsid w:val="002878A4"/>
    <w:rsid w:val="00287947"/>
    <w:rsid w:val="00287AFC"/>
    <w:rsid w:val="0029051E"/>
    <w:rsid w:val="002906DD"/>
    <w:rsid w:val="0029099B"/>
    <w:rsid w:val="00291435"/>
    <w:rsid w:val="00291A51"/>
    <w:rsid w:val="00291C73"/>
    <w:rsid w:val="0029206F"/>
    <w:rsid w:val="00292135"/>
    <w:rsid w:val="002924FA"/>
    <w:rsid w:val="00292837"/>
    <w:rsid w:val="0029293E"/>
    <w:rsid w:val="00293156"/>
    <w:rsid w:val="0029365F"/>
    <w:rsid w:val="00293913"/>
    <w:rsid w:val="00293A98"/>
    <w:rsid w:val="002943F3"/>
    <w:rsid w:val="00294872"/>
    <w:rsid w:val="00294FBD"/>
    <w:rsid w:val="00295130"/>
    <w:rsid w:val="002953A6"/>
    <w:rsid w:val="0029553C"/>
    <w:rsid w:val="00295627"/>
    <w:rsid w:val="00295910"/>
    <w:rsid w:val="00295BBF"/>
    <w:rsid w:val="00295DC7"/>
    <w:rsid w:val="00295F2F"/>
    <w:rsid w:val="002961F8"/>
    <w:rsid w:val="0029676D"/>
    <w:rsid w:val="0029684D"/>
    <w:rsid w:val="0029696A"/>
    <w:rsid w:val="00296D69"/>
    <w:rsid w:val="00296FC9"/>
    <w:rsid w:val="0029712C"/>
    <w:rsid w:val="00297A52"/>
    <w:rsid w:val="00297C47"/>
    <w:rsid w:val="002A0023"/>
    <w:rsid w:val="002A01FC"/>
    <w:rsid w:val="002A07D0"/>
    <w:rsid w:val="002A09F5"/>
    <w:rsid w:val="002A0A97"/>
    <w:rsid w:val="002A0E88"/>
    <w:rsid w:val="002A0F60"/>
    <w:rsid w:val="002A1359"/>
    <w:rsid w:val="002A14FF"/>
    <w:rsid w:val="002A1501"/>
    <w:rsid w:val="002A15F3"/>
    <w:rsid w:val="002A176D"/>
    <w:rsid w:val="002A1A47"/>
    <w:rsid w:val="002A1D35"/>
    <w:rsid w:val="002A2150"/>
    <w:rsid w:val="002A21E2"/>
    <w:rsid w:val="002A2242"/>
    <w:rsid w:val="002A25E2"/>
    <w:rsid w:val="002A27D6"/>
    <w:rsid w:val="002A31DC"/>
    <w:rsid w:val="002A3323"/>
    <w:rsid w:val="002A3487"/>
    <w:rsid w:val="002A3531"/>
    <w:rsid w:val="002A3BBE"/>
    <w:rsid w:val="002A3C21"/>
    <w:rsid w:val="002A4274"/>
    <w:rsid w:val="002A4791"/>
    <w:rsid w:val="002A48E7"/>
    <w:rsid w:val="002A4EB7"/>
    <w:rsid w:val="002A4FE3"/>
    <w:rsid w:val="002A5034"/>
    <w:rsid w:val="002A50C5"/>
    <w:rsid w:val="002A5212"/>
    <w:rsid w:val="002A5272"/>
    <w:rsid w:val="002A5457"/>
    <w:rsid w:val="002A54D5"/>
    <w:rsid w:val="002A59CD"/>
    <w:rsid w:val="002A5A1F"/>
    <w:rsid w:val="002A5AE8"/>
    <w:rsid w:val="002A631F"/>
    <w:rsid w:val="002A650A"/>
    <w:rsid w:val="002A651D"/>
    <w:rsid w:val="002A6D5A"/>
    <w:rsid w:val="002A7304"/>
    <w:rsid w:val="002A7799"/>
    <w:rsid w:val="002B0DBD"/>
    <w:rsid w:val="002B0F5E"/>
    <w:rsid w:val="002B1071"/>
    <w:rsid w:val="002B10ED"/>
    <w:rsid w:val="002B1267"/>
    <w:rsid w:val="002B1613"/>
    <w:rsid w:val="002B181E"/>
    <w:rsid w:val="002B206C"/>
    <w:rsid w:val="002B2337"/>
    <w:rsid w:val="002B249C"/>
    <w:rsid w:val="002B2502"/>
    <w:rsid w:val="002B2634"/>
    <w:rsid w:val="002B2689"/>
    <w:rsid w:val="002B28F5"/>
    <w:rsid w:val="002B294F"/>
    <w:rsid w:val="002B2F8A"/>
    <w:rsid w:val="002B3036"/>
    <w:rsid w:val="002B315D"/>
    <w:rsid w:val="002B3717"/>
    <w:rsid w:val="002B3D91"/>
    <w:rsid w:val="002B4013"/>
    <w:rsid w:val="002B423A"/>
    <w:rsid w:val="002B42C5"/>
    <w:rsid w:val="002B4376"/>
    <w:rsid w:val="002B460F"/>
    <w:rsid w:val="002B4D71"/>
    <w:rsid w:val="002B54C4"/>
    <w:rsid w:val="002B561E"/>
    <w:rsid w:val="002B6589"/>
    <w:rsid w:val="002B66C2"/>
    <w:rsid w:val="002B6B51"/>
    <w:rsid w:val="002B6DB1"/>
    <w:rsid w:val="002B7062"/>
    <w:rsid w:val="002B7180"/>
    <w:rsid w:val="002B7ED1"/>
    <w:rsid w:val="002C07B7"/>
    <w:rsid w:val="002C07EA"/>
    <w:rsid w:val="002C0A8D"/>
    <w:rsid w:val="002C0DB6"/>
    <w:rsid w:val="002C0DFD"/>
    <w:rsid w:val="002C15A1"/>
    <w:rsid w:val="002C18DF"/>
    <w:rsid w:val="002C2072"/>
    <w:rsid w:val="002C2265"/>
    <w:rsid w:val="002C34C1"/>
    <w:rsid w:val="002C382D"/>
    <w:rsid w:val="002C3EEB"/>
    <w:rsid w:val="002C4201"/>
    <w:rsid w:val="002C4646"/>
    <w:rsid w:val="002C473C"/>
    <w:rsid w:val="002C47F0"/>
    <w:rsid w:val="002C4BBE"/>
    <w:rsid w:val="002C6244"/>
    <w:rsid w:val="002D0007"/>
    <w:rsid w:val="002D02CB"/>
    <w:rsid w:val="002D037E"/>
    <w:rsid w:val="002D03AB"/>
    <w:rsid w:val="002D0B4B"/>
    <w:rsid w:val="002D0D0F"/>
    <w:rsid w:val="002D0EEF"/>
    <w:rsid w:val="002D1606"/>
    <w:rsid w:val="002D16C5"/>
    <w:rsid w:val="002D22E0"/>
    <w:rsid w:val="002D2477"/>
    <w:rsid w:val="002D2CE5"/>
    <w:rsid w:val="002D2F39"/>
    <w:rsid w:val="002D3189"/>
    <w:rsid w:val="002D32C9"/>
    <w:rsid w:val="002D3A09"/>
    <w:rsid w:val="002D3A52"/>
    <w:rsid w:val="002D3CF8"/>
    <w:rsid w:val="002D4642"/>
    <w:rsid w:val="002D46A5"/>
    <w:rsid w:val="002D4932"/>
    <w:rsid w:val="002D50A7"/>
    <w:rsid w:val="002D5AC0"/>
    <w:rsid w:val="002D6113"/>
    <w:rsid w:val="002D689B"/>
    <w:rsid w:val="002D690E"/>
    <w:rsid w:val="002D6A05"/>
    <w:rsid w:val="002D6D73"/>
    <w:rsid w:val="002D6DC0"/>
    <w:rsid w:val="002D6DFE"/>
    <w:rsid w:val="002D705B"/>
    <w:rsid w:val="002D7B65"/>
    <w:rsid w:val="002E00C6"/>
    <w:rsid w:val="002E04F5"/>
    <w:rsid w:val="002E0623"/>
    <w:rsid w:val="002E071F"/>
    <w:rsid w:val="002E0DE7"/>
    <w:rsid w:val="002E0E3B"/>
    <w:rsid w:val="002E1541"/>
    <w:rsid w:val="002E160A"/>
    <w:rsid w:val="002E18E1"/>
    <w:rsid w:val="002E1967"/>
    <w:rsid w:val="002E1A24"/>
    <w:rsid w:val="002E2CE0"/>
    <w:rsid w:val="002E2FF7"/>
    <w:rsid w:val="002E3BC6"/>
    <w:rsid w:val="002E3C65"/>
    <w:rsid w:val="002E3C9D"/>
    <w:rsid w:val="002E3D81"/>
    <w:rsid w:val="002E3D97"/>
    <w:rsid w:val="002E3E61"/>
    <w:rsid w:val="002E3F90"/>
    <w:rsid w:val="002E436F"/>
    <w:rsid w:val="002E43E3"/>
    <w:rsid w:val="002E44EC"/>
    <w:rsid w:val="002E4763"/>
    <w:rsid w:val="002E4BAC"/>
    <w:rsid w:val="002E523F"/>
    <w:rsid w:val="002E52C7"/>
    <w:rsid w:val="002E558F"/>
    <w:rsid w:val="002E5709"/>
    <w:rsid w:val="002E5B80"/>
    <w:rsid w:val="002E617A"/>
    <w:rsid w:val="002E6355"/>
    <w:rsid w:val="002E6B61"/>
    <w:rsid w:val="002E6DD6"/>
    <w:rsid w:val="002E709D"/>
    <w:rsid w:val="002E747B"/>
    <w:rsid w:val="002E79D6"/>
    <w:rsid w:val="002E79EA"/>
    <w:rsid w:val="002E7CAD"/>
    <w:rsid w:val="002E7E70"/>
    <w:rsid w:val="002E7EBB"/>
    <w:rsid w:val="002F005C"/>
    <w:rsid w:val="002F0FBC"/>
    <w:rsid w:val="002F127C"/>
    <w:rsid w:val="002F182C"/>
    <w:rsid w:val="002F22B0"/>
    <w:rsid w:val="002F23A4"/>
    <w:rsid w:val="002F277A"/>
    <w:rsid w:val="002F2E35"/>
    <w:rsid w:val="002F2E4F"/>
    <w:rsid w:val="002F2F42"/>
    <w:rsid w:val="002F2F69"/>
    <w:rsid w:val="002F3AD8"/>
    <w:rsid w:val="002F410C"/>
    <w:rsid w:val="002F4436"/>
    <w:rsid w:val="002F45BF"/>
    <w:rsid w:val="002F4C49"/>
    <w:rsid w:val="002F4F75"/>
    <w:rsid w:val="002F5B92"/>
    <w:rsid w:val="002F60A4"/>
    <w:rsid w:val="002F6A64"/>
    <w:rsid w:val="002F6EBD"/>
    <w:rsid w:val="002F7080"/>
    <w:rsid w:val="002F70A8"/>
    <w:rsid w:val="002F724E"/>
    <w:rsid w:val="002F730E"/>
    <w:rsid w:val="002F792C"/>
    <w:rsid w:val="002F7B90"/>
    <w:rsid w:val="0030050C"/>
    <w:rsid w:val="003007E3"/>
    <w:rsid w:val="00300B1B"/>
    <w:rsid w:val="00300C3F"/>
    <w:rsid w:val="00300EFF"/>
    <w:rsid w:val="003014A9"/>
    <w:rsid w:val="00302045"/>
    <w:rsid w:val="003022B2"/>
    <w:rsid w:val="00302371"/>
    <w:rsid w:val="0030246D"/>
    <w:rsid w:val="00302593"/>
    <w:rsid w:val="0030285F"/>
    <w:rsid w:val="003028B2"/>
    <w:rsid w:val="00302ABE"/>
    <w:rsid w:val="00302CA9"/>
    <w:rsid w:val="00303426"/>
    <w:rsid w:val="003034EE"/>
    <w:rsid w:val="0030380C"/>
    <w:rsid w:val="00303A69"/>
    <w:rsid w:val="00303C7C"/>
    <w:rsid w:val="00303E9D"/>
    <w:rsid w:val="00304272"/>
    <w:rsid w:val="00304340"/>
    <w:rsid w:val="0030435C"/>
    <w:rsid w:val="00304591"/>
    <w:rsid w:val="00304869"/>
    <w:rsid w:val="00304DAD"/>
    <w:rsid w:val="003058EC"/>
    <w:rsid w:val="003059B0"/>
    <w:rsid w:val="00305F69"/>
    <w:rsid w:val="0030618F"/>
    <w:rsid w:val="003061D2"/>
    <w:rsid w:val="0030646F"/>
    <w:rsid w:val="00306621"/>
    <w:rsid w:val="00306821"/>
    <w:rsid w:val="003068FA"/>
    <w:rsid w:val="00306C2B"/>
    <w:rsid w:val="00306C4E"/>
    <w:rsid w:val="003074BF"/>
    <w:rsid w:val="0030785E"/>
    <w:rsid w:val="003079B6"/>
    <w:rsid w:val="00307B16"/>
    <w:rsid w:val="00307B37"/>
    <w:rsid w:val="00310258"/>
    <w:rsid w:val="003102D0"/>
    <w:rsid w:val="00310350"/>
    <w:rsid w:val="00310802"/>
    <w:rsid w:val="003108F8"/>
    <w:rsid w:val="00310932"/>
    <w:rsid w:val="0031097A"/>
    <w:rsid w:val="003109F6"/>
    <w:rsid w:val="00310A1C"/>
    <w:rsid w:val="00310D21"/>
    <w:rsid w:val="00310DF1"/>
    <w:rsid w:val="00310F3E"/>
    <w:rsid w:val="003116B8"/>
    <w:rsid w:val="003123E4"/>
    <w:rsid w:val="0031261E"/>
    <w:rsid w:val="0031321D"/>
    <w:rsid w:val="003136EB"/>
    <w:rsid w:val="00313F98"/>
    <w:rsid w:val="0031413F"/>
    <w:rsid w:val="00314212"/>
    <w:rsid w:val="0031431E"/>
    <w:rsid w:val="00314595"/>
    <w:rsid w:val="003146F9"/>
    <w:rsid w:val="00314815"/>
    <w:rsid w:val="00314E5F"/>
    <w:rsid w:val="00314FD4"/>
    <w:rsid w:val="003150CE"/>
    <w:rsid w:val="0031511B"/>
    <w:rsid w:val="00315291"/>
    <w:rsid w:val="003152E5"/>
    <w:rsid w:val="00315713"/>
    <w:rsid w:val="00315F5F"/>
    <w:rsid w:val="00315F6D"/>
    <w:rsid w:val="00315FCC"/>
    <w:rsid w:val="003169BA"/>
    <w:rsid w:val="00316BEF"/>
    <w:rsid w:val="00316FDA"/>
    <w:rsid w:val="003173C0"/>
    <w:rsid w:val="003175CF"/>
    <w:rsid w:val="00317666"/>
    <w:rsid w:val="003177FB"/>
    <w:rsid w:val="00320190"/>
    <w:rsid w:val="003201F3"/>
    <w:rsid w:val="00320426"/>
    <w:rsid w:val="003207C3"/>
    <w:rsid w:val="00320AF7"/>
    <w:rsid w:val="0032119E"/>
    <w:rsid w:val="00321579"/>
    <w:rsid w:val="00321798"/>
    <w:rsid w:val="00321A01"/>
    <w:rsid w:val="003222C9"/>
    <w:rsid w:val="00322447"/>
    <w:rsid w:val="00322533"/>
    <w:rsid w:val="0032254E"/>
    <w:rsid w:val="00322D14"/>
    <w:rsid w:val="003230DD"/>
    <w:rsid w:val="00323174"/>
    <w:rsid w:val="003232FD"/>
    <w:rsid w:val="003235C4"/>
    <w:rsid w:val="0032388E"/>
    <w:rsid w:val="00324C5A"/>
    <w:rsid w:val="00325240"/>
    <w:rsid w:val="00325C1C"/>
    <w:rsid w:val="00325C6F"/>
    <w:rsid w:val="00325CB6"/>
    <w:rsid w:val="0032646F"/>
    <w:rsid w:val="00326627"/>
    <w:rsid w:val="0032776C"/>
    <w:rsid w:val="0032782C"/>
    <w:rsid w:val="003278D9"/>
    <w:rsid w:val="00327A91"/>
    <w:rsid w:val="00327C18"/>
    <w:rsid w:val="00330132"/>
    <w:rsid w:val="0033079D"/>
    <w:rsid w:val="00330CC4"/>
    <w:rsid w:val="00330CD4"/>
    <w:rsid w:val="00330E54"/>
    <w:rsid w:val="00330FC4"/>
    <w:rsid w:val="00331451"/>
    <w:rsid w:val="00331640"/>
    <w:rsid w:val="00331B23"/>
    <w:rsid w:val="00331D29"/>
    <w:rsid w:val="00332027"/>
    <w:rsid w:val="003321D8"/>
    <w:rsid w:val="00332422"/>
    <w:rsid w:val="0033269A"/>
    <w:rsid w:val="00332904"/>
    <w:rsid w:val="00332A16"/>
    <w:rsid w:val="00332DFA"/>
    <w:rsid w:val="00332E9D"/>
    <w:rsid w:val="00333107"/>
    <w:rsid w:val="003331FE"/>
    <w:rsid w:val="003337E7"/>
    <w:rsid w:val="0033395A"/>
    <w:rsid w:val="0033470E"/>
    <w:rsid w:val="00334795"/>
    <w:rsid w:val="00334C19"/>
    <w:rsid w:val="00334C54"/>
    <w:rsid w:val="00334EDF"/>
    <w:rsid w:val="00334F99"/>
    <w:rsid w:val="003350F7"/>
    <w:rsid w:val="003357D4"/>
    <w:rsid w:val="00335877"/>
    <w:rsid w:val="003359F4"/>
    <w:rsid w:val="00335B61"/>
    <w:rsid w:val="00335DFE"/>
    <w:rsid w:val="00335F0E"/>
    <w:rsid w:val="00336638"/>
    <w:rsid w:val="00336772"/>
    <w:rsid w:val="00336DD0"/>
    <w:rsid w:val="00337265"/>
    <w:rsid w:val="003378DD"/>
    <w:rsid w:val="00337A2C"/>
    <w:rsid w:val="00340521"/>
    <w:rsid w:val="0034097F"/>
    <w:rsid w:val="0034099B"/>
    <w:rsid w:val="00340A36"/>
    <w:rsid w:val="00340A60"/>
    <w:rsid w:val="00340AB9"/>
    <w:rsid w:val="00340D4E"/>
    <w:rsid w:val="00340F02"/>
    <w:rsid w:val="0034164D"/>
    <w:rsid w:val="00341724"/>
    <w:rsid w:val="00341765"/>
    <w:rsid w:val="00341B76"/>
    <w:rsid w:val="0034220D"/>
    <w:rsid w:val="003423C2"/>
    <w:rsid w:val="00342FD9"/>
    <w:rsid w:val="00343032"/>
    <w:rsid w:val="00343121"/>
    <w:rsid w:val="00343200"/>
    <w:rsid w:val="00343364"/>
    <w:rsid w:val="00343597"/>
    <w:rsid w:val="00343AE4"/>
    <w:rsid w:val="00343CB7"/>
    <w:rsid w:val="00343ECA"/>
    <w:rsid w:val="00344119"/>
    <w:rsid w:val="00344530"/>
    <w:rsid w:val="00345036"/>
    <w:rsid w:val="003452B6"/>
    <w:rsid w:val="00345C55"/>
    <w:rsid w:val="003465DE"/>
    <w:rsid w:val="0034667D"/>
    <w:rsid w:val="0034697D"/>
    <w:rsid w:val="00346DCC"/>
    <w:rsid w:val="00346EEC"/>
    <w:rsid w:val="003471CF"/>
    <w:rsid w:val="00347212"/>
    <w:rsid w:val="00347494"/>
    <w:rsid w:val="003479CF"/>
    <w:rsid w:val="00347B8C"/>
    <w:rsid w:val="00347DF9"/>
    <w:rsid w:val="00347FB6"/>
    <w:rsid w:val="0035012A"/>
    <w:rsid w:val="003504D6"/>
    <w:rsid w:val="003504F9"/>
    <w:rsid w:val="00350555"/>
    <w:rsid w:val="00350733"/>
    <w:rsid w:val="003508D4"/>
    <w:rsid w:val="003510E8"/>
    <w:rsid w:val="00351623"/>
    <w:rsid w:val="00351EE6"/>
    <w:rsid w:val="00352350"/>
    <w:rsid w:val="0035258D"/>
    <w:rsid w:val="00352780"/>
    <w:rsid w:val="00352C48"/>
    <w:rsid w:val="00353C19"/>
    <w:rsid w:val="00353CD3"/>
    <w:rsid w:val="00353D5B"/>
    <w:rsid w:val="00353E7B"/>
    <w:rsid w:val="00353EDA"/>
    <w:rsid w:val="00354199"/>
    <w:rsid w:val="00354298"/>
    <w:rsid w:val="00354CBC"/>
    <w:rsid w:val="00354D95"/>
    <w:rsid w:val="003551FA"/>
    <w:rsid w:val="003553B5"/>
    <w:rsid w:val="003555A6"/>
    <w:rsid w:val="003561BA"/>
    <w:rsid w:val="0035698E"/>
    <w:rsid w:val="00356993"/>
    <w:rsid w:val="00356DE3"/>
    <w:rsid w:val="00356FED"/>
    <w:rsid w:val="003572AC"/>
    <w:rsid w:val="003574FF"/>
    <w:rsid w:val="003577AE"/>
    <w:rsid w:val="00357942"/>
    <w:rsid w:val="003579D8"/>
    <w:rsid w:val="00357BCD"/>
    <w:rsid w:val="00357D26"/>
    <w:rsid w:val="00360748"/>
    <w:rsid w:val="0036084F"/>
    <w:rsid w:val="00360CD3"/>
    <w:rsid w:val="00360F32"/>
    <w:rsid w:val="003613C6"/>
    <w:rsid w:val="003621D0"/>
    <w:rsid w:val="0036235C"/>
    <w:rsid w:val="00362757"/>
    <w:rsid w:val="003628BF"/>
    <w:rsid w:val="003629EB"/>
    <w:rsid w:val="00362AC7"/>
    <w:rsid w:val="003635F6"/>
    <w:rsid w:val="0036377B"/>
    <w:rsid w:val="00363E42"/>
    <w:rsid w:val="003642A2"/>
    <w:rsid w:val="003647B5"/>
    <w:rsid w:val="00364A07"/>
    <w:rsid w:val="00364CBF"/>
    <w:rsid w:val="0036543A"/>
    <w:rsid w:val="00365B24"/>
    <w:rsid w:val="00365D91"/>
    <w:rsid w:val="00366687"/>
    <w:rsid w:val="00366B48"/>
    <w:rsid w:val="00366CFD"/>
    <w:rsid w:val="0036762F"/>
    <w:rsid w:val="00367AE5"/>
    <w:rsid w:val="00370096"/>
    <w:rsid w:val="00370139"/>
    <w:rsid w:val="00370202"/>
    <w:rsid w:val="003704BF"/>
    <w:rsid w:val="003707EB"/>
    <w:rsid w:val="00370928"/>
    <w:rsid w:val="00370B2A"/>
    <w:rsid w:val="00371E4E"/>
    <w:rsid w:val="00371E81"/>
    <w:rsid w:val="00373785"/>
    <w:rsid w:val="00373B70"/>
    <w:rsid w:val="00373EC2"/>
    <w:rsid w:val="003742C0"/>
    <w:rsid w:val="00374411"/>
    <w:rsid w:val="003747DA"/>
    <w:rsid w:val="0037498E"/>
    <w:rsid w:val="00374F09"/>
    <w:rsid w:val="00375383"/>
    <w:rsid w:val="003755B3"/>
    <w:rsid w:val="00375605"/>
    <w:rsid w:val="00375656"/>
    <w:rsid w:val="003765AD"/>
    <w:rsid w:val="003769DF"/>
    <w:rsid w:val="00377ED2"/>
    <w:rsid w:val="00377ED6"/>
    <w:rsid w:val="0038055E"/>
    <w:rsid w:val="00380BE2"/>
    <w:rsid w:val="00381025"/>
    <w:rsid w:val="003810CC"/>
    <w:rsid w:val="00381289"/>
    <w:rsid w:val="00381626"/>
    <w:rsid w:val="003819FD"/>
    <w:rsid w:val="00381CED"/>
    <w:rsid w:val="00381E48"/>
    <w:rsid w:val="003821EB"/>
    <w:rsid w:val="00382732"/>
    <w:rsid w:val="00382769"/>
    <w:rsid w:val="0038289C"/>
    <w:rsid w:val="00382E39"/>
    <w:rsid w:val="00383986"/>
    <w:rsid w:val="00383988"/>
    <w:rsid w:val="003839BD"/>
    <w:rsid w:val="00383B84"/>
    <w:rsid w:val="00383E21"/>
    <w:rsid w:val="00383F20"/>
    <w:rsid w:val="00384744"/>
    <w:rsid w:val="003847B7"/>
    <w:rsid w:val="00384B1B"/>
    <w:rsid w:val="00384BB4"/>
    <w:rsid w:val="00384E1E"/>
    <w:rsid w:val="00385151"/>
    <w:rsid w:val="00385907"/>
    <w:rsid w:val="00385D09"/>
    <w:rsid w:val="00385D14"/>
    <w:rsid w:val="0038620C"/>
    <w:rsid w:val="00386398"/>
    <w:rsid w:val="00386674"/>
    <w:rsid w:val="00386CD7"/>
    <w:rsid w:val="003873DB"/>
    <w:rsid w:val="003874F8"/>
    <w:rsid w:val="00387558"/>
    <w:rsid w:val="00387559"/>
    <w:rsid w:val="00387AAD"/>
    <w:rsid w:val="00387FA6"/>
    <w:rsid w:val="0039025C"/>
    <w:rsid w:val="003905EB"/>
    <w:rsid w:val="003906BF"/>
    <w:rsid w:val="0039076C"/>
    <w:rsid w:val="00391634"/>
    <w:rsid w:val="0039167D"/>
    <w:rsid w:val="0039187A"/>
    <w:rsid w:val="00392020"/>
    <w:rsid w:val="003925D6"/>
    <w:rsid w:val="0039280D"/>
    <w:rsid w:val="00393024"/>
    <w:rsid w:val="0039342E"/>
    <w:rsid w:val="00393726"/>
    <w:rsid w:val="003939DF"/>
    <w:rsid w:val="00393AA3"/>
    <w:rsid w:val="00393ADE"/>
    <w:rsid w:val="00393F54"/>
    <w:rsid w:val="0039484C"/>
    <w:rsid w:val="0039577B"/>
    <w:rsid w:val="00396066"/>
    <w:rsid w:val="003965F8"/>
    <w:rsid w:val="003966C0"/>
    <w:rsid w:val="003968B8"/>
    <w:rsid w:val="00396907"/>
    <w:rsid w:val="00396934"/>
    <w:rsid w:val="0039705F"/>
    <w:rsid w:val="00397168"/>
    <w:rsid w:val="003971BA"/>
    <w:rsid w:val="00397493"/>
    <w:rsid w:val="0039789B"/>
    <w:rsid w:val="00397A8D"/>
    <w:rsid w:val="00397D18"/>
    <w:rsid w:val="003A00C4"/>
    <w:rsid w:val="003A0248"/>
    <w:rsid w:val="003A0520"/>
    <w:rsid w:val="003A0914"/>
    <w:rsid w:val="003A09AA"/>
    <w:rsid w:val="003A0CEC"/>
    <w:rsid w:val="003A0DF4"/>
    <w:rsid w:val="003A10A4"/>
    <w:rsid w:val="003A11D5"/>
    <w:rsid w:val="003A133F"/>
    <w:rsid w:val="003A18D7"/>
    <w:rsid w:val="003A195A"/>
    <w:rsid w:val="003A1BFB"/>
    <w:rsid w:val="003A1DE2"/>
    <w:rsid w:val="003A244B"/>
    <w:rsid w:val="003A24AB"/>
    <w:rsid w:val="003A263D"/>
    <w:rsid w:val="003A266E"/>
    <w:rsid w:val="003A2C3E"/>
    <w:rsid w:val="003A2CE0"/>
    <w:rsid w:val="003A2ED8"/>
    <w:rsid w:val="003A3356"/>
    <w:rsid w:val="003A3EDB"/>
    <w:rsid w:val="003A474B"/>
    <w:rsid w:val="003A47C3"/>
    <w:rsid w:val="003A516E"/>
    <w:rsid w:val="003A5277"/>
    <w:rsid w:val="003A52ED"/>
    <w:rsid w:val="003A5682"/>
    <w:rsid w:val="003A5B66"/>
    <w:rsid w:val="003A5D35"/>
    <w:rsid w:val="003A5D84"/>
    <w:rsid w:val="003A5FB1"/>
    <w:rsid w:val="003A62CD"/>
    <w:rsid w:val="003A65BD"/>
    <w:rsid w:val="003A669C"/>
    <w:rsid w:val="003A6980"/>
    <w:rsid w:val="003A69CF"/>
    <w:rsid w:val="003A6BB8"/>
    <w:rsid w:val="003A6D97"/>
    <w:rsid w:val="003A6E82"/>
    <w:rsid w:val="003A7010"/>
    <w:rsid w:val="003A73BC"/>
    <w:rsid w:val="003A776A"/>
    <w:rsid w:val="003A7B9D"/>
    <w:rsid w:val="003A7D1A"/>
    <w:rsid w:val="003A7DCB"/>
    <w:rsid w:val="003B02F7"/>
    <w:rsid w:val="003B08EB"/>
    <w:rsid w:val="003B0A34"/>
    <w:rsid w:val="003B0BE4"/>
    <w:rsid w:val="003B0CC7"/>
    <w:rsid w:val="003B0F15"/>
    <w:rsid w:val="003B1302"/>
    <w:rsid w:val="003B1818"/>
    <w:rsid w:val="003B1AEE"/>
    <w:rsid w:val="003B1E41"/>
    <w:rsid w:val="003B245C"/>
    <w:rsid w:val="003B26CA"/>
    <w:rsid w:val="003B28C5"/>
    <w:rsid w:val="003B3477"/>
    <w:rsid w:val="003B390A"/>
    <w:rsid w:val="003B3EE4"/>
    <w:rsid w:val="003B3F20"/>
    <w:rsid w:val="003B420C"/>
    <w:rsid w:val="003B4254"/>
    <w:rsid w:val="003B451B"/>
    <w:rsid w:val="003B472E"/>
    <w:rsid w:val="003B47AF"/>
    <w:rsid w:val="003B4C74"/>
    <w:rsid w:val="003B516F"/>
    <w:rsid w:val="003B5D92"/>
    <w:rsid w:val="003B6495"/>
    <w:rsid w:val="003B6FA5"/>
    <w:rsid w:val="003B7061"/>
    <w:rsid w:val="003B78D8"/>
    <w:rsid w:val="003B7DE2"/>
    <w:rsid w:val="003C019A"/>
    <w:rsid w:val="003C0292"/>
    <w:rsid w:val="003C0645"/>
    <w:rsid w:val="003C09DF"/>
    <w:rsid w:val="003C0B74"/>
    <w:rsid w:val="003C1452"/>
    <w:rsid w:val="003C1717"/>
    <w:rsid w:val="003C1B47"/>
    <w:rsid w:val="003C1D8B"/>
    <w:rsid w:val="003C1F8F"/>
    <w:rsid w:val="003C26C5"/>
    <w:rsid w:val="003C2F6F"/>
    <w:rsid w:val="003C3B19"/>
    <w:rsid w:val="003C43D3"/>
    <w:rsid w:val="003C47A7"/>
    <w:rsid w:val="003C4893"/>
    <w:rsid w:val="003C535D"/>
    <w:rsid w:val="003C53E3"/>
    <w:rsid w:val="003C57B2"/>
    <w:rsid w:val="003C5B03"/>
    <w:rsid w:val="003C5D48"/>
    <w:rsid w:val="003C5EC0"/>
    <w:rsid w:val="003C63EF"/>
    <w:rsid w:val="003C68E1"/>
    <w:rsid w:val="003C68E7"/>
    <w:rsid w:val="003C6987"/>
    <w:rsid w:val="003C6D34"/>
    <w:rsid w:val="003C725B"/>
    <w:rsid w:val="003C72A5"/>
    <w:rsid w:val="003C734F"/>
    <w:rsid w:val="003C7444"/>
    <w:rsid w:val="003C7470"/>
    <w:rsid w:val="003C74DE"/>
    <w:rsid w:val="003C757E"/>
    <w:rsid w:val="003C774B"/>
    <w:rsid w:val="003C7B6E"/>
    <w:rsid w:val="003D004C"/>
    <w:rsid w:val="003D046B"/>
    <w:rsid w:val="003D0824"/>
    <w:rsid w:val="003D0A07"/>
    <w:rsid w:val="003D0A2F"/>
    <w:rsid w:val="003D0E6E"/>
    <w:rsid w:val="003D137F"/>
    <w:rsid w:val="003D1A8E"/>
    <w:rsid w:val="003D1E20"/>
    <w:rsid w:val="003D1E2F"/>
    <w:rsid w:val="003D1F26"/>
    <w:rsid w:val="003D21FE"/>
    <w:rsid w:val="003D26A8"/>
    <w:rsid w:val="003D2718"/>
    <w:rsid w:val="003D28B1"/>
    <w:rsid w:val="003D2C2F"/>
    <w:rsid w:val="003D2EB3"/>
    <w:rsid w:val="003D3044"/>
    <w:rsid w:val="003D3214"/>
    <w:rsid w:val="003D357F"/>
    <w:rsid w:val="003D375F"/>
    <w:rsid w:val="003D3D4F"/>
    <w:rsid w:val="003D3F0F"/>
    <w:rsid w:val="003D4224"/>
    <w:rsid w:val="003D4400"/>
    <w:rsid w:val="003D4ACD"/>
    <w:rsid w:val="003D4B1F"/>
    <w:rsid w:val="003D4CCE"/>
    <w:rsid w:val="003D601F"/>
    <w:rsid w:val="003D6217"/>
    <w:rsid w:val="003D6662"/>
    <w:rsid w:val="003D67D4"/>
    <w:rsid w:val="003D6A02"/>
    <w:rsid w:val="003D6AEF"/>
    <w:rsid w:val="003E02A4"/>
    <w:rsid w:val="003E072F"/>
    <w:rsid w:val="003E0810"/>
    <w:rsid w:val="003E0879"/>
    <w:rsid w:val="003E0890"/>
    <w:rsid w:val="003E08C6"/>
    <w:rsid w:val="003E0D32"/>
    <w:rsid w:val="003E0F0A"/>
    <w:rsid w:val="003E0FC0"/>
    <w:rsid w:val="003E12C2"/>
    <w:rsid w:val="003E13C3"/>
    <w:rsid w:val="003E166C"/>
    <w:rsid w:val="003E19E0"/>
    <w:rsid w:val="003E2283"/>
    <w:rsid w:val="003E2576"/>
    <w:rsid w:val="003E3116"/>
    <w:rsid w:val="003E37E4"/>
    <w:rsid w:val="003E3D78"/>
    <w:rsid w:val="003E3E5D"/>
    <w:rsid w:val="003E3ED5"/>
    <w:rsid w:val="003E43B0"/>
    <w:rsid w:val="003E4408"/>
    <w:rsid w:val="003E4A87"/>
    <w:rsid w:val="003E4F75"/>
    <w:rsid w:val="003E5087"/>
    <w:rsid w:val="003E54BA"/>
    <w:rsid w:val="003E58B7"/>
    <w:rsid w:val="003E5C0E"/>
    <w:rsid w:val="003E61D1"/>
    <w:rsid w:val="003E63CC"/>
    <w:rsid w:val="003E6AE9"/>
    <w:rsid w:val="003E6B35"/>
    <w:rsid w:val="003E70FE"/>
    <w:rsid w:val="003E7999"/>
    <w:rsid w:val="003E7C30"/>
    <w:rsid w:val="003E7C85"/>
    <w:rsid w:val="003F001D"/>
    <w:rsid w:val="003F02B1"/>
    <w:rsid w:val="003F0312"/>
    <w:rsid w:val="003F03EC"/>
    <w:rsid w:val="003F0877"/>
    <w:rsid w:val="003F08B7"/>
    <w:rsid w:val="003F0D80"/>
    <w:rsid w:val="003F0DD0"/>
    <w:rsid w:val="003F15EC"/>
    <w:rsid w:val="003F20BE"/>
    <w:rsid w:val="003F228A"/>
    <w:rsid w:val="003F25F6"/>
    <w:rsid w:val="003F2986"/>
    <w:rsid w:val="003F29F0"/>
    <w:rsid w:val="003F2A04"/>
    <w:rsid w:val="003F33CC"/>
    <w:rsid w:val="003F47FE"/>
    <w:rsid w:val="003F4B0E"/>
    <w:rsid w:val="003F4EDC"/>
    <w:rsid w:val="003F5306"/>
    <w:rsid w:val="003F56A4"/>
    <w:rsid w:val="003F5ADD"/>
    <w:rsid w:val="003F5BA5"/>
    <w:rsid w:val="003F62B3"/>
    <w:rsid w:val="003F634A"/>
    <w:rsid w:val="003F6475"/>
    <w:rsid w:val="003F6724"/>
    <w:rsid w:val="003F67F2"/>
    <w:rsid w:val="003F67F4"/>
    <w:rsid w:val="003F74D1"/>
    <w:rsid w:val="003F7688"/>
    <w:rsid w:val="003F7748"/>
    <w:rsid w:val="003F7796"/>
    <w:rsid w:val="003F7FA0"/>
    <w:rsid w:val="00400290"/>
    <w:rsid w:val="004002E5"/>
    <w:rsid w:val="0040039F"/>
    <w:rsid w:val="00400AF9"/>
    <w:rsid w:val="00400C48"/>
    <w:rsid w:val="00401126"/>
    <w:rsid w:val="0040132E"/>
    <w:rsid w:val="00401568"/>
    <w:rsid w:val="00401811"/>
    <w:rsid w:val="00402961"/>
    <w:rsid w:val="00402B66"/>
    <w:rsid w:val="00402F46"/>
    <w:rsid w:val="00403004"/>
    <w:rsid w:val="0040332F"/>
    <w:rsid w:val="004035BB"/>
    <w:rsid w:val="00403982"/>
    <w:rsid w:val="00403F62"/>
    <w:rsid w:val="0040456A"/>
    <w:rsid w:val="00404B73"/>
    <w:rsid w:val="00404DD5"/>
    <w:rsid w:val="0040503C"/>
    <w:rsid w:val="00405630"/>
    <w:rsid w:val="00406E81"/>
    <w:rsid w:val="00406EA3"/>
    <w:rsid w:val="00406EFA"/>
    <w:rsid w:val="004079C8"/>
    <w:rsid w:val="00407A0C"/>
    <w:rsid w:val="00407EB3"/>
    <w:rsid w:val="004105A5"/>
    <w:rsid w:val="00410865"/>
    <w:rsid w:val="00410ACA"/>
    <w:rsid w:val="00410C9A"/>
    <w:rsid w:val="00410FEE"/>
    <w:rsid w:val="00411832"/>
    <w:rsid w:val="00411837"/>
    <w:rsid w:val="00411A8D"/>
    <w:rsid w:val="00412077"/>
    <w:rsid w:val="004120D5"/>
    <w:rsid w:val="004120FC"/>
    <w:rsid w:val="00412626"/>
    <w:rsid w:val="00412C1E"/>
    <w:rsid w:val="00412C78"/>
    <w:rsid w:val="00412FE2"/>
    <w:rsid w:val="00413394"/>
    <w:rsid w:val="004137FB"/>
    <w:rsid w:val="004143B6"/>
    <w:rsid w:val="0041458C"/>
    <w:rsid w:val="00414DEC"/>
    <w:rsid w:val="0041522C"/>
    <w:rsid w:val="004164D0"/>
    <w:rsid w:val="00416672"/>
    <w:rsid w:val="00416725"/>
    <w:rsid w:val="00416C39"/>
    <w:rsid w:val="00416F8E"/>
    <w:rsid w:val="00416FF4"/>
    <w:rsid w:val="004173B3"/>
    <w:rsid w:val="0041769B"/>
    <w:rsid w:val="0041771B"/>
    <w:rsid w:val="00417BD9"/>
    <w:rsid w:val="00417DDB"/>
    <w:rsid w:val="00420155"/>
    <w:rsid w:val="004204B2"/>
    <w:rsid w:val="00420A20"/>
    <w:rsid w:val="00420AD4"/>
    <w:rsid w:val="0042107D"/>
    <w:rsid w:val="0042113A"/>
    <w:rsid w:val="00421251"/>
    <w:rsid w:val="00421303"/>
    <w:rsid w:val="00421453"/>
    <w:rsid w:val="00421847"/>
    <w:rsid w:val="00421E8E"/>
    <w:rsid w:val="00422ADA"/>
    <w:rsid w:val="00422FDC"/>
    <w:rsid w:val="0042315F"/>
    <w:rsid w:val="004231F7"/>
    <w:rsid w:val="00423238"/>
    <w:rsid w:val="0042360A"/>
    <w:rsid w:val="004236F3"/>
    <w:rsid w:val="00423B1F"/>
    <w:rsid w:val="00423E82"/>
    <w:rsid w:val="0042456D"/>
    <w:rsid w:val="00424582"/>
    <w:rsid w:val="004245A9"/>
    <w:rsid w:val="004248CB"/>
    <w:rsid w:val="00424907"/>
    <w:rsid w:val="00424F0F"/>
    <w:rsid w:val="004251B8"/>
    <w:rsid w:val="0042527F"/>
    <w:rsid w:val="004259A2"/>
    <w:rsid w:val="004259BA"/>
    <w:rsid w:val="00425D02"/>
    <w:rsid w:val="00425ECC"/>
    <w:rsid w:val="00425F97"/>
    <w:rsid w:val="004263C2"/>
    <w:rsid w:val="004266AD"/>
    <w:rsid w:val="00426AA9"/>
    <w:rsid w:val="00426C9E"/>
    <w:rsid w:val="0042729C"/>
    <w:rsid w:val="004274DC"/>
    <w:rsid w:val="0042765D"/>
    <w:rsid w:val="00427CB2"/>
    <w:rsid w:val="00427D9C"/>
    <w:rsid w:val="00430120"/>
    <w:rsid w:val="00430145"/>
    <w:rsid w:val="004301E8"/>
    <w:rsid w:val="004304B3"/>
    <w:rsid w:val="004308C3"/>
    <w:rsid w:val="00430971"/>
    <w:rsid w:val="00430E46"/>
    <w:rsid w:val="00430E92"/>
    <w:rsid w:val="004314AB"/>
    <w:rsid w:val="00431568"/>
    <w:rsid w:val="00431F6D"/>
    <w:rsid w:val="00432478"/>
    <w:rsid w:val="00432562"/>
    <w:rsid w:val="004326EC"/>
    <w:rsid w:val="004327D4"/>
    <w:rsid w:val="0043314E"/>
    <w:rsid w:val="004331F9"/>
    <w:rsid w:val="00433317"/>
    <w:rsid w:val="0043340D"/>
    <w:rsid w:val="00433481"/>
    <w:rsid w:val="0043383C"/>
    <w:rsid w:val="00433BE3"/>
    <w:rsid w:val="00434634"/>
    <w:rsid w:val="0043468C"/>
    <w:rsid w:val="0043473B"/>
    <w:rsid w:val="00434D77"/>
    <w:rsid w:val="00434E6C"/>
    <w:rsid w:val="004351A3"/>
    <w:rsid w:val="0043554B"/>
    <w:rsid w:val="00435CE5"/>
    <w:rsid w:val="00435E71"/>
    <w:rsid w:val="00436867"/>
    <w:rsid w:val="00436CD8"/>
    <w:rsid w:val="00436D01"/>
    <w:rsid w:val="00436D5E"/>
    <w:rsid w:val="004371F7"/>
    <w:rsid w:val="00437AAF"/>
    <w:rsid w:val="00437EFA"/>
    <w:rsid w:val="004401CF"/>
    <w:rsid w:val="00440399"/>
    <w:rsid w:val="004403CE"/>
    <w:rsid w:val="00440776"/>
    <w:rsid w:val="0044089F"/>
    <w:rsid w:val="00441492"/>
    <w:rsid w:val="00441E44"/>
    <w:rsid w:val="0044201C"/>
    <w:rsid w:val="004423C6"/>
    <w:rsid w:val="00442723"/>
    <w:rsid w:val="00442B0C"/>
    <w:rsid w:val="00442FF1"/>
    <w:rsid w:val="0044340D"/>
    <w:rsid w:val="00443694"/>
    <w:rsid w:val="00443956"/>
    <w:rsid w:val="00443A11"/>
    <w:rsid w:val="00443FEA"/>
    <w:rsid w:val="004440F2"/>
    <w:rsid w:val="0044440C"/>
    <w:rsid w:val="00444768"/>
    <w:rsid w:val="004449F0"/>
    <w:rsid w:val="00444A52"/>
    <w:rsid w:val="00444CBF"/>
    <w:rsid w:val="0044516C"/>
    <w:rsid w:val="004455BC"/>
    <w:rsid w:val="00445993"/>
    <w:rsid w:val="00445D09"/>
    <w:rsid w:val="00446A21"/>
    <w:rsid w:val="00446D49"/>
    <w:rsid w:val="0044701E"/>
    <w:rsid w:val="004471DC"/>
    <w:rsid w:val="00447579"/>
    <w:rsid w:val="00447B93"/>
    <w:rsid w:val="00450386"/>
    <w:rsid w:val="00450B74"/>
    <w:rsid w:val="0045130B"/>
    <w:rsid w:val="004513BE"/>
    <w:rsid w:val="00452F5F"/>
    <w:rsid w:val="00452F9C"/>
    <w:rsid w:val="00453051"/>
    <w:rsid w:val="00453804"/>
    <w:rsid w:val="00453AF3"/>
    <w:rsid w:val="00453E86"/>
    <w:rsid w:val="00454458"/>
    <w:rsid w:val="0045480C"/>
    <w:rsid w:val="00454931"/>
    <w:rsid w:val="00454D2E"/>
    <w:rsid w:val="00455008"/>
    <w:rsid w:val="00455056"/>
    <w:rsid w:val="0045536E"/>
    <w:rsid w:val="00455493"/>
    <w:rsid w:val="0045576E"/>
    <w:rsid w:val="004558C4"/>
    <w:rsid w:val="00455A08"/>
    <w:rsid w:val="00455C50"/>
    <w:rsid w:val="004565CF"/>
    <w:rsid w:val="00456A12"/>
    <w:rsid w:val="00456C4F"/>
    <w:rsid w:val="00456DC2"/>
    <w:rsid w:val="00456EEC"/>
    <w:rsid w:val="00456F04"/>
    <w:rsid w:val="00456F0A"/>
    <w:rsid w:val="004574CE"/>
    <w:rsid w:val="004577F5"/>
    <w:rsid w:val="004601A0"/>
    <w:rsid w:val="00460BF6"/>
    <w:rsid w:val="00460C34"/>
    <w:rsid w:val="00460F34"/>
    <w:rsid w:val="00460FA4"/>
    <w:rsid w:val="00461099"/>
    <w:rsid w:val="00461236"/>
    <w:rsid w:val="00461AEE"/>
    <w:rsid w:val="00461B12"/>
    <w:rsid w:val="00461D7D"/>
    <w:rsid w:val="00461DBB"/>
    <w:rsid w:val="00461EDA"/>
    <w:rsid w:val="00462187"/>
    <w:rsid w:val="0046236D"/>
    <w:rsid w:val="004623D7"/>
    <w:rsid w:val="00462E90"/>
    <w:rsid w:val="004631DB"/>
    <w:rsid w:val="00463844"/>
    <w:rsid w:val="004641A0"/>
    <w:rsid w:val="0046436A"/>
    <w:rsid w:val="00464926"/>
    <w:rsid w:val="004649C1"/>
    <w:rsid w:val="00464D11"/>
    <w:rsid w:val="00464FB8"/>
    <w:rsid w:val="00465068"/>
    <w:rsid w:val="00465162"/>
    <w:rsid w:val="0046546E"/>
    <w:rsid w:val="00465E01"/>
    <w:rsid w:val="004661BF"/>
    <w:rsid w:val="004663B3"/>
    <w:rsid w:val="00466667"/>
    <w:rsid w:val="004671D1"/>
    <w:rsid w:val="0046727D"/>
    <w:rsid w:val="004672CA"/>
    <w:rsid w:val="0046764D"/>
    <w:rsid w:val="004705E8"/>
    <w:rsid w:val="00470784"/>
    <w:rsid w:val="00470F98"/>
    <w:rsid w:val="004710A5"/>
    <w:rsid w:val="0047165F"/>
    <w:rsid w:val="0047178C"/>
    <w:rsid w:val="00471C58"/>
    <w:rsid w:val="00471DE5"/>
    <w:rsid w:val="00472608"/>
    <w:rsid w:val="00472882"/>
    <w:rsid w:val="00472EC1"/>
    <w:rsid w:val="0047327D"/>
    <w:rsid w:val="004734EE"/>
    <w:rsid w:val="00473DD5"/>
    <w:rsid w:val="00473E09"/>
    <w:rsid w:val="00474151"/>
    <w:rsid w:val="004741A5"/>
    <w:rsid w:val="004741F1"/>
    <w:rsid w:val="004746D9"/>
    <w:rsid w:val="00474A44"/>
    <w:rsid w:val="00474AC1"/>
    <w:rsid w:val="00474C6C"/>
    <w:rsid w:val="0047510F"/>
    <w:rsid w:val="0047512C"/>
    <w:rsid w:val="004753A7"/>
    <w:rsid w:val="00475ACC"/>
    <w:rsid w:val="00475E06"/>
    <w:rsid w:val="004763EB"/>
    <w:rsid w:val="00476545"/>
    <w:rsid w:val="004765DC"/>
    <w:rsid w:val="004768C9"/>
    <w:rsid w:val="00477422"/>
    <w:rsid w:val="004774C5"/>
    <w:rsid w:val="00477705"/>
    <w:rsid w:val="00477BD4"/>
    <w:rsid w:val="00477FE2"/>
    <w:rsid w:val="0048002D"/>
    <w:rsid w:val="00480400"/>
    <w:rsid w:val="0048075A"/>
    <w:rsid w:val="00480828"/>
    <w:rsid w:val="00480A33"/>
    <w:rsid w:val="00480C6E"/>
    <w:rsid w:val="00481434"/>
    <w:rsid w:val="004814F5"/>
    <w:rsid w:val="00481716"/>
    <w:rsid w:val="004817F2"/>
    <w:rsid w:val="00481BC7"/>
    <w:rsid w:val="00482096"/>
    <w:rsid w:val="00482606"/>
    <w:rsid w:val="00482D48"/>
    <w:rsid w:val="00482EC4"/>
    <w:rsid w:val="0048330A"/>
    <w:rsid w:val="0048364D"/>
    <w:rsid w:val="0048371B"/>
    <w:rsid w:val="00483887"/>
    <w:rsid w:val="004838A1"/>
    <w:rsid w:val="00483A36"/>
    <w:rsid w:val="00483BE8"/>
    <w:rsid w:val="0048408C"/>
    <w:rsid w:val="004842D6"/>
    <w:rsid w:val="0048491D"/>
    <w:rsid w:val="00484CEE"/>
    <w:rsid w:val="00484D0C"/>
    <w:rsid w:val="004850B5"/>
    <w:rsid w:val="00485146"/>
    <w:rsid w:val="004854E5"/>
    <w:rsid w:val="00485512"/>
    <w:rsid w:val="0048571D"/>
    <w:rsid w:val="00485A35"/>
    <w:rsid w:val="00485D32"/>
    <w:rsid w:val="004863BC"/>
    <w:rsid w:val="00486C2E"/>
    <w:rsid w:val="00486C5D"/>
    <w:rsid w:val="00486EE0"/>
    <w:rsid w:val="00487654"/>
    <w:rsid w:val="00487DA9"/>
    <w:rsid w:val="00487F2A"/>
    <w:rsid w:val="00490BE2"/>
    <w:rsid w:val="00491321"/>
    <w:rsid w:val="0049176E"/>
    <w:rsid w:val="00491CA8"/>
    <w:rsid w:val="00491F74"/>
    <w:rsid w:val="0049206D"/>
    <w:rsid w:val="0049221B"/>
    <w:rsid w:val="00492386"/>
    <w:rsid w:val="0049298E"/>
    <w:rsid w:val="00492FD2"/>
    <w:rsid w:val="0049345E"/>
    <w:rsid w:val="00493482"/>
    <w:rsid w:val="00493867"/>
    <w:rsid w:val="0049397E"/>
    <w:rsid w:val="00494004"/>
    <w:rsid w:val="00494276"/>
    <w:rsid w:val="004942EF"/>
    <w:rsid w:val="00494683"/>
    <w:rsid w:val="004949F3"/>
    <w:rsid w:val="00494D5B"/>
    <w:rsid w:val="00494E98"/>
    <w:rsid w:val="004951A9"/>
    <w:rsid w:val="004955B8"/>
    <w:rsid w:val="00495898"/>
    <w:rsid w:val="0049598C"/>
    <w:rsid w:val="00495E37"/>
    <w:rsid w:val="00495F9D"/>
    <w:rsid w:val="00496542"/>
    <w:rsid w:val="004965AF"/>
    <w:rsid w:val="00496EA2"/>
    <w:rsid w:val="00496F07"/>
    <w:rsid w:val="004970A8"/>
    <w:rsid w:val="004970C6"/>
    <w:rsid w:val="004970FA"/>
    <w:rsid w:val="00497334"/>
    <w:rsid w:val="004973F6"/>
    <w:rsid w:val="00497529"/>
    <w:rsid w:val="00497649"/>
    <w:rsid w:val="0049770D"/>
    <w:rsid w:val="00497E43"/>
    <w:rsid w:val="004A03BD"/>
    <w:rsid w:val="004A04DD"/>
    <w:rsid w:val="004A04F1"/>
    <w:rsid w:val="004A05D0"/>
    <w:rsid w:val="004A1238"/>
    <w:rsid w:val="004A143E"/>
    <w:rsid w:val="004A1447"/>
    <w:rsid w:val="004A1933"/>
    <w:rsid w:val="004A1A41"/>
    <w:rsid w:val="004A1BD6"/>
    <w:rsid w:val="004A1D50"/>
    <w:rsid w:val="004A1F9B"/>
    <w:rsid w:val="004A324B"/>
    <w:rsid w:val="004A33B6"/>
    <w:rsid w:val="004A344D"/>
    <w:rsid w:val="004A35DB"/>
    <w:rsid w:val="004A3652"/>
    <w:rsid w:val="004A396E"/>
    <w:rsid w:val="004A3CB5"/>
    <w:rsid w:val="004A4BB7"/>
    <w:rsid w:val="004A4D5A"/>
    <w:rsid w:val="004A4F9B"/>
    <w:rsid w:val="004A4FA5"/>
    <w:rsid w:val="004A519B"/>
    <w:rsid w:val="004A5219"/>
    <w:rsid w:val="004A554E"/>
    <w:rsid w:val="004A5655"/>
    <w:rsid w:val="004A581D"/>
    <w:rsid w:val="004A58FA"/>
    <w:rsid w:val="004A599F"/>
    <w:rsid w:val="004A5A40"/>
    <w:rsid w:val="004A5C26"/>
    <w:rsid w:val="004A5CA5"/>
    <w:rsid w:val="004A5D4B"/>
    <w:rsid w:val="004A63E4"/>
    <w:rsid w:val="004A6CA1"/>
    <w:rsid w:val="004A7040"/>
    <w:rsid w:val="004A7270"/>
    <w:rsid w:val="004A761D"/>
    <w:rsid w:val="004A7965"/>
    <w:rsid w:val="004A7CEA"/>
    <w:rsid w:val="004A7DC9"/>
    <w:rsid w:val="004B04B7"/>
    <w:rsid w:val="004B04F3"/>
    <w:rsid w:val="004B05DD"/>
    <w:rsid w:val="004B07BB"/>
    <w:rsid w:val="004B0D56"/>
    <w:rsid w:val="004B0EB1"/>
    <w:rsid w:val="004B104C"/>
    <w:rsid w:val="004B26E7"/>
    <w:rsid w:val="004B28B1"/>
    <w:rsid w:val="004B2CE5"/>
    <w:rsid w:val="004B2E39"/>
    <w:rsid w:val="004B30B0"/>
    <w:rsid w:val="004B3962"/>
    <w:rsid w:val="004B3C34"/>
    <w:rsid w:val="004B3C56"/>
    <w:rsid w:val="004B3EC9"/>
    <w:rsid w:val="004B429C"/>
    <w:rsid w:val="004B43F2"/>
    <w:rsid w:val="004B4475"/>
    <w:rsid w:val="004B4515"/>
    <w:rsid w:val="004B4941"/>
    <w:rsid w:val="004B593C"/>
    <w:rsid w:val="004B5BF1"/>
    <w:rsid w:val="004B5FE7"/>
    <w:rsid w:val="004B65EA"/>
    <w:rsid w:val="004B6BE9"/>
    <w:rsid w:val="004B6EB4"/>
    <w:rsid w:val="004B730D"/>
    <w:rsid w:val="004B7C02"/>
    <w:rsid w:val="004B7C61"/>
    <w:rsid w:val="004B7E39"/>
    <w:rsid w:val="004B7E57"/>
    <w:rsid w:val="004C0474"/>
    <w:rsid w:val="004C056D"/>
    <w:rsid w:val="004C0CA1"/>
    <w:rsid w:val="004C13F0"/>
    <w:rsid w:val="004C1BC5"/>
    <w:rsid w:val="004C1EC5"/>
    <w:rsid w:val="004C2BF2"/>
    <w:rsid w:val="004C34D4"/>
    <w:rsid w:val="004C3B7C"/>
    <w:rsid w:val="004C41A3"/>
    <w:rsid w:val="004C42A8"/>
    <w:rsid w:val="004C467B"/>
    <w:rsid w:val="004C46E6"/>
    <w:rsid w:val="004C481B"/>
    <w:rsid w:val="004C4845"/>
    <w:rsid w:val="004C4926"/>
    <w:rsid w:val="004C4C8F"/>
    <w:rsid w:val="004C4D67"/>
    <w:rsid w:val="004C4DB9"/>
    <w:rsid w:val="004C529C"/>
    <w:rsid w:val="004C5768"/>
    <w:rsid w:val="004C5873"/>
    <w:rsid w:val="004C5986"/>
    <w:rsid w:val="004C5CCF"/>
    <w:rsid w:val="004C6154"/>
    <w:rsid w:val="004C63DB"/>
    <w:rsid w:val="004C6677"/>
    <w:rsid w:val="004C6678"/>
    <w:rsid w:val="004C6EE9"/>
    <w:rsid w:val="004C716B"/>
    <w:rsid w:val="004C757A"/>
    <w:rsid w:val="004C75C8"/>
    <w:rsid w:val="004C75E5"/>
    <w:rsid w:val="004C779B"/>
    <w:rsid w:val="004C7BB8"/>
    <w:rsid w:val="004C7C78"/>
    <w:rsid w:val="004C7F94"/>
    <w:rsid w:val="004D058A"/>
    <w:rsid w:val="004D05D7"/>
    <w:rsid w:val="004D0674"/>
    <w:rsid w:val="004D0DF5"/>
    <w:rsid w:val="004D0E2C"/>
    <w:rsid w:val="004D124E"/>
    <w:rsid w:val="004D180F"/>
    <w:rsid w:val="004D1842"/>
    <w:rsid w:val="004D18C7"/>
    <w:rsid w:val="004D1A7A"/>
    <w:rsid w:val="004D1BC9"/>
    <w:rsid w:val="004D1F89"/>
    <w:rsid w:val="004D2319"/>
    <w:rsid w:val="004D231C"/>
    <w:rsid w:val="004D285A"/>
    <w:rsid w:val="004D2E7E"/>
    <w:rsid w:val="004D2ED8"/>
    <w:rsid w:val="004D3293"/>
    <w:rsid w:val="004D39A2"/>
    <w:rsid w:val="004D3A02"/>
    <w:rsid w:val="004D4314"/>
    <w:rsid w:val="004D4443"/>
    <w:rsid w:val="004D4511"/>
    <w:rsid w:val="004D4B55"/>
    <w:rsid w:val="004D4BBA"/>
    <w:rsid w:val="004D5219"/>
    <w:rsid w:val="004D574D"/>
    <w:rsid w:val="004D5937"/>
    <w:rsid w:val="004D5A09"/>
    <w:rsid w:val="004D5B43"/>
    <w:rsid w:val="004D5CC4"/>
    <w:rsid w:val="004D5DEC"/>
    <w:rsid w:val="004D6013"/>
    <w:rsid w:val="004D6217"/>
    <w:rsid w:val="004D6661"/>
    <w:rsid w:val="004D675E"/>
    <w:rsid w:val="004D6A5E"/>
    <w:rsid w:val="004D6D77"/>
    <w:rsid w:val="004D75A7"/>
    <w:rsid w:val="004D7627"/>
    <w:rsid w:val="004D772B"/>
    <w:rsid w:val="004D7FF8"/>
    <w:rsid w:val="004E000B"/>
    <w:rsid w:val="004E0283"/>
    <w:rsid w:val="004E0291"/>
    <w:rsid w:val="004E0843"/>
    <w:rsid w:val="004E0B85"/>
    <w:rsid w:val="004E0EF0"/>
    <w:rsid w:val="004E0F70"/>
    <w:rsid w:val="004E1A8E"/>
    <w:rsid w:val="004E217B"/>
    <w:rsid w:val="004E2604"/>
    <w:rsid w:val="004E2BC1"/>
    <w:rsid w:val="004E2F05"/>
    <w:rsid w:val="004E303E"/>
    <w:rsid w:val="004E38A7"/>
    <w:rsid w:val="004E3C24"/>
    <w:rsid w:val="004E3D4D"/>
    <w:rsid w:val="004E40C5"/>
    <w:rsid w:val="004E55D5"/>
    <w:rsid w:val="004E561D"/>
    <w:rsid w:val="004E5B7B"/>
    <w:rsid w:val="004E6A31"/>
    <w:rsid w:val="004E6E43"/>
    <w:rsid w:val="004E70C6"/>
    <w:rsid w:val="004E7538"/>
    <w:rsid w:val="004E7672"/>
    <w:rsid w:val="004E7A5E"/>
    <w:rsid w:val="004F07D6"/>
    <w:rsid w:val="004F07FC"/>
    <w:rsid w:val="004F0819"/>
    <w:rsid w:val="004F09BB"/>
    <w:rsid w:val="004F09D9"/>
    <w:rsid w:val="004F0D17"/>
    <w:rsid w:val="004F0F9E"/>
    <w:rsid w:val="004F0FB5"/>
    <w:rsid w:val="004F1E8C"/>
    <w:rsid w:val="004F26C6"/>
    <w:rsid w:val="004F2A9D"/>
    <w:rsid w:val="004F353B"/>
    <w:rsid w:val="004F3D76"/>
    <w:rsid w:val="004F3EDD"/>
    <w:rsid w:val="004F425A"/>
    <w:rsid w:val="004F463A"/>
    <w:rsid w:val="004F48AD"/>
    <w:rsid w:val="004F4E98"/>
    <w:rsid w:val="004F5010"/>
    <w:rsid w:val="004F54E4"/>
    <w:rsid w:val="004F5AAE"/>
    <w:rsid w:val="004F61B1"/>
    <w:rsid w:val="004F63A6"/>
    <w:rsid w:val="004F6E27"/>
    <w:rsid w:val="004F6E7F"/>
    <w:rsid w:val="004F6F30"/>
    <w:rsid w:val="004F76C8"/>
    <w:rsid w:val="004F774A"/>
    <w:rsid w:val="004F77E3"/>
    <w:rsid w:val="0050018B"/>
    <w:rsid w:val="005003C6"/>
    <w:rsid w:val="005005CE"/>
    <w:rsid w:val="00500A72"/>
    <w:rsid w:val="00500C42"/>
    <w:rsid w:val="00500D8F"/>
    <w:rsid w:val="00500EFA"/>
    <w:rsid w:val="00501514"/>
    <w:rsid w:val="00501616"/>
    <w:rsid w:val="0050168B"/>
    <w:rsid w:val="00501A10"/>
    <w:rsid w:val="00501D97"/>
    <w:rsid w:val="00501DDA"/>
    <w:rsid w:val="00502DB3"/>
    <w:rsid w:val="00503E8E"/>
    <w:rsid w:val="005047C2"/>
    <w:rsid w:val="0050485E"/>
    <w:rsid w:val="00504D9D"/>
    <w:rsid w:val="0050500A"/>
    <w:rsid w:val="005053C8"/>
    <w:rsid w:val="00505417"/>
    <w:rsid w:val="00505A56"/>
    <w:rsid w:val="00505ECF"/>
    <w:rsid w:val="0050614C"/>
    <w:rsid w:val="00506AF1"/>
    <w:rsid w:val="00506B58"/>
    <w:rsid w:val="00506C7B"/>
    <w:rsid w:val="00507414"/>
    <w:rsid w:val="00507BFD"/>
    <w:rsid w:val="0051009D"/>
    <w:rsid w:val="00510218"/>
    <w:rsid w:val="00510C66"/>
    <w:rsid w:val="0051103C"/>
    <w:rsid w:val="005113E5"/>
    <w:rsid w:val="00511550"/>
    <w:rsid w:val="005115D6"/>
    <w:rsid w:val="0051259A"/>
    <w:rsid w:val="00512629"/>
    <w:rsid w:val="005127E2"/>
    <w:rsid w:val="00512936"/>
    <w:rsid w:val="00512D10"/>
    <w:rsid w:val="00513151"/>
    <w:rsid w:val="0051318C"/>
    <w:rsid w:val="00513210"/>
    <w:rsid w:val="00513337"/>
    <w:rsid w:val="00513538"/>
    <w:rsid w:val="005136C8"/>
    <w:rsid w:val="00513970"/>
    <w:rsid w:val="00513A7A"/>
    <w:rsid w:val="00513BA5"/>
    <w:rsid w:val="00515538"/>
    <w:rsid w:val="00515DD1"/>
    <w:rsid w:val="00515FBA"/>
    <w:rsid w:val="0051648B"/>
    <w:rsid w:val="005164A3"/>
    <w:rsid w:val="00516798"/>
    <w:rsid w:val="00517132"/>
    <w:rsid w:val="005174A8"/>
    <w:rsid w:val="005176BE"/>
    <w:rsid w:val="0051799C"/>
    <w:rsid w:val="00517C9F"/>
    <w:rsid w:val="00520842"/>
    <w:rsid w:val="005213EF"/>
    <w:rsid w:val="005215F0"/>
    <w:rsid w:val="00521B37"/>
    <w:rsid w:val="00521CF6"/>
    <w:rsid w:val="00521F0A"/>
    <w:rsid w:val="00522B2F"/>
    <w:rsid w:val="00522D1C"/>
    <w:rsid w:val="00522F81"/>
    <w:rsid w:val="005240CA"/>
    <w:rsid w:val="005242F5"/>
    <w:rsid w:val="005244F4"/>
    <w:rsid w:val="00524A8D"/>
    <w:rsid w:val="00524E52"/>
    <w:rsid w:val="00524ED9"/>
    <w:rsid w:val="005259C8"/>
    <w:rsid w:val="00525F51"/>
    <w:rsid w:val="00525FF3"/>
    <w:rsid w:val="005269D1"/>
    <w:rsid w:val="00526A30"/>
    <w:rsid w:val="00526AE1"/>
    <w:rsid w:val="00526F08"/>
    <w:rsid w:val="0052719B"/>
    <w:rsid w:val="005278A3"/>
    <w:rsid w:val="00527C30"/>
    <w:rsid w:val="00527D22"/>
    <w:rsid w:val="00527F86"/>
    <w:rsid w:val="00530C7B"/>
    <w:rsid w:val="00531013"/>
    <w:rsid w:val="005312B5"/>
    <w:rsid w:val="005313CA"/>
    <w:rsid w:val="00531A00"/>
    <w:rsid w:val="00531B77"/>
    <w:rsid w:val="00531FC3"/>
    <w:rsid w:val="005321D8"/>
    <w:rsid w:val="0053234A"/>
    <w:rsid w:val="00532962"/>
    <w:rsid w:val="00532C17"/>
    <w:rsid w:val="00533009"/>
    <w:rsid w:val="005330B3"/>
    <w:rsid w:val="00533877"/>
    <w:rsid w:val="00533A78"/>
    <w:rsid w:val="00533E82"/>
    <w:rsid w:val="00533F32"/>
    <w:rsid w:val="0053409D"/>
    <w:rsid w:val="0053438B"/>
    <w:rsid w:val="00534425"/>
    <w:rsid w:val="005346A0"/>
    <w:rsid w:val="00534762"/>
    <w:rsid w:val="00534884"/>
    <w:rsid w:val="00534AAF"/>
    <w:rsid w:val="00534EDD"/>
    <w:rsid w:val="005352FA"/>
    <w:rsid w:val="00535738"/>
    <w:rsid w:val="00535C23"/>
    <w:rsid w:val="00535DA1"/>
    <w:rsid w:val="00536451"/>
    <w:rsid w:val="005364FF"/>
    <w:rsid w:val="00536523"/>
    <w:rsid w:val="005365F8"/>
    <w:rsid w:val="00536771"/>
    <w:rsid w:val="00537932"/>
    <w:rsid w:val="00537A57"/>
    <w:rsid w:val="00537CD9"/>
    <w:rsid w:val="00537F92"/>
    <w:rsid w:val="00540724"/>
    <w:rsid w:val="00540897"/>
    <w:rsid w:val="005408DC"/>
    <w:rsid w:val="0054093F"/>
    <w:rsid w:val="00540EE5"/>
    <w:rsid w:val="005418F7"/>
    <w:rsid w:val="00541A31"/>
    <w:rsid w:val="00541D98"/>
    <w:rsid w:val="00542076"/>
    <w:rsid w:val="00542421"/>
    <w:rsid w:val="00542866"/>
    <w:rsid w:val="00542D39"/>
    <w:rsid w:val="00543A1F"/>
    <w:rsid w:val="00543EE4"/>
    <w:rsid w:val="00543F8C"/>
    <w:rsid w:val="00544233"/>
    <w:rsid w:val="00544B31"/>
    <w:rsid w:val="00544C56"/>
    <w:rsid w:val="00544E0E"/>
    <w:rsid w:val="00545558"/>
    <w:rsid w:val="00545808"/>
    <w:rsid w:val="00545A85"/>
    <w:rsid w:val="005462B1"/>
    <w:rsid w:val="0054633E"/>
    <w:rsid w:val="00546541"/>
    <w:rsid w:val="005467FC"/>
    <w:rsid w:val="00546976"/>
    <w:rsid w:val="005469A8"/>
    <w:rsid w:val="00546B34"/>
    <w:rsid w:val="00546D56"/>
    <w:rsid w:val="005470ED"/>
    <w:rsid w:val="00547155"/>
    <w:rsid w:val="005473FB"/>
    <w:rsid w:val="00547675"/>
    <w:rsid w:val="0054770F"/>
    <w:rsid w:val="005479EE"/>
    <w:rsid w:val="00547BCA"/>
    <w:rsid w:val="00547D46"/>
    <w:rsid w:val="00550834"/>
    <w:rsid w:val="00550B77"/>
    <w:rsid w:val="00550CB1"/>
    <w:rsid w:val="00550CE3"/>
    <w:rsid w:val="00550DCD"/>
    <w:rsid w:val="00551377"/>
    <w:rsid w:val="0055149E"/>
    <w:rsid w:val="00551505"/>
    <w:rsid w:val="005517C6"/>
    <w:rsid w:val="00551A11"/>
    <w:rsid w:val="00551ADA"/>
    <w:rsid w:val="00551FBD"/>
    <w:rsid w:val="0055217A"/>
    <w:rsid w:val="00552DE7"/>
    <w:rsid w:val="005532C6"/>
    <w:rsid w:val="00553DD3"/>
    <w:rsid w:val="00553FA2"/>
    <w:rsid w:val="0055499C"/>
    <w:rsid w:val="00555409"/>
    <w:rsid w:val="00555B3C"/>
    <w:rsid w:val="005560B7"/>
    <w:rsid w:val="005561EC"/>
    <w:rsid w:val="00556BB3"/>
    <w:rsid w:val="00556BD9"/>
    <w:rsid w:val="00556C7A"/>
    <w:rsid w:val="005579A1"/>
    <w:rsid w:val="00557C83"/>
    <w:rsid w:val="005600A0"/>
    <w:rsid w:val="0056020D"/>
    <w:rsid w:val="005603EF"/>
    <w:rsid w:val="0056050E"/>
    <w:rsid w:val="0056077A"/>
    <w:rsid w:val="00560DD6"/>
    <w:rsid w:val="00560EBF"/>
    <w:rsid w:val="00560F53"/>
    <w:rsid w:val="00560F6D"/>
    <w:rsid w:val="00561071"/>
    <w:rsid w:val="00561922"/>
    <w:rsid w:val="00562148"/>
    <w:rsid w:val="0056215C"/>
    <w:rsid w:val="0056247F"/>
    <w:rsid w:val="00562544"/>
    <w:rsid w:val="00562654"/>
    <w:rsid w:val="0056277D"/>
    <w:rsid w:val="00562791"/>
    <w:rsid w:val="00562BF0"/>
    <w:rsid w:val="00562FB9"/>
    <w:rsid w:val="005631CE"/>
    <w:rsid w:val="005631E0"/>
    <w:rsid w:val="00563654"/>
    <w:rsid w:val="00563947"/>
    <w:rsid w:val="005642A1"/>
    <w:rsid w:val="00564439"/>
    <w:rsid w:val="00564723"/>
    <w:rsid w:val="00564854"/>
    <w:rsid w:val="005648B9"/>
    <w:rsid w:val="00564AB1"/>
    <w:rsid w:val="00564CB5"/>
    <w:rsid w:val="00564D6E"/>
    <w:rsid w:val="005650FF"/>
    <w:rsid w:val="0056516B"/>
    <w:rsid w:val="00565B29"/>
    <w:rsid w:val="00565EB5"/>
    <w:rsid w:val="00565EE4"/>
    <w:rsid w:val="0056601C"/>
    <w:rsid w:val="005661BF"/>
    <w:rsid w:val="0056657C"/>
    <w:rsid w:val="00566797"/>
    <w:rsid w:val="005667A0"/>
    <w:rsid w:val="0056682F"/>
    <w:rsid w:val="00566ADF"/>
    <w:rsid w:val="00566B2D"/>
    <w:rsid w:val="005671AB"/>
    <w:rsid w:val="00567243"/>
    <w:rsid w:val="0056767C"/>
    <w:rsid w:val="00567BCA"/>
    <w:rsid w:val="00570050"/>
    <w:rsid w:val="0057021F"/>
    <w:rsid w:val="00570B14"/>
    <w:rsid w:val="0057101B"/>
    <w:rsid w:val="00571141"/>
    <w:rsid w:val="0057198A"/>
    <w:rsid w:val="00571DC0"/>
    <w:rsid w:val="00572128"/>
    <w:rsid w:val="0057228C"/>
    <w:rsid w:val="005724A6"/>
    <w:rsid w:val="005724C2"/>
    <w:rsid w:val="0057293C"/>
    <w:rsid w:val="005729AA"/>
    <w:rsid w:val="00572AC3"/>
    <w:rsid w:val="0057304B"/>
    <w:rsid w:val="00573114"/>
    <w:rsid w:val="00573127"/>
    <w:rsid w:val="00573147"/>
    <w:rsid w:val="00573893"/>
    <w:rsid w:val="00573A70"/>
    <w:rsid w:val="005748A2"/>
    <w:rsid w:val="00574BC4"/>
    <w:rsid w:val="005752FD"/>
    <w:rsid w:val="0057534B"/>
    <w:rsid w:val="00575645"/>
    <w:rsid w:val="00575ABA"/>
    <w:rsid w:val="00576695"/>
    <w:rsid w:val="00576D3E"/>
    <w:rsid w:val="00577748"/>
    <w:rsid w:val="005778A0"/>
    <w:rsid w:val="005778C7"/>
    <w:rsid w:val="00577A6C"/>
    <w:rsid w:val="005800DD"/>
    <w:rsid w:val="0058057E"/>
    <w:rsid w:val="005808CE"/>
    <w:rsid w:val="00580BE9"/>
    <w:rsid w:val="0058107F"/>
    <w:rsid w:val="00581AB8"/>
    <w:rsid w:val="00581FA6"/>
    <w:rsid w:val="0058201D"/>
    <w:rsid w:val="005821E7"/>
    <w:rsid w:val="00582700"/>
    <w:rsid w:val="0058274F"/>
    <w:rsid w:val="00582985"/>
    <w:rsid w:val="0058333E"/>
    <w:rsid w:val="005834E4"/>
    <w:rsid w:val="00583690"/>
    <w:rsid w:val="0058370E"/>
    <w:rsid w:val="005838B9"/>
    <w:rsid w:val="00583B7B"/>
    <w:rsid w:val="00583EF8"/>
    <w:rsid w:val="005840B0"/>
    <w:rsid w:val="00584A20"/>
    <w:rsid w:val="00584CFA"/>
    <w:rsid w:val="00584F7A"/>
    <w:rsid w:val="00584F89"/>
    <w:rsid w:val="005850ED"/>
    <w:rsid w:val="0058527E"/>
    <w:rsid w:val="0058579F"/>
    <w:rsid w:val="00585C7D"/>
    <w:rsid w:val="00585F99"/>
    <w:rsid w:val="00586182"/>
    <w:rsid w:val="0058653E"/>
    <w:rsid w:val="00586647"/>
    <w:rsid w:val="00586868"/>
    <w:rsid w:val="005868C8"/>
    <w:rsid w:val="00586BC8"/>
    <w:rsid w:val="00586C81"/>
    <w:rsid w:val="00586EBE"/>
    <w:rsid w:val="00586EFA"/>
    <w:rsid w:val="005879B2"/>
    <w:rsid w:val="00587B18"/>
    <w:rsid w:val="00587E09"/>
    <w:rsid w:val="00590252"/>
    <w:rsid w:val="0059028C"/>
    <w:rsid w:val="00590503"/>
    <w:rsid w:val="005908E6"/>
    <w:rsid w:val="00590930"/>
    <w:rsid w:val="00590B04"/>
    <w:rsid w:val="00590B71"/>
    <w:rsid w:val="00590C0C"/>
    <w:rsid w:val="00590F28"/>
    <w:rsid w:val="00590FE1"/>
    <w:rsid w:val="00591356"/>
    <w:rsid w:val="00591544"/>
    <w:rsid w:val="00591699"/>
    <w:rsid w:val="005916AD"/>
    <w:rsid w:val="005918B5"/>
    <w:rsid w:val="005923F4"/>
    <w:rsid w:val="00592467"/>
    <w:rsid w:val="005925BB"/>
    <w:rsid w:val="00592666"/>
    <w:rsid w:val="00592E0B"/>
    <w:rsid w:val="005930B8"/>
    <w:rsid w:val="00593251"/>
    <w:rsid w:val="00593CA3"/>
    <w:rsid w:val="005945BC"/>
    <w:rsid w:val="005947DF"/>
    <w:rsid w:val="00594DE5"/>
    <w:rsid w:val="00594FAA"/>
    <w:rsid w:val="00594FE6"/>
    <w:rsid w:val="00595725"/>
    <w:rsid w:val="00595973"/>
    <w:rsid w:val="00595A8A"/>
    <w:rsid w:val="00595C35"/>
    <w:rsid w:val="00595EC1"/>
    <w:rsid w:val="00596750"/>
    <w:rsid w:val="005969F3"/>
    <w:rsid w:val="00597766"/>
    <w:rsid w:val="00597D45"/>
    <w:rsid w:val="00597DB6"/>
    <w:rsid w:val="00597E46"/>
    <w:rsid w:val="00597E8C"/>
    <w:rsid w:val="005A0198"/>
    <w:rsid w:val="005A04CE"/>
    <w:rsid w:val="005A0E7E"/>
    <w:rsid w:val="005A13FC"/>
    <w:rsid w:val="005A161C"/>
    <w:rsid w:val="005A1756"/>
    <w:rsid w:val="005A1949"/>
    <w:rsid w:val="005A3046"/>
    <w:rsid w:val="005A35A2"/>
    <w:rsid w:val="005A3666"/>
    <w:rsid w:val="005A3A3B"/>
    <w:rsid w:val="005A3BF1"/>
    <w:rsid w:val="005A40EB"/>
    <w:rsid w:val="005A4724"/>
    <w:rsid w:val="005A4E02"/>
    <w:rsid w:val="005A5012"/>
    <w:rsid w:val="005A5308"/>
    <w:rsid w:val="005A5B5D"/>
    <w:rsid w:val="005A6461"/>
    <w:rsid w:val="005A6627"/>
    <w:rsid w:val="005A6795"/>
    <w:rsid w:val="005A6904"/>
    <w:rsid w:val="005A6925"/>
    <w:rsid w:val="005A711A"/>
    <w:rsid w:val="005A7318"/>
    <w:rsid w:val="005A73D2"/>
    <w:rsid w:val="005A788C"/>
    <w:rsid w:val="005A7CD6"/>
    <w:rsid w:val="005B01AE"/>
    <w:rsid w:val="005B046B"/>
    <w:rsid w:val="005B08C4"/>
    <w:rsid w:val="005B0F8E"/>
    <w:rsid w:val="005B100C"/>
    <w:rsid w:val="005B2394"/>
    <w:rsid w:val="005B265D"/>
    <w:rsid w:val="005B26CB"/>
    <w:rsid w:val="005B272A"/>
    <w:rsid w:val="005B311D"/>
    <w:rsid w:val="005B39C0"/>
    <w:rsid w:val="005B4371"/>
    <w:rsid w:val="005B4557"/>
    <w:rsid w:val="005B458F"/>
    <w:rsid w:val="005B4768"/>
    <w:rsid w:val="005B4DF5"/>
    <w:rsid w:val="005B4E87"/>
    <w:rsid w:val="005B514E"/>
    <w:rsid w:val="005B51FF"/>
    <w:rsid w:val="005B59EB"/>
    <w:rsid w:val="005B5E82"/>
    <w:rsid w:val="005B5FC3"/>
    <w:rsid w:val="005B610B"/>
    <w:rsid w:val="005B64A3"/>
    <w:rsid w:val="005B67AB"/>
    <w:rsid w:val="005B6832"/>
    <w:rsid w:val="005B6ACD"/>
    <w:rsid w:val="005B6B9D"/>
    <w:rsid w:val="005B71ED"/>
    <w:rsid w:val="005B7397"/>
    <w:rsid w:val="005B7406"/>
    <w:rsid w:val="005B74B0"/>
    <w:rsid w:val="005B7658"/>
    <w:rsid w:val="005B7C21"/>
    <w:rsid w:val="005B7C31"/>
    <w:rsid w:val="005B7EE7"/>
    <w:rsid w:val="005C045A"/>
    <w:rsid w:val="005C0636"/>
    <w:rsid w:val="005C08E7"/>
    <w:rsid w:val="005C0CD2"/>
    <w:rsid w:val="005C0E32"/>
    <w:rsid w:val="005C0F97"/>
    <w:rsid w:val="005C1979"/>
    <w:rsid w:val="005C22C9"/>
    <w:rsid w:val="005C2410"/>
    <w:rsid w:val="005C2F2C"/>
    <w:rsid w:val="005C3138"/>
    <w:rsid w:val="005C32D6"/>
    <w:rsid w:val="005C3510"/>
    <w:rsid w:val="005C3638"/>
    <w:rsid w:val="005C3644"/>
    <w:rsid w:val="005C39EC"/>
    <w:rsid w:val="005C3D5F"/>
    <w:rsid w:val="005C4078"/>
    <w:rsid w:val="005C46ED"/>
    <w:rsid w:val="005C4CAF"/>
    <w:rsid w:val="005C4D42"/>
    <w:rsid w:val="005C4EAF"/>
    <w:rsid w:val="005C4F6C"/>
    <w:rsid w:val="005C4FD3"/>
    <w:rsid w:val="005C5347"/>
    <w:rsid w:val="005C5732"/>
    <w:rsid w:val="005C59E3"/>
    <w:rsid w:val="005C5C81"/>
    <w:rsid w:val="005C6321"/>
    <w:rsid w:val="005C6585"/>
    <w:rsid w:val="005C6841"/>
    <w:rsid w:val="005C696F"/>
    <w:rsid w:val="005C6ABB"/>
    <w:rsid w:val="005C78EF"/>
    <w:rsid w:val="005C7A76"/>
    <w:rsid w:val="005D00E4"/>
    <w:rsid w:val="005D069E"/>
    <w:rsid w:val="005D0E82"/>
    <w:rsid w:val="005D1015"/>
    <w:rsid w:val="005D1091"/>
    <w:rsid w:val="005D13EB"/>
    <w:rsid w:val="005D1798"/>
    <w:rsid w:val="005D1891"/>
    <w:rsid w:val="005D18E0"/>
    <w:rsid w:val="005D1B9A"/>
    <w:rsid w:val="005D1D47"/>
    <w:rsid w:val="005D24F9"/>
    <w:rsid w:val="005D26CE"/>
    <w:rsid w:val="005D2E67"/>
    <w:rsid w:val="005D3292"/>
    <w:rsid w:val="005D388A"/>
    <w:rsid w:val="005D3AD4"/>
    <w:rsid w:val="005D3B43"/>
    <w:rsid w:val="005D3B67"/>
    <w:rsid w:val="005D3C84"/>
    <w:rsid w:val="005D4092"/>
    <w:rsid w:val="005D4522"/>
    <w:rsid w:val="005D47B5"/>
    <w:rsid w:val="005D4843"/>
    <w:rsid w:val="005D4F37"/>
    <w:rsid w:val="005D58E6"/>
    <w:rsid w:val="005D6296"/>
    <w:rsid w:val="005D6663"/>
    <w:rsid w:val="005D6BCE"/>
    <w:rsid w:val="005D6F0D"/>
    <w:rsid w:val="005E03A8"/>
    <w:rsid w:val="005E07CA"/>
    <w:rsid w:val="005E0888"/>
    <w:rsid w:val="005E1670"/>
    <w:rsid w:val="005E194C"/>
    <w:rsid w:val="005E20B2"/>
    <w:rsid w:val="005E2462"/>
    <w:rsid w:val="005E2510"/>
    <w:rsid w:val="005E25F3"/>
    <w:rsid w:val="005E304D"/>
    <w:rsid w:val="005E30C2"/>
    <w:rsid w:val="005E38F1"/>
    <w:rsid w:val="005E45E2"/>
    <w:rsid w:val="005E4FBE"/>
    <w:rsid w:val="005E5155"/>
    <w:rsid w:val="005E52D6"/>
    <w:rsid w:val="005E5306"/>
    <w:rsid w:val="005E5A73"/>
    <w:rsid w:val="005E5C3D"/>
    <w:rsid w:val="005E5E6A"/>
    <w:rsid w:val="005E6B85"/>
    <w:rsid w:val="005E6DCC"/>
    <w:rsid w:val="005E706B"/>
    <w:rsid w:val="005E727A"/>
    <w:rsid w:val="005E75DA"/>
    <w:rsid w:val="005E7624"/>
    <w:rsid w:val="005F000F"/>
    <w:rsid w:val="005F06D1"/>
    <w:rsid w:val="005F07E9"/>
    <w:rsid w:val="005F1408"/>
    <w:rsid w:val="005F15E8"/>
    <w:rsid w:val="005F21B7"/>
    <w:rsid w:val="005F2583"/>
    <w:rsid w:val="005F2C8E"/>
    <w:rsid w:val="005F2E22"/>
    <w:rsid w:val="005F2F7B"/>
    <w:rsid w:val="005F30A8"/>
    <w:rsid w:val="005F32CE"/>
    <w:rsid w:val="005F33F1"/>
    <w:rsid w:val="005F34C6"/>
    <w:rsid w:val="005F41A9"/>
    <w:rsid w:val="005F46BF"/>
    <w:rsid w:val="005F4D70"/>
    <w:rsid w:val="005F508A"/>
    <w:rsid w:val="005F5244"/>
    <w:rsid w:val="005F54CE"/>
    <w:rsid w:val="005F565C"/>
    <w:rsid w:val="005F589D"/>
    <w:rsid w:val="005F5A27"/>
    <w:rsid w:val="005F5E56"/>
    <w:rsid w:val="005F5F38"/>
    <w:rsid w:val="005F62F0"/>
    <w:rsid w:val="005F6427"/>
    <w:rsid w:val="005F67DF"/>
    <w:rsid w:val="005F6CC0"/>
    <w:rsid w:val="005F6EDE"/>
    <w:rsid w:val="005F7154"/>
    <w:rsid w:val="005F770E"/>
    <w:rsid w:val="005F7CDC"/>
    <w:rsid w:val="006000D7"/>
    <w:rsid w:val="00600472"/>
    <w:rsid w:val="0060052A"/>
    <w:rsid w:val="00600691"/>
    <w:rsid w:val="0060075F"/>
    <w:rsid w:val="00600870"/>
    <w:rsid w:val="00600921"/>
    <w:rsid w:val="0060139A"/>
    <w:rsid w:val="006015A7"/>
    <w:rsid w:val="006016BA"/>
    <w:rsid w:val="00601759"/>
    <w:rsid w:val="006018C0"/>
    <w:rsid w:val="00601B7D"/>
    <w:rsid w:val="00601EA5"/>
    <w:rsid w:val="00602164"/>
    <w:rsid w:val="006022A3"/>
    <w:rsid w:val="006029A0"/>
    <w:rsid w:val="00602CEE"/>
    <w:rsid w:val="00602DDC"/>
    <w:rsid w:val="0060373D"/>
    <w:rsid w:val="006038E3"/>
    <w:rsid w:val="00603D8B"/>
    <w:rsid w:val="00603DC8"/>
    <w:rsid w:val="0060425D"/>
    <w:rsid w:val="006048C4"/>
    <w:rsid w:val="00605010"/>
    <w:rsid w:val="00605753"/>
    <w:rsid w:val="00605991"/>
    <w:rsid w:val="00605DB6"/>
    <w:rsid w:val="00605E2F"/>
    <w:rsid w:val="00605FA7"/>
    <w:rsid w:val="0060635C"/>
    <w:rsid w:val="006066D3"/>
    <w:rsid w:val="00606A53"/>
    <w:rsid w:val="00606B88"/>
    <w:rsid w:val="00607072"/>
    <w:rsid w:val="00607848"/>
    <w:rsid w:val="00607AE7"/>
    <w:rsid w:val="00607D67"/>
    <w:rsid w:val="00610117"/>
    <w:rsid w:val="00610495"/>
    <w:rsid w:val="006109E4"/>
    <w:rsid w:val="00610BF1"/>
    <w:rsid w:val="006115D7"/>
    <w:rsid w:val="00611B3A"/>
    <w:rsid w:val="00612A19"/>
    <w:rsid w:val="00613453"/>
    <w:rsid w:val="00613580"/>
    <w:rsid w:val="006136EE"/>
    <w:rsid w:val="0061376F"/>
    <w:rsid w:val="006147B3"/>
    <w:rsid w:val="00614B70"/>
    <w:rsid w:val="006159BA"/>
    <w:rsid w:val="00615CC9"/>
    <w:rsid w:val="006160AF"/>
    <w:rsid w:val="00616244"/>
    <w:rsid w:val="0061677F"/>
    <w:rsid w:val="006169BF"/>
    <w:rsid w:val="00616CDC"/>
    <w:rsid w:val="00616D5B"/>
    <w:rsid w:val="006174F5"/>
    <w:rsid w:val="00617A13"/>
    <w:rsid w:val="006200DB"/>
    <w:rsid w:val="00620745"/>
    <w:rsid w:val="00620905"/>
    <w:rsid w:val="00620B02"/>
    <w:rsid w:val="0062162B"/>
    <w:rsid w:val="006216AA"/>
    <w:rsid w:val="00621770"/>
    <w:rsid w:val="00621879"/>
    <w:rsid w:val="006224F1"/>
    <w:rsid w:val="006228F1"/>
    <w:rsid w:val="00622A76"/>
    <w:rsid w:val="00622C33"/>
    <w:rsid w:val="0062369F"/>
    <w:rsid w:val="006237D7"/>
    <w:rsid w:val="00623948"/>
    <w:rsid w:val="00623BD7"/>
    <w:rsid w:val="006240A2"/>
    <w:rsid w:val="006240C0"/>
    <w:rsid w:val="0062419E"/>
    <w:rsid w:val="00624383"/>
    <w:rsid w:val="006244E8"/>
    <w:rsid w:val="00624584"/>
    <w:rsid w:val="006245BA"/>
    <w:rsid w:val="006245C6"/>
    <w:rsid w:val="006248B6"/>
    <w:rsid w:val="00624BE4"/>
    <w:rsid w:val="00624D57"/>
    <w:rsid w:val="00624FA9"/>
    <w:rsid w:val="0062543E"/>
    <w:rsid w:val="00625457"/>
    <w:rsid w:val="00625547"/>
    <w:rsid w:val="006255AF"/>
    <w:rsid w:val="00625A65"/>
    <w:rsid w:val="006267A0"/>
    <w:rsid w:val="006269D9"/>
    <w:rsid w:val="00626CD1"/>
    <w:rsid w:val="00627512"/>
    <w:rsid w:val="0062781C"/>
    <w:rsid w:val="00627CCF"/>
    <w:rsid w:val="00627D56"/>
    <w:rsid w:val="00630408"/>
    <w:rsid w:val="006306F8"/>
    <w:rsid w:val="00631665"/>
    <w:rsid w:val="00631C83"/>
    <w:rsid w:val="006321F6"/>
    <w:rsid w:val="00632F9D"/>
    <w:rsid w:val="00633107"/>
    <w:rsid w:val="00633323"/>
    <w:rsid w:val="00633482"/>
    <w:rsid w:val="00633659"/>
    <w:rsid w:val="006337D6"/>
    <w:rsid w:val="00633A94"/>
    <w:rsid w:val="00633AA6"/>
    <w:rsid w:val="00633E08"/>
    <w:rsid w:val="0063406F"/>
    <w:rsid w:val="0063464A"/>
    <w:rsid w:val="00634E73"/>
    <w:rsid w:val="0063500C"/>
    <w:rsid w:val="00635136"/>
    <w:rsid w:val="00635288"/>
    <w:rsid w:val="006355A5"/>
    <w:rsid w:val="006356F7"/>
    <w:rsid w:val="006357BE"/>
    <w:rsid w:val="00636788"/>
    <w:rsid w:val="006370A6"/>
    <w:rsid w:val="0063715E"/>
    <w:rsid w:val="0063719A"/>
    <w:rsid w:val="00637918"/>
    <w:rsid w:val="00637B19"/>
    <w:rsid w:val="00637D57"/>
    <w:rsid w:val="00640017"/>
    <w:rsid w:val="0064012C"/>
    <w:rsid w:val="006403B4"/>
    <w:rsid w:val="0064087F"/>
    <w:rsid w:val="0064094E"/>
    <w:rsid w:val="00640AD6"/>
    <w:rsid w:val="00640DC2"/>
    <w:rsid w:val="00640FF9"/>
    <w:rsid w:val="006411F3"/>
    <w:rsid w:val="00641BF5"/>
    <w:rsid w:val="00641EAB"/>
    <w:rsid w:val="00641F7E"/>
    <w:rsid w:val="0064211A"/>
    <w:rsid w:val="00642593"/>
    <w:rsid w:val="00642BF5"/>
    <w:rsid w:val="00642C25"/>
    <w:rsid w:val="00642D72"/>
    <w:rsid w:val="00642DF1"/>
    <w:rsid w:val="00642EF7"/>
    <w:rsid w:val="006431F7"/>
    <w:rsid w:val="006439B9"/>
    <w:rsid w:val="00643B89"/>
    <w:rsid w:val="0064454B"/>
    <w:rsid w:val="00644A51"/>
    <w:rsid w:val="00644E74"/>
    <w:rsid w:val="00644F44"/>
    <w:rsid w:val="00645094"/>
    <w:rsid w:val="00645E26"/>
    <w:rsid w:val="00646799"/>
    <w:rsid w:val="00646FC7"/>
    <w:rsid w:val="00647038"/>
    <w:rsid w:val="006505E2"/>
    <w:rsid w:val="00650615"/>
    <w:rsid w:val="00650D6A"/>
    <w:rsid w:val="006515F8"/>
    <w:rsid w:val="0065178B"/>
    <w:rsid w:val="00651B9A"/>
    <w:rsid w:val="00651BC1"/>
    <w:rsid w:val="00651F4C"/>
    <w:rsid w:val="00651F98"/>
    <w:rsid w:val="0065251A"/>
    <w:rsid w:val="00652B35"/>
    <w:rsid w:val="00653043"/>
    <w:rsid w:val="006535A8"/>
    <w:rsid w:val="00653752"/>
    <w:rsid w:val="00653B71"/>
    <w:rsid w:val="00654915"/>
    <w:rsid w:val="006549B6"/>
    <w:rsid w:val="00654D1D"/>
    <w:rsid w:val="00654DC8"/>
    <w:rsid w:val="00655407"/>
    <w:rsid w:val="006559AE"/>
    <w:rsid w:val="00656352"/>
    <w:rsid w:val="006563FB"/>
    <w:rsid w:val="006564CB"/>
    <w:rsid w:val="0065656C"/>
    <w:rsid w:val="00656845"/>
    <w:rsid w:val="0065736A"/>
    <w:rsid w:val="0065744C"/>
    <w:rsid w:val="00657514"/>
    <w:rsid w:val="006576FB"/>
    <w:rsid w:val="0065790F"/>
    <w:rsid w:val="006603E0"/>
    <w:rsid w:val="006607DA"/>
    <w:rsid w:val="0066124A"/>
    <w:rsid w:val="00661421"/>
    <w:rsid w:val="00661910"/>
    <w:rsid w:val="0066192B"/>
    <w:rsid w:val="00662066"/>
    <w:rsid w:val="006621A2"/>
    <w:rsid w:val="00662407"/>
    <w:rsid w:val="00662D2E"/>
    <w:rsid w:val="00663136"/>
    <w:rsid w:val="00663AD2"/>
    <w:rsid w:val="00663BB5"/>
    <w:rsid w:val="00663FCA"/>
    <w:rsid w:val="00664153"/>
    <w:rsid w:val="00664432"/>
    <w:rsid w:val="0066463C"/>
    <w:rsid w:val="006647DF"/>
    <w:rsid w:val="006647F2"/>
    <w:rsid w:val="006648F2"/>
    <w:rsid w:val="006649C1"/>
    <w:rsid w:val="00664DEF"/>
    <w:rsid w:val="00664E40"/>
    <w:rsid w:val="00664F90"/>
    <w:rsid w:val="006650A2"/>
    <w:rsid w:val="006651BB"/>
    <w:rsid w:val="006657BA"/>
    <w:rsid w:val="006663C2"/>
    <w:rsid w:val="00666727"/>
    <w:rsid w:val="00666779"/>
    <w:rsid w:val="0066677C"/>
    <w:rsid w:val="006668F2"/>
    <w:rsid w:val="00666CB1"/>
    <w:rsid w:val="00666D86"/>
    <w:rsid w:val="00666F1B"/>
    <w:rsid w:val="006670DD"/>
    <w:rsid w:val="006672BF"/>
    <w:rsid w:val="00667432"/>
    <w:rsid w:val="006675E2"/>
    <w:rsid w:val="0066777F"/>
    <w:rsid w:val="006677FF"/>
    <w:rsid w:val="00667BEA"/>
    <w:rsid w:val="00667C62"/>
    <w:rsid w:val="00667D8F"/>
    <w:rsid w:val="00667FEB"/>
    <w:rsid w:val="006701B1"/>
    <w:rsid w:val="00670409"/>
    <w:rsid w:val="00670505"/>
    <w:rsid w:val="0067097E"/>
    <w:rsid w:val="00670A26"/>
    <w:rsid w:val="00670CFF"/>
    <w:rsid w:val="0067128A"/>
    <w:rsid w:val="00671903"/>
    <w:rsid w:val="00671934"/>
    <w:rsid w:val="00671A0C"/>
    <w:rsid w:val="00671CA1"/>
    <w:rsid w:val="00671DAB"/>
    <w:rsid w:val="00671DE5"/>
    <w:rsid w:val="00672175"/>
    <w:rsid w:val="00672181"/>
    <w:rsid w:val="006728F7"/>
    <w:rsid w:val="006729D6"/>
    <w:rsid w:val="00672D0A"/>
    <w:rsid w:val="00672F4C"/>
    <w:rsid w:val="00673394"/>
    <w:rsid w:val="006736F5"/>
    <w:rsid w:val="00673724"/>
    <w:rsid w:val="00673771"/>
    <w:rsid w:val="00673AB1"/>
    <w:rsid w:val="00673DD7"/>
    <w:rsid w:val="00673E97"/>
    <w:rsid w:val="006740A0"/>
    <w:rsid w:val="0067446F"/>
    <w:rsid w:val="0067455A"/>
    <w:rsid w:val="00674710"/>
    <w:rsid w:val="00674908"/>
    <w:rsid w:val="0067499B"/>
    <w:rsid w:val="00674B3C"/>
    <w:rsid w:val="00675360"/>
    <w:rsid w:val="00675479"/>
    <w:rsid w:val="00676150"/>
    <w:rsid w:val="00676444"/>
    <w:rsid w:val="0067683F"/>
    <w:rsid w:val="00676A0F"/>
    <w:rsid w:val="00676F81"/>
    <w:rsid w:val="00677409"/>
    <w:rsid w:val="00677679"/>
    <w:rsid w:val="00677A79"/>
    <w:rsid w:val="00677F73"/>
    <w:rsid w:val="00680036"/>
    <w:rsid w:val="00680909"/>
    <w:rsid w:val="00680DF8"/>
    <w:rsid w:val="0068254E"/>
    <w:rsid w:val="006826C8"/>
    <w:rsid w:val="006829A5"/>
    <w:rsid w:val="006834FD"/>
    <w:rsid w:val="006838D4"/>
    <w:rsid w:val="00683A7A"/>
    <w:rsid w:val="006842E2"/>
    <w:rsid w:val="006844BA"/>
    <w:rsid w:val="00684731"/>
    <w:rsid w:val="00684A3B"/>
    <w:rsid w:val="00684F34"/>
    <w:rsid w:val="006850CE"/>
    <w:rsid w:val="006851AD"/>
    <w:rsid w:val="00685902"/>
    <w:rsid w:val="006859F6"/>
    <w:rsid w:val="00685C89"/>
    <w:rsid w:val="00685D49"/>
    <w:rsid w:val="00685EDD"/>
    <w:rsid w:val="0068654D"/>
    <w:rsid w:val="00686718"/>
    <w:rsid w:val="00686D31"/>
    <w:rsid w:val="00686F2B"/>
    <w:rsid w:val="0068761D"/>
    <w:rsid w:val="00687804"/>
    <w:rsid w:val="00687BD8"/>
    <w:rsid w:val="00687EC0"/>
    <w:rsid w:val="00690426"/>
    <w:rsid w:val="006904A0"/>
    <w:rsid w:val="006906B4"/>
    <w:rsid w:val="00690CD3"/>
    <w:rsid w:val="00690F05"/>
    <w:rsid w:val="00691202"/>
    <w:rsid w:val="0069151A"/>
    <w:rsid w:val="0069152C"/>
    <w:rsid w:val="00691538"/>
    <w:rsid w:val="00691CE7"/>
    <w:rsid w:val="0069226F"/>
    <w:rsid w:val="00692906"/>
    <w:rsid w:val="006929C0"/>
    <w:rsid w:val="00692ABC"/>
    <w:rsid w:val="006931B9"/>
    <w:rsid w:val="006936E1"/>
    <w:rsid w:val="006937CF"/>
    <w:rsid w:val="00693C53"/>
    <w:rsid w:val="00693E24"/>
    <w:rsid w:val="006943A4"/>
    <w:rsid w:val="006943B6"/>
    <w:rsid w:val="00694ACC"/>
    <w:rsid w:val="00694BD1"/>
    <w:rsid w:val="00694C73"/>
    <w:rsid w:val="00694E0D"/>
    <w:rsid w:val="006953C2"/>
    <w:rsid w:val="0069579E"/>
    <w:rsid w:val="00695A8C"/>
    <w:rsid w:val="00696147"/>
    <w:rsid w:val="006968EB"/>
    <w:rsid w:val="00696CEB"/>
    <w:rsid w:val="00696F67"/>
    <w:rsid w:val="006977EF"/>
    <w:rsid w:val="006978F6"/>
    <w:rsid w:val="006979DF"/>
    <w:rsid w:val="00697E83"/>
    <w:rsid w:val="00697F77"/>
    <w:rsid w:val="00697F96"/>
    <w:rsid w:val="006A0542"/>
    <w:rsid w:val="006A072E"/>
    <w:rsid w:val="006A08FD"/>
    <w:rsid w:val="006A097D"/>
    <w:rsid w:val="006A0D8B"/>
    <w:rsid w:val="006A120C"/>
    <w:rsid w:val="006A1732"/>
    <w:rsid w:val="006A1BBA"/>
    <w:rsid w:val="006A1CC5"/>
    <w:rsid w:val="006A2811"/>
    <w:rsid w:val="006A2CE8"/>
    <w:rsid w:val="006A2E00"/>
    <w:rsid w:val="006A2F2B"/>
    <w:rsid w:val="006A2F66"/>
    <w:rsid w:val="006A33D2"/>
    <w:rsid w:val="006A3B45"/>
    <w:rsid w:val="006A3BEF"/>
    <w:rsid w:val="006A3E88"/>
    <w:rsid w:val="006A3EE1"/>
    <w:rsid w:val="006A450A"/>
    <w:rsid w:val="006A451D"/>
    <w:rsid w:val="006A493B"/>
    <w:rsid w:val="006A49E6"/>
    <w:rsid w:val="006A4B0A"/>
    <w:rsid w:val="006A4E56"/>
    <w:rsid w:val="006A519F"/>
    <w:rsid w:val="006A53A0"/>
    <w:rsid w:val="006A5B0A"/>
    <w:rsid w:val="006A5FCA"/>
    <w:rsid w:val="006A605C"/>
    <w:rsid w:val="006A619B"/>
    <w:rsid w:val="006A63B7"/>
    <w:rsid w:val="006A7A27"/>
    <w:rsid w:val="006A7B35"/>
    <w:rsid w:val="006A7EF3"/>
    <w:rsid w:val="006B0205"/>
    <w:rsid w:val="006B043F"/>
    <w:rsid w:val="006B045D"/>
    <w:rsid w:val="006B0683"/>
    <w:rsid w:val="006B0738"/>
    <w:rsid w:val="006B0748"/>
    <w:rsid w:val="006B0B42"/>
    <w:rsid w:val="006B1344"/>
    <w:rsid w:val="006B1BAD"/>
    <w:rsid w:val="006B2360"/>
    <w:rsid w:val="006B284B"/>
    <w:rsid w:val="006B2C07"/>
    <w:rsid w:val="006B2F70"/>
    <w:rsid w:val="006B2F8E"/>
    <w:rsid w:val="006B3356"/>
    <w:rsid w:val="006B34AA"/>
    <w:rsid w:val="006B370E"/>
    <w:rsid w:val="006B3785"/>
    <w:rsid w:val="006B3821"/>
    <w:rsid w:val="006B3951"/>
    <w:rsid w:val="006B39B4"/>
    <w:rsid w:val="006B3A05"/>
    <w:rsid w:val="006B4137"/>
    <w:rsid w:val="006B4589"/>
    <w:rsid w:val="006B48A2"/>
    <w:rsid w:val="006B493B"/>
    <w:rsid w:val="006B4CA2"/>
    <w:rsid w:val="006B4FE1"/>
    <w:rsid w:val="006B5601"/>
    <w:rsid w:val="006B56B3"/>
    <w:rsid w:val="006B6D3A"/>
    <w:rsid w:val="006B7036"/>
    <w:rsid w:val="006B7265"/>
    <w:rsid w:val="006B7912"/>
    <w:rsid w:val="006C09AE"/>
    <w:rsid w:val="006C0B07"/>
    <w:rsid w:val="006C1268"/>
    <w:rsid w:val="006C1562"/>
    <w:rsid w:val="006C1598"/>
    <w:rsid w:val="006C1B8D"/>
    <w:rsid w:val="006C1EC0"/>
    <w:rsid w:val="006C1F7A"/>
    <w:rsid w:val="006C1F98"/>
    <w:rsid w:val="006C2010"/>
    <w:rsid w:val="006C2447"/>
    <w:rsid w:val="006C24BD"/>
    <w:rsid w:val="006C296C"/>
    <w:rsid w:val="006C2B94"/>
    <w:rsid w:val="006C2C4C"/>
    <w:rsid w:val="006C2C98"/>
    <w:rsid w:val="006C2FC1"/>
    <w:rsid w:val="006C364A"/>
    <w:rsid w:val="006C3B4C"/>
    <w:rsid w:val="006C40F3"/>
    <w:rsid w:val="006C4688"/>
    <w:rsid w:val="006C4D42"/>
    <w:rsid w:val="006C52F6"/>
    <w:rsid w:val="006C56DD"/>
    <w:rsid w:val="006C5B76"/>
    <w:rsid w:val="006C5FAB"/>
    <w:rsid w:val="006C6199"/>
    <w:rsid w:val="006C63ED"/>
    <w:rsid w:val="006C652E"/>
    <w:rsid w:val="006C67E1"/>
    <w:rsid w:val="006C6871"/>
    <w:rsid w:val="006C6B74"/>
    <w:rsid w:val="006C6F63"/>
    <w:rsid w:val="006C7021"/>
    <w:rsid w:val="006C74BC"/>
    <w:rsid w:val="006C76A3"/>
    <w:rsid w:val="006C7E40"/>
    <w:rsid w:val="006C7EC8"/>
    <w:rsid w:val="006C7F96"/>
    <w:rsid w:val="006C7FEF"/>
    <w:rsid w:val="006D0175"/>
    <w:rsid w:val="006D0503"/>
    <w:rsid w:val="006D0833"/>
    <w:rsid w:val="006D0F1C"/>
    <w:rsid w:val="006D174D"/>
    <w:rsid w:val="006D1E48"/>
    <w:rsid w:val="006D2297"/>
    <w:rsid w:val="006D2708"/>
    <w:rsid w:val="006D271F"/>
    <w:rsid w:val="006D2759"/>
    <w:rsid w:val="006D28D3"/>
    <w:rsid w:val="006D2BE1"/>
    <w:rsid w:val="006D2DC5"/>
    <w:rsid w:val="006D2FCC"/>
    <w:rsid w:val="006D3351"/>
    <w:rsid w:val="006D37BA"/>
    <w:rsid w:val="006D398C"/>
    <w:rsid w:val="006D3A31"/>
    <w:rsid w:val="006D42E0"/>
    <w:rsid w:val="006D4A7E"/>
    <w:rsid w:val="006D4F0C"/>
    <w:rsid w:val="006D4F90"/>
    <w:rsid w:val="006D523C"/>
    <w:rsid w:val="006D53F1"/>
    <w:rsid w:val="006D542F"/>
    <w:rsid w:val="006D596B"/>
    <w:rsid w:val="006D5C05"/>
    <w:rsid w:val="006D5EBC"/>
    <w:rsid w:val="006D697D"/>
    <w:rsid w:val="006D6A0E"/>
    <w:rsid w:val="006D6CD7"/>
    <w:rsid w:val="006D6DB2"/>
    <w:rsid w:val="006D745E"/>
    <w:rsid w:val="006E0253"/>
    <w:rsid w:val="006E09AE"/>
    <w:rsid w:val="006E1092"/>
    <w:rsid w:val="006E1255"/>
    <w:rsid w:val="006E14A1"/>
    <w:rsid w:val="006E1785"/>
    <w:rsid w:val="006E1AA9"/>
    <w:rsid w:val="006E2003"/>
    <w:rsid w:val="006E2360"/>
    <w:rsid w:val="006E23CB"/>
    <w:rsid w:val="006E319E"/>
    <w:rsid w:val="006E32F9"/>
    <w:rsid w:val="006E33A7"/>
    <w:rsid w:val="006E3452"/>
    <w:rsid w:val="006E388A"/>
    <w:rsid w:val="006E3891"/>
    <w:rsid w:val="006E3AD5"/>
    <w:rsid w:val="006E3C38"/>
    <w:rsid w:val="006E3E31"/>
    <w:rsid w:val="006E45B5"/>
    <w:rsid w:val="006E4CF0"/>
    <w:rsid w:val="006E5351"/>
    <w:rsid w:val="006E536A"/>
    <w:rsid w:val="006E536F"/>
    <w:rsid w:val="006E5AAA"/>
    <w:rsid w:val="006E5DB6"/>
    <w:rsid w:val="006E628D"/>
    <w:rsid w:val="006E641D"/>
    <w:rsid w:val="006E6CAC"/>
    <w:rsid w:val="006E6DF7"/>
    <w:rsid w:val="006E7606"/>
    <w:rsid w:val="006E7730"/>
    <w:rsid w:val="006E7930"/>
    <w:rsid w:val="006E7DAC"/>
    <w:rsid w:val="006E7DAD"/>
    <w:rsid w:val="006F1015"/>
    <w:rsid w:val="006F10F6"/>
    <w:rsid w:val="006F1D2E"/>
    <w:rsid w:val="006F1DFD"/>
    <w:rsid w:val="006F20E7"/>
    <w:rsid w:val="006F22C5"/>
    <w:rsid w:val="006F2AAE"/>
    <w:rsid w:val="006F2E6C"/>
    <w:rsid w:val="006F2F13"/>
    <w:rsid w:val="006F2F33"/>
    <w:rsid w:val="006F34BD"/>
    <w:rsid w:val="006F3510"/>
    <w:rsid w:val="006F35A9"/>
    <w:rsid w:val="006F3674"/>
    <w:rsid w:val="006F39BB"/>
    <w:rsid w:val="006F428B"/>
    <w:rsid w:val="006F47CF"/>
    <w:rsid w:val="006F4AAA"/>
    <w:rsid w:val="006F4CA2"/>
    <w:rsid w:val="006F50CA"/>
    <w:rsid w:val="006F5606"/>
    <w:rsid w:val="006F5722"/>
    <w:rsid w:val="006F5723"/>
    <w:rsid w:val="006F58F3"/>
    <w:rsid w:val="006F5932"/>
    <w:rsid w:val="006F5F98"/>
    <w:rsid w:val="006F634C"/>
    <w:rsid w:val="006F641F"/>
    <w:rsid w:val="006F660B"/>
    <w:rsid w:val="006F675F"/>
    <w:rsid w:val="006F6AFD"/>
    <w:rsid w:val="006F7233"/>
    <w:rsid w:val="006F7350"/>
    <w:rsid w:val="006F73F9"/>
    <w:rsid w:val="006F74ED"/>
    <w:rsid w:val="006F783C"/>
    <w:rsid w:val="00700157"/>
    <w:rsid w:val="00700804"/>
    <w:rsid w:val="00700FBD"/>
    <w:rsid w:val="007015FA"/>
    <w:rsid w:val="007016E1"/>
    <w:rsid w:val="0070178B"/>
    <w:rsid w:val="00701ABD"/>
    <w:rsid w:val="00701DE6"/>
    <w:rsid w:val="00701F29"/>
    <w:rsid w:val="00702372"/>
    <w:rsid w:val="00702B89"/>
    <w:rsid w:val="00702E1C"/>
    <w:rsid w:val="0070318E"/>
    <w:rsid w:val="00703EFE"/>
    <w:rsid w:val="0070466D"/>
    <w:rsid w:val="007046D8"/>
    <w:rsid w:val="00704B35"/>
    <w:rsid w:val="00705119"/>
    <w:rsid w:val="00705238"/>
    <w:rsid w:val="007054F5"/>
    <w:rsid w:val="00705732"/>
    <w:rsid w:val="007057A4"/>
    <w:rsid w:val="007059AF"/>
    <w:rsid w:val="00705D1D"/>
    <w:rsid w:val="007062A8"/>
    <w:rsid w:val="0070633C"/>
    <w:rsid w:val="00706883"/>
    <w:rsid w:val="0070727E"/>
    <w:rsid w:val="00707427"/>
    <w:rsid w:val="0070773A"/>
    <w:rsid w:val="00707845"/>
    <w:rsid w:val="00707A97"/>
    <w:rsid w:val="00707E76"/>
    <w:rsid w:val="00707EFB"/>
    <w:rsid w:val="00710011"/>
    <w:rsid w:val="00710489"/>
    <w:rsid w:val="007104DA"/>
    <w:rsid w:val="00710E80"/>
    <w:rsid w:val="007115ED"/>
    <w:rsid w:val="00711830"/>
    <w:rsid w:val="00711A9C"/>
    <w:rsid w:val="00711D4C"/>
    <w:rsid w:val="007128EA"/>
    <w:rsid w:val="00712AF6"/>
    <w:rsid w:val="00712D61"/>
    <w:rsid w:val="00713133"/>
    <w:rsid w:val="007133CD"/>
    <w:rsid w:val="0071348F"/>
    <w:rsid w:val="007134B6"/>
    <w:rsid w:val="00713F38"/>
    <w:rsid w:val="0071412B"/>
    <w:rsid w:val="00714305"/>
    <w:rsid w:val="0071469D"/>
    <w:rsid w:val="007147F1"/>
    <w:rsid w:val="00714F4B"/>
    <w:rsid w:val="007150F2"/>
    <w:rsid w:val="007156CD"/>
    <w:rsid w:val="007156F3"/>
    <w:rsid w:val="00715A82"/>
    <w:rsid w:val="00715BFA"/>
    <w:rsid w:val="00716160"/>
    <w:rsid w:val="007168ED"/>
    <w:rsid w:val="00716F08"/>
    <w:rsid w:val="00717292"/>
    <w:rsid w:val="007173FC"/>
    <w:rsid w:val="00717737"/>
    <w:rsid w:val="007179F2"/>
    <w:rsid w:val="007179F6"/>
    <w:rsid w:val="00720303"/>
    <w:rsid w:val="0072033E"/>
    <w:rsid w:val="007207E5"/>
    <w:rsid w:val="007208E1"/>
    <w:rsid w:val="00720AC5"/>
    <w:rsid w:val="00721020"/>
    <w:rsid w:val="00721037"/>
    <w:rsid w:val="007212C0"/>
    <w:rsid w:val="00721378"/>
    <w:rsid w:val="007213DF"/>
    <w:rsid w:val="00721933"/>
    <w:rsid w:val="00721999"/>
    <w:rsid w:val="00721D3F"/>
    <w:rsid w:val="007224B5"/>
    <w:rsid w:val="0072257B"/>
    <w:rsid w:val="00722EC0"/>
    <w:rsid w:val="00722EC1"/>
    <w:rsid w:val="00722F54"/>
    <w:rsid w:val="00723339"/>
    <w:rsid w:val="007240A2"/>
    <w:rsid w:val="007243D2"/>
    <w:rsid w:val="00724957"/>
    <w:rsid w:val="00724A07"/>
    <w:rsid w:val="00724CC2"/>
    <w:rsid w:val="00724F0E"/>
    <w:rsid w:val="00725276"/>
    <w:rsid w:val="007252B4"/>
    <w:rsid w:val="0072556F"/>
    <w:rsid w:val="00725EA1"/>
    <w:rsid w:val="0072670D"/>
    <w:rsid w:val="0072685A"/>
    <w:rsid w:val="00726AD2"/>
    <w:rsid w:val="007270ED"/>
    <w:rsid w:val="007271B0"/>
    <w:rsid w:val="007275CC"/>
    <w:rsid w:val="0072776A"/>
    <w:rsid w:val="00727792"/>
    <w:rsid w:val="00727D70"/>
    <w:rsid w:val="007304EB"/>
    <w:rsid w:val="007308CA"/>
    <w:rsid w:val="0073091A"/>
    <w:rsid w:val="00730BE7"/>
    <w:rsid w:val="0073119D"/>
    <w:rsid w:val="0073119E"/>
    <w:rsid w:val="00731239"/>
    <w:rsid w:val="00731766"/>
    <w:rsid w:val="0073191A"/>
    <w:rsid w:val="007319AD"/>
    <w:rsid w:val="007328F3"/>
    <w:rsid w:val="00732E23"/>
    <w:rsid w:val="00732FDD"/>
    <w:rsid w:val="007330DA"/>
    <w:rsid w:val="007335AE"/>
    <w:rsid w:val="007335B5"/>
    <w:rsid w:val="007341C4"/>
    <w:rsid w:val="00734391"/>
    <w:rsid w:val="00734712"/>
    <w:rsid w:val="007356F2"/>
    <w:rsid w:val="007359A4"/>
    <w:rsid w:val="00735E5D"/>
    <w:rsid w:val="00735F74"/>
    <w:rsid w:val="007370F7"/>
    <w:rsid w:val="00737332"/>
    <w:rsid w:val="00737BC9"/>
    <w:rsid w:val="00737DDB"/>
    <w:rsid w:val="00737F0A"/>
    <w:rsid w:val="00740522"/>
    <w:rsid w:val="007405F8"/>
    <w:rsid w:val="007409A3"/>
    <w:rsid w:val="00740B02"/>
    <w:rsid w:val="00740DFC"/>
    <w:rsid w:val="00740F33"/>
    <w:rsid w:val="007410FE"/>
    <w:rsid w:val="007414EE"/>
    <w:rsid w:val="007416A7"/>
    <w:rsid w:val="00741C34"/>
    <w:rsid w:val="007420FE"/>
    <w:rsid w:val="0074211D"/>
    <w:rsid w:val="007421E0"/>
    <w:rsid w:val="007422D6"/>
    <w:rsid w:val="00742454"/>
    <w:rsid w:val="007424D3"/>
    <w:rsid w:val="00742AB4"/>
    <w:rsid w:val="00742C27"/>
    <w:rsid w:val="00742F9C"/>
    <w:rsid w:val="00743228"/>
    <w:rsid w:val="0074356E"/>
    <w:rsid w:val="007438D5"/>
    <w:rsid w:val="00743BAD"/>
    <w:rsid w:val="00743FE1"/>
    <w:rsid w:val="007447A9"/>
    <w:rsid w:val="00744AC3"/>
    <w:rsid w:val="00744DD0"/>
    <w:rsid w:val="00744E70"/>
    <w:rsid w:val="00745028"/>
    <w:rsid w:val="00745311"/>
    <w:rsid w:val="00745339"/>
    <w:rsid w:val="007457E5"/>
    <w:rsid w:val="00745D03"/>
    <w:rsid w:val="00745EB0"/>
    <w:rsid w:val="00745EFF"/>
    <w:rsid w:val="007464B9"/>
    <w:rsid w:val="007465F7"/>
    <w:rsid w:val="00746B5A"/>
    <w:rsid w:val="00746E67"/>
    <w:rsid w:val="00746FA5"/>
    <w:rsid w:val="007475E0"/>
    <w:rsid w:val="007477F8"/>
    <w:rsid w:val="00747BAB"/>
    <w:rsid w:val="00747D84"/>
    <w:rsid w:val="0075011F"/>
    <w:rsid w:val="007503C4"/>
    <w:rsid w:val="00750463"/>
    <w:rsid w:val="007508E1"/>
    <w:rsid w:val="00750A93"/>
    <w:rsid w:val="00750CDC"/>
    <w:rsid w:val="00750EFA"/>
    <w:rsid w:val="00751910"/>
    <w:rsid w:val="00752122"/>
    <w:rsid w:val="00752190"/>
    <w:rsid w:val="007521B4"/>
    <w:rsid w:val="00753273"/>
    <w:rsid w:val="00753532"/>
    <w:rsid w:val="007536C8"/>
    <w:rsid w:val="00753BBA"/>
    <w:rsid w:val="0075493F"/>
    <w:rsid w:val="00754C0B"/>
    <w:rsid w:val="00754D75"/>
    <w:rsid w:val="00754E74"/>
    <w:rsid w:val="00754E8D"/>
    <w:rsid w:val="0075509E"/>
    <w:rsid w:val="00755124"/>
    <w:rsid w:val="0075524A"/>
    <w:rsid w:val="0075586F"/>
    <w:rsid w:val="00755C18"/>
    <w:rsid w:val="00755E4F"/>
    <w:rsid w:val="007561D0"/>
    <w:rsid w:val="0075632A"/>
    <w:rsid w:val="00756D89"/>
    <w:rsid w:val="007576B9"/>
    <w:rsid w:val="00757915"/>
    <w:rsid w:val="007579DD"/>
    <w:rsid w:val="00757F8F"/>
    <w:rsid w:val="00760007"/>
    <w:rsid w:val="0076061C"/>
    <w:rsid w:val="007607D7"/>
    <w:rsid w:val="0076086E"/>
    <w:rsid w:val="00760894"/>
    <w:rsid w:val="00760928"/>
    <w:rsid w:val="0076096E"/>
    <w:rsid w:val="007609EA"/>
    <w:rsid w:val="00760B0D"/>
    <w:rsid w:val="00760D5E"/>
    <w:rsid w:val="00761042"/>
    <w:rsid w:val="00761057"/>
    <w:rsid w:val="007616D8"/>
    <w:rsid w:val="0076174E"/>
    <w:rsid w:val="00761AC2"/>
    <w:rsid w:val="00761FD6"/>
    <w:rsid w:val="00762180"/>
    <w:rsid w:val="0076318E"/>
    <w:rsid w:val="00763731"/>
    <w:rsid w:val="00763A82"/>
    <w:rsid w:val="007645D6"/>
    <w:rsid w:val="00764F68"/>
    <w:rsid w:val="007651C6"/>
    <w:rsid w:val="007651D5"/>
    <w:rsid w:val="007652EC"/>
    <w:rsid w:val="00765759"/>
    <w:rsid w:val="007659CE"/>
    <w:rsid w:val="00765A8E"/>
    <w:rsid w:val="00765ABB"/>
    <w:rsid w:val="00765B63"/>
    <w:rsid w:val="00765C2C"/>
    <w:rsid w:val="00766241"/>
    <w:rsid w:val="00766251"/>
    <w:rsid w:val="007669D9"/>
    <w:rsid w:val="00766A48"/>
    <w:rsid w:val="007674D3"/>
    <w:rsid w:val="007676AC"/>
    <w:rsid w:val="00767F2D"/>
    <w:rsid w:val="00770311"/>
    <w:rsid w:val="00770514"/>
    <w:rsid w:val="007707B3"/>
    <w:rsid w:val="007707C6"/>
    <w:rsid w:val="00770EB9"/>
    <w:rsid w:val="00771071"/>
    <w:rsid w:val="0077168F"/>
    <w:rsid w:val="007716A4"/>
    <w:rsid w:val="007716AD"/>
    <w:rsid w:val="00771E00"/>
    <w:rsid w:val="007721B3"/>
    <w:rsid w:val="007723CD"/>
    <w:rsid w:val="00772433"/>
    <w:rsid w:val="00772FCB"/>
    <w:rsid w:val="00773CE4"/>
    <w:rsid w:val="00773F17"/>
    <w:rsid w:val="00774096"/>
    <w:rsid w:val="0077431F"/>
    <w:rsid w:val="007749A8"/>
    <w:rsid w:val="00774B04"/>
    <w:rsid w:val="00774B81"/>
    <w:rsid w:val="00774D6B"/>
    <w:rsid w:val="00774E42"/>
    <w:rsid w:val="00775521"/>
    <w:rsid w:val="007756A1"/>
    <w:rsid w:val="00776563"/>
    <w:rsid w:val="00776B85"/>
    <w:rsid w:val="00776FAD"/>
    <w:rsid w:val="00777D1B"/>
    <w:rsid w:val="007803D5"/>
    <w:rsid w:val="007805FC"/>
    <w:rsid w:val="00780DDE"/>
    <w:rsid w:val="00781846"/>
    <w:rsid w:val="00781AF2"/>
    <w:rsid w:val="00782A77"/>
    <w:rsid w:val="007834FC"/>
    <w:rsid w:val="00783524"/>
    <w:rsid w:val="00783970"/>
    <w:rsid w:val="00783E06"/>
    <w:rsid w:val="0078418B"/>
    <w:rsid w:val="00784450"/>
    <w:rsid w:val="00784D5E"/>
    <w:rsid w:val="00785023"/>
    <w:rsid w:val="00785582"/>
    <w:rsid w:val="007857E4"/>
    <w:rsid w:val="00785D52"/>
    <w:rsid w:val="00786484"/>
    <w:rsid w:val="00786737"/>
    <w:rsid w:val="0078678C"/>
    <w:rsid w:val="007868FC"/>
    <w:rsid w:val="00786BDC"/>
    <w:rsid w:val="00786CB7"/>
    <w:rsid w:val="00786CC4"/>
    <w:rsid w:val="00786E84"/>
    <w:rsid w:val="00787333"/>
    <w:rsid w:val="007873E6"/>
    <w:rsid w:val="00787AF8"/>
    <w:rsid w:val="00787D6A"/>
    <w:rsid w:val="00790418"/>
    <w:rsid w:val="007905EC"/>
    <w:rsid w:val="00790701"/>
    <w:rsid w:val="00790B49"/>
    <w:rsid w:val="00790F1E"/>
    <w:rsid w:val="00791374"/>
    <w:rsid w:val="00791544"/>
    <w:rsid w:val="0079158B"/>
    <w:rsid w:val="007919D6"/>
    <w:rsid w:val="00792A3C"/>
    <w:rsid w:val="00792F41"/>
    <w:rsid w:val="00792F61"/>
    <w:rsid w:val="00792F65"/>
    <w:rsid w:val="007931C3"/>
    <w:rsid w:val="007934E9"/>
    <w:rsid w:val="007936B1"/>
    <w:rsid w:val="00793B8D"/>
    <w:rsid w:val="00793F76"/>
    <w:rsid w:val="007940A2"/>
    <w:rsid w:val="007942A5"/>
    <w:rsid w:val="007942DA"/>
    <w:rsid w:val="007947A5"/>
    <w:rsid w:val="007948CD"/>
    <w:rsid w:val="00794B87"/>
    <w:rsid w:val="00795799"/>
    <w:rsid w:val="00795CB9"/>
    <w:rsid w:val="00795FA9"/>
    <w:rsid w:val="00796076"/>
    <w:rsid w:val="00796174"/>
    <w:rsid w:val="00796300"/>
    <w:rsid w:val="007963DD"/>
    <w:rsid w:val="007967B9"/>
    <w:rsid w:val="0079690C"/>
    <w:rsid w:val="00796CF7"/>
    <w:rsid w:val="00797021"/>
    <w:rsid w:val="007978D4"/>
    <w:rsid w:val="00797AF4"/>
    <w:rsid w:val="00797BD4"/>
    <w:rsid w:val="00797E1A"/>
    <w:rsid w:val="007A0735"/>
    <w:rsid w:val="007A07AE"/>
    <w:rsid w:val="007A17EC"/>
    <w:rsid w:val="007A1A6F"/>
    <w:rsid w:val="007A1CBD"/>
    <w:rsid w:val="007A1E8E"/>
    <w:rsid w:val="007A207C"/>
    <w:rsid w:val="007A2337"/>
    <w:rsid w:val="007A26F1"/>
    <w:rsid w:val="007A2D42"/>
    <w:rsid w:val="007A3010"/>
    <w:rsid w:val="007A3347"/>
    <w:rsid w:val="007A3742"/>
    <w:rsid w:val="007A396F"/>
    <w:rsid w:val="007A4211"/>
    <w:rsid w:val="007A4484"/>
    <w:rsid w:val="007A45F1"/>
    <w:rsid w:val="007A524D"/>
    <w:rsid w:val="007A53AF"/>
    <w:rsid w:val="007A5695"/>
    <w:rsid w:val="007A56B8"/>
    <w:rsid w:val="007A5B28"/>
    <w:rsid w:val="007A5BC6"/>
    <w:rsid w:val="007A5EEA"/>
    <w:rsid w:val="007A62C0"/>
    <w:rsid w:val="007A6561"/>
    <w:rsid w:val="007A65A4"/>
    <w:rsid w:val="007A68A4"/>
    <w:rsid w:val="007A6B08"/>
    <w:rsid w:val="007A6DA8"/>
    <w:rsid w:val="007A6DE5"/>
    <w:rsid w:val="007A6E8E"/>
    <w:rsid w:val="007A738F"/>
    <w:rsid w:val="007A7809"/>
    <w:rsid w:val="007A7E7E"/>
    <w:rsid w:val="007B0097"/>
    <w:rsid w:val="007B023E"/>
    <w:rsid w:val="007B041D"/>
    <w:rsid w:val="007B0436"/>
    <w:rsid w:val="007B05C2"/>
    <w:rsid w:val="007B09DC"/>
    <w:rsid w:val="007B0FCA"/>
    <w:rsid w:val="007B10B5"/>
    <w:rsid w:val="007B1121"/>
    <w:rsid w:val="007B1660"/>
    <w:rsid w:val="007B167D"/>
    <w:rsid w:val="007B185E"/>
    <w:rsid w:val="007B1ADA"/>
    <w:rsid w:val="007B2000"/>
    <w:rsid w:val="007B213D"/>
    <w:rsid w:val="007B2185"/>
    <w:rsid w:val="007B22FD"/>
    <w:rsid w:val="007B2A83"/>
    <w:rsid w:val="007B2AA0"/>
    <w:rsid w:val="007B2AA9"/>
    <w:rsid w:val="007B302C"/>
    <w:rsid w:val="007B312E"/>
    <w:rsid w:val="007B3B63"/>
    <w:rsid w:val="007B4265"/>
    <w:rsid w:val="007B4413"/>
    <w:rsid w:val="007B46F3"/>
    <w:rsid w:val="007B47C0"/>
    <w:rsid w:val="007B481F"/>
    <w:rsid w:val="007B49C8"/>
    <w:rsid w:val="007B5734"/>
    <w:rsid w:val="007B6082"/>
    <w:rsid w:val="007B652A"/>
    <w:rsid w:val="007B661A"/>
    <w:rsid w:val="007B677D"/>
    <w:rsid w:val="007B6C42"/>
    <w:rsid w:val="007B70A9"/>
    <w:rsid w:val="007B711C"/>
    <w:rsid w:val="007B7788"/>
    <w:rsid w:val="007C00E8"/>
    <w:rsid w:val="007C05B7"/>
    <w:rsid w:val="007C0809"/>
    <w:rsid w:val="007C0836"/>
    <w:rsid w:val="007C0B85"/>
    <w:rsid w:val="007C0E82"/>
    <w:rsid w:val="007C102E"/>
    <w:rsid w:val="007C1122"/>
    <w:rsid w:val="007C1351"/>
    <w:rsid w:val="007C138B"/>
    <w:rsid w:val="007C15D3"/>
    <w:rsid w:val="007C1B45"/>
    <w:rsid w:val="007C2188"/>
    <w:rsid w:val="007C248D"/>
    <w:rsid w:val="007C25E8"/>
    <w:rsid w:val="007C2709"/>
    <w:rsid w:val="007C2805"/>
    <w:rsid w:val="007C2894"/>
    <w:rsid w:val="007C320D"/>
    <w:rsid w:val="007C3261"/>
    <w:rsid w:val="007C3629"/>
    <w:rsid w:val="007C3933"/>
    <w:rsid w:val="007C3D58"/>
    <w:rsid w:val="007C5252"/>
    <w:rsid w:val="007C531A"/>
    <w:rsid w:val="007C54B0"/>
    <w:rsid w:val="007C56FF"/>
    <w:rsid w:val="007C5A50"/>
    <w:rsid w:val="007C6175"/>
    <w:rsid w:val="007C61AC"/>
    <w:rsid w:val="007C67DA"/>
    <w:rsid w:val="007C69A7"/>
    <w:rsid w:val="007C6DFC"/>
    <w:rsid w:val="007C71EB"/>
    <w:rsid w:val="007C757F"/>
    <w:rsid w:val="007C7970"/>
    <w:rsid w:val="007C7B07"/>
    <w:rsid w:val="007C7E45"/>
    <w:rsid w:val="007C7E6E"/>
    <w:rsid w:val="007D0222"/>
    <w:rsid w:val="007D07FD"/>
    <w:rsid w:val="007D0912"/>
    <w:rsid w:val="007D0968"/>
    <w:rsid w:val="007D1921"/>
    <w:rsid w:val="007D1F7B"/>
    <w:rsid w:val="007D23A8"/>
    <w:rsid w:val="007D2A9C"/>
    <w:rsid w:val="007D2BB9"/>
    <w:rsid w:val="007D2DA4"/>
    <w:rsid w:val="007D3048"/>
    <w:rsid w:val="007D35FA"/>
    <w:rsid w:val="007D4CD9"/>
    <w:rsid w:val="007D5895"/>
    <w:rsid w:val="007D5A36"/>
    <w:rsid w:val="007D6532"/>
    <w:rsid w:val="007D67D9"/>
    <w:rsid w:val="007D6F38"/>
    <w:rsid w:val="007D7061"/>
    <w:rsid w:val="007D774D"/>
    <w:rsid w:val="007D7865"/>
    <w:rsid w:val="007D7C9D"/>
    <w:rsid w:val="007D7CF3"/>
    <w:rsid w:val="007E0408"/>
    <w:rsid w:val="007E0C99"/>
    <w:rsid w:val="007E0D2F"/>
    <w:rsid w:val="007E1359"/>
    <w:rsid w:val="007E14B8"/>
    <w:rsid w:val="007E1756"/>
    <w:rsid w:val="007E28A2"/>
    <w:rsid w:val="007E2D55"/>
    <w:rsid w:val="007E2E91"/>
    <w:rsid w:val="007E3412"/>
    <w:rsid w:val="007E38EE"/>
    <w:rsid w:val="007E3AAC"/>
    <w:rsid w:val="007E3BC3"/>
    <w:rsid w:val="007E4E50"/>
    <w:rsid w:val="007E552B"/>
    <w:rsid w:val="007E5E93"/>
    <w:rsid w:val="007E687A"/>
    <w:rsid w:val="007E6A09"/>
    <w:rsid w:val="007E6BDC"/>
    <w:rsid w:val="007E7091"/>
    <w:rsid w:val="007E71D1"/>
    <w:rsid w:val="007E7D07"/>
    <w:rsid w:val="007F0167"/>
    <w:rsid w:val="007F018A"/>
    <w:rsid w:val="007F0201"/>
    <w:rsid w:val="007F07C9"/>
    <w:rsid w:val="007F0A34"/>
    <w:rsid w:val="007F0E6E"/>
    <w:rsid w:val="007F10A2"/>
    <w:rsid w:val="007F12D5"/>
    <w:rsid w:val="007F16C6"/>
    <w:rsid w:val="007F1AD0"/>
    <w:rsid w:val="007F25D7"/>
    <w:rsid w:val="007F2C38"/>
    <w:rsid w:val="007F2DAF"/>
    <w:rsid w:val="007F3103"/>
    <w:rsid w:val="007F3794"/>
    <w:rsid w:val="007F4138"/>
    <w:rsid w:val="007F43FF"/>
    <w:rsid w:val="007F49E0"/>
    <w:rsid w:val="007F4CEA"/>
    <w:rsid w:val="007F547A"/>
    <w:rsid w:val="007F54DE"/>
    <w:rsid w:val="007F56C2"/>
    <w:rsid w:val="007F5F64"/>
    <w:rsid w:val="007F613B"/>
    <w:rsid w:val="007F61F9"/>
    <w:rsid w:val="007F650A"/>
    <w:rsid w:val="007F65D6"/>
    <w:rsid w:val="007F6754"/>
    <w:rsid w:val="007F6BDA"/>
    <w:rsid w:val="007F6DAA"/>
    <w:rsid w:val="007F6E79"/>
    <w:rsid w:val="007F6FD6"/>
    <w:rsid w:val="007F7332"/>
    <w:rsid w:val="007F7558"/>
    <w:rsid w:val="007F7979"/>
    <w:rsid w:val="007F7C4F"/>
    <w:rsid w:val="007F7C69"/>
    <w:rsid w:val="007F7EE3"/>
    <w:rsid w:val="007F7F94"/>
    <w:rsid w:val="0080083E"/>
    <w:rsid w:val="008008CB"/>
    <w:rsid w:val="00800CCF"/>
    <w:rsid w:val="00800D20"/>
    <w:rsid w:val="00800E18"/>
    <w:rsid w:val="00801E83"/>
    <w:rsid w:val="0080243D"/>
    <w:rsid w:val="00802784"/>
    <w:rsid w:val="00802E6F"/>
    <w:rsid w:val="00803199"/>
    <w:rsid w:val="00803667"/>
    <w:rsid w:val="00803810"/>
    <w:rsid w:val="0080395A"/>
    <w:rsid w:val="008039A6"/>
    <w:rsid w:val="008040DD"/>
    <w:rsid w:val="008042EC"/>
    <w:rsid w:val="00805017"/>
    <w:rsid w:val="00805330"/>
    <w:rsid w:val="00805714"/>
    <w:rsid w:val="008062B2"/>
    <w:rsid w:val="0080666D"/>
    <w:rsid w:val="0080687F"/>
    <w:rsid w:val="008069CF"/>
    <w:rsid w:val="00807024"/>
    <w:rsid w:val="008071A9"/>
    <w:rsid w:val="0080774D"/>
    <w:rsid w:val="008077D9"/>
    <w:rsid w:val="008077EF"/>
    <w:rsid w:val="008079D8"/>
    <w:rsid w:val="00807AC7"/>
    <w:rsid w:val="00807ACD"/>
    <w:rsid w:val="00807EBC"/>
    <w:rsid w:val="00807F36"/>
    <w:rsid w:val="008107C0"/>
    <w:rsid w:val="00810B08"/>
    <w:rsid w:val="00810BED"/>
    <w:rsid w:val="00810DF3"/>
    <w:rsid w:val="008111AD"/>
    <w:rsid w:val="00811363"/>
    <w:rsid w:val="008113FC"/>
    <w:rsid w:val="00811B9E"/>
    <w:rsid w:val="00811F55"/>
    <w:rsid w:val="00811F5E"/>
    <w:rsid w:val="008122EB"/>
    <w:rsid w:val="00812747"/>
    <w:rsid w:val="00812B5D"/>
    <w:rsid w:val="00812E96"/>
    <w:rsid w:val="008138DD"/>
    <w:rsid w:val="00813AAD"/>
    <w:rsid w:val="00814D63"/>
    <w:rsid w:val="00814DE4"/>
    <w:rsid w:val="00814E75"/>
    <w:rsid w:val="00815452"/>
    <w:rsid w:val="008158E9"/>
    <w:rsid w:val="00815B76"/>
    <w:rsid w:val="00815C0D"/>
    <w:rsid w:val="0081662A"/>
    <w:rsid w:val="00816A28"/>
    <w:rsid w:val="00816E83"/>
    <w:rsid w:val="00816EFD"/>
    <w:rsid w:val="00817926"/>
    <w:rsid w:val="0081794F"/>
    <w:rsid w:val="00817965"/>
    <w:rsid w:val="00817A23"/>
    <w:rsid w:val="00817A39"/>
    <w:rsid w:val="00817BAE"/>
    <w:rsid w:val="0082036E"/>
    <w:rsid w:val="008205B3"/>
    <w:rsid w:val="00820ABA"/>
    <w:rsid w:val="00820FA0"/>
    <w:rsid w:val="00820FA1"/>
    <w:rsid w:val="0082182C"/>
    <w:rsid w:val="008218CE"/>
    <w:rsid w:val="00822183"/>
    <w:rsid w:val="008223CC"/>
    <w:rsid w:val="008225B4"/>
    <w:rsid w:val="00822FD6"/>
    <w:rsid w:val="00823233"/>
    <w:rsid w:val="00823239"/>
    <w:rsid w:val="00823783"/>
    <w:rsid w:val="00823830"/>
    <w:rsid w:val="00823E22"/>
    <w:rsid w:val="00823EDF"/>
    <w:rsid w:val="0082444D"/>
    <w:rsid w:val="0082458D"/>
    <w:rsid w:val="008247BB"/>
    <w:rsid w:val="00824A63"/>
    <w:rsid w:val="00824A6E"/>
    <w:rsid w:val="00824AB5"/>
    <w:rsid w:val="00824F24"/>
    <w:rsid w:val="008250F2"/>
    <w:rsid w:val="0082513F"/>
    <w:rsid w:val="00825B7C"/>
    <w:rsid w:val="00825C0D"/>
    <w:rsid w:val="00825E63"/>
    <w:rsid w:val="0082647E"/>
    <w:rsid w:val="008264FA"/>
    <w:rsid w:val="008266A5"/>
    <w:rsid w:val="008266F3"/>
    <w:rsid w:val="008269CD"/>
    <w:rsid w:val="00826DA0"/>
    <w:rsid w:val="008272A0"/>
    <w:rsid w:val="00827E38"/>
    <w:rsid w:val="00827E63"/>
    <w:rsid w:val="00830160"/>
    <w:rsid w:val="008301CE"/>
    <w:rsid w:val="008305D7"/>
    <w:rsid w:val="008306D6"/>
    <w:rsid w:val="00830850"/>
    <w:rsid w:val="00830A9C"/>
    <w:rsid w:val="00830ABC"/>
    <w:rsid w:val="00831122"/>
    <w:rsid w:val="00831353"/>
    <w:rsid w:val="00831557"/>
    <w:rsid w:val="0083174F"/>
    <w:rsid w:val="00831AD6"/>
    <w:rsid w:val="0083244F"/>
    <w:rsid w:val="00832563"/>
    <w:rsid w:val="00832D6F"/>
    <w:rsid w:val="00832DEE"/>
    <w:rsid w:val="00833B6B"/>
    <w:rsid w:val="00833C5A"/>
    <w:rsid w:val="00834C6B"/>
    <w:rsid w:val="008355CE"/>
    <w:rsid w:val="0083585D"/>
    <w:rsid w:val="00835B33"/>
    <w:rsid w:val="00835F22"/>
    <w:rsid w:val="0083680E"/>
    <w:rsid w:val="00836984"/>
    <w:rsid w:val="00836A60"/>
    <w:rsid w:val="00836F47"/>
    <w:rsid w:val="00836FCF"/>
    <w:rsid w:val="00837063"/>
    <w:rsid w:val="008378C5"/>
    <w:rsid w:val="00837909"/>
    <w:rsid w:val="00837A0D"/>
    <w:rsid w:val="00837C51"/>
    <w:rsid w:val="0084042F"/>
    <w:rsid w:val="008407C4"/>
    <w:rsid w:val="00840D0C"/>
    <w:rsid w:val="00840FB0"/>
    <w:rsid w:val="00841061"/>
    <w:rsid w:val="00841077"/>
    <w:rsid w:val="0084157E"/>
    <w:rsid w:val="00841800"/>
    <w:rsid w:val="00841822"/>
    <w:rsid w:val="00841927"/>
    <w:rsid w:val="0084194D"/>
    <w:rsid w:val="00841BB7"/>
    <w:rsid w:val="0084289F"/>
    <w:rsid w:val="00842E70"/>
    <w:rsid w:val="00842F42"/>
    <w:rsid w:val="00843422"/>
    <w:rsid w:val="008434CD"/>
    <w:rsid w:val="00843687"/>
    <w:rsid w:val="0084374F"/>
    <w:rsid w:val="00843761"/>
    <w:rsid w:val="0084390D"/>
    <w:rsid w:val="00843A75"/>
    <w:rsid w:val="00843BF0"/>
    <w:rsid w:val="00844CFF"/>
    <w:rsid w:val="00844EA2"/>
    <w:rsid w:val="008450B7"/>
    <w:rsid w:val="008453BD"/>
    <w:rsid w:val="008454E5"/>
    <w:rsid w:val="0084554D"/>
    <w:rsid w:val="00845563"/>
    <w:rsid w:val="00845CB9"/>
    <w:rsid w:val="0084636E"/>
    <w:rsid w:val="008465D2"/>
    <w:rsid w:val="00846E72"/>
    <w:rsid w:val="00846F18"/>
    <w:rsid w:val="008471AA"/>
    <w:rsid w:val="0084723C"/>
    <w:rsid w:val="00847311"/>
    <w:rsid w:val="00847773"/>
    <w:rsid w:val="0085001B"/>
    <w:rsid w:val="0085041A"/>
    <w:rsid w:val="00850F25"/>
    <w:rsid w:val="00850F86"/>
    <w:rsid w:val="00850F8B"/>
    <w:rsid w:val="0085146E"/>
    <w:rsid w:val="008517BF"/>
    <w:rsid w:val="008518E5"/>
    <w:rsid w:val="00851A5C"/>
    <w:rsid w:val="00851A97"/>
    <w:rsid w:val="00851CC1"/>
    <w:rsid w:val="00851FBA"/>
    <w:rsid w:val="00852004"/>
    <w:rsid w:val="008521C7"/>
    <w:rsid w:val="00852459"/>
    <w:rsid w:val="00852775"/>
    <w:rsid w:val="0085283B"/>
    <w:rsid w:val="0085321F"/>
    <w:rsid w:val="0085353B"/>
    <w:rsid w:val="00853E6B"/>
    <w:rsid w:val="0085443A"/>
    <w:rsid w:val="0085450D"/>
    <w:rsid w:val="008549D6"/>
    <w:rsid w:val="00854F9F"/>
    <w:rsid w:val="00855073"/>
    <w:rsid w:val="00855552"/>
    <w:rsid w:val="00855766"/>
    <w:rsid w:val="0085577C"/>
    <w:rsid w:val="00855B7A"/>
    <w:rsid w:val="0085627D"/>
    <w:rsid w:val="00856575"/>
    <w:rsid w:val="00856B3F"/>
    <w:rsid w:val="00856DAF"/>
    <w:rsid w:val="00857185"/>
    <w:rsid w:val="00857473"/>
    <w:rsid w:val="0085762A"/>
    <w:rsid w:val="008576D4"/>
    <w:rsid w:val="00857A9C"/>
    <w:rsid w:val="00857BB0"/>
    <w:rsid w:val="00857D6D"/>
    <w:rsid w:val="00860115"/>
    <w:rsid w:val="00860394"/>
    <w:rsid w:val="008604BD"/>
    <w:rsid w:val="0086079D"/>
    <w:rsid w:val="0086092E"/>
    <w:rsid w:val="00861072"/>
    <w:rsid w:val="00861B01"/>
    <w:rsid w:val="00861D53"/>
    <w:rsid w:val="00862561"/>
    <w:rsid w:val="008626B0"/>
    <w:rsid w:val="0086271E"/>
    <w:rsid w:val="00863173"/>
    <w:rsid w:val="008631E4"/>
    <w:rsid w:val="008632CF"/>
    <w:rsid w:val="008632FC"/>
    <w:rsid w:val="008633A0"/>
    <w:rsid w:val="0086384B"/>
    <w:rsid w:val="0086389D"/>
    <w:rsid w:val="00864B39"/>
    <w:rsid w:val="00865898"/>
    <w:rsid w:val="00865CCC"/>
    <w:rsid w:val="00865D87"/>
    <w:rsid w:val="00866D4A"/>
    <w:rsid w:val="00866DA3"/>
    <w:rsid w:val="008670CA"/>
    <w:rsid w:val="008671FB"/>
    <w:rsid w:val="00867631"/>
    <w:rsid w:val="00867BD3"/>
    <w:rsid w:val="00867BE7"/>
    <w:rsid w:val="00867C80"/>
    <w:rsid w:val="008704EC"/>
    <w:rsid w:val="00870B13"/>
    <w:rsid w:val="00870C49"/>
    <w:rsid w:val="00871007"/>
    <w:rsid w:val="008710C9"/>
    <w:rsid w:val="0087189E"/>
    <w:rsid w:val="00871BBA"/>
    <w:rsid w:val="00871D6E"/>
    <w:rsid w:val="0087208B"/>
    <w:rsid w:val="0087247B"/>
    <w:rsid w:val="0087259A"/>
    <w:rsid w:val="0087286C"/>
    <w:rsid w:val="00872CF5"/>
    <w:rsid w:val="008732B1"/>
    <w:rsid w:val="0087334B"/>
    <w:rsid w:val="008734DF"/>
    <w:rsid w:val="00873AB3"/>
    <w:rsid w:val="008741BA"/>
    <w:rsid w:val="0087424C"/>
    <w:rsid w:val="00874D78"/>
    <w:rsid w:val="008751A1"/>
    <w:rsid w:val="0087556B"/>
    <w:rsid w:val="00875697"/>
    <w:rsid w:val="00875998"/>
    <w:rsid w:val="00875C84"/>
    <w:rsid w:val="00876026"/>
    <w:rsid w:val="0087692C"/>
    <w:rsid w:val="00876EDA"/>
    <w:rsid w:val="008770CB"/>
    <w:rsid w:val="0087714C"/>
    <w:rsid w:val="008772CC"/>
    <w:rsid w:val="00877662"/>
    <w:rsid w:val="00877931"/>
    <w:rsid w:val="00877AE3"/>
    <w:rsid w:val="008802D0"/>
    <w:rsid w:val="008802E0"/>
    <w:rsid w:val="0088047C"/>
    <w:rsid w:val="008808DF"/>
    <w:rsid w:val="00880D73"/>
    <w:rsid w:val="00880F55"/>
    <w:rsid w:val="008821E9"/>
    <w:rsid w:val="008821EA"/>
    <w:rsid w:val="0088233C"/>
    <w:rsid w:val="008823EC"/>
    <w:rsid w:val="008825C7"/>
    <w:rsid w:val="008826EB"/>
    <w:rsid w:val="008827BD"/>
    <w:rsid w:val="00883809"/>
    <w:rsid w:val="00883F44"/>
    <w:rsid w:val="0088438A"/>
    <w:rsid w:val="00884480"/>
    <w:rsid w:val="00884915"/>
    <w:rsid w:val="008849C2"/>
    <w:rsid w:val="00884F81"/>
    <w:rsid w:val="00884F85"/>
    <w:rsid w:val="008851F0"/>
    <w:rsid w:val="008855D3"/>
    <w:rsid w:val="008859A5"/>
    <w:rsid w:val="00885A68"/>
    <w:rsid w:val="008860BC"/>
    <w:rsid w:val="008862D7"/>
    <w:rsid w:val="0088646C"/>
    <w:rsid w:val="00886851"/>
    <w:rsid w:val="008868A0"/>
    <w:rsid w:val="00886A5D"/>
    <w:rsid w:val="00886A98"/>
    <w:rsid w:val="00886B56"/>
    <w:rsid w:val="00886B5B"/>
    <w:rsid w:val="00886FCC"/>
    <w:rsid w:val="00887353"/>
    <w:rsid w:val="0088778B"/>
    <w:rsid w:val="00887AAA"/>
    <w:rsid w:val="00887E1B"/>
    <w:rsid w:val="008901D8"/>
    <w:rsid w:val="00890211"/>
    <w:rsid w:val="00890630"/>
    <w:rsid w:val="0089063D"/>
    <w:rsid w:val="00890920"/>
    <w:rsid w:val="00890A99"/>
    <w:rsid w:val="00890B94"/>
    <w:rsid w:val="00890EAE"/>
    <w:rsid w:val="008911F3"/>
    <w:rsid w:val="008913A9"/>
    <w:rsid w:val="008915F5"/>
    <w:rsid w:val="00891BF5"/>
    <w:rsid w:val="00891F89"/>
    <w:rsid w:val="00892045"/>
    <w:rsid w:val="00892678"/>
    <w:rsid w:val="00892B3B"/>
    <w:rsid w:val="00892D75"/>
    <w:rsid w:val="00892E55"/>
    <w:rsid w:val="00892EBC"/>
    <w:rsid w:val="00892F4F"/>
    <w:rsid w:val="00892F90"/>
    <w:rsid w:val="0089323D"/>
    <w:rsid w:val="00893437"/>
    <w:rsid w:val="008936D2"/>
    <w:rsid w:val="00893C34"/>
    <w:rsid w:val="0089442F"/>
    <w:rsid w:val="008945BB"/>
    <w:rsid w:val="008948EF"/>
    <w:rsid w:val="00895135"/>
    <w:rsid w:val="008955ED"/>
    <w:rsid w:val="0089570E"/>
    <w:rsid w:val="00895F18"/>
    <w:rsid w:val="0089674E"/>
    <w:rsid w:val="00896AB8"/>
    <w:rsid w:val="00896BD7"/>
    <w:rsid w:val="00896DA0"/>
    <w:rsid w:val="00897A42"/>
    <w:rsid w:val="00897B69"/>
    <w:rsid w:val="00897BC9"/>
    <w:rsid w:val="008A0458"/>
    <w:rsid w:val="008A07AB"/>
    <w:rsid w:val="008A0E77"/>
    <w:rsid w:val="008A10FD"/>
    <w:rsid w:val="008A143A"/>
    <w:rsid w:val="008A1C6C"/>
    <w:rsid w:val="008A1FDC"/>
    <w:rsid w:val="008A2201"/>
    <w:rsid w:val="008A2372"/>
    <w:rsid w:val="008A238D"/>
    <w:rsid w:val="008A2558"/>
    <w:rsid w:val="008A25E5"/>
    <w:rsid w:val="008A313E"/>
    <w:rsid w:val="008A323E"/>
    <w:rsid w:val="008A3ADD"/>
    <w:rsid w:val="008A3ECF"/>
    <w:rsid w:val="008A3FC8"/>
    <w:rsid w:val="008A3FFD"/>
    <w:rsid w:val="008A42C3"/>
    <w:rsid w:val="008A46DF"/>
    <w:rsid w:val="008A4A01"/>
    <w:rsid w:val="008A4AA9"/>
    <w:rsid w:val="008A4AB4"/>
    <w:rsid w:val="008A4B14"/>
    <w:rsid w:val="008A4B46"/>
    <w:rsid w:val="008A5561"/>
    <w:rsid w:val="008A5925"/>
    <w:rsid w:val="008A5B0B"/>
    <w:rsid w:val="008A5D9B"/>
    <w:rsid w:val="008A5E01"/>
    <w:rsid w:val="008A5F1D"/>
    <w:rsid w:val="008A65A0"/>
    <w:rsid w:val="008A6BDE"/>
    <w:rsid w:val="008A6D2C"/>
    <w:rsid w:val="008A7131"/>
    <w:rsid w:val="008A79B2"/>
    <w:rsid w:val="008A7D20"/>
    <w:rsid w:val="008B007B"/>
    <w:rsid w:val="008B0361"/>
    <w:rsid w:val="008B03CA"/>
    <w:rsid w:val="008B0543"/>
    <w:rsid w:val="008B057A"/>
    <w:rsid w:val="008B0A08"/>
    <w:rsid w:val="008B0D05"/>
    <w:rsid w:val="008B0DDC"/>
    <w:rsid w:val="008B0E83"/>
    <w:rsid w:val="008B0FEA"/>
    <w:rsid w:val="008B15BC"/>
    <w:rsid w:val="008B1696"/>
    <w:rsid w:val="008B18BA"/>
    <w:rsid w:val="008B199C"/>
    <w:rsid w:val="008B1B3C"/>
    <w:rsid w:val="008B1C7B"/>
    <w:rsid w:val="008B2009"/>
    <w:rsid w:val="008B27BC"/>
    <w:rsid w:val="008B2A33"/>
    <w:rsid w:val="008B34E8"/>
    <w:rsid w:val="008B3500"/>
    <w:rsid w:val="008B3B1B"/>
    <w:rsid w:val="008B402C"/>
    <w:rsid w:val="008B43DB"/>
    <w:rsid w:val="008B4581"/>
    <w:rsid w:val="008B467B"/>
    <w:rsid w:val="008B46DC"/>
    <w:rsid w:val="008B5105"/>
    <w:rsid w:val="008B51AF"/>
    <w:rsid w:val="008B52F5"/>
    <w:rsid w:val="008B54A2"/>
    <w:rsid w:val="008B559F"/>
    <w:rsid w:val="008B572C"/>
    <w:rsid w:val="008B5D46"/>
    <w:rsid w:val="008B5DA2"/>
    <w:rsid w:val="008B617F"/>
    <w:rsid w:val="008B61C6"/>
    <w:rsid w:val="008B63BC"/>
    <w:rsid w:val="008B65D7"/>
    <w:rsid w:val="008B6935"/>
    <w:rsid w:val="008B69D6"/>
    <w:rsid w:val="008B6A30"/>
    <w:rsid w:val="008B6B1D"/>
    <w:rsid w:val="008B6F42"/>
    <w:rsid w:val="008B6FC3"/>
    <w:rsid w:val="008B773C"/>
    <w:rsid w:val="008B788C"/>
    <w:rsid w:val="008B78DF"/>
    <w:rsid w:val="008C00E1"/>
    <w:rsid w:val="008C0C73"/>
    <w:rsid w:val="008C1818"/>
    <w:rsid w:val="008C25CE"/>
    <w:rsid w:val="008C25E3"/>
    <w:rsid w:val="008C262F"/>
    <w:rsid w:val="008C2C70"/>
    <w:rsid w:val="008C2DA7"/>
    <w:rsid w:val="008C3687"/>
    <w:rsid w:val="008C3F1D"/>
    <w:rsid w:val="008C4564"/>
    <w:rsid w:val="008C469A"/>
    <w:rsid w:val="008C48C6"/>
    <w:rsid w:val="008C4A5D"/>
    <w:rsid w:val="008C4E5D"/>
    <w:rsid w:val="008C4EC2"/>
    <w:rsid w:val="008C55A2"/>
    <w:rsid w:val="008C55B1"/>
    <w:rsid w:val="008C562C"/>
    <w:rsid w:val="008C575F"/>
    <w:rsid w:val="008C5909"/>
    <w:rsid w:val="008C5A9D"/>
    <w:rsid w:val="008C5AA8"/>
    <w:rsid w:val="008C5ACE"/>
    <w:rsid w:val="008C5D80"/>
    <w:rsid w:val="008C5F16"/>
    <w:rsid w:val="008C60D9"/>
    <w:rsid w:val="008C61CE"/>
    <w:rsid w:val="008C621C"/>
    <w:rsid w:val="008C639C"/>
    <w:rsid w:val="008C64AD"/>
    <w:rsid w:val="008C6524"/>
    <w:rsid w:val="008C7179"/>
    <w:rsid w:val="008C754F"/>
    <w:rsid w:val="008C7C70"/>
    <w:rsid w:val="008C7FBE"/>
    <w:rsid w:val="008D07E7"/>
    <w:rsid w:val="008D0B80"/>
    <w:rsid w:val="008D0B98"/>
    <w:rsid w:val="008D1074"/>
    <w:rsid w:val="008D1A01"/>
    <w:rsid w:val="008D1A2B"/>
    <w:rsid w:val="008D1A39"/>
    <w:rsid w:val="008D1D46"/>
    <w:rsid w:val="008D22D3"/>
    <w:rsid w:val="008D28CD"/>
    <w:rsid w:val="008D2D00"/>
    <w:rsid w:val="008D2DE8"/>
    <w:rsid w:val="008D301A"/>
    <w:rsid w:val="008D32D4"/>
    <w:rsid w:val="008D3446"/>
    <w:rsid w:val="008D349E"/>
    <w:rsid w:val="008D3872"/>
    <w:rsid w:val="008D425D"/>
    <w:rsid w:val="008D438B"/>
    <w:rsid w:val="008D43E1"/>
    <w:rsid w:val="008D4423"/>
    <w:rsid w:val="008D4A96"/>
    <w:rsid w:val="008D4F5B"/>
    <w:rsid w:val="008D4F73"/>
    <w:rsid w:val="008D5415"/>
    <w:rsid w:val="008D5706"/>
    <w:rsid w:val="008D5AA4"/>
    <w:rsid w:val="008D5C94"/>
    <w:rsid w:val="008D5F51"/>
    <w:rsid w:val="008D628B"/>
    <w:rsid w:val="008D6486"/>
    <w:rsid w:val="008D6982"/>
    <w:rsid w:val="008D698D"/>
    <w:rsid w:val="008D6B62"/>
    <w:rsid w:val="008D6F52"/>
    <w:rsid w:val="008D764A"/>
    <w:rsid w:val="008D767D"/>
    <w:rsid w:val="008D7E66"/>
    <w:rsid w:val="008E0225"/>
    <w:rsid w:val="008E0313"/>
    <w:rsid w:val="008E0449"/>
    <w:rsid w:val="008E049D"/>
    <w:rsid w:val="008E0DB3"/>
    <w:rsid w:val="008E1A1A"/>
    <w:rsid w:val="008E2483"/>
    <w:rsid w:val="008E250B"/>
    <w:rsid w:val="008E2BD3"/>
    <w:rsid w:val="008E2F45"/>
    <w:rsid w:val="008E2FB3"/>
    <w:rsid w:val="008E31A7"/>
    <w:rsid w:val="008E3561"/>
    <w:rsid w:val="008E3A1A"/>
    <w:rsid w:val="008E3DB6"/>
    <w:rsid w:val="008E4635"/>
    <w:rsid w:val="008E4920"/>
    <w:rsid w:val="008E4E39"/>
    <w:rsid w:val="008E4E92"/>
    <w:rsid w:val="008E505C"/>
    <w:rsid w:val="008E50B8"/>
    <w:rsid w:val="008E517A"/>
    <w:rsid w:val="008E586A"/>
    <w:rsid w:val="008E59E9"/>
    <w:rsid w:val="008E5B94"/>
    <w:rsid w:val="008E5C12"/>
    <w:rsid w:val="008E6095"/>
    <w:rsid w:val="008E6BF3"/>
    <w:rsid w:val="008E6DBF"/>
    <w:rsid w:val="008E6EAC"/>
    <w:rsid w:val="008E7016"/>
    <w:rsid w:val="008E7197"/>
    <w:rsid w:val="008E7D11"/>
    <w:rsid w:val="008F0228"/>
    <w:rsid w:val="008F0B5A"/>
    <w:rsid w:val="008F0C8A"/>
    <w:rsid w:val="008F1076"/>
    <w:rsid w:val="008F176C"/>
    <w:rsid w:val="008F20EA"/>
    <w:rsid w:val="008F2265"/>
    <w:rsid w:val="008F2369"/>
    <w:rsid w:val="008F253C"/>
    <w:rsid w:val="008F28C5"/>
    <w:rsid w:val="008F2924"/>
    <w:rsid w:val="008F2C76"/>
    <w:rsid w:val="008F31CF"/>
    <w:rsid w:val="008F320C"/>
    <w:rsid w:val="008F332E"/>
    <w:rsid w:val="008F388A"/>
    <w:rsid w:val="008F3B57"/>
    <w:rsid w:val="008F3B62"/>
    <w:rsid w:val="008F3CDC"/>
    <w:rsid w:val="008F42CD"/>
    <w:rsid w:val="008F4836"/>
    <w:rsid w:val="008F5183"/>
    <w:rsid w:val="008F5263"/>
    <w:rsid w:val="008F5A02"/>
    <w:rsid w:val="008F5A28"/>
    <w:rsid w:val="008F60AE"/>
    <w:rsid w:val="008F65A3"/>
    <w:rsid w:val="008F6E86"/>
    <w:rsid w:val="008F76DC"/>
    <w:rsid w:val="00900254"/>
    <w:rsid w:val="009004DB"/>
    <w:rsid w:val="009005E5"/>
    <w:rsid w:val="009006A1"/>
    <w:rsid w:val="00900907"/>
    <w:rsid w:val="00900941"/>
    <w:rsid w:val="00900B23"/>
    <w:rsid w:val="00900BA7"/>
    <w:rsid w:val="00901791"/>
    <w:rsid w:val="00901991"/>
    <w:rsid w:val="00902045"/>
    <w:rsid w:val="009027D0"/>
    <w:rsid w:val="0090282A"/>
    <w:rsid w:val="00902BBA"/>
    <w:rsid w:val="00902DD1"/>
    <w:rsid w:val="00902FAB"/>
    <w:rsid w:val="00903398"/>
    <w:rsid w:val="00903A5A"/>
    <w:rsid w:val="00903AF3"/>
    <w:rsid w:val="00903F05"/>
    <w:rsid w:val="00904CFB"/>
    <w:rsid w:val="00905524"/>
    <w:rsid w:val="00905745"/>
    <w:rsid w:val="00905A04"/>
    <w:rsid w:val="00905B35"/>
    <w:rsid w:val="00905BAD"/>
    <w:rsid w:val="00905ECA"/>
    <w:rsid w:val="00906494"/>
    <w:rsid w:val="009065CE"/>
    <w:rsid w:val="0090662F"/>
    <w:rsid w:val="009078F7"/>
    <w:rsid w:val="0090790D"/>
    <w:rsid w:val="00907C23"/>
    <w:rsid w:val="00907E91"/>
    <w:rsid w:val="00910CA7"/>
    <w:rsid w:val="009111E6"/>
    <w:rsid w:val="0091121D"/>
    <w:rsid w:val="009116CB"/>
    <w:rsid w:val="0091189A"/>
    <w:rsid w:val="00912209"/>
    <w:rsid w:val="00912979"/>
    <w:rsid w:val="00912995"/>
    <w:rsid w:val="0091315D"/>
    <w:rsid w:val="00913288"/>
    <w:rsid w:val="00913547"/>
    <w:rsid w:val="00913697"/>
    <w:rsid w:val="00913772"/>
    <w:rsid w:val="0091377D"/>
    <w:rsid w:val="00913EBD"/>
    <w:rsid w:val="0091420A"/>
    <w:rsid w:val="00914284"/>
    <w:rsid w:val="00914391"/>
    <w:rsid w:val="0091451B"/>
    <w:rsid w:val="00914522"/>
    <w:rsid w:val="009145B6"/>
    <w:rsid w:val="00914974"/>
    <w:rsid w:val="00914ED6"/>
    <w:rsid w:val="00914EFC"/>
    <w:rsid w:val="0091515C"/>
    <w:rsid w:val="009156D7"/>
    <w:rsid w:val="00915A03"/>
    <w:rsid w:val="009160F0"/>
    <w:rsid w:val="0091684F"/>
    <w:rsid w:val="00917023"/>
    <w:rsid w:val="0091732F"/>
    <w:rsid w:val="00917357"/>
    <w:rsid w:val="00917480"/>
    <w:rsid w:val="00917E71"/>
    <w:rsid w:val="00920A5C"/>
    <w:rsid w:val="00920ADD"/>
    <w:rsid w:val="009214D5"/>
    <w:rsid w:val="00921732"/>
    <w:rsid w:val="00921AEE"/>
    <w:rsid w:val="00921B8D"/>
    <w:rsid w:val="00921C44"/>
    <w:rsid w:val="00921E6D"/>
    <w:rsid w:val="009220CE"/>
    <w:rsid w:val="00922257"/>
    <w:rsid w:val="009222C8"/>
    <w:rsid w:val="009222FA"/>
    <w:rsid w:val="00922437"/>
    <w:rsid w:val="0092246A"/>
    <w:rsid w:val="009225C7"/>
    <w:rsid w:val="009229B4"/>
    <w:rsid w:val="00922AC9"/>
    <w:rsid w:val="00922FBC"/>
    <w:rsid w:val="009230C6"/>
    <w:rsid w:val="0092327C"/>
    <w:rsid w:val="009237CC"/>
    <w:rsid w:val="00923BFF"/>
    <w:rsid w:val="00924101"/>
    <w:rsid w:val="00924877"/>
    <w:rsid w:val="00924D9E"/>
    <w:rsid w:val="00925A0A"/>
    <w:rsid w:val="00925A8D"/>
    <w:rsid w:val="00925D49"/>
    <w:rsid w:val="0092635B"/>
    <w:rsid w:val="009268FE"/>
    <w:rsid w:val="00926AE6"/>
    <w:rsid w:val="00926FDB"/>
    <w:rsid w:val="009270B9"/>
    <w:rsid w:val="009270D4"/>
    <w:rsid w:val="00927111"/>
    <w:rsid w:val="00927123"/>
    <w:rsid w:val="00927B0C"/>
    <w:rsid w:val="00927B1B"/>
    <w:rsid w:val="00927DDA"/>
    <w:rsid w:val="0093095A"/>
    <w:rsid w:val="00930D29"/>
    <w:rsid w:val="00930D7E"/>
    <w:rsid w:val="0093147E"/>
    <w:rsid w:val="009315D9"/>
    <w:rsid w:val="009316A1"/>
    <w:rsid w:val="0093170A"/>
    <w:rsid w:val="0093173C"/>
    <w:rsid w:val="009318D3"/>
    <w:rsid w:val="009319D1"/>
    <w:rsid w:val="0093214B"/>
    <w:rsid w:val="009326CF"/>
    <w:rsid w:val="00932F43"/>
    <w:rsid w:val="00933156"/>
    <w:rsid w:val="0093316D"/>
    <w:rsid w:val="009338CB"/>
    <w:rsid w:val="00933C39"/>
    <w:rsid w:val="009348D4"/>
    <w:rsid w:val="00934904"/>
    <w:rsid w:val="0093490E"/>
    <w:rsid w:val="00934910"/>
    <w:rsid w:val="00934972"/>
    <w:rsid w:val="009352E6"/>
    <w:rsid w:val="00935A25"/>
    <w:rsid w:val="00936636"/>
    <w:rsid w:val="0093667F"/>
    <w:rsid w:val="009366CF"/>
    <w:rsid w:val="0093694E"/>
    <w:rsid w:val="00937291"/>
    <w:rsid w:val="00937BBE"/>
    <w:rsid w:val="009400D5"/>
    <w:rsid w:val="00940463"/>
    <w:rsid w:val="00940492"/>
    <w:rsid w:val="00940496"/>
    <w:rsid w:val="00940968"/>
    <w:rsid w:val="009409C5"/>
    <w:rsid w:val="00941AF8"/>
    <w:rsid w:val="00941CA0"/>
    <w:rsid w:val="009427B9"/>
    <w:rsid w:val="009427E0"/>
    <w:rsid w:val="0094281A"/>
    <w:rsid w:val="009430DF"/>
    <w:rsid w:val="00943238"/>
    <w:rsid w:val="009432DE"/>
    <w:rsid w:val="00943C1A"/>
    <w:rsid w:val="009444BE"/>
    <w:rsid w:val="00944795"/>
    <w:rsid w:val="00944BF7"/>
    <w:rsid w:val="00944C77"/>
    <w:rsid w:val="009458C1"/>
    <w:rsid w:val="00945A70"/>
    <w:rsid w:val="00946067"/>
    <w:rsid w:val="009461B8"/>
    <w:rsid w:val="00946AD4"/>
    <w:rsid w:val="0094726B"/>
    <w:rsid w:val="00947324"/>
    <w:rsid w:val="0094752D"/>
    <w:rsid w:val="00947A4F"/>
    <w:rsid w:val="00947A82"/>
    <w:rsid w:val="00947C63"/>
    <w:rsid w:val="00947F2A"/>
    <w:rsid w:val="0095016E"/>
    <w:rsid w:val="009501D9"/>
    <w:rsid w:val="00950235"/>
    <w:rsid w:val="009506C1"/>
    <w:rsid w:val="00950A04"/>
    <w:rsid w:val="009520B3"/>
    <w:rsid w:val="009521FB"/>
    <w:rsid w:val="009522B8"/>
    <w:rsid w:val="009524B5"/>
    <w:rsid w:val="0095275F"/>
    <w:rsid w:val="00952E4F"/>
    <w:rsid w:val="0095354C"/>
    <w:rsid w:val="00953650"/>
    <w:rsid w:val="00953EE8"/>
    <w:rsid w:val="00954129"/>
    <w:rsid w:val="009541D7"/>
    <w:rsid w:val="0095487D"/>
    <w:rsid w:val="009548E8"/>
    <w:rsid w:val="00955411"/>
    <w:rsid w:val="009559FC"/>
    <w:rsid w:val="00955BF5"/>
    <w:rsid w:val="00955D3F"/>
    <w:rsid w:val="00956381"/>
    <w:rsid w:val="00956A02"/>
    <w:rsid w:val="00956A23"/>
    <w:rsid w:val="00956D79"/>
    <w:rsid w:val="009576E7"/>
    <w:rsid w:val="00957B63"/>
    <w:rsid w:val="00957C03"/>
    <w:rsid w:val="0096084A"/>
    <w:rsid w:val="009609C6"/>
    <w:rsid w:val="0096106B"/>
    <w:rsid w:val="0096124B"/>
    <w:rsid w:val="0096151C"/>
    <w:rsid w:val="0096172A"/>
    <w:rsid w:val="0096176F"/>
    <w:rsid w:val="00961CF9"/>
    <w:rsid w:val="00961D00"/>
    <w:rsid w:val="00961D6D"/>
    <w:rsid w:val="009624D0"/>
    <w:rsid w:val="00962556"/>
    <w:rsid w:val="009625ED"/>
    <w:rsid w:val="00962B73"/>
    <w:rsid w:val="009631D6"/>
    <w:rsid w:val="00963CAE"/>
    <w:rsid w:val="009640F3"/>
    <w:rsid w:val="00964511"/>
    <w:rsid w:val="00964A5B"/>
    <w:rsid w:val="00964ABE"/>
    <w:rsid w:val="00964C49"/>
    <w:rsid w:val="00965104"/>
    <w:rsid w:val="009652B6"/>
    <w:rsid w:val="0096590A"/>
    <w:rsid w:val="00965B1F"/>
    <w:rsid w:val="00965BB7"/>
    <w:rsid w:val="009668F9"/>
    <w:rsid w:val="00966954"/>
    <w:rsid w:val="00966A83"/>
    <w:rsid w:val="00966F82"/>
    <w:rsid w:val="00967221"/>
    <w:rsid w:val="009674F2"/>
    <w:rsid w:val="009676F4"/>
    <w:rsid w:val="0096777D"/>
    <w:rsid w:val="00967D91"/>
    <w:rsid w:val="00967E68"/>
    <w:rsid w:val="00970113"/>
    <w:rsid w:val="00970288"/>
    <w:rsid w:val="009704BA"/>
    <w:rsid w:val="00970963"/>
    <w:rsid w:val="00970CA4"/>
    <w:rsid w:val="00970D68"/>
    <w:rsid w:val="00970F65"/>
    <w:rsid w:val="00971079"/>
    <w:rsid w:val="00971D39"/>
    <w:rsid w:val="009723CE"/>
    <w:rsid w:val="00972973"/>
    <w:rsid w:val="00972A8F"/>
    <w:rsid w:val="00972E49"/>
    <w:rsid w:val="00972EC0"/>
    <w:rsid w:val="00972F16"/>
    <w:rsid w:val="00972F2F"/>
    <w:rsid w:val="0097315B"/>
    <w:rsid w:val="00973449"/>
    <w:rsid w:val="009734AD"/>
    <w:rsid w:val="009736F0"/>
    <w:rsid w:val="0097415D"/>
    <w:rsid w:val="009744A8"/>
    <w:rsid w:val="00974549"/>
    <w:rsid w:val="00974652"/>
    <w:rsid w:val="00974EB8"/>
    <w:rsid w:val="0097545E"/>
    <w:rsid w:val="0097565B"/>
    <w:rsid w:val="009758CA"/>
    <w:rsid w:val="00975F05"/>
    <w:rsid w:val="00976023"/>
    <w:rsid w:val="00976518"/>
    <w:rsid w:val="00976660"/>
    <w:rsid w:val="00976AF8"/>
    <w:rsid w:val="00976C3B"/>
    <w:rsid w:val="0097745D"/>
    <w:rsid w:val="0097774A"/>
    <w:rsid w:val="00977D5D"/>
    <w:rsid w:val="0098006E"/>
    <w:rsid w:val="009803A7"/>
    <w:rsid w:val="00980D2A"/>
    <w:rsid w:val="0098187C"/>
    <w:rsid w:val="00981B51"/>
    <w:rsid w:val="00981C8A"/>
    <w:rsid w:val="00982498"/>
    <w:rsid w:val="009826D8"/>
    <w:rsid w:val="00982794"/>
    <w:rsid w:val="0098281F"/>
    <w:rsid w:val="00982BB6"/>
    <w:rsid w:val="00982CA0"/>
    <w:rsid w:val="00982CD9"/>
    <w:rsid w:val="0098342D"/>
    <w:rsid w:val="009835B7"/>
    <w:rsid w:val="00983601"/>
    <w:rsid w:val="00983894"/>
    <w:rsid w:val="009838FD"/>
    <w:rsid w:val="00983BDC"/>
    <w:rsid w:val="00983C2D"/>
    <w:rsid w:val="0098402F"/>
    <w:rsid w:val="00984780"/>
    <w:rsid w:val="0098480F"/>
    <w:rsid w:val="00984E1A"/>
    <w:rsid w:val="00984ED8"/>
    <w:rsid w:val="00985124"/>
    <w:rsid w:val="00985B4B"/>
    <w:rsid w:val="00985E8C"/>
    <w:rsid w:val="00986016"/>
    <w:rsid w:val="009867CB"/>
    <w:rsid w:val="009869A2"/>
    <w:rsid w:val="00986C8E"/>
    <w:rsid w:val="00986D1B"/>
    <w:rsid w:val="0098712D"/>
    <w:rsid w:val="00987273"/>
    <w:rsid w:val="009872CA"/>
    <w:rsid w:val="009874FC"/>
    <w:rsid w:val="0098759A"/>
    <w:rsid w:val="0098786C"/>
    <w:rsid w:val="00987A1A"/>
    <w:rsid w:val="00990D98"/>
    <w:rsid w:val="00991187"/>
    <w:rsid w:val="0099173A"/>
    <w:rsid w:val="00991957"/>
    <w:rsid w:val="009920F1"/>
    <w:rsid w:val="009922E0"/>
    <w:rsid w:val="0099255A"/>
    <w:rsid w:val="00992794"/>
    <w:rsid w:val="009932A1"/>
    <w:rsid w:val="009934FE"/>
    <w:rsid w:val="0099368A"/>
    <w:rsid w:val="00993A6F"/>
    <w:rsid w:val="00993AB6"/>
    <w:rsid w:val="00993BC6"/>
    <w:rsid w:val="00994434"/>
    <w:rsid w:val="00994759"/>
    <w:rsid w:val="009947DB"/>
    <w:rsid w:val="00994B9A"/>
    <w:rsid w:val="00994F2F"/>
    <w:rsid w:val="0099508F"/>
    <w:rsid w:val="009951CD"/>
    <w:rsid w:val="009951F1"/>
    <w:rsid w:val="0099525E"/>
    <w:rsid w:val="0099612D"/>
    <w:rsid w:val="00996547"/>
    <w:rsid w:val="0099664E"/>
    <w:rsid w:val="00996806"/>
    <w:rsid w:val="0099680E"/>
    <w:rsid w:val="00996B47"/>
    <w:rsid w:val="00996DC1"/>
    <w:rsid w:val="0099705B"/>
    <w:rsid w:val="009975CA"/>
    <w:rsid w:val="00997BA7"/>
    <w:rsid w:val="00997C8D"/>
    <w:rsid w:val="009A021E"/>
    <w:rsid w:val="009A02D0"/>
    <w:rsid w:val="009A0A11"/>
    <w:rsid w:val="009A0A68"/>
    <w:rsid w:val="009A0AB0"/>
    <w:rsid w:val="009A0BE5"/>
    <w:rsid w:val="009A170D"/>
    <w:rsid w:val="009A192F"/>
    <w:rsid w:val="009A1BF0"/>
    <w:rsid w:val="009A22E4"/>
    <w:rsid w:val="009A2E0A"/>
    <w:rsid w:val="009A36D3"/>
    <w:rsid w:val="009A3B7C"/>
    <w:rsid w:val="009A44FC"/>
    <w:rsid w:val="009A4A18"/>
    <w:rsid w:val="009A529A"/>
    <w:rsid w:val="009A5552"/>
    <w:rsid w:val="009A55AB"/>
    <w:rsid w:val="009A587C"/>
    <w:rsid w:val="009A5AB2"/>
    <w:rsid w:val="009A5C56"/>
    <w:rsid w:val="009A60D2"/>
    <w:rsid w:val="009A64FD"/>
    <w:rsid w:val="009A65E0"/>
    <w:rsid w:val="009A6FE9"/>
    <w:rsid w:val="009A756E"/>
    <w:rsid w:val="009A7BB3"/>
    <w:rsid w:val="009B0305"/>
    <w:rsid w:val="009B040F"/>
    <w:rsid w:val="009B0944"/>
    <w:rsid w:val="009B0D76"/>
    <w:rsid w:val="009B1D55"/>
    <w:rsid w:val="009B1F00"/>
    <w:rsid w:val="009B1F64"/>
    <w:rsid w:val="009B2541"/>
    <w:rsid w:val="009B2709"/>
    <w:rsid w:val="009B31F8"/>
    <w:rsid w:val="009B3325"/>
    <w:rsid w:val="009B3807"/>
    <w:rsid w:val="009B416C"/>
    <w:rsid w:val="009B44B8"/>
    <w:rsid w:val="009B4E10"/>
    <w:rsid w:val="009B5313"/>
    <w:rsid w:val="009B54D3"/>
    <w:rsid w:val="009B563D"/>
    <w:rsid w:val="009B5717"/>
    <w:rsid w:val="009B57A3"/>
    <w:rsid w:val="009B5A18"/>
    <w:rsid w:val="009B63F3"/>
    <w:rsid w:val="009B6711"/>
    <w:rsid w:val="009B68AC"/>
    <w:rsid w:val="009B691F"/>
    <w:rsid w:val="009B6CFA"/>
    <w:rsid w:val="009B6D60"/>
    <w:rsid w:val="009B715B"/>
    <w:rsid w:val="009B7341"/>
    <w:rsid w:val="009B7504"/>
    <w:rsid w:val="009B7932"/>
    <w:rsid w:val="009B7FDD"/>
    <w:rsid w:val="009C0005"/>
    <w:rsid w:val="009C00A6"/>
    <w:rsid w:val="009C04D1"/>
    <w:rsid w:val="009C0FAB"/>
    <w:rsid w:val="009C0FE1"/>
    <w:rsid w:val="009C135E"/>
    <w:rsid w:val="009C1462"/>
    <w:rsid w:val="009C18E6"/>
    <w:rsid w:val="009C19D2"/>
    <w:rsid w:val="009C1A8E"/>
    <w:rsid w:val="009C1F70"/>
    <w:rsid w:val="009C1F8A"/>
    <w:rsid w:val="009C223C"/>
    <w:rsid w:val="009C282E"/>
    <w:rsid w:val="009C3110"/>
    <w:rsid w:val="009C39BA"/>
    <w:rsid w:val="009C3C45"/>
    <w:rsid w:val="009C41E6"/>
    <w:rsid w:val="009C428A"/>
    <w:rsid w:val="009C4886"/>
    <w:rsid w:val="009C48B5"/>
    <w:rsid w:val="009C4E7E"/>
    <w:rsid w:val="009C5166"/>
    <w:rsid w:val="009C559D"/>
    <w:rsid w:val="009C568A"/>
    <w:rsid w:val="009C64C1"/>
    <w:rsid w:val="009C65F4"/>
    <w:rsid w:val="009C7043"/>
    <w:rsid w:val="009C71FB"/>
    <w:rsid w:val="009C73FD"/>
    <w:rsid w:val="009C7401"/>
    <w:rsid w:val="009C764D"/>
    <w:rsid w:val="009C7E0C"/>
    <w:rsid w:val="009C7EE9"/>
    <w:rsid w:val="009D0440"/>
    <w:rsid w:val="009D0D52"/>
    <w:rsid w:val="009D112F"/>
    <w:rsid w:val="009D11A7"/>
    <w:rsid w:val="009D1A55"/>
    <w:rsid w:val="009D1D75"/>
    <w:rsid w:val="009D2904"/>
    <w:rsid w:val="009D2A63"/>
    <w:rsid w:val="009D2BAB"/>
    <w:rsid w:val="009D2C4B"/>
    <w:rsid w:val="009D2ED7"/>
    <w:rsid w:val="009D3691"/>
    <w:rsid w:val="009D3A78"/>
    <w:rsid w:val="009D3B05"/>
    <w:rsid w:val="009D404A"/>
    <w:rsid w:val="009D500B"/>
    <w:rsid w:val="009D58B8"/>
    <w:rsid w:val="009D5DE3"/>
    <w:rsid w:val="009D61E4"/>
    <w:rsid w:val="009D642C"/>
    <w:rsid w:val="009D6776"/>
    <w:rsid w:val="009D6881"/>
    <w:rsid w:val="009D6A4D"/>
    <w:rsid w:val="009D6CDA"/>
    <w:rsid w:val="009D6EB6"/>
    <w:rsid w:val="009D6EE8"/>
    <w:rsid w:val="009D6F9E"/>
    <w:rsid w:val="009D7277"/>
    <w:rsid w:val="009D7A38"/>
    <w:rsid w:val="009D7A57"/>
    <w:rsid w:val="009D7BCB"/>
    <w:rsid w:val="009E0289"/>
    <w:rsid w:val="009E0576"/>
    <w:rsid w:val="009E072B"/>
    <w:rsid w:val="009E0ACD"/>
    <w:rsid w:val="009E1418"/>
    <w:rsid w:val="009E162A"/>
    <w:rsid w:val="009E1748"/>
    <w:rsid w:val="009E1887"/>
    <w:rsid w:val="009E1EF5"/>
    <w:rsid w:val="009E1F78"/>
    <w:rsid w:val="009E248C"/>
    <w:rsid w:val="009E25CC"/>
    <w:rsid w:val="009E2BB5"/>
    <w:rsid w:val="009E2CB1"/>
    <w:rsid w:val="009E2D3D"/>
    <w:rsid w:val="009E2E58"/>
    <w:rsid w:val="009E3BD6"/>
    <w:rsid w:val="009E3F70"/>
    <w:rsid w:val="009E41B0"/>
    <w:rsid w:val="009E42B0"/>
    <w:rsid w:val="009E4D90"/>
    <w:rsid w:val="009E4F55"/>
    <w:rsid w:val="009E50D8"/>
    <w:rsid w:val="009E58BF"/>
    <w:rsid w:val="009E5E8B"/>
    <w:rsid w:val="009E6349"/>
    <w:rsid w:val="009E63F6"/>
    <w:rsid w:val="009E6405"/>
    <w:rsid w:val="009E6438"/>
    <w:rsid w:val="009E6522"/>
    <w:rsid w:val="009E6571"/>
    <w:rsid w:val="009E68C3"/>
    <w:rsid w:val="009E6BF8"/>
    <w:rsid w:val="009E6D5A"/>
    <w:rsid w:val="009E6E1F"/>
    <w:rsid w:val="009E6E6C"/>
    <w:rsid w:val="009E70EF"/>
    <w:rsid w:val="009E71A8"/>
    <w:rsid w:val="009E7BE8"/>
    <w:rsid w:val="009F0635"/>
    <w:rsid w:val="009F0993"/>
    <w:rsid w:val="009F139E"/>
    <w:rsid w:val="009F1B37"/>
    <w:rsid w:val="009F1BAF"/>
    <w:rsid w:val="009F1BC8"/>
    <w:rsid w:val="009F1C85"/>
    <w:rsid w:val="009F1DAD"/>
    <w:rsid w:val="009F2009"/>
    <w:rsid w:val="009F21FA"/>
    <w:rsid w:val="009F2592"/>
    <w:rsid w:val="009F2B65"/>
    <w:rsid w:val="009F2E08"/>
    <w:rsid w:val="009F3284"/>
    <w:rsid w:val="009F32CF"/>
    <w:rsid w:val="009F378E"/>
    <w:rsid w:val="009F3BFE"/>
    <w:rsid w:val="009F3D5F"/>
    <w:rsid w:val="009F43EF"/>
    <w:rsid w:val="009F43F5"/>
    <w:rsid w:val="009F4A64"/>
    <w:rsid w:val="009F4B35"/>
    <w:rsid w:val="009F4F68"/>
    <w:rsid w:val="009F5024"/>
    <w:rsid w:val="009F538C"/>
    <w:rsid w:val="009F5448"/>
    <w:rsid w:val="009F5D78"/>
    <w:rsid w:val="009F61F7"/>
    <w:rsid w:val="009F6A52"/>
    <w:rsid w:val="009F6BC8"/>
    <w:rsid w:val="009F6F35"/>
    <w:rsid w:val="009F7C76"/>
    <w:rsid w:val="009F7FE9"/>
    <w:rsid w:val="00A00900"/>
    <w:rsid w:val="00A00A95"/>
    <w:rsid w:val="00A00D67"/>
    <w:rsid w:val="00A010F4"/>
    <w:rsid w:val="00A0117B"/>
    <w:rsid w:val="00A01738"/>
    <w:rsid w:val="00A01DE8"/>
    <w:rsid w:val="00A01EB1"/>
    <w:rsid w:val="00A021E7"/>
    <w:rsid w:val="00A02990"/>
    <w:rsid w:val="00A02C7C"/>
    <w:rsid w:val="00A02CAF"/>
    <w:rsid w:val="00A02E7E"/>
    <w:rsid w:val="00A03375"/>
    <w:rsid w:val="00A03E4D"/>
    <w:rsid w:val="00A043BE"/>
    <w:rsid w:val="00A04904"/>
    <w:rsid w:val="00A04ED0"/>
    <w:rsid w:val="00A04F14"/>
    <w:rsid w:val="00A05CD7"/>
    <w:rsid w:val="00A05D40"/>
    <w:rsid w:val="00A061C6"/>
    <w:rsid w:val="00A06522"/>
    <w:rsid w:val="00A065DE"/>
    <w:rsid w:val="00A067C2"/>
    <w:rsid w:val="00A06A51"/>
    <w:rsid w:val="00A06DCE"/>
    <w:rsid w:val="00A07538"/>
    <w:rsid w:val="00A0764F"/>
    <w:rsid w:val="00A07E7C"/>
    <w:rsid w:val="00A109E7"/>
    <w:rsid w:val="00A10B9F"/>
    <w:rsid w:val="00A10C43"/>
    <w:rsid w:val="00A114D6"/>
    <w:rsid w:val="00A116D2"/>
    <w:rsid w:val="00A1190C"/>
    <w:rsid w:val="00A11DED"/>
    <w:rsid w:val="00A11EDD"/>
    <w:rsid w:val="00A124BF"/>
    <w:rsid w:val="00A125E5"/>
    <w:rsid w:val="00A127C0"/>
    <w:rsid w:val="00A12873"/>
    <w:rsid w:val="00A12947"/>
    <w:rsid w:val="00A12A9F"/>
    <w:rsid w:val="00A12E53"/>
    <w:rsid w:val="00A13195"/>
    <w:rsid w:val="00A134C7"/>
    <w:rsid w:val="00A13808"/>
    <w:rsid w:val="00A13B1F"/>
    <w:rsid w:val="00A141E5"/>
    <w:rsid w:val="00A14BA3"/>
    <w:rsid w:val="00A14FBD"/>
    <w:rsid w:val="00A150B1"/>
    <w:rsid w:val="00A15870"/>
    <w:rsid w:val="00A15C5C"/>
    <w:rsid w:val="00A15CB1"/>
    <w:rsid w:val="00A15CEF"/>
    <w:rsid w:val="00A16115"/>
    <w:rsid w:val="00A16280"/>
    <w:rsid w:val="00A16B81"/>
    <w:rsid w:val="00A16CC2"/>
    <w:rsid w:val="00A17739"/>
    <w:rsid w:val="00A17842"/>
    <w:rsid w:val="00A17B2E"/>
    <w:rsid w:val="00A17BF7"/>
    <w:rsid w:val="00A202F0"/>
    <w:rsid w:val="00A20595"/>
    <w:rsid w:val="00A20924"/>
    <w:rsid w:val="00A20A86"/>
    <w:rsid w:val="00A20D86"/>
    <w:rsid w:val="00A21179"/>
    <w:rsid w:val="00A2136D"/>
    <w:rsid w:val="00A21574"/>
    <w:rsid w:val="00A21657"/>
    <w:rsid w:val="00A21848"/>
    <w:rsid w:val="00A21880"/>
    <w:rsid w:val="00A218E9"/>
    <w:rsid w:val="00A21D55"/>
    <w:rsid w:val="00A21DF6"/>
    <w:rsid w:val="00A21E36"/>
    <w:rsid w:val="00A221EE"/>
    <w:rsid w:val="00A22286"/>
    <w:rsid w:val="00A224EC"/>
    <w:rsid w:val="00A22C5D"/>
    <w:rsid w:val="00A22C9C"/>
    <w:rsid w:val="00A2372F"/>
    <w:rsid w:val="00A23A1C"/>
    <w:rsid w:val="00A23AC2"/>
    <w:rsid w:val="00A23D0D"/>
    <w:rsid w:val="00A24044"/>
    <w:rsid w:val="00A240C0"/>
    <w:rsid w:val="00A24BAE"/>
    <w:rsid w:val="00A24F0D"/>
    <w:rsid w:val="00A25913"/>
    <w:rsid w:val="00A2591D"/>
    <w:rsid w:val="00A25B2D"/>
    <w:rsid w:val="00A25C03"/>
    <w:rsid w:val="00A25E0E"/>
    <w:rsid w:val="00A25E83"/>
    <w:rsid w:val="00A267D9"/>
    <w:rsid w:val="00A26BB3"/>
    <w:rsid w:val="00A26D04"/>
    <w:rsid w:val="00A26E24"/>
    <w:rsid w:val="00A272E9"/>
    <w:rsid w:val="00A2756B"/>
    <w:rsid w:val="00A27A92"/>
    <w:rsid w:val="00A27D57"/>
    <w:rsid w:val="00A30313"/>
    <w:rsid w:val="00A3097E"/>
    <w:rsid w:val="00A309A2"/>
    <w:rsid w:val="00A323AF"/>
    <w:rsid w:val="00A326E6"/>
    <w:rsid w:val="00A33183"/>
    <w:rsid w:val="00A335AD"/>
    <w:rsid w:val="00A335D5"/>
    <w:rsid w:val="00A3401F"/>
    <w:rsid w:val="00A3470B"/>
    <w:rsid w:val="00A3478D"/>
    <w:rsid w:val="00A34A2C"/>
    <w:rsid w:val="00A34AD6"/>
    <w:rsid w:val="00A34FE6"/>
    <w:rsid w:val="00A350CA"/>
    <w:rsid w:val="00A35114"/>
    <w:rsid w:val="00A35136"/>
    <w:rsid w:val="00A3552A"/>
    <w:rsid w:val="00A35613"/>
    <w:rsid w:val="00A359EF"/>
    <w:rsid w:val="00A36211"/>
    <w:rsid w:val="00A365D1"/>
    <w:rsid w:val="00A373A5"/>
    <w:rsid w:val="00A373DA"/>
    <w:rsid w:val="00A37651"/>
    <w:rsid w:val="00A37B73"/>
    <w:rsid w:val="00A40011"/>
    <w:rsid w:val="00A40611"/>
    <w:rsid w:val="00A40769"/>
    <w:rsid w:val="00A408D6"/>
    <w:rsid w:val="00A40A0E"/>
    <w:rsid w:val="00A40DB1"/>
    <w:rsid w:val="00A40E7F"/>
    <w:rsid w:val="00A4107F"/>
    <w:rsid w:val="00A41920"/>
    <w:rsid w:val="00A41C6C"/>
    <w:rsid w:val="00A41CCD"/>
    <w:rsid w:val="00A42513"/>
    <w:rsid w:val="00A4271E"/>
    <w:rsid w:val="00A42A6C"/>
    <w:rsid w:val="00A42C91"/>
    <w:rsid w:val="00A42E75"/>
    <w:rsid w:val="00A4374D"/>
    <w:rsid w:val="00A43BD7"/>
    <w:rsid w:val="00A44494"/>
    <w:rsid w:val="00A445A8"/>
    <w:rsid w:val="00A445DF"/>
    <w:rsid w:val="00A44676"/>
    <w:rsid w:val="00A44812"/>
    <w:rsid w:val="00A44823"/>
    <w:rsid w:val="00A453CC"/>
    <w:rsid w:val="00A45F95"/>
    <w:rsid w:val="00A46343"/>
    <w:rsid w:val="00A46C31"/>
    <w:rsid w:val="00A46F2B"/>
    <w:rsid w:val="00A47627"/>
    <w:rsid w:val="00A4777C"/>
    <w:rsid w:val="00A501A9"/>
    <w:rsid w:val="00A503D6"/>
    <w:rsid w:val="00A50574"/>
    <w:rsid w:val="00A515BD"/>
    <w:rsid w:val="00A516EF"/>
    <w:rsid w:val="00A51727"/>
    <w:rsid w:val="00A517B7"/>
    <w:rsid w:val="00A51A26"/>
    <w:rsid w:val="00A51AD4"/>
    <w:rsid w:val="00A52727"/>
    <w:rsid w:val="00A52C50"/>
    <w:rsid w:val="00A52D54"/>
    <w:rsid w:val="00A52D9D"/>
    <w:rsid w:val="00A52DD2"/>
    <w:rsid w:val="00A532B7"/>
    <w:rsid w:val="00A535BD"/>
    <w:rsid w:val="00A53607"/>
    <w:rsid w:val="00A542DD"/>
    <w:rsid w:val="00A547D7"/>
    <w:rsid w:val="00A5485B"/>
    <w:rsid w:val="00A5584A"/>
    <w:rsid w:val="00A55F15"/>
    <w:rsid w:val="00A5611C"/>
    <w:rsid w:val="00A565CF"/>
    <w:rsid w:val="00A5678D"/>
    <w:rsid w:val="00A56910"/>
    <w:rsid w:val="00A56F15"/>
    <w:rsid w:val="00A57613"/>
    <w:rsid w:val="00A57693"/>
    <w:rsid w:val="00A5778E"/>
    <w:rsid w:val="00A5785F"/>
    <w:rsid w:val="00A57D21"/>
    <w:rsid w:val="00A57F80"/>
    <w:rsid w:val="00A57FD2"/>
    <w:rsid w:val="00A601B8"/>
    <w:rsid w:val="00A60308"/>
    <w:rsid w:val="00A60D43"/>
    <w:rsid w:val="00A610C7"/>
    <w:rsid w:val="00A6125B"/>
    <w:rsid w:val="00A61925"/>
    <w:rsid w:val="00A61AD5"/>
    <w:rsid w:val="00A61B2F"/>
    <w:rsid w:val="00A61C66"/>
    <w:rsid w:val="00A620F5"/>
    <w:rsid w:val="00A62B9F"/>
    <w:rsid w:val="00A62D43"/>
    <w:rsid w:val="00A62E75"/>
    <w:rsid w:val="00A6311C"/>
    <w:rsid w:val="00A63BA4"/>
    <w:rsid w:val="00A64094"/>
    <w:rsid w:val="00A640E9"/>
    <w:rsid w:val="00A643CF"/>
    <w:rsid w:val="00A64455"/>
    <w:rsid w:val="00A6477D"/>
    <w:rsid w:val="00A650A7"/>
    <w:rsid w:val="00A65315"/>
    <w:rsid w:val="00A66175"/>
    <w:rsid w:val="00A662B2"/>
    <w:rsid w:val="00A663C9"/>
    <w:rsid w:val="00A66431"/>
    <w:rsid w:val="00A66562"/>
    <w:rsid w:val="00A665C1"/>
    <w:rsid w:val="00A66812"/>
    <w:rsid w:val="00A66C28"/>
    <w:rsid w:val="00A66C42"/>
    <w:rsid w:val="00A67577"/>
    <w:rsid w:val="00A67763"/>
    <w:rsid w:val="00A67E5A"/>
    <w:rsid w:val="00A70849"/>
    <w:rsid w:val="00A70BDD"/>
    <w:rsid w:val="00A70E6F"/>
    <w:rsid w:val="00A716C0"/>
    <w:rsid w:val="00A71957"/>
    <w:rsid w:val="00A7203C"/>
    <w:rsid w:val="00A729A6"/>
    <w:rsid w:val="00A72F19"/>
    <w:rsid w:val="00A73495"/>
    <w:rsid w:val="00A747F1"/>
    <w:rsid w:val="00A7485D"/>
    <w:rsid w:val="00A748C8"/>
    <w:rsid w:val="00A74BC2"/>
    <w:rsid w:val="00A74E3F"/>
    <w:rsid w:val="00A74E75"/>
    <w:rsid w:val="00A750E9"/>
    <w:rsid w:val="00A7571B"/>
    <w:rsid w:val="00A7583D"/>
    <w:rsid w:val="00A75B71"/>
    <w:rsid w:val="00A75E37"/>
    <w:rsid w:val="00A75F14"/>
    <w:rsid w:val="00A7606B"/>
    <w:rsid w:val="00A760D8"/>
    <w:rsid w:val="00A76158"/>
    <w:rsid w:val="00A7619A"/>
    <w:rsid w:val="00A76867"/>
    <w:rsid w:val="00A76AF2"/>
    <w:rsid w:val="00A76B5E"/>
    <w:rsid w:val="00A76D3F"/>
    <w:rsid w:val="00A77987"/>
    <w:rsid w:val="00A77FA8"/>
    <w:rsid w:val="00A80D8F"/>
    <w:rsid w:val="00A80F6D"/>
    <w:rsid w:val="00A81360"/>
    <w:rsid w:val="00A816FB"/>
    <w:rsid w:val="00A81A69"/>
    <w:rsid w:val="00A81BB3"/>
    <w:rsid w:val="00A820A1"/>
    <w:rsid w:val="00A82135"/>
    <w:rsid w:val="00A82491"/>
    <w:rsid w:val="00A82949"/>
    <w:rsid w:val="00A8296C"/>
    <w:rsid w:val="00A8321B"/>
    <w:rsid w:val="00A83438"/>
    <w:rsid w:val="00A837A1"/>
    <w:rsid w:val="00A83D76"/>
    <w:rsid w:val="00A8444D"/>
    <w:rsid w:val="00A84654"/>
    <w:rsid w:val="00A8481B"/>
    <w:rsid w:val="00A84D07"/>
    <w:rsid w:val="00A85B02"/>
    <w:rsid w:val="00A85B28"/>
    <w:rsid w:val="00A85C71"/>
    <w:rsid w:val="00A866DD"/>
    <w:rsid w:val="00A86C26"/>
    <w:rsid w:val="00A86FBB"/>
    <w:rsid w:val="00A8700F"/>
    <w:rsid w:val="00A874FD"/>
    <w:rsid w:val="00A8775B"/>
    <w:rsid w:val="00A878D2"/>
    <w:rsid w:val="00A87935"/>
    <w:rsid w:val="00A87B79"/>
    <w:rsid w:val="00A87D60"/>
    <w:rsid w:val="00A90428"/>
    <w:rsid w:val="00A908A0"/>
    <w:rsid w:val="00A90977"/>
    <w:rsid w:val="00A90DBE"/>
    <w:rsid w:val="00A910CE"/>
    <w:rsid w:val="00A910D3"/>
    <w:rsid w:val="00A914D2"/>
    <w:rsid w:val="00A91842"/>
    <w:rsid w:val="00A919AA"/>
    <w:rsid w:val="00A91A34"/>
    <w:rsid w:val="00A91AEE"/>
    <w:rsid w:val="00A91E49"/>
    <w:rsid w:val="00A9220A"/>
    <w:rsid w:val="00A926FA"/>
    <w:rsid w:val="00A92B22"/>
    <w:rsid w:val="00A92C2A"/>
    <w:rsid w:val="00A92E0E"/>
    <w:rsid w:val="00A93220"/>
    <w:rsid w:val="00A936C1"/>
    <w:rsid w:val="00A93761"/>
    <w:rsid w:val="00A93ED4"/>
    <w:rsid w:val="00A93FBB"/>
    <w:rsid w:val="00A94267"/>
    <w:rsid w:val="00A945D1"/>
    <w:rsid w:val="00A94984"/>
    <w:rsid w:val="00A94D0E"/>
    <w:rsid w:val="00A94D98"/>
    <w:rsid w:val="00A94F06"/>
    <w:rsid w:val="00A94FAE"/>
    <w:rsid w:val="00A96168"/>
    <w:rsid w:val="00A963A7"/>
    <w:rsid w:val="00A9651C"/>
    <w:rsid w:val="00A967DD"/>
    <w:rsid w:val="00A96931"/>
    <w:rsid w:val="00A97865"/>
    <w:rsid w:val="00AA0270"/>
    <w:rsid w:val="00AA02F0"/>
    <w:rsid w:val="00AA0468"/>
    <w:rsid w:val="00AA0755"/>
    <w:rsid w:val="00AA1330"/>
    <w:rsid w:val="00AA15A8"/>
    <w:rsid w:val="00AA1B6D"/>
    <w:rsid w:val="00AA1D60"/>
    <w:rsid w:val="00AA21F4"/>
    <w:rsid w:val="00AA2268"/>
    <w:rsid w:val="00AA22F7"/>
    <w:rsid w:val="00AA248D"/>
    <w:rsid w:val="00AA2C2F"/>
    <w:rsid w:val="00AA3373"/>
    <w:rsid w:val="00AA34B1"/>
    <w:rsid w:val="00AA38F9"/>
    <w:rsid w:val="00AA3DC7"/>
    <w:rsid w:val="00AA42FD"/>
    <w:rsid w:val="00AA4616"/>
    <w:rsid w:val="00AA4BB0"/>
    <w:rsid w:val="00AA4EBE"/>
    <w:rsid w:val="00AA56B0"/>
    <w:rsid w:val="00AA578C"/>
    <w:rsid w:val="00AA587E"/>
    <w:rsid w:val="00AA5900"/>
    <w:rsid w:val="00AA5BBC"/>
    <w:rsid w:val="00AA60C7"/>
    <w:rsid w:val="00AA6712"/>
    <w:rsid w:val="00AA685E"/>
    <w:rsid w:val="00AA6E5F"/>
    <w:rsid w:val="00AA6EE7"/>
    <w:rsid w:val="00AA6F18"/>
    <w:rsid w:val="00AA7257"/>
    <w:rsid w:val="00AA78E4"/>
    <w:rsid w:val="00AA7A71"/>
    <w:rsid w:val="00AA7AFB"/>
    <w:rsid w:val="00AB02E7"/>
    <w:rsid w:val="00AB0482"/>
    <w:rsid w:val="00AB04CF"/>
    <w:rsid w:val="00AB0C55"/>
    <w:rsid w:val="00AB1729"/>
    <w:rsid w:val="00AB1924"/>
    <w:rsid w:val="00AB1A56"/>
    <w:rsid w:val="00AB1DAD"/>
    <w:rsid w:val="00AB25B9"/>
    <w:rsid w:val="00AB2856"/>
    <w:rsid w:val="00AB2897"/>
    <w:rsid w:val="00AB2A88"/>
    <w:rsid w:val="00AB2B4F"/>
    <w:rsid w:val="00AB328B"/>
    <w:rsid w:val="00AB34F9"/>
    <w:rsid w:val="00AB39C1"/>
    <w:rsid w:val="00AB3BB0"/>
    <w:rsid w:val="00AB40D4"/>
    <w:rsid w:val="00AB46FE"/>
    <w:rsid w:val="00AB494A"/>
    <w:rsid w:val="00AB4BA2"/>
    <w:rsid w:val="00AB4FC2"/>
    <w:rsid w:val="00AB5217"/>
    <w:rsid w:val="00AB5404"/>
    <w:rsid w:val="00AB66F1"/>
    <w:rsid w:val="00AB6B00"/>
    <w:rsid w:val="00AB6EB3"/>
    <w:rsid w:val="00AB74CE"/>
    <w:rsid w:val="00AB7D95"/>
    <w:rsid w:val="00AC011C"/>
    <w:rsid w:val="00AC01AC"/>
    <w:rsid w:val="00AC07A0"/>
    <w:rsid w:val="00AC0E71"/>
    <w:rsid w:val="00AC121D"/>
    <w:rsid w:val="00AC1302"/>
    <w:rsid w:val="00AC14BA"/>
    <w:rsid w:val="00AC151F"/>
    <w:rsid w:val="00AC1D49"/>
    <w:rsid w:val="00AC2144"/>
    <w:rsid w:val="00AC28D2"/>
    <w:rsid w:val="00AC2A0A"/>
    <w:rsid w:val="00AC2CA1"/>
    <w:rsid w:val="00AC2CF4"/>
    <w:rsid w:val="00AC3681"/>
    <w:rsid w:val="00AC36F8"/>
    <w:rsid w:val="00AC40DE"/>
    <w:rsid w:val="00AC40FC"/>
    <w:rsid w:val="00AC41DC"/>
    <w:rsid w:val="00AC45F1"/>
    <w:rsid w:val="00AC4777"/>
    <w:rsid w:val="00AC4E22"/>
    <w:rsid w:val="00AC4FA6"/>
    <w:rsid w:val="00AC50A6"/>
    <w:rsid w:val="00AC5269"/>
    <w:rsid w:val="00AC6B1D"/>
    <w:rsid w:val="00AC6C9F"/>
    <w:rsid w:val="00AC6E21"/>
    <w:rsid w:val="00AC7595"/>
    <w:rsid w:val="00AC76D6"/>
    <w:rsid w:val="00AC79A8"/>
    <w:rsid w:val="00AC7B6E"/>
    <w:rsid w:val="00AC7CFE"/>
    <w:rsid w:val="00AC7D2C"/>
    <w:rsid w:val="00AD007D"/>
    <w:rsid w:val="00AD0106"/>
    <w:rsid w:val="00AD05D3"/>
    <w:rsid w:val="00AD0606"/>
    <w:rsid w:val="00AD0944"/>
    <w:rsid w:val="00AD0A4C"/>
    <w:rsid w:val="00AD104E"/>
    <w:rsid w:val="00AD1D7A"/>
    <w:rsid w:val="00AD23B0"/>
    <w:rsid w:val="00AD28D5"/>
    <w:rsid w:val="00AD2945"/>
    <w:rsid w:val="00AD2DCB"/>
    <w:rsid w:val="00AD32F2"/>
    <w:rsid w:val="00AD3B89"/>
    <w:rsid w:val="00AD3C0A"/>
    <w:rsid w:val="00AD3E0E"/>
    <w:rsid w:val="00AD44C5"/>
    <w:rsid w:val="00AD47B9"/>
    <w:rsid w:val="00AD4851"/>
    <w:rsid w:val="00AD517C"/>
    <w:rsid w:val="00AD54BB"/>
    <w:rsid w:val="00AD55B1"/>
    <w:rsid w:val="00AD5674"/>
    <w:rsid w:val="00AD578B"/>
    <w:rsid w:val="00AD5DFB"/>
    <w:rsid w:val="00AD63AB"/>
    <w:rsid w:val="00AD6637"/>
    <w:rsid w:val="00AD69DF"/>
    <w:rsid w:val="00AD6DCB"/>
    <w:rsid w:val="00AD7515"/>
    <w:rsid w:val="00AD77ED"/>
    <w:rsid w:val="00AD79CD"/>
    <w:rsid w:val="00AD7E99"/>
    <w:rsid w:val="00AD7EFB"/>
    <w:rsid w:val="00AE043D"/>
    <w:rsid w:val="00AE0CBB"/>
    <w:rsid w:val="00AE14BE"/>
    <w:rsid w:val="00AE19D2"/>
    <w:rsid w:val="00AE19ED"/>
    <w:rsid w:val="00AE23AC"/>
    <w:rsid w:val="00AE2950"/>
    <w:rsid w:val="00AE2C5E"/>
    <w:rsid w:val="00AE2C8E"/>
    <w:rsid w:val="00AE333B"/>
    <w:rsid w:val="00AE36D5"/>
    <w:rsid w:val="00AE3B3F"/>
    <w:rsid w:val="00AE3E74"/>
    <w:rsid w:val="00AE43D9"/>
    <w:rsid w:val="00AE465C"/>
    <w:rsid w:val="00AE5083"/>
    <w:rsid w:val="00AE50E4"/>
    <w:rsid w:val="00AE5640"/>
    <w:rsid w:val="00AE5B73"/>
    <w:rsid w:val="00AE61CD"/>
    <w:rsid w:val="00AE6348"/>
    <w:rsid w:val="00AE6537"/>
    <w:rsid w:val="00AE6800"/>
    <w:rsid w:val="00AE6F23"/>
    <w:rsid w:val="00AE7101"/>
    <w:rsid w:val="00AE737C"/>
    <w:rsid w:val="00AE7485"/>
    <w:rsid w:val="00AE78AE"/>
    <w:rsid w:val="00AF0909"/>
    <w:rsid w:val="00AF0F6E"/>
    <w:rsid w:val="00AF1151"/>
    <w:rsid w:val="00AF11C7"/>
    <w:rsid w:val="00AF11D4"/>
    <w:rsid w:val="00AF1465"/>
    <w:rsid w:val="00AF1651"/>
    <w:rsid w:val="00AF186A"/>
    <w:rsid w:val="00AF1F16"/>
    <w:rsid w:val="00AF1F20"/>
    <w:rsid w:val="00AF2184"/>
    <w:rsid w:val="00AF2461"/>
    <w:rsid w:val="00AF25FC"/>
    <w:rsid w:val="00AF2704"/>
    <w:rsid w:val="00AF2C22"/>
    <w:rsid w:val="00AF2DE5"/>
    <w:rsid w:val="00AF3058"/>
    <w:rsid w:val="00AF305C"/>
    <w:rsid w:val="00AF3507"/>
    <w:rsid w:val="00AF37AE"/>
    <w:rsid w:val="00AF3904"/>
    <w:rsid w:val="00AF3B3E"/>
    <w:rsid w:val="00AF4750"/>
    <w:rsid w:val="00AF4952"/>
    <w:rsid w:val="00AF4B34"/>
    <w:rsid w:val="00AF4D1E"/>
    <w:rsid w:val="00AF4EEB"/>
    <w:rsid w:val="00AF50CA"/>
    <w:rsid w:val="00AF512F"/>
    <w:rsid w:val="00AF5213"/>
    <w:rsid w:val="00AF5619"/>
    <w:rsid w:val="00AF57D0"/>
    <w:rsid w:val="00AF5B08"/>
    <w:rsid w:val="00AF5F93"/>
    <w:rsid w:val="00AF6235"/>
    <w:rsid w:val="00AF6451"/>
    <w:rsid w:val="00AF64DD"/>
    <w:rsid w:val="00AF6568"/>
    <w:rsid w:val="00AF6722"/>
    <w:rsid w:val="00AF67A4"/>
    <w:rsid w:val="00AF6866"/>
    <w:rsid w:val="00AF69DC"/>
    <w:rsid w:val="00AF6ADA"/>
    <w:rsid w:val="00AF72B7"/>
    <w:rsid w:val="00AF7908"/>
    <w:rsid w:val="00AF7A5A"/>
    <w:rsid w:val="00AF7B85"/>
    <w:rsid w:val="00AF7BC2"/>
    <w:rsid w:val="00AF7DD6"/>
    <w:rsid w:val="00B001B8"/>
    <w:rsid w:val="00B00D5C"/>
    <w:rsid w:val="00B010B0"/>
    <w:rsid w:val="00B0111F"/>
    <w:rsid w:val="00B01410"/>
    <w:rsid w:val="00B01461"/>
    <w:rsid w:val="00B0167E"/>
    <w:rsid w:val="00B01912"/>
    <w:rsid w:val="00B022A1"/>
    <w:rsid w:val="00B0247B"/>
    <w:rsid w:val="00B02611"/>
    <w:rsid w:val="00B026A8"/>
    <w:rsid w:val="00B0283B"/>
    <w:rsid w:val="00B02A3C"/>
    <w:rsid w:val="00B02B22"/>
    <w:rsid w:val="00B03144"/>
    <w:rsid w:val="00B034F2"/>
    <w:rsid w:val="00B0367B"/>
    <w:rsid w:val="00B036A2"/>
    <w:rsid w:val="00B03C07"/>
    <w:rsid w:val="00B03CF8"/>
    <w:rsid w:val="00B03E35"/>
    <w:rsid w:val="00B047CC"/>
    <w:rsid w:val="00B04978"/>
    <w:rsid w:val="00B04A37"/>
    <w:rsid w:val="00B04AFC"/>
    <w:rsid w:val="00B04F09"/>
    <w:rsid w:val="00B05686"/>
    <w:rsid w:val="00B05CAB"/>
    <w:rsid w:val="00B062E7"/>
    <w:rsid w:val="00B063FC"/>
    <w:rsid w:val="00B066FB"/>
    <w:rsid w:val="00B075F3"/>
    <w:rsid w:val="00B0763D"/>
    <w:rsid w:val="00B077ED"/>
    <w:rsid w:val="00B07C81"/>
    <w:rsid w:val="00B07D25"/>
    <w:rsid w:val="00B07E3D"/>
    <w:rsid w:val="00B10067"/>
    <w:rsid w:val="00B10498"/>
    <w:rsid w:val="00B104F2"/>
    <w:rsid w:val="00B10B13"/>
    <w:rsid w:val="00B117C3"/>
    <w:rsid w:val="00B11D48"/>
    <w:rsid w:val="00B11D63"/>
    <w:rsid w:val="00B11D93"/>
    <w:rsid w:val="00B1206F"/>
    <w:rsid w:val="00B12201"/>
    <w:rsid w:val="00B125D4"/>
    <w:rsid w:val="00B1269C"/>
    <w:rsid w:val="00B1295A"/>
    <w:rsid w:val="00B12A7B"/>
    <w:rsid w:val="00B12D8F"/>
    <w:rsid w:val="00B12E1C"/>
    <w:rsid w:val="00B12E4B"/>
    <w:rsid w:val="00B12F9F"/>
    <w:rsid w:val="00B13117"/>
    <w:rsid w:val="00B13141"/>
    <w:rsid w:val="00B136A4"/>
    <w:rsid w:val="00B13769"/>
    <w:rsid w:val="00B1422D"/>
    <w:rsid w:val="00B1467D"/>
    <w:rsid w:val="00B14841"/>
    <w:rsid w:val="00B14D50"/>
    <w:rsid w:val="00B15053"/>
    <w:rsid w:val="00B15D01"/>
    <w:rsid w:val="00B1640F"/>
    <w:rsid w:val="00B16558"/>
    <w:rsid w:val="00B166F9"/>
    <w:rsid w:val="00B1672B"/>
    <w:rsid w:val="00B16E1B"/>
    <w:rsid w:val="00B16F07"/>
    <w:rsid w:val="00B17059"/>
    <w:rsid w:val="00B171F7"/>
    <w:rsid w:val="00B1739A"/>
    <w:rsid w:val="00B1744C"/>
    <w:rsid w:val="00B1769E"/>
    <w:rsid w:val="00B1791E"/>
    <w:rsid w:val="00B17FEF"/>
    <w:rsid w:val="00B20255"/>
    <w:rsid w:val="00B20282"/>
    <w:rsid w:val="00B20DAF"/>
    <w:rsid w:val="00B2155B"/>
    <w:rsid w:val="00B218E6"/>
    <w:rsid w:val="00B21D48"/>
    <w:rsid w:val="00B224C2"/>
    <w:rsid w:val="00B229D0"/>
    <w:rsid w:val="00B22A2B"/>
    <w:rsid w:val="00B22AA6"/>
    <w:rsid w:val="00B230EE"/>
    <w:rsid w:val="00B2317A"/>
    <w:rsid w:val="00B2398F"/>
    <w:rsid w:val="00B23A2E"/>
    <w:rsid w:val="00B23D4D"/>
    <w:rsid w:val="00B23D8B"/>
    <w:rsid w:val="00B23FB0"/>
    <w:rsid w:val="00B23FD5"/>
    <w:rsid w:val="00B241F0"/>
    <w:rsid w:val="00B2426E"/>
    <w:rsid w:val="00B2471B"/>
    <w:rsid w:val="00B2475B"/>
    <w:rsid w:val="00B249EC"/>
    <w:rsid w:val="00B24E30"/>
    <w:rsid w:val="00B24E92"/>
    <w:rsid w:val="00B24FEE"/>
    <w:rsid w:val="00B25361"/>
    <w:rsid w:val="00B25863"/>
    <w:rsid w:val="00B258D7"/>
    <w:rsid w:val="00B25ACD"/>
    <w:rsid w:val="00B25D99"/>
    <w:rsid w:val="00B26070"/>
    <w:rsid w:val="00B2666B"/>
    <w:rsid w:val="00B26D95"/>
    <w:rsid w:val="00B26E37"/>
    <w:rsid w:val="00B271BA"/>
    <w:rsid w:val="00B272B2"/>
    <w:rsid w:val="00B27439"/>
    <w:rsid w:val="00B27637"/>
    <w:rsid w:val="00B27BC1"/>
    <w:rsid w:val="00B27D75"/>
    <w:rsid w:val="00B27DA7"/>
    <w:rsid w:val="00B3012C"/>
    <w:rsid w:val="00B3040E"/>
    <w:rsid w:val="00B30687"/>
    <w:rsid w:val="00B3077F"/>
    <w:rsid w:val="00B3092F"/>
    <w:rsid w:val="00B3099D"/>
    <w:rsid w:val="00B30E76"/>
    <w:rsid w:val="00B31024"/>
    <w:rsid w:val="00B3144D"/>
    <w:rsid w:val="00B3155B"/>
    <w:rsid w:val="00B31A91"/>
    <w:rsid w:val="00B31AE3"/>
    <w:rsid w:val="00B31B9D"/>
    <w:rsid w:val="00B31D8A"/>
    <w:rsid w:val="00B32384"/>
    <w:rsid w:val="00B3283D"/>
    <w:rsid w:val="00B329DC"/>
    <w:rsid w:val="00B33325"/>
    <w:rsid w:val="00B333A8"/>
    <w:rsid w:val="00B336BC"/>
    <w:rsid w:val="00B33BD5"/>
    <w:rsid w:val="00B34213"/>
    <w:rsid w:val="00B3448D"/>
    <w:rsid w:val="00B3494B"/>
    <w:rsid w:val="00B34FBA"/>
    <w:rsid w:val="00B35501"/>
    <w:rsid w:val="00B35CDF"/>
    <w:rsid w:val="00B36185"/>
    <w:rsid w:val="00B36687"/>
    <w:rsid w:val="00B36D7E"/>
    <w:rsid w:val="00B37435"/>
    <w:rsid w:val="00B37841"/>
    <w:rsid w:val="00B37AEE"/>
    <w:rsid w:val="00B37C17"/>
    <w:rsid w:val="00B37CC0"/>
    <w:rsid w:val="00B37E0C"/>
    <w:rsid w:val="00B401D4"/>
    <w:rsid w:val="00B4069B"/>
    <w:rsid w:val="00B41136"/>
    <w:rsid w:val="00B417D6"/>
    <w:rsid w:val="00B419B9"/>
    <w:rsid w:val="00B41C47"/>
    <w:rsid w:val="00B422E2"/>
    <w:rsid w:val="00B42A2D"/>
    <w:rsid w:val="00B4315A"/>
    <w:rsid w:val="00B43387"/>
    <w:rsid w:val="00B43E7D"/>
    <w:rsid w:val="00B43FC8"/>
    <w:rsid w:val="00B44065"/>
    <w:rsid w:val="00B4474A"/>
    <w:rsid w:val="00B44EB8"/>
    <w:rsid w:val="00B45281"/>
    <w:rsid w:val="00B45F3D"/>
    <w:rsid w:val="00B461A1"/>
    <w:rsid w:val="00B46688"/>
    <w:rsid w:val="00B46780"/>
    <w:rsid w:val="00B46975"/>
    <w:rsid w:val="00B46A07"/>
    <w:rsid w:val="00B46AD0"/>
    <w:rsid w:val="00B46BB6"/>
    <w:rsid w:val="00B46C7F"/>
    <w:rsid w:val="00B46EE6"/>
    <w:rsid w:val="00B4723C"/>
    <w:rsid w:val="00B472C3"/>
    <w:rsid w:val="00B50112"/>
    <w:rsid w:val="00B50619"/>
    <w:rsid w:val="00B51072"/>
    <w:rsid w:val="00B51184"/>
    <w:rsid w:val="00B51328"/>
    <w:rsid w:val="00B515D1"/>
    <w:rsid w:val="00B516FC"/>
    <w:rsid w:val="00B518BD"/>
    <w:rsid w:val="00B5199A"/>
    <w:rsid w:val="00B519DA"/>
    <w:rsid w:val="00B5220F"/>
    <w:rsid w:val="00B525A5"/>
    <w:rsid w:val="00B5273B"/>
    <w:rsid w:val="00B533AD"/>
    <w:rsid w:val="00B5345E"/>
    <w:rsid w:val="00B53A3D"/>
    <w:rsid w:val="00B540A4"/>
    <w:rsid w:val="00B54576"/>
    <w:rsid w:val="00B549BA"/>
    <w:rsid w:val="00B54D2D"/>
    <w:rsid w:val="00B5516C"/>
    <w:rsid w:val="00B556FA"/>
    <w:rsid w:val="00B55A41"/>
    <w:rsid w:val="00B5628E"/>
    <w:rsid w:val="00B563AF"/>
    <w:rsid w:val="00B5643A"/>
    <w:rsid w:val="00B564C5"/>
    <w:rsid w:val="00B56580"/>
    <w:rsid w:val="00B56D95"/>
    <w:rsid w:val="00B56E89"/>
    <w:rsid w:val="00B56F26"/>
    <w:rsid w:val="00B573F5"/>
    <w:rsid w:val="00B57AD3"/>
    <w:rsid w:val="00B600E7"/>
    <w:rsid w:val="00B606F0"/>
    <w:rsid w:val="00B607DC"/>
    <w:rsid w:val="00B60D5B"/>
    <w:rsid w:val="00B6194A"/>
    <w:rsid w:val="00B620B4"/>
    <w:rsid w:val="00B6210F"/>
    <w:rsid w:val="00B621B1"/>
    <w:rsid w:val="00B6235E"/>
    <w:rsid w:val="00B62855"/>
    <w:rsid w:val="00B62B92"/>
    <w:rsid w:val="00B6310A"/>
    <w:rsid w:val="00B63AD0"/>
    <w:rsid w:val="00B63FDC"/>
    <w:rsid w:val="00B64152"/>
    <w:rsid w:val="00B64407"/>
    <w:rsid w:val="00B6462C"/>
    <w:rsid w:val="00B6495D"/>
    <w:rsid w:val="00B64D02"/>
    <w:rsid w:val="00B64DF2"/>
    <w:rsid w:val="00B64F97"/>
    <w:rsid w:val="00B65916"/>
    <w:rsid w:val="00B66516"/>
    <w:rsid w:val="00B665B3"/>
    <w:rsid w:val="00B66628"/>
    <w:rsid w:val="00B666C3"/>
    <w:rsid w:val="00B66772"/>
    <w:rsid w:val="00B66B81"/>
    <w:rsid w:val="00B66D65"/>
    <w:rsid w:val="00B66DB3"/>
    <w:rsid w:val="00B66E37"/>
    <w:rsid w:val="00B66F28"/>
    <w:rsid w:val="00B6769C"/>
    <w:rsid w:val="00B67C4E"/>
    <w:rsid w:val="00B67E37"/>
    <w:rsid w:val="00B700D3"/>
    <w:rsid w:val="00B701B5"/>
    <w:rsid w:val="00B7048E"/>
    <w:rsid w:val="00B706EC"/>
    <w:rsid w:val="00B70874"/>
    <w:rsid w:val="00B70C65"/>
    <w:rsid w:val="00B70FFA"/>
    <w:rsid w:val="00B713AE"/>
    <w:rsid w:val="00B7141E"/>
    <w:rsid w:val="00B71BA1"/>
    <w:rsid w:val="00B71BA9"/>
    <w:rsid w:val="00B71D3B"/>
    <w:rsid w:val="00B71E3B"/>
    <w:rsid w:val="00B721AD"/>
    <w:rsid w:val="00B72237"/>
    <w:rsid w:val="00B726E2"/>
    <w:rsid w:val="00B727B7"/>
    <w:rsid w:val="00B72827"/>
    <w:rsid w:val="00B72ED1"/>
    <w:rsid w:val="00B7301F"/>
    <w:rsid w:val="00B73366"/>
    <w:rsid w:val="00B73C3C"/>
    <w:rsid w:val="00B73CFC"/>
    <w:rsid w:val="00B73FA4"/>
    <w:rsid w:val="00B74111"/>
    <w:rsid w:val="00B745B2"/>
    <w:rsid w:val="00B7470F"/>
    <w:rsid w:val="00B74B3F"/>
    <w:rsid w:val="00B74DEE"/>
    <w:rsid w:val="00B74FD1"/>
    <w:rsid w:val="00B75032"/>
    <w:rsid w:val="00B75037"/>
    <w:rsid w:val="00B75C87"/>
    <w:rsid w:val="00B76483"/>
    <w:rsid w:val="00B767BD"/>
    <w:rsid w:val="00B76C01"/>
    <w:rsid w:val="00B76D7F"/>
    <w:rsid w:val="00B7749F"/>
    <w:rsid w:val="00B77A0F"/>
    <w:rsid w:val="00B80092"/>
    <w:rsid w:val="00B80588"/>
    <w:rsid w:val="00B8073E"/>
    <w:rsid w:val="00B807F5"/>
    <w:rsid w:val="00B80F22"/>
    <w:rsid w:val="00B80F89"/>
    <w:rsid w:val="00B812AC"/>
    <w:rsid w:val="00B8149D"/>
    <w:rsid w:val="00B815F0"/>
    <w:rsid w:val="00B818E1"/>
    <w:rsid w:val="00B81AB4"/>
    <w:rsid w:val="00B82096"/>
    <w:rsid w:val="00B820B2"/>
    <w:rsid w:val="00B82157"/>
    <w:rsid w:val="00B82229"/>
    <w:rsid w:val="00B82759"/>
    <w:rsid w:val="00B829A9"/>
    <w:rsid w:val="00B82A30"/>
    <w:rsid w:val="00B82CE0"/>
    <w:rsid w:val="00B83726"/>
    <w:rsid w:val="00B83DCC"/>
    <w:rsid w:val="00B83E12"/>
    <w:rsid w:val="00B83E47"/>
    <w:rsid w:val="00B840BF"/>
    <w:rsid w:val="00B8411D"/>
    <w:rsid w:val="00B843EE"/>
    <w:rsid w:val="00B84449"/>
    <w:rsid w:val="00B847BE"/>
    <w:rsid w:val="00B84DEE"/>
    <w:rsid w:val="00B853D5"/>
    <w:rsid w:val="00B853E5"/>
    <w:rsid w:val="00B855D3"/>
    <w:rsid w:val="00B8579E"/>
    <w:rsid w:val="00B8639A"/>
    <w:rsid w:val="00B865F2"/>
    <w:rsid w:val="00B86845"/>
    <w:rsid w:val="00B875FD"/>
    <w:rsid w:val="00B876B5"/>
    <w:rsid w:val="00B8775F"/>
    <w:rsid w:val="00B87CCF"/>
    <w:rsid w:val="00B87E20"/>
    <w:rsid w:val="00B905C8"/>
    <w:rsid w:val="00B90C42"/>
    <w:rsid w:val="00B90CFD"/>
    <w:rsid w:val="00B91064"/>
    <w:rsid w:val="00B912BF"/>
    <w:rsid w:val="00B92201"/>
    <w:rsid w:val="00B92671"/>
    <w:rsid w:val="00B9299A"/>
    <w:rsid w:val="00B92DCA"/>
    <w:rsid w:val="00B935C3"/>
    <w:rsid w:val="00B93A62"/>
    <w:rsid w:val="00B93B63"/>
    <w:rsid w:val="00B93C95"/>
    <w:rsid w:val="00B93DA4"/>
    <w:rsid w:val="00B941A4"/>
    <w:rsid w:val="00B94B29"/>
    <w:rsid w:val="00B94D96"/>
    <w:rsid w:val="00B9502A"/>
    <w:rsid w:val="00B95495"/>
    <w:rsid w:val="00B95D5C"/>
    <w:rsid w:val="00B96721"/>
    <w:rsid w:val="00B967CF"/>
    <w:rsid w:val="00B96AA1"/>
    <w:rsid w:val="00B96CDE"/>
    <w:rsid w:val="00B975FB"/>
    <w:rsid w:val="00B97C9C"/>
    <w:rsid w:val="00B97F23"/>
    <w:rsid w:val="00BA0855"/>
    <w:rsid w:val="00BA0901"/>
    <w:rsid w:val="00BA098D"/>
    <w:rsid w:val="00BA0A18"/>
    <w:rsid w:val="00BA0ED7"/>
    <w:rsid w:val="00BA116D"/>
    <w:rsid w:val="00BA124B"/>
    <w:rsid w:val="00BA135B"/>
    <w:rsid w:val="00BA173D"/>
    <w:rsid w:val="00BA17A5"/>
    <w:rsid w:val="00BA190E"/>
    <w:rsid w:val="00BA1913"/>
    <w:rsid w:val="00BA1CBD"/>
    <w:rsid w:val="00BA26EC"/>
    <w:rsid w:val="00BA2B1B"/>
    <w:rsid w:val="00BA2FAA"/>
    <w:rsid w:val="00BA2FC2"/>
    <w:rsid w:val="00BA3157"/>
    <w:rsid w:val="00BA3738"/>
    <w:rsid w:val="00BA3C96"/>
    <w:rsid w:val="00BA3E5E"/>
    <w:rsid w:val="00BA41EF"/>
    <w:rsid w:val="00BA4B37"/>
    <w:rsid w:val="00BA4B82"/>
    <w:rsid w:val="00BA4FBA"/>
    <w:rsid w:val="00BA50CB"/>
    <w:rsid w:val="00BA514A"/>
    <w:rsid w:val="00BA56D8"/>
    <w:rsid w:val="00BA5AD3"/>
    <w:rsid w:val="00BA5C25"/>
    <w:rsid w:val="00BA5EF3"/>
    <w:rsid w:val="00BA6065"/>
    <w:rsid w:val="00BA6426"/>
    <w:rsid w:val="00BA6E94"/>
    <w:rsid w:val="00BA6EA2"/>
    <w:rsid w:val="00BA70A7"/>
    <w:rsid w:val="00BA71C4"/>
    <w:rsid w:val="00BA73B7"/>
    <w:rsid w:val="00BA743F"/>
    <w:rsid w:val="00BA74A3"/>
    <w:rsid w:val="00BA781B"/>
    <w:rsid w:val="00BA78ED"/>
    <w:rsid w:val="00BA7A42"/>
    <w:rsid w:val="00BA7C66"/>
    <w:rsid w:val="00BB0903"/>
    <w:rsid w:val="00BB0C55"/>
    <w:rsid w:val="00BB0FAE"/>
    <w:rsid w:val="00BB109B"/>
    <w:rsid w:val="00BB11B5"/>
    <w:rsid w:val="00BB13C5"/>
    <w:rsid w:val="00BB1475"/>
    <w:rsid w:val="00BB1841"/>
    <w:rsid w:val="00BB1A58"/>
    <w:rsid w:val="00BB1A66"/>
    <w:rsid w:val="00BB1ADC"/>
    <w:rsid w:val="00BB1F9E"/>
    <w:rsid w:val="00BB278E"/>
    <w:rsid w:val="00BB2811"/>
    <w:rsid w:val="00BB2FE7"/>
    <w:rsid w:val="00BB3199"/>
    <w:rsid w:val="00BB321F"/>
    <w:rsid w:val="00BB33B4"/>
    <w:rsid w:val="00BB3856"/>
    <w:rsid w:val="00BB4329"/>
    <w:rsid w:val="00BB4358"/>
    <w:rsid w:val="00BB4520"/>
    <w:rsid w:val="00BB4C3A"/>
    <w:rsid w:val="00BB4C92"/>
    <w:rsid w:val="00BB4C93"/>
    <w:rsid w:val="00BB545F"/>
    <w:rsid w:val="00BB571B"/>
    <w:rsid w:val="00BB5920"/>
    <w:rsid w:val="00BB59A1"/>
    <w:rsid w:val="00BB5FBF"/>
    <w:rsid w:val="00BB630F"/>
    <w:rsid w:val="00BB6698"/>
    <w:rsid w:val="00BB6896"/>
    <w:rsid w:val="00BB6AA9"/>
    <w:rsid w:val="00BB6BBE"/>
    <w:rsid w:val="00BB7236"/>
    <w:rsid w:val="00BB756B"/>
    <w:rsid w:val="00BB767F"/>
    <w:rsid w:val="00BB7A7B"/>
    <w:rsid w:val="00BB7E42"/>
    <w:rsid w:val="00BB7FDB"/>
    <w:rsid w:val="00BB7FE4"/>
    <w:rsid w:val="00BC00CB"/>
    <w:rsid w:val="00BC02F5"/>
    <w:rsid w:val="00BC05A1"/>
    <w:rsid w:val="00BC0D04"/>
    <w:rsid w:val="00BC142C"/>
    <w:rsid w:val="00BC1563"/>
    <w:rsid w:val="00BC1693"/>
    <w:rsid w:val="00BC1E86"/>
    <w:rsid w:val="00BC1EA8"/>
    <w:rsid w:val="00BC23EB"/>
    <w:rsid w:val="00BC2B00"/>
    <w:rsid w:val="00BC2BC5"/>
    <w:rsid w:val="00BC30D6"/>
    <w:rsid w:val="00BC3701"/>
    <w:rsid w:val="00BC3B34"/>
    <w:rsid w:val="00BC3BDA"/>
    <w:rsid w:val="00BC3CDC"/>
    <w:rsid w:val="00BC48C5"/>
    <w:rsid w:val="00BC4984"/>
    <w:rsid w:val="00BC4F7E"/>
    <w:rsid w:val="00BC4F80"/>
    <w:rsid w:val="00BC4FAA"/>
    <w:rsid w:val="00BC5053"/>
    <w:rsid w:val="00BC51C6"/>
    <w:rsid w:val="00BC5739"/>
    <w:rsid w:val="00BC57A4"/>
    <w:rsid w:val="00BC57D1"/>
    <w:rsid w:val="00BC5A43"/>
    <w:rsid w:val="00BC5A9E"/>
    <w:rsid w:val="00BC5E30"/>
    <w:rsid w:val="00BC60B3"/>
    <w:rsid w:val="00BC635A"/>
    <w:rsid w:val="00BC653F"/>
    <w:rsid w:val="00BC6A5B"/>
    <w:rsid w:val="00BC747C"/>
    <w:rsid w:val="00BC76FF"/>
    <w:rsid w:val="00BC7E1D"/>
    <w:rsid w:val="00BD09C6"/>
    <w:rsid w:val="00BD0B24"/>
    <w:rsid w:val="00BD13F2"/>
    <w:rsid w:val="00BD1764"/>
    <w:rsid w:val="00BD1B19"/>
    <w:rsid w:val="00BD1C94"/>
    <w:rsid w:val="00BD1D29"/>
    <w:rsid w:val="00BD1DBB"/>
    <w:rsid w:val="00BD2AEE"/>
    <w:rsid w:val="00BD2C0F"/>
    <w:rsid w:val="00BD3006"/>
    <w:rsid w:val="00BD30A9"/>
    <w:rsid w:val="00BD33D8"/>
    <w:rsid w:val="00BD3755"/>
    <w:rsid w:val="00BD3F89"/>
    <w:rsid w:val="00BD44D5"/>
    <w:rsid w:val="00BD46D7"/>
    <w:rsid w:val="00BD46DB"/>
    <w:rsid w:val="00BD472F"/>
    <w:rsid w:val="00BD4F89"/>
    <w:rsid w:val="00BD520A"/>
    <w:rsid w:val="00BD5574"/>
    <w:rsid w:val="00BD5F92"/>
    <w:rsid w:val="00BD6086"/>
    <w:rsid w:val="00BD64CD"/>
    <w:rsid w:val="00BD6A56"/>
    <w:rsid w:val="00BD7051"/>
    <w:rsid w:val="00BD773D"/>
    <w:rsid w:val="00BD7DA6"/>
    <w:rsid w:val="00BE0011"/>
    <w:rsid w:val="00BE03AA"/>
    <w:rsid w:val="00BE0814"/>
    <w:rsid w:val="00BE1021"/>
    <w:rsid w:val="00BE16CF"/>
    <w:rsid w:val="00BE1C6B"/>
    <w:rsid w:val="00BE1D07"/>
    <w:rsid w:val="00BE1DE4"/>
    <w:rsid w:val="00BE2269"/>
    <w:rsid w:val="00BE2529"/>
    <w:rsid w:val="00BE25C9"/>
    <w:rsid w:val="00BE275A"/>
    <w:rsid w:val="00BE290B"/>
    <w:rsid w:val="00BE2AF2"/>
    <w:rsid w:val="00BE2CD9"/>
    <w:rsid w:val="00BE2FC3"/>
    <w:rsid w:val="00BE3699"/>
    <w:rsid w:val="00BE3934"/>
    <w:rsid w:val="00BE3A25"/>
    <w:rsid w:val="00BE445A"/>
    <w:rsid w:val="00BE496A"/>
    <w:rsid w:val="00BE4A89"/>
    <w:rsid w:val="00BE4DEA"/>
    <w:rsid w:val="00BE4F51"/>
    <w:rsid w:val="00BE502A"/>
    <w:rsid w:val="00BE5205"/>
    <w:rsid w:val="00BE52CD"/>
    <w:rsid w:val="00BE5361"/>
    <w:rsid w:val="00BE585E"/>
    <w:rsid w:val="00BE5EA9"/>
    <w:rsid w:val="00BE6AD4"/>
    <w:rsid w:val="00BE6BDF"/>
    <w:rsid w:val="00BE6E23"/>
    <w:rsid w:val="00BE6F95"/>
    <w:rsid w:val="00BE7442"/>
    <w:rsid w:val="00BE791B"/>
    <w:rsid w:val="00BF04E3"/>
    <w:rsid w:val="00BF0517"/>
    <w:rsid w:val="00BF11DE"/>
    <w:rsid w:val="00BF1727"/>
    <w:rsid w:val="00BF1848"/>
    <w:rsid w:val="00BF22A1"/>
    <w:rsid w:val="00BF2C26"/>
    <w:rsid w:val="00BF2F58"/>
    <w:rsid w:val="00BF32CB"/>
    <w:rsid w:val="00BF3410"/>
    <w:rsid w:val="00BF349F"/>
    <w:rsid w:val="00BF34EF"/>
    <w:rsid w:val="00BF37E0"/>
    <w:rsid w:val="00BF389D"/>
    <w:rsid w:val="00BF39A5"/>
    <w:rsid w:val="00BF3ACF"/>
    <w:rsid w:val="00BF3DF1"/>
    <w:rsid w:val="00BF4209"/>
    <w:rsid w:val="00BF43F0"/>
    <w:rsid w:val="00BF44C5"/>
    <w:rsid w:val="00BF49BF"/>
    <w:rsid w:val="00BF4E82"/>
    <w:rsid w:val="00BF50D8"/>
    <w:rsid w:val="00BF5256"/>
    <w:rsid w:val="00BF5484"/>
    <w:rsid w:val="00BF5650"/>
    <w:rsid w:val="00BF59FF"/>
    <w:rsid w:val="00BF64CD"/>
    <w:rsid w:val="00BF66A6"/>
    <w:rsid w:val="00BF6745"/>
    <w:rsid w:val="00BF683C"/>
    <w:rsid w:val="00BF684E"/>
    <w:rsid w:val="00BF7068"/>
    <w:rsid w:val="00BF72EE"/>
    <w:rsid w:val="00BF7912"/>
    <w:rsid w:val="00BF7FCC"/>
    <w:rsid w:val="00C000E2"/>
    <w:rsid w:val="00C002BC"/>
    <w:rsid w:val="00C009BD"/>
    <w:rsid w:val="00C00AAA"/>
    <w:rsid w:val="00C0151C"/>
    <w:rsid w:val="00C0176D"/>
    <w:rsid w:val="00C0205F"/>
    <w:rsid w:val="00C02E37"/>
    <w:rsid w:val="00C03116"/>
    <w:rsid w:val="00C0326C"/>
    <w:rsid w:val="00C033AC"/>
    <w:rsid w:val="00C035F5"/>
    <w:rsid w:val="00C036F0"/>
    <w:rsid w:val="00C03A5F"/>
    <w:rsid w:val="00C03CF4"/>
    <w:rsid w:val="00C03F55"/>
    <w:rsid w:val="00C0415F"/>
    <w:rsid w:val="00C04475"/>
    <w:rsid w:val="00C04E47"/>
    <w:rsid w:val="00C05030"/>
    <w:rsid w:val="00C05405"/>
    <w:rsid w:val="00C0569E"/>
    <w:rsid w:val="00C05AE7"/>
    <w:rsid w:val="00C06B13"/>
    <w:rsid w:val="00C06E8B"/>
    <w:rsid w:val="00C07151"/>
    <w:rsid w:val="00C07573"/>
    <w:rsid w:val="00C0776B"/>
    <w:rsid w:val="00C07AA9"/>
    <w:rsid w:val="00C07B44"/>
    <w:rsid w:val="00C07BF6"/>
    <w:rsid w:val="00C07D2E"/>
    <w:rsid w:val="00C07D82"/>
    <w:rsid w:val="00C07F6C"/>
    <w:rsid w:val="00C100A6"/>
    <w:rsid w:val="00C10382"/>
    <w:rsid w:val="00C105FA"/>
    <w:rsid w:val="00C107FA"/>
    <w:rsid w:val="00C1088B"/>
    <w:rsid w:val="00C10E53"/>
    <w:rsid w:val="00C10F89"/>
    <w:rsid w:val="00C11331"/>
    <w:rsid w:val="00C11C6A"/>
    <w:rsid w:val="00C11CAD"/>
    <w:rsid w:val="00C12482"/>
    <w:rsid w:val="00C126D8"/>
    <w:rsid w:val="00C12F69"/>
    <w:rsid w:val="00C13540"/>
    <w:rsid w:val="00C1375B"/>
    <w:rsid w:val="00C138D5"/>
    <w:rsid w:val="00C13DD4"/>
    <w:rsid w:val="00C13F08"/>
    <w:rsid w:val="00C14037"/>
    <w:rsid w:val="00C14283"/>
    <w:rsid w:val="00C14417"/>
    <w:rsid w:val="00C146E0"/>
    <w:rsid w:val="00C146FB"/>
    <w:rsid w:val="00C147F2"/>
    <w:rsid w:val="00C14B37"/>
    <w:rsid w:val="00C14C29"/>
    <w:rsid w:val="00C15013"/>
    <w:rsid w:val="00C15023"/>
    <w:rsid w:val="00C1515A"/>
    <w:rsid w:val="00C15397"/>
    <w:rsid w:val="00C1551B"/>
    <w:rsid w:val="00C15801"/>
    <w:rsid w:val="00C15B00"/>
    <w:rsid w:val="00C15C31"/>
    <w:rsid w:val="00C15F53"/>
    <w:rsid w:val="00C16056"/>
    <w:rsid w:val="00C16C2F"/>
    <w:rsid w:val="00C17450"/>
    <w:rsid w:val="00C1765A"/>
    <w:rsid w:val="00C1794B"/>
    <w:rsid w:val="00C17AB0"/>
    <w:rsid w:val="00C2075A"/>
    <w:rsid w:val="00C20B4C"/>
    <w:rsid w:val="00C20B52"/>
    <w:rsid w:val="00C20C38"/>
    <w:rsid w:val="00C20C7D"/>
    <w:rsid w:val="00C21233"/>
    <w:rsid w:val="00C2186A"/>
    <w:rsid w:val="00C21AAB"/>
    <w:rsid w:val="00C21ABB"/>
    <w:rsid w:val="00C21EA7"/>
    <w:rsid w:val="00C2246A"/>
    <w:rsid w:val="00C225A8"/>
    <w:rsid w:val="00C22A01"/>
    <w:rsid w:val="00C22B45"/>
    <w:rsid w:val="00C22F45"/>
    <w:rsid w:val="00C232A0"/>
    <w:rsid w:val="00C2386D"/>
    <w:rsid w:val="00C238B4"/>
    <w:rsid w:val="00C23CC5"/>
    <w:rsid w:val="00C23D66"/>
    <w:rsid w:val="00C24015"/>
    <w:rsid w:val="00C243B9"/>
    <w:rsid w:val="00C246A7"/>
    <w:rsid w:val="00C247D9"/>
    <w:rsid w:val="00C24DA3"/>
    <w:rsid w:val="00C24E0D"/>
    <w:rsid w:val="00C2542A"/>
    <w:rsid w:val="00C254F9"/>
    <w:rsid w:val="00C25546"/>
    <w:rsid w:val="00C25F54"/>
    <w:rsid w:val="00C26CC2"/>
    <w:rsid w:val="00C2723D"/>
    <w:rsid w:val="00C27595"/>
    <w:rsid w:val="00C27AF2"/>
    <w:rsid w:val="00C27C3A"/>
    <w:rsid w:val="00C3010F"/>
    <w:rsid w:val="00C30753"/>
    <w:rsid w:val="00C30823"/>
    <w:rsid w:val="00C30891"/>
    <w:rsid w:val="00C308EA"/>
    <w:rsid w:val="00C30EF8"/>
    <w:rsid w:val="00C30EF9"/>
    <w:rsid w:val="00C30F0C"/>
    <w:rsid w:val="00C312FE"/>
    <w:rsid w:val="00C318B1"/>
    <w:rsid w:val="00C31D88"/>
    <w:rsid w:val="00C32934"/>
    <w:rsid w:val="00C32954"/>
    <w:rsid w:val="00C32ABE"/>
    <w:rsid w:val="00C32B58"/>
    <w:rsid w:val="00C32CE3"/>
    <w:rsid w:val="00C33EC0"/>
    <w:rsid w:val="00C34194"/>
    <w:rsid w:val="00C344EF"/>
    <w:rsid w:val="00C345E5"/>
    <w:rsid w:val="00C34C3F"/>
    <w:rsid w:val="00C34EC9"/>
    <w:rsid w:val="00C3544E"/>
    <w:rsid w:val="00C35713"/>
    <w:rsid w:val="00C3579F"/>
    <w:rsid w:val="00C36336"/>
    <w:rsid w:val="00C363A0"/>
    <w:rsid w:val="00C3643A"/>
    <w:rsid w:val="00C364C7"/>
    <w:rsid w:val="00C36500"/>
    <w:rsid w:val="00C3652E"/>
    <w:rsid w:val="00C36589"/>
    <w:rsid w:val="00C36869"/>
    <w:rsid w:val="00C369D2"/>
    <w:rsid w:val="00C36D93"/>
    <w:rsid w:val="00C37065"/>
    <w:rsid w:val="00C373E5"/>
    <w:rsid w:val="00C377E4"/>
    <w:rsid w:val="00C37850"/>
    <w:rsid w:val="00C37C94"/>
    <w:rsid w:val="00C37F9A"/>
    <w:rsid w:val="00C403CE"/>
    <w:rsid w:val="00C40528"/>
    <w:rsid w:val="00C409A3"/>
    <w:rsid w:val="00C40A94"/>
    <w:rsid w:val="00C40BCC"/>
    <w:rsid w:val="00C41598"/>
    <w:rsid w:val="00C41A2B"/>
    <w:rsid w:val="00C42959"/>
    <w:rsid w:val="00C43075"/>
    <w:rsid w:val="00C4371C"/>
    <w:rsid w:val="00C43775"/>
    <w:rsid w:val="00C43AEA"/>
    <w:rsid w:val="00C43EFA"/>
    <w:rsid w:val="00C44468"/>
    <w:rsid w:val="00C44489"/>
    <w:rsid w:val="00C44A68"/>
    <w:rsid w:val="00C44B77"/>
    <w:rsid w:val="00C45439"/>
    <w:rsid w:val="00C45A86"/>
    <w:rsid w:val="00C4637B"/>
    <w:rsid w:val="00C463D4"/>
    <w:rsid w:val="00C46545"/>
    <w:rsid w:val="00C465C6"/>
    <w:rsid w:val="00C469FD"/>
    <w:rsid w:val="00C46F92"/>
    <w:rsid w:val="00C47877"/>
    <w:rsid w:val="00C47909"/>
    <w:rsid w:val="00C47D1C"/>
    <w:rsid w:val="00C5031F"/>
    <w:rsid w:val="00C5077B"/>
    <w:rsid w:val="00C508E7"/>
    <w:rsid w:val="00C5094F"/>
    <w:rsid w:val="00C50D4A"/>
    <w:rsid w:val="00C50F5A"/>
    <w:rsid w:val="00C50FE9"/>
    <w:rsid w:val="00C514AC"/>
    <w:rsid w:val="00C5174C"/>
    <w:rsid w:val="00C51CDA"/>
    <w:rsid w:val="00C51D1E"/>
    <w:rsid w:val="00C51D3C"/>
    <w:rsid w:val="00C522A7"/>
    <w:rsid w:val="00C52B03"/>
    <w:rsid w:val="00C52CBF"/>
    <w:rsid w:val="00C5364B"/>
    <w:rsid w:val="00C5381A"/>
    <w:rsid w:val="00C53CCE"/>
    <w:rsid w:val="00C53D53"/>
    <w:rsid w:val="00C543DB"/>
    <w:rsid w:val="00C5457B"/>
    <w:rsid w:val="00C547AC"/>
    <w:rsid w:val="00C548D8"/>
    <w:rsid w:val="00C54D24"/>
    <w:rsid w:val="00C54F0D"/>
    <w:rsid w:val="00C54FDE"/>
    <w:rsid w:val="00C5525B"/>
    <w:rsid w:val="00C5548A"/>
    <w:rsid w:val="00C55958"/>
    <w:rsid w:val="00C55FEE"/>
    <w:rsid w:val="00C56821"/>
    <w:rsid w:val="00C5685E"/>
    <w:rsid w:val="00C56A06"/>
    <w:rsid w:val="00C56B1F"/>
    <w:rsid w:val="00C56B21"/>
    <w:rsid w:val="00C56B82"/>
    <w:rsid w:val="00C56EDD"/>
    <w:rsid w:val="00C56F73"/>
    <w:rsid w:val="00C56FA3"/>
    <w:rsid w:val="00C575DC"/>
    <w:rsid w:val="00C60061"/>
    <w:rsid w:val="00C60765"/>
    <w:rsid w:val="00C607DD"/>
    <w:rsid w:val="00C60946"/>
    <w:rsid w:val="00C6114C"/>
    <w:rsid w:val="00C611AE"/>
    <w:rsid w:val="00C612B9"/>
    <w:rsid w:val="00C61CDF"/>
    <w:rsid w:val="00C6219F"/>
    <w:rsid w:val="00C62328"/>
    <w:rsid w:val="00C624B1"/>
    <w:rsid w:val="00C625CC"/>
    <w:rsid w:val="00C62727"/>
    <w:rsid w:val="00C62B68"/>
    <w:rsid w:val="00C6361C"/>
    <w:rsid w:val="00C63924"/>
    <w:rsid w:val="00C63C37"/>
    <w:rsid w:val="00C643C1"/>
    <w:rsid w:val="00C645AD"/>
    <w:rsid w:val="00C647EE"/>
    <w:rsid w:val="00C64FF6"/>
    <w:rsid w:val="00C658C9"/>
    <w:rsid w:val="00C65CB3"/>
    <w:rsid w:val="00C66099"/>
    <w:rsid w:val="00C66BA4"/>
    <w:rsid w:val="00C66C66"/>
    <w:rsid w:val="00C6749B"/>
    <w:rsid w:val="00C675B3"/>
    <w:rsid w:val="00C67C27"/>
    <w:rsid w:val="00C67CA8"/>
    <w:rsid w:val="00C70236"/>
    <w:rsid w:val="00C70726"/>
    <w:rsid w:val="00C7084A"/>
    <w:rsid w:val="00C709FE"/>
    <w:rsid w:val="00C70FDC"/>
    <w:rsid w:val="00C7186A"/>
    <w:rsid w:val="00C724CF"/>
    <w:rsid w:val="00C724D7"/>
    <w:rsid w:val="00C7250A"/>
    <w:rsid w:val="00C72576"/>
    <w:rsid w:val="00C725EB"/>
    <w:rsid w:val="00C728DB"/>
    <w:rsid w:val="00C730D1"/>
    <w:rsid w:val="00C73533"/>
    <w:rsid w:val="00C73790"/>
    <w:rsid w:val="00C73908"/>
    <w:rsid w:val="00C746AE"/>
    <w:rsid w:val="00C75003"/>
    <w:rsid w:val="00C758A0"/>
    <w:rsid w:val="00C759B4"/>
    <w:rsid w:val="00C75CB3"/>
    <w:rsid w:val="00C75CD9"/>
    <w:rsid w:val="00C75D49"/>
    <w:rsid w:val="00C760D5"/>
    <w:rsid w:val="00C76614"/>
    <w:rsid w:val="00C7689D"/>
    <w:rsid w:val="00C769B5"/>
    <w:rsid w:val="00C76C44"/>
    <w:rsid w:val="00C77A87"/>
    <w:rsid w:val="00C77EDA"/>
    <w:rsid w:val="00C801B4"/>
    <w:rsid w:val="00C8027B"/>
    <w:rsid w:val="00C8044B"/>
    <w:rsid w:val="00C80B4D"/>
    <w:rsid w:val="00C81649"/>
    <w:rsid w:val="00C8172D"/>
    <w:rsid w:val="00C81796"/>
    <w:rsid w:val="00C818FF"/>
    <w:rsid w:val="00C81BD0"/>
    <w:rsid w:val="00C81FD3"/>
    <w:rsid w:val="00C8211C"/>
    <w:rsid w:val="00C82781"/>
    <w:rsid w:val="00C8279D"/>
    <w:rsid w:val="00C82991"/>
    <w:rsid w:val="00C82B76"/>
    <w:rsid w:val="00C82D3B"/>
    <w:rsid w:val="00C82E04"/>
    <w:rsid w:val="00C83336"/>
    <w:rsid w:val="00C83348"/>
    <w:rsid w:val="00C83435"/>
    <w:rsid w:val="00C83615"/>
    <w:rsid w:val="00C83AB4"/>
    <w:rsid w:val="00C83E73"/>
    <w:rsid w:val="00C84544"/>
    <w:rsid w:val="00C847BF"/>
    <w:rsid w:val="00C848FB"/>
    <w:rsid w:val="00C84966"/>
    <w:rsid w:val="00C84C04"/>
    <w:rsid w:val="00C84E4B"/>
    <w:rsid w:val="00C85486"/>
    <w:rsid w:val="00C855D2"/>
    <w:rsid w:val="00C857B7"/>
    <w:rsid w:val="00C85C37"/>
    <w:rsid w:val="00C85C4B"/>
    <w:rsid w:val="00C865B7"/>
    <w:rsid w:val="00C86AD5"/>
    <w:rsid w:val="00C86CFC"/>
    <w:rsid w:val="00C8732F"/>
    <w:rsid w:val="00C8752D"/>
    <w:rsid w:val="00C875B4"/>
    <w:rsid w:val="00C87BF3"/>
    <w:rsid w:val="00C87D50"/>
    <w:rsid w:val="00C9002E"/>
    <w:rsid w:val="00C90B45"/>
    <w:rsid w:val="00C90F4B"/>
    <w:rsid w:val="00C90F76"/>
    <w:rsid w:val="00C9130E"/>
    <w:rsid w:val="00C91889"/>
    <w:rsid w:val="00C918F2"/>
    <w:rsid w:val="00C919C0"/>
    <w:rsid w:val="00C926BF"/>
    <w:rsid w:val="00C92CD0"/>
    <w:rsid w:val="00C92E9D"/>
    <w:rsid w:val="00C92FB0"/>
    <w:rsid w:val="00C93CD0"/>
    <w:rsid w:val="00C940DC"/>
    <w:rsid w:val="00C943FA"/>
    <w:rsid w:val="00C944CD"/>
    <w:rsid w:val="00C94B2D"/>
    <w:rsid w:val="00C94F2B"/>
    <w:rsid w:val="00C95DD2"/>
    <w:rsid w:val="00C96323"/>
    <w:rsid w:val="00C96330"/>
    <w:rsid w:val="00C96825"/>
    <w:rsid w:val="00C96918"/>
    <w:rsid w:val="00C96B13"/>
    <w:rsid w:val="00C976CD"/>
    <w:rsid w:val="00C977D4"/>
    <w:rsid w:val="00C97FA6"/>
    <w:rsid w:val="00CA0133"/>
    <w:rsid w:val="00CA01C8"/>
    <w:rsid w:val="00CA0347"/>
    <w:rsid w:val="00CA06B0"/>
    <w:rsid w:val="00CA0AA4"/>
    <w:rsid w:val="00CA0BB4"/>
    <w:rsid w:val="00CA0BC2"/>
    <w:rsid w:val="00CA0F50"/>
    <w:rsid w:val="00CA12C8"/>
    <w:rsid w:val="00CA1FFA"/>
    <w:rsid w:val="00CA2224"/>
    <w:rsid w:val="00CA2455"/>
    <w:rsid w:val="00CA25A0"/>
    <w:rsid w:val="00CA25C5"/>
    <w:rsid w:val="00CA2728"/>
    <w:rsid w:val="00CA2AE8"/>
    <w:rsid w:val="00CA2D61"/>
    <w:rsid w:val="00CA335B"/>
    <w:rsid w:val="00CA37EB"/>
    <w:rsid w:val="00CA3D31"/>
    <w:rsid w:val="00CA4132"/>
    <w:rsid w:val="00CA4186"/>
    <w:rsid w:val="00CA425D"/>
    <w:rsid w:val="00CA45F0"/>
    <w:rsid w:val="00CA5044"/>
    <w:rsid w:val="00CA5D94"/>
    <w:rsid w:val="00CA5FD3"/>
    <w:rsid w:val="00CA63EB"/>
    <w:rsid w:val="00CA63F1"/>
    <w:rsid w:val="00CA6851"/>
    <w:rsid w:val="00CA6CAD"/>
    <w:rsid w:val="00CA6DFB"/>
    <w:rsid w:val="00CA7063"/>
    <w:rsid w:val="00CA7294"/>
    <w:rsid w:val="00CA7DB3"/>
    <w:rsid w:val="00CB02B4"/>
    <w:rsid w:val="00CB04B6"/>
    <w:rsid w:val="00CB04CD"/>
    <w:rsid w:val="00CB0A43"/>
    <w:rsid w:val="00CB0E9A"/>
    <w:rsid w:val="00CB11F1"/>
    <w:rsid w:val="00CB142C"/>
    <w:rsid w:val="00CB1786"/>
    <w:rsid w:val="00CB1B16"/>
    <w:rsid w:val="00CB1EB1"/>
    <w:rsid w:val="00CB2533"/>
    <w:rsid w:val="00CB2938"/>
    <w:rsid w:val="00CB2F9C"/>
    <w:rsid w:val="00CB3134"/>
    <w:rsid w:val="00CB31F5"/>
    <w:rsid w:val="00CB37DF"/>
    <w:rsid w:val="00CB3E6B"/>
    <w:rsid w:val="00CB4BBB"/>
    <w:rsid w:val="00CB4E3D"/>
    <w:rsid w:val="00CB5BA2"/>
    <w:rsid w:val="00CB63AC"/>
    <w:rsid w:val="00CB6C07"/>
    <w:rsid w:val="00CB77C2"/>
    <w:rsid w:val="00CC08E5"/>
    <w:rsid w:val="00CC09E9"/>
    <w:rsid w:val="00CC199C"/>
    <w:rsid w:val="00CC22D3"/>
    <w:rsid w:val="00CC246F"/>
    <w:rsid w:val="00CC26FF"/>
    <w:rsid w:val="00CC278D"/>
    <w:rsid w:val="00CC2854"/>
    <w:rsid w:val="00CC2910"/>
    <w:rsid w:val="00CC2E4C"/>
    <w:rsid w:val="00CC31CD"/>
    <w:rsid w:val="00CC3202"/>
    <w:rsid w:val="00CC338F"/>
    <w:rsid w:val="00CC3990"/>
    <w:rsid w:val="00CC3A80"/>
    <w:rsid w:val="00CC3E05"/>
    <w:rsid w:val="00CC3ECB"/>
    <w:rsid w:val="00CC4818"/>
    <w:rsid w:val="00CC487F"/>
    <w:rsid w:val="00CC56A4"/>
    <w:rsid w:val="00CC5842"/>
    <w:rsid w:val="00CC5AD0"/>
    <w:rsid w:val="00CC5D25"/>
    <w:rsid w:val="00CC5F5F"/>
    <w:rsid w:val="00CC6068"/>
    <w:rsid w:val="00CC6520"/>
    <w:rsid w:val="00CC65F8"/>
    <w:rsid w:val="00CC6967"/>
    <w:rsid w:val="00CC6A19"/>
    <w:rsid w:val="00CC7BB6"/>
    <w:rsid w:val="00CC7E5B"/>
    <w:rsid w:val="00CD0444"/>
    <w:rsid w:val="00CD0CC0"/>
    <w:rsid w:val="00CD0DD5"/>
    <w:rsid w:val="00CD10E0"/>
    <w:rsid w:val="00CD1340"/>
    <w:rsid w:val="00CD154C"/>
    <w:rsid w:val="00CD1607"/>
    <w:rsid w:val="00CD1B1F"/>
    <w:rsid w:val="00CD1EC0"/>
    <w:rsid w:val="00CD1F3D"/>
    <w:rsid w:val="00CD249F"/>
    <w:rsid w:val="00CD2774"/>
    <w:rsid w:val="00CD286C"/>
    <w:rsid w:val="00CD2FE1"/>
    <w:rsid w:val="00CD30FF"/>
    <w:rsid w:val="00CD353F"/>
    <w:rsid w:val="00CD3781"/>
    <w:rsid w:val="00CD37B4"/>
    <w:rsid w:val="00CD37D2"/>
    <w:rsid w:val="00CD38DA"/>
    <w:rsid w:val="00CD39E5"/>
    <w:rsid w:val="00CD3B59"/>
    <w:rsid w:val="00CD3B5C"/>
    <w:rsid w:val="00CD3BFA"/>
    <w:rsid w:val="00CD43C4"/>
    <w:rsid w:val="00CD4540"/>
    <w:rsid w:val="00CD47B1"/>
    <w:rsid w:val="00CD4CBA"/>
    <w:rsid w:val="00CD512C"/>
    <w:rsid w:val="00CD6138"/>
    <w:rsid w:val="00CD61F1"/>
    <w:rsid w:val="00CD6265"/>
    <w:rsid w:val="00CD631D"/>
    <w:rsid w:val="00CD6AEB"/>
    <w:rsid w:val="00CD6BC5"/>
    <w:rsid w:val="00CD6DB7"/>
    <w:rsid w:val="00CD6DDF"/>
    <w:rsid w:val="00CD6E42"/>
    <w:rsid w:val="00CD73E4"/>
    <w:rsid w:val="00CD7488"/>
    <w:rsid w:val="00CD74BC"/>
    <w:rsid w:val="00CD754B"/>
    <w:rsid w:val="00CD7629"/>
    <w:rsid w:val="00CD7EC3"/>
    <w:rsid w:val="00CE0930"/>
    <w:rsid w:val="00CE0A9B"/>
    <w:rsid w:val="00CE0D4F"/>
    <w:rsid w:val="00CE2330"/>
    <w:rsid w:val="00CE2B24"/>
    <w:rsid w:val="00CE2D40"/>
    <w:rsid w:val="00CE2E3D"/>
    <w:rsid w:val="00CE2E7F"/>
    <w:rsid w:val="00CE344D"/>
    <w:rsid w:val="00CE3486"/>
    <w:rsid w:val="00CE3E1E"/>
    <w:rsid w:val="00CE422E"/>
    <w:rsid w:val="00CE4267"/>
    <w:rsid w:val="00CE4400"/>
    <w:rsid w:val="00CE456E"/>
    <w:rsid w:val="00CE4970"/>
    <w:rsid w:val="00CE497B"/>
    <w:rsid w:val="00CE50E3"/>
    <w:rsid w:val="00CE539A"/>
    <w:rsid w:val="00CE57CD"/>
    <w:rsid w:val="00CE583A"/>
    <w:rsid w:val="00CE59FD"/>
    <w:rsid w:val="00CE5C4C"/>
    <w:rsid w:val="00CE600A"/>
    <w:rsid w:val="00CE62D2"/>
    <w:rsid w:val="00CE633F"/>
    <w:rsid w:val="00CE659F"/>
    <w:rsid w:val="00CE6711"/>
    <w:rsid w:val="00CE6759"/>
    <w:rsid w:val="00CE6A32"/>
    <w:rsid w:val="00CE6BF7"/>
    <w:rsid w:val="00CE6CDE"/>
    <w:rsid w:val="00CE78AF"/>
    <w:rsid w:val="00CE7B9D"/>
    <w:rsid w:val="00CF0060"/>
    <w:rsid w:val="00CF0A89"/>
    <w:rsid w:val="00CF0EED"/>
    <w:rsid w:val="00CF0FF3"/>
    <w:rsid w:val="00CF1248"/>
    <w:rsid w:val="00CF1415"/>
    <w:rsid w:val="00CF152E"/>
    <w:rsid w:val="00CF1876"/>
    <w:rsid w:val="00CF1C44"/>
    <w:rsid w:val="00CF1DB1"/>
    <w:rsid w:val="00CF1FB0"/>
    <w:rsid w:val="00CF205D"/>
    <w:rsid w:val="00CF23E0"/>
    <w:rsid w:val="00CF282A"/>
    <w:rsid w:val="00CF2AE6"/>
    <w:rsid w:val="00CF35B3"/>
    <w:rsid w:val="00CF3639"/>
    <w:rsid w:val="00CF37F7"/>
    <w:rsid w:val="00CF3A9C"/>
    <w:rsid w:val="00CF40E6"/>
    <w:rsid w:val="00CF4E76"/>
    <w:rsid w:val="00CF542C"/>
    <w:rsid w:val="00CF5923"/>
    <w:rsid w:val="00CF60C8"/>
    <w:rsid w:val="00CF680B"/>
    <w:rsid w:val="00CF6B87"/>
    <w:rsid w:val="00CF7112"/>
    <w:rsid w:val="00CF726A"/>
    <w:rsid w:val="00CF7309"/>
    <w:rsid w:val="00CF760A"/>
    <w:rsid w:val="00CF7AAE"/>
    <w:rsid w:val="00CF7EA7"/>
    <w:rsid w:val="00D00268"/>
    <w:rsid w:val="00D00269"/>
    <w:rsid w:val="00D006CE"/>
    <w:rsid w:val="00D00DEB"/>
    <w:rsid w:val="00D01629"/>
    <w:rsid w:val="00D01D97"/>
    <w:rsid w:val="00D02506"/>
    <w:rsid w:val="00D02705"/>
    <w:rsid w:val="00D02879"/>
    <w:rsid w:val="00D02882"/>
    <w:rsid w:val="00D02962"/>
    <w:rsid w:val="00D029FF"/>
    <w:rsid w:val="00D02AC6"/>
    <w:rsid w:val="00D02F0B"/>
    <w:rsid w:val="00D035AF"/>
    <w:rsid w:val="00D03809"/>
    <w:rsid w:val="00D039A1"/>
    <w:rsid w:val="00D04BA2"/>
    <w:rsid w:val="00D04EC9"/>
    <w:rsid w:val="00D051EC"/>
    <w:rsid w:val="00D052FB"/>
    <w:rsid w:val="00D053E0"/>
    <w:rsid w:val="00D05FFF"/>
    <w:rsid w:val="00D06863"/>
    <w:rsid w:val="00D06D88"/>
    <w:rsid w:val="00D06FD0"/>
    <w:rsid w:val="00D070E4"/>
    <w:rsid w:val="00D0736B"/>
    <w:rsid w:val="00D07417"/>
    <w:rsid w:val="00D07614"/>
    <w:rsid w:val="00D076CA"/>
    <w:rsid w:val="00D0772A"/>
    <w:rsid w:val="00D07B28"/>
    <w:rsid w:val="00D07BFF"/>
    <w:rsid w:val="00D101C1"/>
    <w:rsid w:val="00D10385"/>
    <w:rsid w:val="00D1085B"/>
    <w:rsid w:val="00D108D2"/>
    <w:rsid w:val="00D10D7B"/>
    <w:rsid w:val="00D111AF"/>
    <w:rsid w:val="00D11983"/>
    <w:rsid w:val="00D11A25"/>
    <w:rsid w:val="00D11B44"/>
    <w:rsid w:val="00D11BDC"/>
    <w:rsid w:val="00D1266C"/>
    <w:rsid w:val="00D131DE"/>
    <w:rsid w:val="00D135C3"/>
    <w:rsid w:val="00D13831"/>
    <w:rsid w:val="00D141EB"/>
    <w:rsid w:val="00D1459B"/>
    <w:rsid w:val="00D14701"/>
    <w:rsid w:val="00D14878"/>
    <w:rsid w:val="00D15416"/>
    <w:rsid w:val="00D15578"/>
    <w:rsid w:val="00D15A11"/>
    <w:rsid w:val="00D15D33"/>
    <w:rsid w:val="00D15DDA"/>
    <w:rsid w:val="00D15ECD"/>
    <w:rsid w:val="00D15F08"/>
    <w:rsid w:val="00D1645E"/>
    <w:rsid w:val="00D16548"/>
    <w:rsid w:val="00D166F3"/>
    <w:rsid w:val="00D16836"/>
    <w:rsid w:val="00D16BBC"/>
    <w:rsid w:val="00D174D3"/>
    <w:rsid w:val="00D175D9"/>
    <w:rsid w:val="00D17DB9"/>
    <w:rsid w:val="00D17E8B"/>
    <w:rsid w:val="00D204F5"/>
    <w:rsid w:val="00D20968"/>
    <w:rsid w:val="00D20B99"/>
    <w:rsid w:val="00D20E7B"/>
    <w:rsid w:val="00D20EFA"/>
    <w:rsid w:val="00D21172"/>
    <w:rsid w:val="00D212FA"/>
    <w:rsid w:val="00D219EE"/>
    <w:rsid w:val="00D21C2D"/>
    <w:rsid w:val="00D21E90"/>
    <w:rsid w:val="00D21FAF"/>
    <w:rsid w:val="00D22A67"/>
    <w:rsid w:val="00D22B76"/>
    <w:rsid w:val="00D22E1E"/>
    <w:rsid w:val="00D22EB5"/>
    <w:rsid w:val="00D230F3"/>
    <w:rsid w:val="00D232C7"/>
    <w:rsid w:val="00D237DE"/>
    <w:rsid w:val="00D23AF5"/>
    <w:rsid w:val="00D23FBC"/>
    <w:rsid w:val="00D242E5"/>
    <w:rsid w:val="00D25153"/>
    <w:rsid w:val="00D254C8"/>
    <w:rsid w:val="00D259CF"/>
    <w:rsid w:val="00D25A73"/>
    <w:rsid w:val="00D25DD7"/>
    <w:rsid w:val="00D26438"/>
    <w:rsid w:val="00D266E5"/>
    <w:rsid w:val="00D2741D"/>
    <w:rsid w:val="00D27EC9"/>
    <w:rsid w:val="00D27F93"/>
    <w:rsid w:val="00D302A5"/>
    <w:rsid w:val="00D30438"/>
    <w:rsid w:val="00D3066D"/>
    <w:rsid w:val="00D30700"/>
    <w:rsid w:val="00D30DCB"/>
    <w:rsid w:val="00D30FF7"/>
    <w:rsid w:val="00D31343"/>
    <w:rsid w:val="00D31558"/>
    <w:rsid w:val="00D31580"/>
    <w:rsid w:val="00D31F91"/>
    <w:rsid w:val="00D31F92"/>
    <w:rsid w:val="00D3254E"/>
    <w:rsid w:val="00D32923"/>
    <w:rsid w:val="00D32C4D"/>
    <w:rsid w:val="00D32DBE"/>
    <w:rsid w:val="00D336C9"/>
    <w:rsid w:val="00D339D9"/>
    <w:rsid w:val="00D33BE3"/>
    <w:rsid w:val="00D33E6D"/>
    <w:rsid w:val="00D3429A"/>
    <w:rsid w:val="00D34374"/>
    <w:rsid w:val="00D343D8"/>
    <w:rsid w:val="00D344B0"/>
    <w:rsid w:val="00D34B65"/>
    <w:rsid w:val="00D34CB6"/>
    <w:rsid w:val="00D34FF7"/>
    <w:rsid w:val="00D350CF"/>
    <w:rsid w:val="00D35459"/>
    <w:rsid w:val="00D35CD5"/>
    <w:rsid w:val="00D35CE7"/>
    <w:rsid w:val="00D35EF9"/>
    <w:rsid w:val="00D36040"/>
    <w:rsid w:val="00D3607A"/>
    <w:rsid w:val="00D363BE"/>
    <w:rsid w:val="00D365F3"/>
    <w:rsid w:val="00D3661F"/>
    <w:rsid w:val="00D367D4"/>
    <w:rsid w:val="00D36DF7"/>
    <w:rsid w:val="00D36F1A"/>
    <w:rsid w:val="00D36F26"/>
    <w:rsid w:val="00D37A54"/>
    <w:rsid w:val="00D37D56"/>
    <w:rsid w:val="00D37DA4"/>
    <w:rsid w:val="00D40163"/>
    <w:rsid w:val="00D4099A"/>
    <w:rsid w:val="00D40DC5"/>
    <w:rsid w:val="00D41844"/>
    <w:rsid w:val="00D423D4"/>
    <w:rsid w:val="00D42812"/>
    <w:rsid w:val="00D4284F"/>
    <w:rsid w:val="00D42D53"/>
    <w:rsid w:val="00D4324A"/>
    <w:rsid w:val="00D43273"/>
    <w:rsid w:val="00D4346A"/>
    <w:rsid w:val="00D43A70"/>
    <w:rsid w:val="00D43BD5"/>
    <w:rsid w:val="00D43CF4"/>
    <w:rsid w:val="00D443B7"/>
    <w:rsid w:val="00D44556"/>
    <w:rsid w:val="00D44CCF"/>
    <w:rsid w:val="00D44F02"/>
    <w:rsid w:val="00D45296"/>
    <w:rsid w:val="00D4571D"/>
    <w:rsid w:val="00D45A49"/>
    <w:rsid w:val="00D46146"/>
    <w:rsid w:val="00D46777"/>
    <w:rsid w:val="00D46C08"/>
    <w:rsid w:val="00D46C86"/>
    <w:rsid w:val="00D46D0B"/>
    <w:rsid w:val="00D46DDD"/>
    <w:rsid w:val="00D47254"/>
    <w:rsid w:val="00D47B69"/>
    <w:rsid w:val="00D47D22"/>
    <w:rsid w:val="00D47DD1"/>
    <w:rsid w:val="00D47FDC"/>
    <w:rsid w:val="00D501D5"/>
    <w:rsid w:val="00D50CFD"/>
    <w:rsid w:val="00D50F80"/>
    <w:rsid w:val="00D513FF"/>
    <w:rsid w:val="00D51502"/>
    <w:rsid w:val="00D51690"/>
    <w:rsid w:val="00D5183C"/>
    <w:rsid w:val="00D5191B"/>
    <w:rsid w:val="00D51A52"/>
    <w:rsid w:val="00D51DA8"/>
    <w:rsid w:val="00D52118"/>
    <w:rsid w:val="00D52205"/>
    <w:rsid w:val="00D52496"/>
    <w:rsid w:val="00D5264E"/>
    <w:rsid w:val="00D52A73"/>
    <w:rsid w:val="00D5315E"/>
    <w:rsid w:val="00D54FE7"/>
    <w:rsid w:val="00D55937"/>
    <w:rsid w:val="00D559A2"/>
    <w:rsid w:val="00D55E63"/>
    <w:rsid w:val="00D5601D"/>
    <w:rsid w:val="00D56471"/>
    <w:rsid w:val="00D5668A"/>
    <w:rsid w:val="00D56C60"/>
    <w:rsid w:val="00D570CD"/>
    <w:rsid w:val="00D5718E"/>
    <w:rsid w:val="00D57521"/>
    <w:rsid w:val="00D57590"/>
    <w:rsid w:val="00D601B0"/>
    <w:rsid w:val="00D60BA9"/>
    <w:rsid w:val="00D60BCD"/>
    <w:rsid w:val="00D60E57"/>
    <w:rsid w:val="00D61BC9"/>
    <w:rsid w:val="00D61CA6"/>
    <w:rsid w:val="00D6238E"/>
    <w:rsid w:val="00D628F1"/>
    <w:rsid w:val="00D62BF5"/>
    <w:rsid w:val="00D63136"/>
    <w:rsid w:val="00D6323E"/>
    <w:rsid w:val="00D63242"/>
    <w:rsid w:val="00D636FB"/>
    <w:rsid w:val="00D63B4D"/>
    <w:rsid w:val="00D64124"/>
    <w:rsid w:val="00D6475F"/>
    <w:rsid w:val="00D648D6"/>
    <w:rsid w:val="00D64C6C"/>
    <w:rsid w:val="00D64FD5"/>
    <w:rsid w:val="00D65213"/>
    <w:rsid w:val="00D6538A"/>
    <w:rsid w:val="00D65441"/>
    <w:rsid w:val="00D6545B"/>
    <w:rsid w:val="00D6550B"/>
    <w:rsid w:val="00D6561A"/>
    <w:rsid w:val="00D65961"/>
    <w:rsid w:val="00D659D7"/>
    <w:rsid w:val="00D65AE2"/>
    <w:rsid w:val="00D65FB5"/>
    <w:rsid w:val="00D663C3"/>
    <w:rsid w:val="00D66A67"/>
    <w:rsid w:val="00D66ACA"/>
    <w:rsid w:val="00D66C5E"/>
    <w:rsid w:val="00D671D4"/>
    <w:rsid w:val="00D67321"/>
    <w:rsid w:val="00D67AEF"/>
    <w:rsid w:val="00D67C73"/>
    <w:rsid w:val="00D67FC1"/>
    <w:rsid w:val="00D70154"/>
    <w:rsid w:val="00D70646"/>
    <w:rsid w:val="00D70A46"/>
    <w:rsid w:val="00D70B76"/>
    <w:rsid w:val="00D7124A"/>
    <w:rsid w:val="00D71401"/>
    <w:rsid w:val="00D71456"/>
    <w:rsid w:val="00D714B8"/>
    <w:rsid w:val="00D71EFE"/>
    <w:rsid w:val="00D72B91"/>
    <w:rsid w:val="00D72C3D"/>
    <w:rsid w:val="00D72E61"/>
    <w:rsid w:val="00D72FE4"/>
    <w:rsid w:val="00D73537"/>
    <w:rsid w:val="00D737CB"/>
    <w:rsid w:val="00D73C2A"/>
    <w:rsid w:val="00D73FFC"/>
    <w:rsid w:val="00D74467"/>
    <w:rsid w:val="00D7488F"/>
    <w:rsid w:val="00D74E7A"/>
    <w:rsid w:val="00D75211"/>
    <w:rsid w:val="00D757E4"/>
    <w:rsid w:val="00D758D6"/>
    <w:rsid w:val="00D75ABE"/>
    <w:rsid w:val="00D75E45"/>
    <w:rsid w:val="00D76377"/>
    <w:rsid w:val="00D766D2"/>
    <w:rsid w:val="00D7699F"/>
    <w:rsid w:val="00D76ED6"/>
    <w:rsid w:val="00D77493"/>
    <w:rsid w:val="00D7767F"/>
    <w:rsid w:val="00D77967"/>
    <w:rsid w:val="00D779B3"/>
    <w:rsid w:val="00D77BEF"/>
    <w:rsid w:val="00D8026B"/>
    <w:rsid w:val="00D8037B"/>
    <w:rsid w:val="00D816D2"/>
    <w:rsid w:val="00D81B4A"/>
    <w:rsid w:val="00D81CE5"/>
    <w:rsid w:val="00D81FA9"/>
    <w:rsid w:val="00D8211D"/>
    <w:rsid w:val="00D821C1"/>
    <w:rsid w:val="00D82EBD"/>
    <w:rsid w:val="00D82F7B"/>
    <w:rsid w:val="00D83054"/>
    <w:rsid w:val="00D83343"/>
    <w:rsid w:val="00D83A34"/>
    <w:rsid w:val="00D83D60"/>
    <w:rsid w:val="00D83EC1"/>
    <w:rsid w:val="00D84156"/>
    <w:rsid w:val="00D84484"/>
    <w:rsid w:val="00D84F74"/>
    <w:rsid w:val="00D850BD"/>
    <w:rsid w:val="00D85598"/>
    <w:rsid w:val="00D866E2"/>
    <w:rsid w:val="00D86F68"/>
    <w:rsid w:val="00D871CF"/>
    <w:rsid w:val="00D873CA"/>
    <w:rsid w:val="00D875DE"/>
    <w:rsid w:val="00D8772C"/>
    <w:rsid w:val="00D878E7"/>
    <w:rsid w:val="00D87929"/>
    <w:rsid w:val="00D87CB9"/>
    <w:rsid w:val="00D9050F"/>
    <w:rsid w:val="00D90931"/>
    <w:rsid w:val="00D90934"/>
    <w:rsid w:val="00D90BB8"/>
    <w:rsid w:val="00D90C5C"/>
    <w:rsid w:val="00D90E48"/>
    <w:rsid w:val="00D915BC"/>
    <w:rsid w:val="00D91B0A"/>
    <w:rsid w:val="00D91BF0"/>
    <w:rsid w:val="00D91E65"/>
    <w:rsid w:val="00D920C2"/>
    <w:rsid w:val="00D92239"/>
    <w:rsid w:val="00D9258F"/>
    <w:rsid w:val="00D926A3"/>
    <w:rsid w:val="00D928D5"/>
    <w:rsid w:val="00D92A6A"/>
    <w:rsid w:val="00D92B57"/>
    <w:rsid w:val="00D934B4"/>
    <w:rsid w:val="00D935B2"/>
    <w:rsid w:val="00D93654"/>
    <w:rsid w:val="00D937F7"/>
    <w:rsid w:val="00D93C23"/>
    <w:rsid w:val="00D93FD0"/>
    <w:rsid w:val="00D950A1"/>
    <w:rsid w:val="00D952BC"/>
    <w:rsid w:val="00D95950"/>
    <w:rsid w:val="00D95BA7"/>
    <w:rsid w:val="00D95CEA"/>
    <w:rsid w:val="00D962B7"/>
    <w:rsid w:val="00D96DAC"/>
    <w:rsid w:val="00D97191"/>
    <w:rsid w:val="00D97415"/>
    <w:rsid w:val="00D97441"/>
    <w:rsid w:val="00D975F6"/>
    <w:rsid w:val="00D97945"/>
    <w:rsid w:val="00D97B68"/>
    <w:rsid w:val="00D97CDD"/>
    <w:rsid w:val="00DA020D"/>
    <w:rsid w:val="00DA0585"/>
    <w:rsid w:val="00DA09FD"/>
    <w:rsid w:val="00DA0E9D"/>
    <w:rsid w:val="00DA1171"/>
    <w:rsid w:val="00DA120A"/>
    <w:rsid w:val="00DA124B"/>
    <w:rsid w:val="00DA1763"/>
    <w:rsid w:val="00DA20E9"/>
    <w:rsid w:val="00DA223C"/>
    <w:rsid w:val="00DA23FD"/>
    <w:rsid w:val="00DA2FCB"/>
    <w:rsid w:val="00DA3037"/>
    <w:rsid w:val="00DA341B"/>
    <w:rsid w:val="00DA384B"/>
    <w:rsid w:val="00DA3D09"/>
    <w:rsid w:val="00DA4515"/>
    <w:rsid w:val="00DA4707"/>
    <w:rsid w:val="00DA4A88"/>
    <w:rsid w:val="00DA4C3A"/>
    <w:rsid w:val="00DA4F87"/>
    <w:rsid w:val="00DA55D7"/>
    <w:rsid w:val="00DA5AC1"/>
    <w:rsid w:val="00DA5AFA"/>
    <w:rsid w:val="00DA62A0"/>
    <w:rsid w:val="00DA6E5B"/>
    <w:rsid w:val="00DA6E5E"/>
    <w:rsid w:val="00DA6F30"/>
    <w:rsid w:val="00DA7579"/>
    <w:rsid w:val="00DA7911"/>
    <w:rsid w:val="00DA7D03"/>
    <w:rsid w:val="00DB018D"/>
    <w:rsid w:val="00DB02C6"/>
    <w:rsid w:val="00DB0333"/>
    <w:rsid w:val="00DB0613"/>
    <w:rsid w:val="00DB0729"/>
    <w:rsid w:val="00DB0ED4"/>
    <w:rsid w:val="00DB1916"/>
    <w:rsid w:val="00DB19DA"/>
    <w:rsid w:val="00DB2033"/>
    <w:rsid w:val="00DB24F0"/>
    <w:rsid w:val="00DB26DC"/>
    <w:rsid w:val="00DB2920"/>
    <w:rsid w:val="00DB2D73"/>
    <w:rsid w:val="00DB2FBD"/>
    <w:rsid w:val="00DB304D"/>
    <w:rsid w:val="00DB31BF"/>
    <w:rsid w:val="00DB31D7"/>
    <w:rsid w:val="00DB3417"/>
    <w:rsid w:val="00DB3EAE"/>
    <w:rsid w:val="00DB428E"/>
    <w:rsid w:val="00DB48B7"/>
    <w:rsid w:val="00DB51DB"/>
    <w:rsid w:val="00DB56F5"/>
    <w:rsid w:val="00DB5E76"/>
    <w:rsid w:val="00DB63FB"/>
    <w:rsid w:val="00DB6762"/>
    <w:rsid w:val="00DB6907"/>
    <w:rsid w:val="00DB6BB4"/>
    <w:rsid w:val="00DB6D52"/>
    <w:rsid w:val="00DB6EE8"/>
    <w:rsid w:val="00DB6FB3"/>
    <w:rsid w:val="00DB71AD"/>
    <w:rsid w:val="00DB71C7"/>
    <w:rsid w:val="00DB72C3"/>
    <w:rsid w:val="00DB7977"/>
    <w:rsid w:val="00DB7A42"/>
    <w:rsid w:val="00DC067C"/>
    <w:rsid w:val="00DC079D"/>
    <w:rsid w:val="00DC07DB"/>
    <w:rsid w:val="00DC09D0"/>
    <w:rsid w:val="00DC0BC4"/>
    <w:rsid w:val="00DC0C0B"/>
    <w:rsid w:val="00DC0D2B"/>
    <w:rsid w:val="00DC0FE4"/>
    <w:rsid w:val="00DC171C"/>
    <w:rsid w:val="00DC1723"/>
    <w:rsid w:val="00DC174C"/>
    <w:rsid w:val="00DC1ED0"/>
    <w:rsid w:val="00DC2431"/>
    <w:rsid w:val="00DC2CDE"/>
    <w:rsid w:val="00DC2E61"/>
    <w:rsid w:val="00DC31EA"/>
    <w:rsid w:val="00DC32E7"/>
    <w:rsid w:val="00DC35BA"/>
    <w:rsid w:val="00DC37C6"/>
    <w:rsid w:val="00DC430A"/>
    <w:rsid w:val="00DC4618"/>
    <w:rsid w:val="00DC47AD"/>
    <w:rsid w:val="00DC4920"/>
    <w:rsid w:val="00DC494A"/>
    <w:rsid w:val="00DC495C"/>
    <w:rsid w:val="00DC497E"/>
    <w:rsid w:val="00DC4EA4"/>
    <w:rsid w:val="00DC4F7F"/>
    <w:rsid w:val="00DC502F"/>
    <w:rsid w:val="00DC5798"/>
    <w:rsid w:val="00DC5943"/>
    <w:rsid w:val="00DC6690"/>
    <w:rsid w:val="00DC688E"/>
    <w:rsid w:val="00DC696D"/>
    <w:rsid w:val="00DC70B3"/>
    <w:rsid w:val="00DC7664"/>
    <w:rsid w:val="00DC76CF"/>
    <w:rsid w:val="00DC7818"/>
    <w:rsid w:val="00DC78DB"/>
    <w:rsid w:val="00DC7A36"/>
    <w:rsid w:val="00DD0406"/>
    <w:rsid w:val="00DD044D"/>
    <w:rsid w:val="00DD0535"/>
    <w:rsid w:val="00DD0C34"/>
    <w:rsid w:val="00DD104C"/>
    <w:rsid w:val="00DD1185"/>
    <w:rsid w:val="00DD13A0"/>
    <w:rsid w:val="00DD1527"/>
    <w:rsid w:val="00DD18AF"/>
    <w:rsid w:val="00DD1E30"/>
    <w:rsid w:val="00DD1E32"/>
    <w:rsid w:val="00DD1EDB"/>
    <w:rsid w:val="00DD1F18"/>
    <w:rsid w:val="00DD2357"/>
    <w:rsid w:val="00DD2499"/>
    <w:rsid w:val="00DD26D7"/>
    <w:rsid w:val="00DD3220"/>
    <w:rsid w:val="00DD3521"/>
    <w:rsid w:val="00DD3AE9"/>
    <w:rsid w:val="00DD3C96"/>
    <w:rsid w:val="00DD3D5A"/>
    <w:rsid w:val="00DD46BF"/>
    <w:rsid w:val="00DD48A3"/>
    <w:rsid w:val="00DD4BAB"/>
    <w:rsid w:val="00DD4F45"/>
    <w:rsid w:val="00DD4FB9"/>
    <w:rsid w:val="00DD5368"/>
    <w:rsid w:val="00DD5581"/>
    <w:rsid w:val="00DD5ED9"/>
    <w:rsid w:val="00DD5EEC"/>
    <w:rsid w:val="00DD5FA3"/>
    <w:rsid w:val="00DD6298"/>
    <w:rsid w:val="00DD6619"/>
    <w:rsid w:val="00DD698A"/>
    <w:rsid w:val="00DD6B63"/>
    <w:rsid w:val="00DD714E"/>
    <w:rsid w:val="00DD7167"/>
    <w:rsid w:val="00DD7859"/>
    <w:rsid w:val="00DD7DD1"/>
    <w:rsid w:val="00DD7DE0"/>
    <w:rsid w:val="00DD7E68"/>
    <w:rsid w:val="00DD7ED0"/>
    <w:rsid w:val="00DD7FD1"/>
    <w:rsid w:val="00DE03D1"/>
    <w:rsid w:val="00DE0536"/>
    <w:rsid w:val="00DE05A8"/>
    <w:rsid w:val="00DE0993"/>
    <w:rsid w:val="00DE0D44"/>
    <w:rsid w:val="00DE107A"/>
    <w:rsid w:val="00DE151E"/>
    <w:rsid w:val="00DE1902"/>
    <w:rsid w:val="00DE1E2E"/>
    <w:rsid w:val="00DE1F9A"/>
    <w:rsid w:val="00DE226D"/>
    <w:rsid w:val="00DE2A9A"/>
    <w:rsid w:val="00DE2C92"/>
    <w:rsid w:val="00DE36E0"/>
    <w:rsid w:val="00DE3A70"/>
    <w:rsid w:val="00DE3DCB"/>
    <w:rsid w:val="00DE3E39"/>
    <w:rsid w:val="00DE3F52"/>
    <w:rsid w:val="00DE4273"/>
    <w:rsid w:val="00DE42FB"/>
    <w:rsid w:val="00DE43D9"/>
    <w:rsid w:val="00DE480C"/>
    <w:rsid w:val="00DE564E"/>
    <w:rsid w:val="00DE5FB8"/>
    <w:rsid w:val="00DE627F"/>
    <w:rsid w:val="00DE6322"/>
    <w:rsid w:val="00DE64CA"/>
    <w:rsid w:val="00DE673B"/>
    <w:rsid w:val="00DE695B"/>
    <w:rsid w:val="00DE6F6F"/>
    <w:rsid w:val="00DE7098"/>
    <w:rsid w:val="00DE76E2"/>
    <w:rsid w:val="00DE770A"/>
    <w:rsid w:val="00DE7782"/>
    <w:rsid w:val="00DE78DC"/>
    <w:rsid w:val="00DE7D01"/>
    <w:rsid w:val="00DE7F39"/>
    <w:rsid w:val="00DE7FCC"/>
    <w:rsid w:val="00DF03F0"/>
    <w:rsid w:val="00DF07B7"/>
    <w:rsid w:val="00DF0A98"/>
    <w:rsid w:val="00DF1344"/>
    <w:rsid w:val="00DF15CA"/>
    <w:rsid w:val="00DF1ADB"/>
    <w:rsid w:val="00DF1C86"/>
    <w:rsid w:val="00DF1D31"/>
    <w:rsid w:val="00DF2177"/>
    <w:rsid w:val="00DF23AB"/>
    <w:rsid w:val="00DF2480"/>
    <w:rsid w:val="00DF2BA5"/>
    <w:rsid w:val="00DF2E0A"/>
    <w:rsid w:val="00DF2EC3"/>
    <w:rsid w:val="00DF315F"/>
    <w:rsid w:val="00DF3B58"/>
    <w:rsid w:val="00DF4209"/>
    <w:rsid w:val="00DF47FD"/>
    <w:rsid w:val="00DF4800"/>
    <w:rsid w:val="00DF4A39"/>
    <w:rsid w:val="00DF4BFF"/>
    <w:rsid w:val="00DF52DE"/>
    <w:rsid w:val="00DF53FC"/>
    <w:rsid w:val="00DF584F"/>
    <w:rsid w:val="00DF6099"/>
    <w:rsid w:val="00DF64E8"/>
    <w:rsid w:val="00DF6E21"/>
    <w:rsid w:val="00DF6F72"/>
    <w:rsid w:val="00DF73A5"/>
    <w:rsid w:val="00DF76B0"/>
    <w:rsid w:val="00DF7C98"/>
    <w:rsid w:val="00DF7D04"/>
    <w:rsid w:val="00DF7D56"/>
    <w:rsid w:val="00DF7FED"/>
    <w:rsid w:val="00E006CF"/>
    <w:rsid w:val="00E0088C"/>
    <w:rsid w:val="00E008E1"/>
    <w:rsid w:val="00E00C7E"/>
    <w:rsid w:val="00E00D22"/>
    <w:rsid w:val="00E00D29"/>
    <w:rsid w:val="00E00ED5"/>
    <w:rsid w:val="00E014DB"/>
    <w:rsid w:val="00E014E0"/>
    <w:rsid w:val="00E015DA"/>
    <w:rsid w:val="00E016E6"/>
    <w:rsid w:val="00E01D4E"/>
    <w:rsid w:val="00E021FD"/>
    <w:rsid w:val="00E0223B"/>
    <w:rsid w:val="00E03150"/>
    <w:rsid w:val="00E0378D"/>
    <w:rsid w:val="00E037D8"/>
    <w:rsid w:val="00E0394B"/>
    <w:rsid w:val="00E03AD2"/>
    <w:rsid w:val="00E041A7"/>
    <w:rsid w:val="00E042F2"/>
    <w:rsid w:val="00E0431B"/>
    <w:rsid w:val="00E0445B"/>
    <w:rsid w:val="00E04531"/>
    <w:rsid w:val="00E0455D"/>
    <w:rsid w:val="00E04DC0"/>
    <w:rsid w:val="00E04FAA"/>
    <w:rsid w:val="00E051C3"/>
    <w:rsid w:val="00E052A8"/>
    <w:rsid w:val="00E05375"/>
    <w:rsid w:val="00E0537E"/>
    <w:rsid w:val="00E05724"/>
    <w:rsid w:val="00E057DC"/>
    <w:rsid w:val="00E05815"/>
    <w:rsid w:val="00E05A21"/>
    <w:rsid w:val="00E05EF2"/>
    <w:rsid w:val="00E06ADC"/>
    <w:rsid w:val="00E06E35"/>
    <w:rsid w:val="00E07750"/>
    <w:rsid w:val="00E0796F"/>
    <w:rsid w:val="00E07FB6"/>
    <w:rsid w:val="00E104EC"/>
    <w:rsid w:val="00E105C3"/>
    <w:rsid w:val="00E10648"/>
    <w:rsid w:val="00E10737"/>
    <w:rsid w:val="00E10E60"/>
    <w:rsid w:val="00E10F02"/>
    <w:rsid w:val="00E10F61"/>
    <w:rsid w:val="00E11283"/>
    <w:rsid w:val="00E1171C"/>
    <w:rsid w:val="00E11946"/>
    <w:rsid w:val="00E1194B"/>
    <w:rsid w:val="00E1247E"/>
    <w:rsid w:val="00E1282D"/>
    <w:rsid w:val="00E12AEB"/>
    <w:rsid w:val="00E130E8"/>
    <w:rsid w:val="00E1326B"/>
    <w:rsid w:val="00E1330F"/>
    <w:rsid w:val="00E134C0"/>
    <w:rsid w:val="00E13581"/>
    <w:rsid w:val="00E1404A"/>
    <w:rsid w:val="00E14396"/>
    <w:rsid w:val="00E145BB"/>
    <w:rsid w:val="00E148A9"/>
    <w:rsid w:val="00E14907"/>
    <w:rsid w:val="00E14BAD"/>
    <w:rsid w:val="00E151BD"/>
    <w:rsid w:val="00E154D8"/>
    <w:rsid w:val="00E1555E"/>
    <w:rsid w:val="00E16ABE"/>
    <w:rsid w:val="00E16AD6"/>
    <w:rsid w:val="00E16E90"/>
    <w:rsid w:val="00E172B1"/>
    <w:rsid w:val="00E172ED"/>
    <w:rsid w:val="00E17B0A"/>
    <w:rsid w:val="00E17F6B"/>
    <w:rsid w:val="00E20034"/>
    <w:rsid w:val="00E202E7"/>
    <w:rsid w:val="00E203ED"/>
    <w:rsid w:val="00E203F6"/>
    <w:rsid w:val="00E20551"/>
    <w:rsid w:val="00E20A26"/>
    <w:rsid w:val="00E21203"/>
    <w:rsid w:val="00E21F3D"/>
    <w:rsid w:val="00E227DB"/>
    <w:rsid w:val="00E22B4B"/>
    <w:rsid w:val="00E22B9C"/>
    <w:rsid w:val="00E22D88"/>
    <w:rsid w:val="00E2353C"/>
    <w:rsid w:val="00E23562"/>
    <w:rsid w:val="00E23678"/>
    <w:rsid w:val="00E2379D"/>
    <w:rsid w:val="00E23C28"/>
    <w:rsid w:val="00E240C9"/>
    <w:rsid w:val="00E2423C"/>
    <w:rsid w:val="00E24421"/>
    <w:rsid w:val="00E24AED"/>
    <w:rsid w:val="00E24B0D"/>
    <w:rsid w:val="00E24CD8"/>
    <w:rsid w:val="00E24D80"/>
    <w:rsid w:val="00E24D96"/>
    <w:rsid w:val="00E254D3"/>
    <w:rsid w:val="00E2574F"/>
    <w:rsid w:val="00E257A2"/>
    <w:rsid w:val="00E257C5"/>
    <w:rsid w:val="00E26342"/>
    <w:rsid w:val="00E26FA4"/>
    <w:rsid w:val="00E2727A"/>
    <w:rsid w:val="00E2781B"/>
    <w:rsid w:val="00E27895"/>
    <w:rsid w:val="00E27AF8"/>
    <w:rsid w:val="00E27C67"/>
    <w:rsid w:val="00E27DA0"/>
    <w:rsid w:val="00E27E22"/>
    <w:rsid w:val="00E30225"/>
    <w:rsid w:val="00E30997"/>
    <w:rsid w:val="00E310EC"/>
    <w:rsid w:val="00E31885"/>
    <w:rsid w:val="00E31F34"/>
    <w:rsid w:val="00E32180"/>
    <w:rsid w:val="00E321D0"/>
    <w:rsid w:val="00E3250A"/>
    <w:rsid w:val="00E325F1"/>
    <w:rsid w:val="00E3264D"/>
    <w:rsid w:val="00E32734"/>
    <w:rsid w:val="00E32781"/>
    <w:rsid w:val="00E33050"/>
    <w:rsid w:val="00E332EC"/>
    <w:rsid w:val="00E336DD"/>
    <w:rsid w:val="00E338F0"/>
    <w:rsid w:val="00E33D3A"/>
    <w:rsid w:val="00E3486A"/>
    <w:rsid w:val="00E34C58"/>
    <w:rsid w:val="00E34D40"/>
    <w:rsid w:val="00E34D92"/>
    <w:rsid w:val="00E356FA"/>
    <w:rsid w:val="00E35D17"/>
    <w:rsid w:val="00E35D8E"/>
    <w:rsid w:val="00E363E3"/>
    <w:rsid w:val="00E36470"/>
    <w:rsid w:val="00E3681E"/>
    <w:rsid w:val="00E36DC8"/>
    <w:rsid w:val="00E3720E"/>
    <w:rsid w:val="00E37AC2"/>
    <w:rsid w:val="00E37C83"/>
    <w:rsid w:val="00E401BE"/>
    <w:rsid w:val="00E4028B"/>
    <w:rsid w:val="00E408A1"/>
    <w:rsid w:val="00E408FA"/>
    <w:rsid w:val="00E40BA5"/>
    <w:rsid w:val="00E40DB8"/>
    <w:rsid w:val="00E4175F"/>
    <w:rsid w:val="00E41D94"/>
    <w:rsid w:val="00E4299E"/>
    <w:rsid w:val="00E42B13"/>
    <w:rsid w:val="00E42FF1"/>
    <w:rsid w:val="00E4349F"/>
    <w:rsid w:val="00E43B64"/>
    <w:rsid w:val="00E43ED2"/>
    <w:rsid w:val="00E43F08"/>
    <w:rsid w:val="00E43F59"/>
    <w:rsid w:val="00E44AC5"/>
    <w:rsid w:val="00E44AC9"/>
    <w:rsid w:val="00E44F53"/>
    <w:rsid w:val="00E4523A"/>
    <w:rsid w:val="00E4537B"/>
    <w:rsid w:val="00E4546A"/>
    <w:rsid w:val="00E45673"/>
    <w:rsid w:val="00E45FFC"/>
    <w:rsid w:val="00E46001"/>
    <w:rsid w:val="00E4677D"/>
    <w:rsid w:val="00E46884"/>
    <w:rsid w:val="00E469CB"/>
    <w:rsid w:val="00E474E0"/>
    <w:rsid w:val="00E475AB"/>
    <w:rsid w:val="00E47886"/>
    <w:rsid w:val="00E47BB1"/>
    <w:rsid w:val="00E47D0A"/>
    <w:rsid w:val="00E47E24"/>
    <w:rsid w:val="00E504D0"/>
    <w:rsid w:val="00E510A8"/>
    <w:rsid w:val="00E511CB"/>
    <w:rsid w:val="00E512B8"/>
    <w:rsid w:val="00E512EC"/>
    <w:rsid w:val="00E515C6"/>
    <w:rsid w:val="00E516BC"/>
    <w:rsid w:val="00E517CD"/>
    <w:rsid w:val="00E52AEA"/>
    <w:rsid w:val="00E52EEB"/>
    <w:rsid w:val="00E535FD"/>
    <w:rsid w:val="00E53637"/>
    <w:rsid w:val="00E53886"/>
    <w:rsid w:val="00E538D0"/>
    <w:rsid w:val="00E53C5E"/>
    <w:rsid w:val="00E53E23"/>
    <w:rsid w:val="00E5431B"/>
    <w:rsid w:val="00E544D6"/>
    <w:rsid w:val="00E545A3"/>
    <w:rsid w:val="00E54BB4"/>
    <w:rsid w:val="00E54D0B"/>
    <w:rsid w:val="00E5601A"/>
    <w:rsid w:val="00E566A1"/>
    <w:rsid w:val="00E56C64"/>
    <w:rsid w:val="00E56EA7"/>
    <w:rsid w:val="00E5744F"/>
    <w:rsid w:val="00E604DD"/>
    <w:rsid w:val="00E60556"/>
    <w:rsid w:val="00E608C7"/>
    <w:rsid w:val="00E608EA"/>
    <w:rsid w:val="00E60BAC"/>
    <w:rsid w:val="00E60BD5"/>
    <w:rsid w:val="00E6130B"/>
    <w:rsid w:val="00E61567"/>
    <w:rsid w:val="00E617C3"/>
    <w:rsid w:val="00E619CF"/>
    <w:rsid w:val="00E61B64"/>
    <w:rsid w:val="00E61E79"/>
    <w:rsid w:val="00E62202"/>
    <w:rsid w:val="00E62D33"/>
    <w:rsid w:val="00E62E67"/>
    <w:rsid w:val="00E630A9"/>
    <w:rsid w:val="00E632F5"/>
    <w:rsid w:val="00E6345D"/>
    <w:rsid w:val="00E6348A"/>
    <w:rsid w:val="00E63558"/>
    <w:rsid w:val="00E63919"/>
    <w:rsid w:val="00E63E2E"/>
    <w:rsid w:val="00E64799"/>
    <w:rsid w:val="00E6485F"/>
    <w:rsid w:val="00E64BEE"/>
    <w:rsid w:val="00E6532C"/>
    <w:rsid w:val="00E65555"/>
    <w:rsid w:val="00E6555B"/>
    <w:rsid w:val="00E6578C"/>
    <w:rsid w:val="00E65A49"/>
    <w:rsid w:val="00E65A4D"/>
    <w:rsid w:val="00E65AAB"/>
    <w:rsid w:val="00E65AC4"/>
    <w:rsid w:val="00E65CB9"/>
    <w:rsid w:val="00E6622C"/>
    <w:rsid w:val="00E665F3"/>
    <w:rsid w:val="00E66A83"/>
    <w:rsid w:val="00E66A8E"/>
    <w:rsid w:val="00E66C28"/>
    <w:rsid w:val="00E67450"/>
    <w:rsid w:val="00E677E3"/>
    <w:rsid w:val="00E7030B"/>
    <w:rsid w:val="00E70340"/>
    <w:rsid w:val="00E707B1"/>
    <w:rsid w:val="00E70E4E"/>
    <w:rsid w:val="00E70E5F"/>
    <w:rsid w:val="00E7106C"/>
    <w:rsid w:val="00E71215"/>
    <w:rsid w:val="00E71669"/>
    <w:rsid w:val="00E718C4"/>
    <w:rsid w:val="00E7260C"/>
    <w:rsid w:val="00E72A62"/>
    <w:rsid w:val="00E72B67"/>
    <w:rsid w:val="00E72E3B"/>
    <w:rsid w:val="00E72FBE"/>
    <w:rsid w:val="00E7314F"/>
    <w:rsid w:val="00E73942"/>
    <w:rsid w:val="00E74114"/>
    <w:rsid w:val="00E743BE"/>
    <w:rsid w:val="00E74878"/>
    <w:rsid w:val="00E74AD5"/>
    <w:rsid w:val="00E75A54"/>
    <w:rsid w:val="00E75A80"/>
    <w:rsid w:val="00E763AC"/>
    <w:rsid w:val="00E77388"/>
    <w:rsid w:val="00E774EB"/>
    <w:rsid w:val="00E77696"/>
    <w:rsid w:val="00E779AB"/>
    <w:rsid w:val="00E77A37"/>
    <w:rsid w:val="00E800FC"/>
    <w:rsid w:val="00E8063E"/>
    <w:rsid w:val="00E8064F"/>
    <w:rsid w:val="00E8069B"/>
    <w:rsid w:val="00E80981"/>
    <w:rsid w:val="00E80A78"/>
    <w:rsid w:val="00E80CAC"/>
    <w:rsid w:val="00E80F7F"/>
    <w:rsid w:val="00E8115A"/>
    <w:rsid w:val="00E81314"/>
    <w:rsid w:val="00E81F21"/>
    <w:rsid w:val="00E81F57"/>
    <w:rsid w:val="00E825B0"/>
    <w:rsid w:val="00E826AB"/>
    <w:rsid w:val="00E8283D"/>
    <w:rsid w:val="00E828B7"/>
    <w:rsid w:val="00E82D19"/>
    <w:rsid w:val="00E832EC"/>
    <w:rsid w:val="00E835EC"/>
    <w:rsid w:val="00E83742"/>
    <w:rsid w:val="00E83973"/>
    <w:rsid w:val="00E83E1E"/>
    <w:rsid w:val="00E83FB0"/>
    <w:rsid w:val="00E84BE2"/>
    <w:rsid w:val="00E84BF1"/>
    <w:rsid w:val="00E84DC7"/>
    <w:rsid w:val="00E85097"/>
    <w:rsid w:val="00E85155"/>
    <w:rsid w:val="00E8599A"/>
    <w:rsid w:val="00E85C33"/>
    <w:rsid w:val="00E85E2B"/>
    <w:rsid w:val="00E86036"/>
    <w:rsid w:val="00E861A7"/>
    <w:rsid w:val="00E863DB"/>
    <w:rsid w:val="00E86A58"/>
    <w:rsid w:val="00E86C5E"/>
    <w:rsid w:val="00E87007"/>
    <w:rsid w:val="00E871AD"/>
    <w:rsid w:val="00E8741B"/>
    <w:rsid w:val="00E8749D"/>
    <w:rsid w:val="00E8779A"/>
    <w:rsid w:val="00E87E13"/>
    <w:rsid w:val="00E87F6E"/>
    <w:rsid w:val="00E90224"/>
    <w:rsid w:val="00E90518"/>
    <w:rsid w:val="00E906DB"/>
    <w:rsid w:val="00E909CC"/>
    <w:rsid w:val="00E90AE0"/>
    <w:rsid w:val="00E90D3E"/>
    <w:rsid w:val="00E90EE5"/>
    <w:rsid w:val="00E912D0"/>
    <w:rsid w:val="00E9159B"/>
    <w:rsid w:val="00E91C3A"/>
    <w:rsid w:val="00E92133"/>
    <w:rsid w:val="00E922BC"/>
    <w:rsid w:val="00E9251F"/>
    <w:rsid w:val="00E925D8"/>
    <w:rsid w:val="00E92820"/>
    <w:rsid w:val="00E92E66"/>
    <w:rsid w:val="00E9346D"/>
    <w:rsid w:val="00E936A7"/>
    <w:rsid w:val="00E937BD"/>
    <w:rsid w:val="00E93AEF"/>
    <w:rsid w:val="00E9426E"/>
    <w:rsid w:val="00E943C5"/>
    <w:rsid w:val="00E94A43"/>
    <w:rsid w:val="00E94CF1"/>
    <w:rsid w:val="00E94E6A"/>
    <w:rsid w:val="00E95082"/>
    <w:rsid w:val="00E95445"/>
    <w:rsid w:val="00E9589B"/>
    <w:rsid w:val="00E95F32"/>
    <w:rsid w:val="00E96099"/>
    <w:rsid w:val="00E960D6"/>
    <w:rsid w:val="00E96483"/>
    <w:rsid w:val="00E965D0"/>
    <w:rsid w:val="00E96A46"/>
    <w:rsid w:val="00E9721F"/>
    <w:rsid w:val="00E9734E"/>
    <w:rsid w:val="00E97547"/>
    <w:rsid w:val="00E97686"/>
    <w:rsid w:val="00E976E2"/>
    <w:rsid w:val="00E979F8"/>
    <w:rsid w:val="00E97BEF"/>
    <w:rsid w:val="00E97C20"/>
    <w:rsid w:val="00E97E3A"/>
    <w:rsid w:val="00EA0009"/>
    <w:rsid w:val="00EA0020"/>
    <w:rsid w:val="00EA08E3"/>
    <w:rsid w:val="00EA172D"/>
    <w:rsid w:val="00EA18D1"/>
    <w:rsid w:val="00EA222C"/>
    <w:rsid w:val="00EA258D"/>
    <w:rsid w:val="00EA2CF5"/>
    <w:rsid w:val="00EA3AFC"/>
    <w:rsid w:val="00EA3FCC"/>
    <w:rsid w:val="00EA4D31"/>
    <w:rsid w:val="00EA5001"/>
    <w:rsid w:val="00EA647B"/>
    <w:rsid w:val="00EA6B49"/>
    <w:rsid w:val="00EA6C18"/>
    <w:rsid w:val="00EA6D56"/>
    <w:rsid w:val="00EA6F86"/>
    <w:rsid w:val="00EA72B4"/>
    <w:rsid w:val="00EA74CD"/>
    <w:rsid w:val="00EA75D1"/>
    <w:rsid w:val="00EA78EB"/>
    <w:rsid w:val="00EA79C1"/>
    <w:rsid w:val="00EA7D4E"/>
    <w:rsid w:val="00EB00D6"/>
    <w:rsid w:val="00EB0347"/>
    <w:rsid w:val="00EB130A"/>
    <w:rsid w:val="00EB146E"/>
    <w:rsid w:val="00EB1AC4"/>
    <w:rsid w:val="00EB1D7A"/>
    <w:rsid w:val="00EB225C"/>
    <w:rsid w:val="00EB2703"/>
    <w:rsid w:val="00EB2959"/>
    <w:rsid w:val="00EB2B00"/>
    <w:rsid w:val="00EB2B8D"/>
    <w:rsid w:val="00EB3322"/>
    <w:rsid w:val="00EB3637"/>
    <w:rsid w:val="00EB38C9"/>
    <w:rsid w:val="00EB415A"/>
    <w:rsid w:val="00EB423E"/>
    <w:rsid w:val="00EB4783"/>
    <w:rsid w:val="00EB47ED"/>
    <w:rsid w:val="00EB4D55"/>
    <w:rsid w:val="00EB4FBD"/>
    <w:rsid w:val="00EB57D3"/>
    <w:rsid w:val="00EB5C62"/>
    <w:rsid w:val="00EB61E8"/>
    <w:rsid w:val="00EB62B0"/>
    <w:rsid w:val="00EB62F3"/>
    <w:rsid w:val="00EB6945"/>
    <w:rsid w:val="00EB69AF"/>
    <w:rsid w:val="00EB6AE8"/>
    <w:rsid w:val="00EB726B"/>
    <w:rsid w:val="00EB7342"/>
    <w:rsid w:val="00EB73E0"/>
    <w:rsid w:val="00EB7640"/>
    <w:rsid w:val="00EB78FB"/>
    <w:rsid w:val="00EB7BC8"/>
    <w:rsid w:val="00EB7D40"/>
    <w:rsid w:val="00EC015E"/>
    <w:rsid w:val="00EC0235"/>
    <w:rsid w:val="00EC043B"/>
    <w:rsid w:val="00EC0F80"/>
    <w:rsid w:val="00EC129D"/>
    <w:rsid w:val="00EC1718"/>
    <w:rsid w:val="00EC1757"/>
    <w:rsid w:val="00EC200F"/>
    <w:rsid w:val="00EC25BE"/>
    <w:rsid w:val="00EC2739"/>
    <w:rsid w:val="00EC3140"/>
    <w:rsid w:val="00EC326B"/>
    <w:rsid w:val="00EC332C"/>
    <w:rsid w:val="00EC3499"/>
    <w:rsid w:val="00EC3E1E"/>
    <w:rsid w:val="00EC3E6A"/>
    <w:rsid w:val="00EC403D"/>
    <w:rsid w:val="00EC40E7"/>
    <w:rsid w:val="00EC45C0"/>
    <w:rsid w:val="00EC4F10"/>
    <w:rsid w:val="00EC4FB8"/>
    <w:rsid w:val="00EC5396"/>
    <w:rsid w:val="00EC5671"/>
    <w:rsid w:val="00EC619C"/>
    <w:rsid w:val="00EC66DF"/>
    <w:rsid w:val="00EC6D8A"/>
    <w:rsid w:val="00EC70F3"/>
    <w:rsid w:val="00EC73A7"/>
    <w:rsid w:val="00EC75BE"/>
    <w:rsid w:val="00EC78F8"/>
    <w:rsid w:val="00EC7A1D"/>
    <w:rsid w:val="00EC7B9F"/>
    <w:rsid w:val="00ED004D"/>
    <w:rsid w:val="00ED0907"/>
    <w:rsid w:val="00ED0E85"/>
    <w:rsid w:val="00ED0F58"/>
    <w:rsid w:val="00ED10E6"/>
    <w:rsid w:val="00ED1BC5"/>
    <w:rsid w:val="00ED27A8"/>
    <w:rsid w:val="00ED2C81"/>
    <w:rsid w:val="00ED3039"/>
    <w:rsid w:val="00ED3313"/>
    <w:rsid w:val="00ED33A6"/>
    <w:rsid w:val="00ED3B06"/>
    <w:rsid w:val="00ED3CB9"/>
    <w:rsid w:val="00ED3DFE"/>
    <w:rsid w:val="00ED4519"/>
    <w:rsid w:val="00ED4636"/>
    <w:rsid w:val="00ED4674"/>
    <w:rsid w:val="00ED47FA"/>
    <w:rsid w:val="00ED4926"/>
    <w:rsid w:val="00ED49EF"/>
    <w:rsid w:val="00ED4E44"/>
    <w:rsid w:val="00ED4E99"/>
    <w:rsid w:val="00ED53F7"/>
    <w:rsid w:val="00ED5574"/>
    <w:rsid w:val="00ED55C8"/>
    <w:rsid w:val="00ED562B"/>
    <w:rsid w:val="00ED58DA"/>
    <w:rsid w:val="00ED5A98"/>
    <w:rsid w:val="00ED5CA3"/>
    <w:rsid w:val="00ED5FA2"/>
    <w:rsid w:val="00ED60D4"/>
    <w:rsid w:val="00ED695A"/>
    <w:rsid w:val="00ED6E18"/>
    <w:rsid w:val="00ED7289"/>
    <w:rsid w:val="00ED7350"/>
    <w:rsid w:val="00ED73B2"/>
    <w:rsid w:val="00ED73BF"/>
    <w:rsid w:val="00ED7988"/>
    <w:rsid w:val="00ED7BB8"/>
    <w:rsid w:val="00ED7F32"/>
    <w:rsid w:val="00EE0147"/>
    <w:rsid w:val="00EE01D9"/>
    <w:rsid w:val="00EE027B"/>
    <w:rsid w:val="00EE04B6"/>
    <w:rsid w:val="00EE0A85"/>
    <w:rsid w:val="00EE0AE6"/>
    <w:rsid w:val="00EE0FF2"/>
    <w:rsid w:val="00EE170D"/>
    <w:rsid w:val="00EE1751"/>
    <w:rsid w:val="00EE17E3"/>
    <w:rsid w:val="00EE234C"/>
    <w:rsid w:val="00EE23E0"/>
    <w:rsid w:val="00EE2759"/>
    <w:rsid w:val="00EE298B"/>
    <w:rsid w:val="00EE2F5C"/>
    <w:rsid w:val="00EE2F9A"/>
    <w:rsid w:val="00EE3124"/>
    <w:rsid w:val="00EE347F"/>
    <w:rsid w:val="00EE3579"/>
    <w:rsid w:val="00EE39D2"/>
    <w:rsid w:val="00EE3A03"/>
    <w:rsid w:val="00EE3F5E"/>
    <w:rsid w:val="00EE4B81"/>
    <w:rsid w:val="00EE4B88"/>
    <w:rsid w:val="00EE5250"/>
    <w:rsid w:val="00EE5EB2"/>
    <w:rsid w:val="00EE6357"/>
    <w:rsid w:val="00EE6598"/>
    <w:rsid w:val="00EE6637"/>
    <w:rsid w:val="00EE697D"/>
    <w:rsid w:val="00EE6E1E"/>
    <w:rsid w:val="00EE7023"/>
    <w:rsid w:val="00EE71C9"/>
    <w:rsid w:val="00EE77BC"/>
    <w:rsid w:val="00EE7DEC"/>
    <w:rsid w:val="00EE7E9F"/>
    <w:rsid w:val="00EE7F3F"/>
    <w:rsid w:val="00EF03E0"/>
    <w:rsid w:val="00EF0725"/>
    <w:rsid w:val="00EF0807"/>
    <w:rsid w:val="00EF0814"/>
    <w:rsid w:val="00EF0972"/>
    <w:rsid w:val="00EF1096"/>
    <w:rsid w:val="00EF1976"/>
    <w:rsid w:val="00EF1E7D"/>
    <w:rsid w:val="00EF23F3"/>
    <w:rsid w:val="00EF2A31"/>
    <w:rsid w:val="00EF2AEF"/>
    <w:rsid w:val="00EF2ED1"/>
    <w:rsid w:val="00EF3256"/>
    <w:rsid w:val="00EF3711"/>
    <w:rsid w:val="00EF3C26"/>
    <w:rsid w:val="00EF44B0"/>
    <w:rsid w:val="00EF46E4"/>
    <w:rsid w:val="00EF4E1C"/>
    <w:rsid w:val="00EF54E5"/>
    <w:rsid w:val="00EF5645"/>
    <w:rsid w:val="00EF5656"/>
    <w:rsid w:val="00EF5813"/>
    <w:rsid w:val="00EF5F1D"/>
    <w:rsid w:val="00EF67EF"/>
    <w:rsid w:val="00EF7764"/>
    <w:rsid w:val="00EF7A4F"/>
    <w:rsid w:val="00EF7ECA"/>
    <w:rsid w:val="00F000B9"/>
    <w:rsid w:val="00F00E0D"/>
    <w:rsid w:val="00F01112"/>
    <w:rsid w:val="00F01225"/>
    <w:rsid w:val="00F0142B"/>
    <w:rsid w:val="00F014F6"/>
    <w:rsid w:val="00F01515"/>
    <w:rsid w:val="00F01952"/>
    <w:rsid w:val="00F01A75"/>
    <w:rsid w:val="00F01BC2"/>
    <w:rsid w:val="00F020C5"/>
    <w:rsid w:val="00F02114"/>
    <w:rsid w:val="00F026BD"/>
    <w:rsid w:val="00F027C3"/>
    <w:rsid w:val="00F02F18"/>
    <w:rsid w:val="00F03356"/>
    <w:rsid w:val="00F033F2"/>
    <w:rsid w:val="00F0350A"/>
    <w:rsid w:val="00F04098"/>
    <w:rsid w:val="00F04321"/>
    <w:rsid w:val="00F04A21"/>
    <w:rsid w:val="00F04D96"/>
    <w:rsid w:val="00F04F15"/>
    <w:rsid w:val="00F05411"/>
    <w:rsid w:val="00F055FE"/>
    <w:rsid w:val="00F05D45"/>
    <w:rsid w:val="00F05E5D"/>
    <w:rsid w:val="00F0658A"/>
    <w:rsid w:val="00F06776"/>
    <w:rsid w:val="00F06AC3"/>
    <w:rsid w:val="00F06B51"/>
    <w:rsid w:val="00F06DB0"/>
    <w:rsid w:val="00F07083"/>
    <w:rsid w:val="00F0723E"/>
    <w:rsid w:val="00F07248"/>
    <w:rsid w:val="00F0757F"/>
    <w:rsid w:val="00F07850"/>
    <w:rsid w:val="00F078A8"/>
    <w:rsid w:val="00F07972"/>
    <w:rsid w:val="00F07B2B"/>
    <w:rsid w:val="00F07C82"/>
    <w:rsid w:val="00F07CF1"/>
    <w:rsid w:val="00F07D13"/>
    <w:rsid w:val="00F07DF9"/>
    <w:rsid w:val="00F07E1E"/>
    <w:rsid w:val="00F101CD"/>
    <w:rsid w:val="00F10EB6"/>
    <w:rsid w:val="00F112B9"/>
    <w:rsid w:val="00F11774"/>
    <w:rsid w:val="00F11878"/>
    <w:rsid w:val="00F11F34"/>
    <w:rsid w:val="00F12FCD"/>
    <w:rsid w:val="00F13C74"/>
    <w:rsid w:val="00F144A6"/>
    <w:rsid w:val="00F1461B"/>
    <w:rsid w:val="00F14C5B"/>
    <w:rsid w:val="00F14E4B"/>
    <w:rsid w:val="00F1573E"/>
    <w:rsid w:val="00F15971"/>
    <w:rsid w:val="00F15A89"/>
    <w:rsid w:val="00F15D2F"/>
    <w:rsid w:val="00F15F4A"/>
    <w:rsid w:val="00F1618B"/>
    <w:rsid w:val="00F161E2"/>
    <w:rsid w:val="00F165EB"/>
    <w:rsid w:val="00F166E3"/>
    <w:rsid w:val="00F17844"/>
    <w:rsid w:val="00F201BF"/>
    <w:rsid w:val="00F20486"/>
    <w:rsid w:val="00F20493"/>
    <w:rsid w:val="00F207D3"/>
    <w:rsid w:val="00F207DD"/>
    <w:rsid w:val="00F20A1C"/>
    <w:rsid w:val="00F21044"/>
    <w:rsid w:val="00F213FA"/>
    <w:rsid w:val="00F214A9"/>
    <w:rsid w:val="00F2189E"/>
    <w:rsid w:val="00F21DDB"/>
    <w:rsid w:val="00F21E3D"/>
    <w:rsid w:val="00F21E71"/>
    <w:rsid w:val="00F21FF4"/>
    <w:rsid w:val="00F2225A"/>
    <w:rsid w:val="00F228F6"/>
    <w:rsid w:val="00F22AEB"/>
    <w:rsid w:val="00F23221"/>
    <w:rsid w:val="00F23264"/>
    <w:rsid w:val="00F23344"/>
    <w:rsid w:val="00F2347E"/>
    <w:rsid w:val="00F23625"/>
    <w:rsid w:val="00F23C87"/>
    <w:rsid w:val="00F23CA6"/>
    <w:rsid w:val="00F23E09"/>
    <w:rsid w:val="00F23EEE"/>
    <w:rsid w:val="00F24119"/>
    <w:rsid w:val="00F243A9"/>
    <w:rsid w:val="00F24CB5"/>
    <w:rsid w:val="00F24CE9"/>
    <w:rsid w:val="00F25226"/>
    <w:rsid w:val="00F253AA"/>
    <w:rsid w:val="00F25452"/>
    <w:rsid w:val="00F25E50"/>
    <w:rsid w:val="00F26325"/>
    <w:rsid w:val="00F26D20"/>
    <w:rsid w:val="00F27076"/>
    <w:rsid w:val="00F2707F"/>
    <w:rsid w:val="00F27BC8"/>
    <w:rsid w:val="00F27DEF"/>
    <w:rsid w:val="00F27E77"/>
    <w:rsid w:val="00F3049A"/>
    <w:rsid w:val="00F305B5"/>
    <w:rsid w:val="00F309EE"/>
    <w:rsid w:val="00F30ED7"/>
    <w:rsid w:val="00F31325"/>
    <w:rsid w:val="00F313BE"/>
    <w:rsid w:val="00F31817"/>
    <w:rsid w:val="00F31C1F"/>
    <w:rsid w:val="00F32298"/>
    <w:rsid w:val="00F32406"/>
    <w:rsid w:val="00F32473"/>
    <w:rsid w:val="00F3255B"/>
    <w:rsid w:val="00F328AA"/>
    <w:rsid w:val="00F32D00"/>
    <w:rsid w:val="00F33125"/>
    <w:rsid w:val="00F3324C"/>
    <w:rsid w:val="00F335C7"/>
    <w:rsid w:val="00F33722"/>
    <w:rsid w:val="00F3378A"/>
    <w:rsid w:val="00F33802"/>
    <w:rsid w:val="00F3396E"/>
    <w:rsid w:val="00F33F81"/>
    <w:rsid w:val="00F340C8"/>
    <w:rsid w:val="00F34155"/>
    <w:rsid w:val="00F341C2"/>
    <w:rsid w:val="00F34372"/>
    <w:rsid w:val="00F34441"/>
    <w:rsid w:val="00F34479"/>
    <w:rsid w:val="00F34827"/>
    <w:rsid w:val="00F34A80"/>
    <w:rsid w:val="00F34D84"/>
    <w:rsid w:val="00F3540D"/>
    <w:rsid w:val="00F3549D"/>
    <w:rsid w:val="00F356AF"/>
    <w:rsid w:val="00F35EB3"/>
    <w:rsid w:val="00F3640D"/>
    <w:rsid w:val="00F36AE1"/>
    <w:rsid w:val="00F37193"/>
    <w:rsid w:val="00F372EF"/>
    <w:rsid w:val="00F3754C"/>
    <w:rsid w:val="00F3754D"/>
    <w:rsid w:val="00F3787B"/>
    <w:rsid w:val="00F40558"/>
    <w:rsid w:val="00F405A4"/>
    <w:rsid w:val="00F406C2"/>
    <w:rsid w:val="00F40783"/>
    <w:rsid w:val="00F409BA"/>
    <w:rsid w:val="00F41D39"/>
    <w:rsid w:val="00F42381"/>
    <w:rsid w:val="00F42901"/>
    <w:rsid w:val="00F42CB5"/>
    <w:rsid w:val="00F4363C"/>
    <w:rsid w:val="00F436B0"/>
    <w:rsid w:val="00F437C9"/>
    <w:rsid w:val="00F43B0E"/>
    <w:rsid w:val="00F43DE4"/>
    <w:rsid w:val="00F44224"/>
    <w:rsid w:val="00F44665"/>
    <w:rsid w:val="00F44D20"/>
    <w:rsid w:val="00F45162"/>
    <w:rsid w:val="00F45494"/>
    <w:rsid w:val="00F45735"/>
    <w:rsid w:val="00F45835"/>
    <w:rsid w:val="00F45958"/>
    <w:rsid w:val="00F46FC0"/>
    <w:rsid w:val="00F47015"/>
    <w:rsid w:val="00F473BC"/>
    <w:rsid w:val="00F47D61"/>
    <w:rsid w:val="00F47EC8"/>
    <w:rsid w:val="00F50B92"/>
    <w:rsid w:val="00F50E7A"/>
    <w:rsid w:val="00F51590"/>
    <w:rsid w:val="00F519FC"/>
    <w:rsid w:val="00F51B0B"/>
    <w:rsid w:val="00F5203B"/>
    <w:rsid w:val="00F521E3"/>
    <w:rsid w:val="00F5296F"/>
    <w:rsid w:val="00F53A36"/>
    <w:rsid w:val="00F53CAF"/>
    <w:rsid w:val="00F53F33"/>
    <w:rsid w:val="00F53F8E"/>
    <w:rsid w:val="00F55011"/>
    <w:rsid w:val="00F556A1"/>
    <w:rsid w:val="00F55802"/>
    <w:rsid w:val="00F560D4"/>
    <w:rsid w:val="00F56145"/>
    <w:rsid w:val="00F56617"/>
    <w:rsid w:val="00F56CBC"/>
    <w:rsid w:val="00F57651"/>
    <w:rsid w:val="00F57A07"/>
    <w:rsid w:val="00F57A6A"/>
    <w:rsid w:val="00F60C65"/>
    <w:rsid w:val="00F60E28"/>
    <w:rsid w:val="00F6127D"/>
    <w:rsid w:val="00F615AE"/>
    <w:rsid w:val="00F6171E"/>
    <w:rsid w:val="00F6179A"/>
    <w:rsid w:val="00F61ED2"/>
    <w:rsid w:val="00F623F6"/>
    <w:rsid w:val="00F624F3"/>
    <w:rsid w:val="00F62A5A"/>
    <w:rsid w:val="00F62BC4"/>
    <w:rsid w:val="00F62C80"/>
    <w:rsid w:val="00F63008"/>
    <w:rsid w:val="00F6367C"/>
    <w:rsid w:val="00F63B96"/>
    <w:rsid w:val="00F63C1B"/>
    <w:rsid w:val="00F63EFC"/>
    <w:rsid w:val="00F63FB6"/>
    <w:rsid w:val="00F644CB"/>
    <w:rsid w:val="00F64582"/>
    <w:rsid w:val="00F648B3"/>
    <w:rsid w:val="00F65061"/>
    <w:rsid w:val="00F65067"/>
    <w:rsid w:val="00F65136"/>
    <w:rsid w:val="00F65182"/>
    <w:rsid w:val="00F6537D"/>
    <w:rsid w:val="00F6563F"/>
    <w:rsid w:val="00F6587F"/>
    <w:rsid w:val="00F65C61"/>
    <w:rsid w:val="00F65EDA"/>
    <w:rsid w:val="00F6660D"/>
    <w:rsid w:val="00F6669E"/>
    <w:rsid w:val="00F668BC"/>
    <w:rsid w:val="00F66A53"/>
    <w:rsid w:val="00F66BB5"/>
    <w:rsid w:val="00F66D8E"/>
    <w:rsid w:val="00F66E71"/>
    <w:rsid w:val="00F6710B"/>
    <w:rsid w:val="00F674CD"/>
    <w:rsid w:val="00F6793B"/>
    <w:rsid w:val="00F67E1F"/>
    <w:rsid w:val="00F67FC5"/>
    <w:rsid w:val="00F70301"/>
    <w:rsid w:val="00F706FE"/>
    <w:rsid w:val="00F70745"/>
    <w:rsid w:val="00F7077E"/>
    <w:rsid w:val="00F71148"/>
    <w:rsid w:val="00F7156B"/>
    <w:rsid w:val="00F715FB"/>
    <w:rsid w:val="00F7174A"/>
    <w:rsid w:val="00F71A43"/>
    <w:rsid w:val="00F71B80"/>
    <w:rsid w:val="00F71BB4"/>
    <w:rsid w:val="00F71FBA"/>
    <w:rsid w:val="00F72105"/>
    <w:rsid w:val="00F72108"/>
    <w:rsid w:val="00F722AD"/>
    <w:rsid w:val="00F72A6F"/>
    <w:rsid w:val="00F72B66"/>
    <w:rsid w:val="00F72C01"/>
    <w:rsid w:val="00F72DD3"/>
    <w:rsid w:val="00F72FAA"/>
    <w:rsid w:val="00F73384"/>
    <w:rsid w:val="00F73529"/>
    <w:rsid w:val="00F7397E"/>
    <w:rsid w:val="00F7455B"/>
    <w:rsid w:val="00F74FAD"/>
    <w:rsid w:val="00F7547F"/>
    <w:rsid w:val="00F75B6C"/>
    <w:rsid w:val="00F75BEF"/>
    <w:rsid w:val="00F75C1C"/>
    <w:rsid w:val="00F75D01"/>
    <w:rsid w:val="00F75EE0"/>
    <w:rsid w:val="00F76418"/>
    <w:rsid w:val="00F76A49"/>
    <w:rsid w:val="00F76AE1"/>
    <w:rsid w:val="00F76DDF"/>
    <w:rsid w:val="00F77479"/>
    <w:rsid w:val="00F777E3"/>
    <w:rsid w:val="00F77A9C"/>
    <w:rsid w:val="00F8019D"/>
    <w:rsid w:val="00F8056A"/>
    <w:rsid w:val="00F80B0D"/>
    <w:rsid w:val="00F80F94"/>
    <w:rsid w:val="00F81A6F"/>
    <w:rsid w:val="00F81BD5"/>
    <w:rsid w:val="00F81CC2"/>
    <w:rsid w:val="00F81E04"/>
    <w:rsid w:val="00F82A22"/>
    <w:rsid w:val="00F82AE7"/>
    <w:rsid w:val="00F82C8A"/>
    <w:rsid w:val="00F82D1A"/>
    <w:rsid w:val="00F82DBF"/>
    <w:rsid w:val="00F82DEE"/>
    <w:rsid w:val="00F82F86"/>
    <w:rsid w:val="00F83005"/>
    <w:rsid w:val="00F830E1"/>
    <w:rsid w:val="00F83486"/>
    <w:rsid w:val="00F834D4"/>
    <w:rsid w:val="00F838B1"/>
    <w:rsid w:val="00F83AF2"/>
    <w:rsid w:val="00F83D36"/>
    <w:rsid w:val="00F843D7"/>
    <w:rsid w:val="00F8482D"/>
    <w:rsid w:val="00F8494A"/>
    <w:rsid w:val="00F84BDF"/>
    <w:rsid w:val="00F84DD6"/>
    <w:rsid w:val="00F84E65"/>
    <w:rsid w:val="00F8544E"/>
    <w:rsid w:val="00F85A73"/>
    <w:rsid w:val="00F85A90"/>
    <w:rsid w:val="00F85BC0"/>
    <w:rsid w:val="00F85D81"/>
    <w:rsid w:val="00F862F5"/>
    <w:rsid w:val="00F863C7"/>
    <w:rsid w:val="00F86704"/>
    <w:rsid w:val="00F870CF"/>
    <w:rsid w:val="00F8710A"/>
    <w:rsid w:val="00F874A4"/>
    <w:rsid w:val="00F874C4"/>
    <w:rsid w:val="00F87980"/>
    <w:rsid w:val="00F87E62"/>
    <w:rsid w:val="00F9001F"/>
    <w:rsid w:val="00F90A06"/>
    <w:rsid w:val="00F91037"/>
    <w:rsid w:val="00F9192C"/>
    <w:rsid w:val="00F91A6B"/>
    <w:rsid w:val="00F92043"/>
    <w:rsid w:val="00F9204C"/>
    <w:rsid w:val="00F9212D"/>
    <w:rsid w:val="00F92B8E"/>
    <w:rsid w:val="00F92BCB"/>
    <w:rsid w:val="00F92CA0"/>
    <w:rsid w:val="00F9323D"/>
    <w:rsid w:val="00F935E8"/>
    <w:rsid w:val="00F937C2"/>
    <w:rsid w:val="00F93AD3"/>
    <w:rsid w:val="00F93D80"/>
    <w:rsid w:val="00F93DE9"/>
    <w:rsid w:val="00F93E06"/>
    <w:rsid w:val="00F9423C"/>
    <w:rsid w:val="00F958FA"/>
    <w:rsid w:val="00F95969"/>
    <w:rsid w:val="00F965A7"/>
    <w:rsid w:val="00F96C08"/>
    <w:rsid w:val="00F97AEA"/>
    <w:rsid w:val="00F97C44"/>
    <w:rsid w:val="00F97D4B"/>
    <w:rsid w:val="00FA0AD3"/>
    <w:rsid w:val="00FA0B96"/>
    <w:rsid w:val="00FA1EF1"/>
    <w:rsid w:val="00FA2101"/>
    <w:rsid w:val="00FA2289"/>
    <w:rsid w:val="00FA2F5A"/>
    <w:rsid w:val="00FA309F"/>
    <w:rsid w:val="00FA34EF"/>
    <w:rsid w:val="00FA36B0"/>
    <w:rsid w:val="00FA3779"/>
    <w:rsid w:val="00FA45A4"/>
    <w:rsid w:val="00FA46B1"/>
    <w:rsid w:val="00FA4932"/>
    <w:rsid w:val="00FA50BF"/>
    <w:rsid w:val="00FA52C2"/>
    <w:rsid w:val="00FA52CC"/>
    <w:rsid w:val="00FA59AE"/>
    <w:rsid w:val="00FA5B84"/>
    <w:rsid w:val="00FA5DBD"/>
    <w:rsid w:val="00FA5E7C"/>
    <w:rsid w:val="00FA6460"/>
    <w:rsid w:val="00FA6A48"/>
    <w:rsid w:val="00FA6C7A"/>
    <w:rsid w:val="00FA6E81"/>
    <w:rsid w:val="00FA6EFB"/>
    <w:rsid w:val="00FA7219"/>
    <w:rsid w:val="00FA728B"/>
    <w:rsid w:val="00FA7529"/>
    <w:rsid w:val="00FA7BD8"/>
    <w:rsid w:val="00FB04D4"/>
    <w:rsid w:val="00FB064A"/>
    <w:rsid w:val="00FB065F"/>
    <w:rsid w:val="00FB0969"/>
    <w:rsid w:val="00FB0B4E"/>
    <w:rsid w:val="00FB0BEE"/>
    <w:rsid w:val="00FB0C2A"/>
    <w:rsid w:val="00FB0E6B"/>
    <w:rsid w:val="00FB17E7"/>
    <w:rsid w:val="00FB1FD8"/>
    <w:rsid w:val="00FB2273"/>
    <w:rsid w:val="00FB2758"/>
    <w:rsid w:val="00FB2AD8"/>
    <w:rsid w:val="00FB2B79"/>
    <w:rsid w:val="00FB2BE8"/>
    <w:rsid w:val="00FB2F63"/>
    <w:rsid w:val="00FB3767"/>
    <w:rsid w:val="00FB3CA7"/>
    <w:rsid w:val="00FB4003"/>
    <w:rsid w:val="00FB412A"/>
    <w:rsid w:val="00FB43FB"/>
    <w:rsid w:val="00FB444A"/>
    <w:rsid w:val="00FB4873"/>
    <w:rsid w:val="00FB48F6"/>
    <w:rsid w:val="00FB4990"/>
    <w:rsid w:val="00FB4DB9"/>
    <w:rsid w:val="00FB4FCB"/>
    <w:rsid w:val="00FB541F"/>
    <w:rsid w:val="00FB5439"/>
    <w:rsid w:val="00FB5DA0"/>
    <w:rsid w:val="00FB60A8"/>
    <w:rsid w:val="00FB65E6"/>
    <w:rsid w:val="00FB678D"/>
    <w:rsid w:val="00FB682A"/>
    <w:rsid w:val="00FB6B32"/>
    <w:rsid w:val="00FB6FB1"/>
    <w:rsid w:val="00FB72E1"/>
    <w:rsid w:val="00FB7729"/>
    <w:rsid w:val="00FB7763"/>
    <w:rsid w:val="00FB779F"/>
    <w:rsid w:val="00FB785C"/>
    <w:rsid w:val="00FC062A"/>
    <w:rsid w:val="00FC06EA"/>
    <w:rsid w:val="00FC0970"/>
    <w:rsid w:val="00FC0B82"/>
    <w:rsid w:val="00FC0CF5"/>
    <w:rsid w:val="00FC1A1E"/>
    <w:rsid w:val="00FC1B77"/>
    <w:rsid w:val="00FC1DAB"/>
    <w:rsid w:val="00FC1E93"/>
    <w:rsid w:val="00FC1FEB"/>
    <w:rsid w:val="00FC241E"/>
    <w:rsid w:val="00FC25BF"/>
    <w:rsid w:val="00FC2A78"/>
    <w:rsid w:val="00FC2DC2"/>
    <w:rsid w:val="00FC30B5"/>
    <w:rsid w:val="00FC4069"/>
    <w:rsid w:val="00FC452C"/>
    <w:rsid w:val="00FC453E"/>
    <w:rsid w:val="00FC4738"/>
    <w:rsid w:val="00FC48BE"/>
    <w:rsid w:val="00FC48D0"/>
    <w:rsid w:val="00FC4D75"/>
    <w:rsid w:val="00FC519D"/>
    <w:rsid w:val="00FC57D6"/>
    <w:rsid w:val="00FC583B"/>
    <w:rsid w:val="00FC598D"/>
    <w:rsid w:val="00FC5D42"/>
    <w:rsid w:val="00FC6065"/>
    <w:rsid w:val="00FC6371"/>
    <w:rsid w:val="00FC64D4"/>
    <w:rsid w:val="00FC6EA7"/>
    <w:rsid w:val="00FC6FBB"/>
    <w:rsid w:val="00FC721D"/>
    <w:rsid w:val="00FC7551"/>
    <w:rsid w:val="00FC784F"/>
    <w:rsid w:val="00FC7A21"/>
    <w:rsid w:val="00FC7DBE"/>
    <w:rsid w:val="00FD0150"/>
    <w:rsid w:val="00FD01CB"/>
    <w:rsid w:val="00FD0637"/>
    <w:rsid w:val="00FD0977"/>
    <w:rsid w:val="00FD0EFE"/>
    <w:rsid w:val="00FD1284"/>
    <w:rsid w:val="00FD1360"/>
    <w:rsid w:val="00FD1584"/>
    <w:rsid w:val="00FD1919"/>
    <w:rsid w:val="00FD1A55"/>
    <w:rsid w:val="00FD1CBD"/>
    <w:rsid w:val="00FD1FF6"/>
    <w:rsid w:val="00FD21C0"/>
    <w:rsid w:val="00FD2678"/>
    <w:rsid w:val="00FD2A13"/>
    <w:rsid w:val="00FD2D1A"/>
    <w:rsid w:val="00FD2F72"/>
    <w:rsid w:val="00FD3214"/>
    <w:rsid w:val="00FD33A2"/>
    <w:rsid w:val="00FD34AE"/>
    <w:rsid w:val="00FD36F0"/>
    <w:rsid w:val="00FD3EA6"/>
    <w:rsid w:val="00FD4366"/>
    <w:rsid w:val="00FD43AB"/>
    <w:rsid w:val="00FD4820"/>
    <w:rsid w:val="00FD4929"/>
    <w:rsid w:val="00FD4E2B"/>
    <w:rsid w:val="00FD4F58"/>
    <w:rsid w:val="00FD53E9"/>
    <w:rsid w:val="00FD5BFC"/>
    <w:rsid w:val="00FD5DC0"/>
    <w:rsid w:val="00FD61C5"/>
    <w:rsid w:val="00FD645D"/>
    <w:rsid w:val="00FD667F"/>
    <w:rsid w:val="00FD66A5"/>
    <w:rsid w:val="00FD6734"/>
    <w:rsid w:val="00FD6CBF"/>
    <w:rsid w:val="00FD6D36"/>
    <w:rsid w:val="00FD755B"/>
    <w:rsid w:val="00FD7620"/>
    <w:rsid w:val="00FD7AB0"/>
    <w:rsid w:val="00FD7D8E"/>
    <w:rsid w:val="00FD7F26"/>
    <w:rsid w:val="00FD7FF8"/>
    <w:rsid w:val="00FE0294"/>
    <w:rsid w:val="00FE0422"/>
    <w:rsid w:val="00FE0639"/>
    <w:rsid w:val="00FE0898"/>
    <w:rsid w:val="00FE0913"/>
    <w:rsid w:val="00FE102F"/>
    <w:rsid w:val="00FE140D"/>
    <w:rsid w:val="00FE1707"/>
    <w:rsid w:val="00FE1A66"/>
    <w:rsid w:val="00FE1EB1"/>
    <w:rsid w:val="00FE21EA"/>
    <w:rsid w:val="00FE2284"/>
    <w:rsid w:val="00FE2666"/>
    <w:rsid w:val="00FE29CF"/>
    <w:rsid w:val="00FE2FC9"/>
    <w:rsid w:val="00FE3A77"/>
    <w:rsid w:val="00FE3B48"/>
    <w:rsid w:val="00FE3B67"/>
    <w:rsid w:val="00FE3C5A"/>
    <w:rsid w:val="00FE3E11"/>
    <w:rsid w:val="00FE3F65"/>
    <w:rsid w:val="00FE4037"/>
    <w:rsid w:val="00FE405D"/>
    <w:rsid w:val="00FE43F1"/>
    <w:rsid w:val="00FE48EB"/>
    <w:rsid w:val="00FE4AB4"/>
    <w:rsid w:val="00FE4C01"/>
    <w:rsid w:val="00FE5422"/>
    <w:rsid w:val="00FE596D"/>
    <w:rsid w:val="00FE5EDF"/>
    <w:rsid w:val="00FE6033"/>
    <w:rsid w:val="00FE64F3"/>
    <w:rsid w:val="00FE67F1"/>
    <w:rsid w:val="00FE6B10"/>
    <w:rsid w:val="00FE6E83"/>
    <w:rsid w:val="00FE724F"/>
    <w:rsid w:val="00FE76CB"/>
    <w:rsid w:val="00FE7AE5"/>
    <w:rsid w:val="00FE7E46"/>
    <w:rsid w:val="00FE7F8D"/>
    <w:rsid w:val="00FF02C0"/>
    <w:rsid w:val="00FF03E9"/>
    <w:rsid w:val="00FF0C8C"/>
    <w:rsid w:val="00FF15A3"/>
    <w:rsid w:val="00FF1673"/>
    <w:rsid w:val="00FF1D18"/>
    <w:rsid w:val="00FF27A1"/>
    <w:rsid w:val="00FF2B5A"/>
    <w:rsid w:val="00FF2BA5"/>
    <w:rsid w:val="00FF2BF7"/>
    <w:rsid w:val="00FF2C69"/>
    <w:rsid w:val="00FF39BD"/>
    <w:rsid w:val="00FF3C28"/>
    <w:rsid w:val="00FF3D06"/>
    <w:rsid w:val="00FF3D7D"/>
    <w:rsid w:val="00FF44BB"/>
    <w:rsid w:val="00FF4B5B"/>
    <w:rsid w:val="00FF4C9D"/>
    <w:rsid w:val="00FF4D0E"/>
    <w:rsid w:val="00FF6095"/>
    <w:rsid w:val="00FF627F"/>
    <w:rsid w:val="00FF6382"/>
    <w:rsid w:val="00FF6786"/>
    <w:rsid w:val="00FF68FB"/>
    <w:rsid w:val="00FF6A0A"/>
    <w:rsid w:val="00FF6A0F"/>
    <w:rsid w:val="00FF72D3"/>
    <w:rsid w:val="00FF7626"/>
    <w:rsid w:val="00FF763E"/>
    <w:rsid w:val="00FF765D"/>
    <w:rsid w:val="00FF76DF"/>
    <w:rsid w:val="01BB2338"/>
    <w:rsid w:val="03AE3AF3"/>
    <w:rsid w:val="04940161"/>
    <w:rsid w:val="06BA4419"/>
    <w:rsid w:val="09C819E1"/>
    <w:rsid w:val="0D8549F2"/>
    <w:rsid w:val="0DF44372"/>
    <w:rsid w:val="0E573035"/>
    <w:rsid w:val="10C946E9"/>
    <w:rsid w:val="11A63AE5"/>
    <w:rsid w:val="11F470C0"/>
    <w:rsid w:val="12B71F47"/>
    <w:rsid w:val="131E5DEE"/>
    <w:rsid w:val="14A52CE2"/>
    <w:rsid w:val="168B1A72"/>
    <w:rsid w:val="17A82A39"/>
    <w:rsid w:val="1A1310FB"/>
    <w:rsid w:val="1B3A0F53"/>
    <w:rsid w:val="21B50619"/>
    <w:rsid w:val="238A0E66"/>
    <w:rsid w:val="26773F30"/>
    <w:rsid w:val="27CC3881"/>
    <w:rsid w:val="2800677A"/>
    <w:rsid w:val="290760FB"/>
    <w:rsid w:val="2BF10FC6"/>
    <w:rsid w:val="2C6033CE"/>
    <w:rsid w:val="303970A6"/>
    <w:rsid w:val="3B697D24"/>
    <w:rsid w:val="3E3E0190"/>
    <w:rsid w:val="3E622809"/>
    <w:rsid w:val="3E647190"/>
    <w:rsid w:val="41FA5699"/>
    <w:rsid w:val="45185573"/>
    <w:rsid w:val="47D37D49"/>
    <w:rsid w:val="47E45D2D"/>
    <w:rsid w:val="4831724E"/>
    <w:rsid w:val="4BA206E8"/>
    <w:rsid w:val="529671F9"/>
    <w:rsid w:val="533D6DFC"/>
    <w:rsid w:val="53702B39"/>
    <w:rsid w:val="59A92338"/>
    <w:rsid w:val="5BB066F0"/>
    <w:rsid w:val="5F057A5E"/>
    <w:rsid w:val="5F2F3640"/>
    <w:rsid w:val="619E7571"/>
    <w:rsid w:val="67EC1211"/>
    <w:rsid w:val="6BFD0437"/>
    <w:rsid w:val="6C5A130E"/>
    <w:rsid w:val="6FD97BED"/>
    <w:rsid w:val="73F73EBD"/>
    <w:rsid w:val="782C69C7"/>
    <w:rsid w:val="7A9A215E"/>
    <w:rsid w:val="7BDC0D5E"/>
    <w:rsid w:val="7CAE7A1D"/>
    <w:rsid w:val="7D721DE6"/>
    <w:rsid w:val="7D8165DD"/>
    <w:rsid w:val="7DE610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qFormat="1" w:uiPriority="39" w:semiHidden="0" w:name="toc 7"/>
    <w:lsdException w:uiPriority="39" w:name="toc 8"/>
    <w:lsdException w:qFormat="1" w:unhideWhenUsed="0" w:uiPriority="9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iPriority="99" w:semiHidden="0" w:name="Body Text First Indent"/>
    <w:lsdException w:uiPriority="99" w:name="Body Text First Indent 2"/>
    <w:lsdException w:uiPriority="99" w:name="Note Heading"/>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iPriority="99"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8"/>
      <w:lang w:val="en-US" w:eastAsia="zh-CN" w:bidi="ar-SA"/>
    </w:rPr>
  </w:style>
  <w:style w:type="paragraph" w:styleId="2">
    <w:name w:val="heading 1"/>
    <w:basedOn w:val="1"/>
    <w:next w:val="3"/>
    <w:link w:val="40"/>
    <w:qFormat/>
    <w:uiPriority w:val="0"/>
    <w:pPr>
      <w:keepNext/>
      <w:keepLines/>
      <w:numPr>
        <w:ilvl w:val="0"/>
        <w:numId w:val="1"/>
      </w:numPr>
      <w:adjustRightInd w:val="0"/>
      <w:spacing w:before="120" w:line="360" w:lineRule="auto"/>
      <w:textAlignment w:val="baseline"/>
      <w:outlineLvl w:val="0"/>
    </w:pPr>
    <w:rPr>
      <w:rFonts w:eastAsia="黑体"/>
      <w:b/>
      <w:kern w:val="44"/>
    </w:rPr>
  </w:style>
  <w:style w:type="paragraph" w:styleId="4">
    <w:name w:val="heading 2"/>
    <w:basedOn w:val="1"/>
    <w:next w:val="1"/>
    <w:link w:val="41"/>
    <w:qFormat/>
    <w:uiPriority w:val="9"/>
    <w:pPr>
      <w:keepNext/>
      <w:numPr>
        <w:ilvl w:val="1"/>
        <w:numId w:val="1"/>
      </w:numPr>
      <w:adjustRightInd w:val="0"/>
      <w:spacing w:before="120" w:line="360" w:lineRule="auto"/>
      <w:textAlignment w:val="baseline"/>
      <w:outlineLvl w:val="1"/>
    </w:pPr>
    <w:rPr>
      <w:rFonts w:eastAsia="黑体"/>
      <w:b/>
      <w:kern w:val="0"/>
    </w:rPr>
  </w:style>
  <w:style w:type="paragraph" w:styleId="5">
    <w:name w:val="heading 3"/>
    <w:basedOn w:val="1"/>
    <w:next w:val="1"/>
    <w:link w:val="42"/>
    <w:qFormat/>
    <w:uiPriority w:val="9"/>
    <w:pPr>
      <w:numPr>
        <w:ilvl w:val="2"/>
        <w:numId w:val="1"/>
      </w:numPr>
      <w:tabs>
        <w:tab w:val="left" w:pos="900"/>
      </w:tabs>
      <w:adjustRightInd w:val="0"/>
      <w:spacing w:before="120" w:line="360" w:lineRule="auto"/>
      <w:textAlignment w:val="baseline"/>
      <w:outlineLvl w:val="2"/>
    </w:pPr>
    <w:rPr>
      <w:rFonts w:eastAsia="黑体"/>
      <w:b/>
      <w:kern w:val="0"/>
    </w:rPr>
  </w:style>
  <w:style w:type="paragraph" w:styleId="6">
    <w:name w:val="heading 4"/>
    <w:basedOn w:val="1"/>
    <w:next w:val="1"/>
    <w:link w:val="43"/>
    <w:qFormat/>
    <w:uiPriority w:val="0"/>
    <w:pPr>
      <w:numPr>
        <w:ilvl w:val="3"/>
        <w:numId w:val="1"/>
      </w:numPr>
      <w:adjustRightInd w:val="0"/>
      <w:spacing w:before="120" w:line="360" w:lineRule="auto"/>
      <w:textAlignment w:val="baseline"/>
      <w:outlineLvl w:val="3"/>
    </w:pPr>
    <w:rPr>
      <w:rFonts w:ascii="Arial" w:hAnsi="Arial" w:eastAsia="黑体"/>
      <w:kern w:val="0"/>
    </w:rPr>
  </w:style>
  <w:style w:type="paragraph" w:styleId="7">
    <w:name w:val="heading 5"/>
    <w:basedOn w:val="1"/>
    <w:next w:val="1"/>
    <w:link w:val="44"/>
    <w:qFormat/>
    <w:uiPriority w:val="0"/>
    <w:pPr>
      <w:keepNext/>
      <w:keepLines/>
      <w:numPr>
        <w:ilvl w:val="4"/>
        <w:numId w:val="2"/>
      </w:numPr>
      <w:adjustRightInd w:val="0"/>
      <w:spacing w:before="280" w:after="290" w:line="376" w:lineRule="atLeast"/>
      <w:textAlignment w:val="baseline"/>
      <w:outlineLvl w:val="4"/>
    </w:pPr>
    <w:rPr>
      <w:b/>
      <w:kern w:val="0"/>
    </w:rPr>
  </w:style>
  <w:style w:type="character" w:default="1" w:styleId="32">
    <w:name w:val="Default Paragraph Font"/>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49"/>
    <w:qFormat/>
    <w:uiPriority w:val="99"/>
    <w:pPr>
      <w:spacing w:after="120"/>
    </w:pPr>
  </w:style>
  <w:style w:type="paragraph" w:styleId="8">
    <w:name w:val="toc 7"/>
    <w:basedOn w:val="1"/>
    <w:next w:val="1"/>
    <w:unhideWhenUsed/>
    <w:qFormat/>
    <w:uiPriority w:val="39"/>
    <w:pPr>
      <w:ind w:left="2520" w:leftChars="1200"/>
    </w:pPr>
  </w:style>
  <w:style w:type="paragraph" w:styleId="9">
    <w:name w:val="Normal Indent"/>
    <w:basedOn w:val="1"/>
    <w:next w:val="1"/>
    <w:link w:val="39"/>
    <w:qFormat/>
    <w:uiPriority w:val="0"/>
    <w:pPr>
      <w:widowControl/>
      <w:ind w:firstLine="420" w:firstLineChars="200"/>
      <w:jc w:val="left"/>
    </w:pPr>
    <w:rPr>
      <w:kern w:val="0"/>
      <w:sz w:val="20"/>
    </w:rPr>
  </w:style>
  <w:style w:type="paragraph" w:styleId="10">
    <w:name w:val="caption"/>
    <w:basedOn w:val="1"/>
    <w:next w:val="1"/>
    <w:link w:val="45"/>
    <w:qFormat/>
    <w:uiPriority w:val="0"/>
    <w:pPr>
      <w:spacing w:line="300" w:lineRule="auto"/>
    </w:pPr>
    <w:rPr>
      <w:rFonts w:ascii="Cambria" w:hAnsi="Cambria" w:eastAsia="黑体"/>
      <w:sz w:val="21"/>
      <w:szCs w:val="22"/>
      <w:lang w:val="zh-CN"/>
    </w:rPr>
  </w:style>
  <w:style w:type="paragraph" w:styleId="11">
    <w:name w:val="Document Map"/>
    <w:basedOn w:val="1"/>
    <w:link w:val="46"/>
    <w:qFormat/>
    <w:uiPriority w:val="99"/>
    <w:pPr>
      <w:shd w:val="clear" w:color="auto" w:fill="000080"/>
    </w:pPr>
  </w:style>
  <w:style w:type="paragraph" w:styleId="12">
    <w:name w:val="annotation text"/>
    <w:basedOn w:val="1"/>
    <w:link w:val="47"/>
    <w:qFormat/>
    <w:uiPriority w:val="99"/>
    <w:pPr>
      <w:jc w:val="left"/>
    </w:pPr>
  </w:style>
  <w:style w:type="paragraph" w:styleId="13">
    <w:name w:val="Body Text 3"/>
    <w:basedOn w:val="1"/>
    <w:link w:val="48"/>
    <w:qFormat/>
    <w:uiPriority w:val="99"/>
    <w:pPr>
      <w:spacing w:after="120"/>
    </w:pPr>
    <w:rPr>
      <w:sz w:val="16"/>
      <w:szCs w:val="16"/>
    </w:rPr>
  </w:style>
  <w:style w:type="paragraph" w:styleId="14">
    <w:name w:val="Body Text Indent"/>
    <w:basedOn w:val="1"/>
    <w:link w:val="50"/>
    <w:qFormat/>
    <w:uiPriority w:val="99"/>
    <w:pPr>
      <w:spacing w:after="120"/>
      <w:ind w:left="420" w:leftChars="200"/>
    </w:pPr>
  </w:style>
  <w:style w:type="paragraph" w:styleId="15">
    <w:name w:val="Plain Text"/>
    <w:basedOn w:val="1"/>
    <w:link w:val="51"/>
    <w:qFormat/>
    <w:uiPriority w:val="99"/>
    <w:rPr>
      <w:rFonts w:ascii="宋体"/>
    </w:rPr>
  </w:style>
  <w:style w:type="paragraph" w:styleId="16">
    <w:name w:val="Date"/>
    <w:basedOn w:val="1"/>
    <w:next w:val="1"/>
    <w:link w:val="52"/>
    <w:qFormat/>
    <w:uiPriority w:val="99"/>
    <w:pPr>
      <w:ind w:left="100" w:leftChars="2500"/>
    </w:pPr>
  </w:style>
  <w:style w:type="paragraph" w:styleId="17">
    <w:name w:val="Body Text Indent 2"/>
    <w:basedOn w:val="1"/>
    <w:link w:val="53"/>
    <w:qFormat/>
    <w:uiPriority w:val="99"/>
    <w:pPr>
      <w:spacing w:after="120" w:line="480" w:lineRule="auto"/>
      <w:ind w:left="200" w:leftChars="200"/>
    </w:pPr>
  </w:style>
  <w:style w:type="paragraph" w:styleId="18">
    <w:name w:val="Balloon Text"/>
    <w:basedOn w:val="1"/>
    <w:link w:val="54"/>
    <w:qFormat/>
    <w:uiPriority w:val="99"/>
    <w:rPr>
      <w:sz w:val="18"/>
      <w:szCs w:val="18"/>
    </w:rPr>
  </w:style>
  <w:style w:type="paragraph" w:styleId="19">
    <w:name w:val="footer"/>
    <w:basedOn w:val="1"/>
    <w:link w:val="55"/>
    <w:qFormat/>
    <w:uiPriority w:val="99"/>
    <w:pPr>
      <w:tabs>
        <w:tab w:val="center" w:pos="4153"/>
        <w:tab w:val="right" w:pos="8306"/>
      </w:tabs>
      <w:snapToGrid w:val="0"/>
      <w:jc w:val="left"/>
    </w:pPr>
    <w:rPr>
      <w:rFonts w:ascii="宋体"/>
      <w:sz w:val="18"/>
    </w:rPr>
  </w:style>
  <w:style w:type="paragraph" w:styleId="20">
    <w:name w:val="header"/>
    <w:basedOn w:val="1"/>
    <w:link w:val="56"/>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pPr>
      <w:tabs>
        <w:tab w:val="right" w:leader="dot" w:pos="9628"/>
      </w:tabs>
      <w:spacing w:before="120" w:after="120"/>
      <w:ind w:firstLine="74" w:firstLineChars="74"/>
      <w:jc w:val="left"/>
    </w:pPr>
    <w:rPr>
      <w:b/>
      <w:bCs/>
      <w:caps/>
      <w:sz w:val="20"/>
    </w:rPr>
  </w:style>
  <w:style w:type="paragraph" w:styleId="22">
    <w:name w:val="Body Text Indent 3"/>
    <w:basedOn w:val="1"/>
    <w:link w:val="57"/>
    <w:unhideWhenUsed/>
    <w:qFormat/>
    <w:uiPriority w:val="99"/>
    <w:pPr>
      <w:spacing w:line="360" w:lineRule="auto"/>
      <w:ind w:firstLine="192" w:firstLineChars="192"/>
    </w:pPr>
    <w:rPr>
      <w:rFonts w:ascii="仿宋_GB2312" w:eastAsia="仿宋_GB2312"/>
      <w:color w:val="3366FF"/>
      <w:kern w:val="0"/>
      <w:sz w:val="24"/>
      <w:szCs w:val="24"/>
      <w:lang w:val="zh-CN"/>
    </w:rPr>
  </w:style>
  <w:style w:type="paragraph" w:styleId="23">
    <w:name w:val="toc 2"/>
    <w:basedOn w:val="1"/>
    <w:next w:val="1"/>
    <w:qFormat/>
    <w:uiPriority w:val="39"/>
    <w:pPr>
      <w:tabs>
        <w:tab w:val="right" w:leader="dot" w:pos="9628"/>
      </w:tabs>
      <w:spacing w:line="400" w:lineRule="exact"/>
      <w:ind w:left="210"/>
      <w:jc w:val="left"/>
    </w:pPr>
    <w:rPr>
      <w:smallCaps/>
      <w:sz w:val="20"/>
    </w:rPr>
  </w:style>
  <w:style w:type="paragraph" w:styleId="24">
    <w:name w:val="toc 9"/>
    <w:basedOn w:val="1"/>
    <w:next w:val="1"/>
    <w:qFormat/>
    <w:uiPriority w:val="99"/>
    <w:pPr>
      <w:ind w:left="1680"/>
      <w:jc w:val="left"/>
    </w:pPr>
    <w:rPr>
      <w:sz w:val="18"/>
      <w:szCs w:val="18"/>
    </w:rPr>
  </w:style>
  <w:style w:type="paragraph" w:styleId="25">
    <w:name w:val="Body Text 2"/>
    <w:basedOn w:val="1"/>
    <w:link w:val="58"/>
    <w:qFormat/>
    <w:uiPriority w:val="99"/>
    <w:pPr>
      <w:spacing w:after="120" w:line="480" w:lineRule="auto"/>
    </w:pPr>
  </w:style>
  <w:style w:type="paragraph" w:styleId="26">
    <w:name w:val="Normal (Web)"/>
    <w:basedOn w:val="1"/>
    <w:qFormat/>
    <w:uiPriority w:val="99"/>
    <w:pPr>
      <w:widowControl/>
      <w:spacing w:before="100" w:beforeAutospacing="1" w:after="100" w:afterAutospacing="1"/>
      <w:jc w:val="left"/>
    </w:pPr>
    <w:rPr>
      <w:rFonts w:ascii="宋体" w:hAnsi="宋体"/>
      <w:kern w:val="0"/>
      <w:sz w:val="24"/>
    </w:rPr>
  </w:style>
  <w:style w:type="paragraph" w:styleId="27">
    <w:name w:val="Title"/>
    <w:basedOn w:val="1"/>
    <w:next w:val="1"/>
    <w:link w:val="59"/>
    <w:qFormat/>
    <w:uiPriority w:val="99"/>
    <w:pPr>
      <w:spacing w:before="240" w:after="60"/>
      <w:jc w:val="center"/>
      <w:outlineLvl w:val="0"/>
    </w:pPr>
    <w:rPr>
      <w:rFonts w:ascii="Cambria" w:hAnsi="Cambria"/>
      <w:b/>
      <w:bCs/>
      <w:sz w:val="32"/>
      <w:szCs w:val="32"/>
    </w:rPr>
  </w:style>
  <w:style w:type="paragraph" w:styleId="28">
    <w:name w:val="annotation subject"/>
    <w:basedOn w:val="12"/>
    <w:next w:val="12"/>
    <w:link w:val="60"/>
    <w:qFormat/>
    <w:uiPriority w:val="99"/>
    <w:rPr>
      <w:b/>
      <w:bCs/>
    </w:rPr>
  </w:style>
  <w:style w:type="paragraph" w:styleId="29">
    <w:name w:val="Body Text First Indent"/>
    <w:basedOn w:val="3"/>
    <w:link w:val="61"/>
    <w:unhideWhenUsed/>
    <w:qFormat/>
    <w:uiPriority w:val="99"/>
    <w:pPr>
      <w:tabs>
        <w:tab w:val="center" w:pos="2185"/>
      </w:tabs>
      <w:spacing w:beforeLines="50" w:after="0" w:line="300" w:lineRule="auto"/>
      <w:ind w:firstLine="200" w:firstLineChars="200"/>
    </w:pPr>
    <w:rPr>
      <w:rFonts w:ascii="楷体_GB2312" w:eastAsia="楷体_GB2312"/>
      <w:spacing w:val="4"/>
      <w:kern w:val="0"/>
      <w:sz w:val="20"/>
      <w:szCs w:val="24"/>
      <w:lang w:val="zh-CN"/>
    </w:rPr>
  </w:style>
  <w:style w:type="table" w:styleId="31">
    <w:name w:val="Table Grid"/>
    <w:basedOn w:val="3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Strong"/>
    <w:qFormat/>
    <w:uiPriority w:val="0"/>
    <w:rPr>
      <w:rFonts w:ascii="Times New Roman" w:hAnsi="Times New Roman" w:eastAsia="宋体" w:cs="Times New Roman"/>
      <w:b/>
      <w:bCs/>
    </w:rPr>
  </w:style>
  <w:style w:type="character" w:styleId="34">
    <w:name w:val="page number"/>
    <w:qFormat/>
    <w:uiPriority w:val="0"/>
    <w:rPr>
      <w:rFonts w:ascii="Times New Roman" w:hAnsi="Times New Roman" w:eastAsia="宋体" w:cs="Times New Roman"/>
    </w:rPr>
  </w:style>
  <w:style w:type="character" w:styleId="35">
    <w:name w:val="FollowedHyperlink"/>
    <w:qFormat/>
    <w:uiPriority w:val="99"/>
    <w:rPr>
      <w:rFonts w:ascii="Times New Roman" w:hAnsi="Times New Roman" w:eastAsia="宋体" w:cs="Times New Roman"/>
      <w:color w:val="954F72"/>
      <w:u w:val="single"/>
    </w:rPr>
  </w:style>
  <w:style w:type="character" w:styleId="36">
    <w:name w:val="Emphasis"/>
    <w:qFormat/>
    <w:uiPriority w:val="20"/>
    <w:rPr>
      <w:i/>
    </w:rPr>
  </w:style>
  <w:style w:type="character" w:styleId="37">
    <w:name w:val="Hyperlink"/>
    <w:qFormat/>
    <w:uiPriority w:val="99"/>
    <w:rPr>
      <w:rFonts w:ascii="Times New Roman" w:hAnsi="Times New Roman" w:eastAsia="宋体" w:cs="Times New Roman"/>
      <w:color w:val="0000FF"/>
      <w:u w:val="single"/>
    </w:rPr>
  </w:style>
  <w:style w:type="character" w:styleId="38">
    <w:name w:val="annotation reference"/>
    <w:qFormat/>
    <w:uiPriority w:val="99"/>
    <w:rPr>
      <w:rFonts w:ascii="Times New Roman" w:hAnsi="Times New Roman" w:eastAsia="宋体" w:cs="Times New Roman"/>
      <w:sz w:val="21"/>
      <w:szCs w:val="21"/>
    </w:rPr>
  </w:style>
  <w:style w:type="character" w:customStyle="1" w:styleId="39">
    <w:name w:val="正文缩进 字符1"/>
    <w:link w:val="9"/>
    <w:qFormat/>
    <w:uiPriority w:val="99"/>
    <w:rPr>
      <w:rFonts w:ascii="Times New Roman" w:hAnsi="Times New Roman" w:eastAsia="宋体" w:cs="Times New Roman"/>
    </w:rPr>
  </w:style>
  <w:style w:type="character" w:customStyle="1" w:styleId="40">
    <w:name w:val="标题 1 字符"/>
    <w:link w:val="2"/>
    <w:qFormat/>
    <w:uiPriority w:val="9"/>
    <w:rPr>
      <w:rFonts w:ascii="Times New Roman" w:hAnsi="Times New Roman" w:eastAsia="黑体" w:cs="Times New Roman"/>
      <w:b/>
      <w:kern w:val="44"/>
      <w:sz w:val="28"/>
    </w:rPr>
  </w:style>
  <w:style w:type="character" w:customStyle="1" w:styleId="41">
    <w:name w:val="标题 2 字符"/>
    <w:link w:val="4"/>
    <w:qFormat/>
    <w:uiPriority w:val="0"/>
    <w:rPr>
      <w:rFonts w:eastAsia="黑体"/>
      <w:b/>
      <w:sz w:val="28"/>
    </w:rPr>
  </w:style>
  <w:style w:type="character" w:customStyle="1" w:styleId="42">
    <w:name w:val="标题 3 字符"/>
    <w:link w:val="5"/>
    <w:qFormat/>
    <w:uiPriority w:val="0"/>
    <w:rPr>
      <w:rFonts w:ascii="Times New Roman" w:hAnsi="Times New Roman" w:eastAsia="黑体" w:cs="Times New Roman"/>
      <w:b/>
      <w:sz w:val="28"/>
    </w:rPr>
  </w:style>
  <w:style w:type="character" w:customStyle="1" w:styleId="43">
    <w:name w:val="标题 4 字符1"/>
    <w:link w:val="6"/>
    <w:qFormat/>
    <w:uiPriority w:val="0"/>
    <w:rPr>
      <w:rFonts w:ascii="Arial" w:hAnsi="Arial" w:eastAsia="黑体"/>
      <w:sz w:val="28"/>
    </w:rPr>
  </w:style>
  <w:style w:type="character" w:customStyle="1" w:styleId="44">
    <w:name w:val="标题 5 字符"/>
    <w:link w:val="7"/>
    <w:qFormat/>
    <w:uiPriority w:val="0"/>
    <w:rPr>
      <w:rFonts w:ascii="Times New Roman" w:hAnsi="Times New Roman" w:eastAsia="宋体" w:cs="Times New Roman"/>
      <w:b/>
      <w:sz w:val="28"/>
      <w:szCs w:val="24"/>
    </w:rPr>
  </w:style>
  <w:style w:type="character" w:customStyle="1" w:styleId="45">
    <w:name w:val="题注 字符"/>
    <w:link w:val="10"/>
    <w:qFormat/>
    <w:locked/>
    <w:uiPriority w:val="0"/>
    <w:rPr>
      <w:rFonts w:ascii="Cambria" w:hAnsi="Cambria" w:eastAsia="黑体"/>
      <w:kern w:val="2"/>
      <w:sz w:val="21"/>
      <w:szCs w:val="22"/>
      <w:lang w:val="zh-CN"/>
    </w:rPr>
  </w:style>
  <w:style w:type="character" w:customStyle="1" w:styleId="46">
    <w:name w:val="文档结构图 字符"/>
    <w:link w:val="11"/>
    <w:qFormat/>
    <w:uiPriority w:val="99"/>
    <w:rPr>
      <w:kern w:val="2"/>
      <w:sz w:val="28"/>
      <w:shd w:val="clear" w:color="auto" w:fill="000080"/>
    </w:rPr>
  </w:style>
  <w:style w:type="character" w:customStyle="1" w:styleId="47">
    <w:name w:val="批注文字 字符1"/>
    <w:link w:val="12"/>
    <w:qFormat/>
    <w:uiPriority w:val="99"/>
    <w:rPr>
      <w:rFonts w:ascii="Times New Roman" w:hAnsi="Times New Roman" w:eastAsia="宋体" w:cs="Times New Roman"/>
      <w:kern w:val="2"/>
      <w:sz w:val="21"/>
      <w:szCs w:val="24"/>
    </w:rPr>
  </w:style>
  <w:style w:type="character" w:customStyle="1" w:styleId="48">
    <w:name w:val="正文文本 3 字符"/>
    <w:link w:val="13"/>
    <w:qFormat/>
    <w:uiPriority w:val="0"/>
    <w:rPr>
      <w:rFonts w:ascii="Times New Roman" w:hAnsi="Times New Roman" w:eastAsia="宋体" w:cs="Times New Roman"/>
      <w:kern w:val="2"/>
      <w:sz w:val="16"/>
      <w:szCs w:val="16"/>
    </w:rPr>
  </w:style>
  <w:style w:type="character" w:customStyle="1" w:styleId="49">
    <w:name w:val="正文文本 字符"/>
    <w:link w:val="3"/>
    <w:qFormat/>
    <w:uiPriority w:val="0"/>
    <w:rPr>
      <w:rFonts w:ascii="Times New Roman" w:hAnsi="Times New Roman" w:eastAsia="宋体" w:cs="Times New Roman"/>
      <w:kern w:val="2"/>
      <w:sz w:val="21"/>
      <w:szCs w:val="24"/>
    </w:rPr>
  </w:style>
  <w:style w:type="character" w:customStyle="1" w:styleId="50">
    <w:name w:val="正文文本缩进 字符"/>
    <w:link w:val="14"/>
    <w:qFormat/>
    <w:uiPriority w:val="99"/>
    <w:rPr>
      <w:kern w:val="2"/>
      <w:sz w:val="28"/>
    </w:rPr>
  </w:style>
  <w:style w:type="character" w:customStyle="1" w:styleId="51">
    <w:name w:val="纯文本 字符3"/>
    <w:link w:val="15"/>
    <w:qFormat/>
    <w:uiPriority w:val="0"/>
    <w:rPr>
      <w:rFonts w:ascii="宋体" w:hAnsi="Times New Roman" w:eastAsia="宋体" w:cs="Times New Roman"/>
      <w:kern w:val="2"/>
      <w:sz w:val="21"/>
      <w:lang w:val="en-US" w:eastAsia="zh-CN" w:bidi="ar-SA"/>
    </w:rPr>
  </w:style>
  <w:style w:type="character" w:customStyle="1" w:styleId="52">
    <w:name w:val="日期 字符"/>
    <w:link w:val="16"/>
    <w:qFormat/>
    <w:uiPriority w:val="0"/>
    <w:rPr>
      <w:rFonts w:ascii="Times New Roman" w:hAnsi="Times New Roman" w:eastAsia="宋体" w:cs="Times New Roman"/>
      <w:kern w:val="2"/>
      <w:sz w:val="21"/>
      <w:szCs w:val="24"/>
    </w:rPr>
  </w:style>
  <w:style w:type="character" w:customStyle="1" w:styleId="53">
    <w:name w:val="正文文本缩进 2 字符"/>
    <w:link w:val="17"/>
    <w:qFormat/>
    <w:uiPriority w:val="0"/>
    <w:rPr>
      <w:rFonts w:ascii="Times New Roman" w:hAnsi="Times New Roman" w:eastAsia="宋体" w:cs="Times New Roman"/>
      <w:kern w:val="2"/>
      <w:sz w:val="21"/>
      <w:szCs w:val="24"/>
    </w:rPr>
  </w:style>
  <w:style w:type="character" w:customStyle="1" w:styleId="54">
    <w:name w:val="批注框文本 字符"/>
    <w:link w:val="18"/>
    <w:qFormat/>
    <w:uiPriority w:val="99"/>
    <w:rPr>
      <w:kern w:val="2"/>
      <w:sz w:val="18"/>
      <w:szCs w:val="18"/>
    </w:rPr>
  </w:style>
  <w:style w:type="character" w:customStyle="1" w:styleId="55">
    <w:name w:val="页脚 字符1"/>
    <w:link w:val="19"/>
    <w:qFormat/>
    <w:uiPriority w:val="99"/>
    <w:rPr>
      <w:rFonts w:ascii="宋体" w:hAnsi="Times New Roman" w:eastAsia="宋体" w:cs="Times New Roman"/>
      <w:kern w:val="2"/>
      <w:sz w:val="18"/>
    </w:rPr>
  </w:style>
  <w:style w:type="character" w:customStyle="1" w:styleId="56">
    <w:name w:val="页眉 字符"/>
    <w:link w:val="20"/>
    <w:qFormat/>
    <w:uiPriority w:val="0"/>
    <w:rPr>
      <w:rFonts w:ascii="Times New Roman" w:hAnsi="Times New Roman" w:eastAsia="宋体" w:cs="Times New Roman"/>
      <w:kern w:val="2"/>
      <w:sz w:val="18"/>
      <w:szCs w:val="18"/>
    </w:rPr>
  </w:style>
  <w:style w:type="character" w:customStyle="1" w:styleId="57">
    <w:name w:val="正文文本缩进 3 字符"/>
    <w:link w:val="22"/>
    <w:qFormat/>
    <w:uiPriority w:val="99"/>
    <w:rPr>
      <w:rFonts w:ascii="仿宋_GB2312" w:hAnsi="Times New Roman" w:eastAsia="仿宋_GB2312" w:cs="Times New Roman"/>
      <w:color w:val="3366FF"/>
      <w:sz w:val="24"/>
      <w:szCs w:val="24"/>
      <w:lang w:val="zh-CN"/>
    </w:rPr>
  </w:style>
  <w:style w:type="character" w:customStyle="1" w:styleId="58">
    <w:name w:val="正文文本 2 字符"/>
    <w:link w:val="25"/>
    <w:qFormat/>
    <w:uiPriority w:val="0"/>
    <w:rPr>
      <w:rFonts w:ascii="Times New Roman" w:hAnsi="Times New Roman" w:eastAsia="宋体" w:cs="Times New Roman"/>
      <w:kern w:val="2"/>
      <w:sz w:val="21"/>
      <w:szCs w:val="24"/>
    </w:rPr>
  </w:style>
  <w:style w:type="character" w:customStyle="1" w:styleId="59">
    <w:name w:val="标题 字符"/>
    <w:link w:val="27"/>
    <w:qFormat/>
    <w:uiPriority w:val="10"/>
    <w:rPr>
      <w:rFonts w:ascii="Cambria" w:hAnsi="Cambria" w:eastAsia="宋体" w:cs="Times New Roman"/>
      <w:b/>
      <w:bCs/>
      <w:kern w:val="2"/>
      <w:sz w:val="32"/>
      <w:szCs w:val="32"/>
    </w:rPr>
  </w:style>
  <w:style w:type="character" w:customStyle="1" w:styleId="60">
    <w:name w:val="批注主题 字符"/>
    <w:link w:val="28"/>
    <w:qFormat/>
    <w:uiPriority w:val="0"/>
    <w:rPr>
      <w:rFonts w:ascii="Times New Roman" w:hAnsi="Times New Roman" w:eastAsia="宋体" w:cs="Times New Roman"/>
      <w:b/>
      <w:bCs/>
      <w:kern w:val="2"/>
      <w:sz w:val="21"/>
      <w:szCs w:val="24"/>
    </w:rPr>
  </w:style>
  <w:style w:type="character" w:customStyle="1" w:styleId="61">
    <w:name w:val="正文文本首行缩进 字符"/>
    <w:link w:val="29"/>
    <w:qFormat/>
    <w:uiPriority w:val="99"/>
    <w:rPr>
      <w:rFonts w:ascii="楷体_GB2312" w:hAnsi="Times New Roman" w:eastAsia="楷体_GB2312" w:cs="Times New Roman"/>
      <w:spacing w:val="4"/>
      <w:kern w:val="2"/>
      <w:sz w:val="21"/>
      <w:szCs w:val="24"/>
      <w:lang w:val="zh-CN"/>
    </w:rPr>
  </w:style>
  <w:style w:type="character" w:customStyle="1" w:styleId="62">
    <w:name w:val="正文缩进 Char Char"/>
    <w:qFormat/>
    <w:uiPriority w:val="0"/>
    <w:rPr>
      <w:kern w:val="2"/>
      <w:sz w:val="21"/>
      <w:szCs w:val="24"/>
      <w:lang w:bidi="ar-SA"/>
    </w:rPr>
  </w:style>
  <w:style w:type="character" w:customStyle="1" w:styleId="63">
    <w:name w:val="正文文本 Char1"/>
    <w:qFormat/>
    <w:uiPriority w:val="0"/>
    <w:rPr>
      <w:rFonts w:hint="default" w:ascii="Times New Roman" w:hAnsi="Times New Roman" w:eastAsia="宋体" w:cs="Times New Roman"/>
      <w:szCs w:val="24"/>
    </w:rPr>
  </w:style>
  <w:style w:type="character" w:customStyle="1" w:styleId="64">
    <w:name w:val="标题 2 Char"/>
    <w:semiHidden/>
    <w:qFormat/>
    <w:uiPriority w:val="9"/>
    <w:rPr>
      <w:rFonts w:ascii="Times New Roman" w:hAnsi="Times New Roman" w:eastAsia="黑体" w:cs="Times New Roman"/>
      <w:b/>
      <w:kern w:val="0"/>
      <w:sz w:val="28"/>
      <w:szCs w:val="20"/>
      <w:lang w:val="zh-CN"/>
    </w:rPr>
  </w:style>
  <w:style w:type="character" w:customStyle="1" w:styleId="65">
    <w:name w:val="孙普文字 Char"/>
    <w:qFormat/>
    <w:uiPriority w:val="0"/>
    <w:rPr>
      <w:rFonts w:ascii="宋体" w:hAnsi="Times New Roman" w:eastAsia="宋体" w:cs="Times New Roman"/>
      <w:szCs w:val="20"/>
    </w:rPr>
  </w:style>
  <w:style w:type="character" w:customStyle="1" w:styleId="66">
    <w:name w:val="标题 1 Char"/>
    <w:qFormat/>
    <w:uiPriority w:val="0"/>
    <w:rPr>
      <w:rFonts w:ascii="Times New Roman" w:hAnsi="Times New Roman" w:eastAsia="黑体" w:cs="Times New Roman"/>
      <w:b/>
      <w:kern w:val="44"/>
      <w:sz w:val="28"/>
      <w:szCs w:val="20"/>
      <w:lang w:val="zh-CN"/>
    </w:rPr>
  </w:style>
  <w:style w:type="character" w:customStyle="1" w:styleId="67">
    <w:name w:val="正文文本 2 Char"/>
    <w:semiHidden/>
    <w:qFormat/>
    <w:uiPriority w:val="99"/>
    <w:rPr>
      <w:rFonts w:ascii="Times New Roman" w:hAnsi="Times New Roman" w:eastAsia="宋体" w:cs="Times New Roman"/>
      <w:kern w:val="0"/>
      <w:sz w:val="20"/>
      <w:szCs w:val="24"/>
    </w:rPr>
  </w:style>
  <w:style w:type="character" w:customStyle="1" w:styleId="68">
    <w:name w:val="列出段落 Char2"/>
    <w:qFormat/>
    <w:locked/>
    <w:uiPriority w:val="99"/>
    <w:rPr>
      <w:szCs w:val="24"/>
    </w:rPr>
  </w:style>
  <w:style w:type="character" w:customStyle="1" w:styleId="69">
    <w:name w:val="标题 4 Char1"/>
    <w:qFormat/>
    <w:uiPriority w:val="0"/>
    <w:rPr>
      <w:rFonts w:hint="default" w:ascii="Arial" w:hAnsi="Arial" w:eastAsia="黑体" w:cs="Times New Roman"/>
      <w:kern w:val="0"/>
      <w:sz w:val="28"/>
      <w:szCs w:val="20"/>
      <w:lang w:val="zh-CN" w:eastAsia="zh-CN"/>
    </w:rPr>
  </w:style>
  <w:style w:type="character" w:customStyle="1" w:styleId="70">
    <w:name w:val="para1"/>
    <w:qFormat/>
    <w:uiPriority w:val="0"/>
    <w:rPr>
      <w:rFonts w:hint="default" w:ascii="Arial" w:hAnsi="Arial" w:cs="Arial"/>
      <w:sz w:val="18"/>
    </w:rPr>
  </w:style>
  <w:style w:type="character" w:customStyle="1" w:styleId="71">
    <w:name w:val="正文文本 Char2"/>
    <w:semiHidden/>
    <w:qFormat/>
    <w:locked/>
    <w:uiPriority w:val="99"/>
    <w:rPr>
      <w:rFonts w:ascii="Times New Roman" w:hAnsi="Times New Roman" w:eastAsia="宋体" w:cs="Times New Roman"/>
      <w:kern w:val="0"/>
      <w:sz w:val="20"/>
      <w:szCs w:val="24"/>
    </w:rPr>
  </w:style>
  <w:style w:type="character" w:customStyle="1" w:styleId="72">
    <w:name w:val="标题 4 字符"/>
    <w:qFormat/>
    <w:uiPriority w:val="9"/>
    <w:rPr>
      <w:rFonts w:hint="default" w:ascii="Arial" w:hAnsi="Arial" w:eastAsia="黑体" w:cs="Arial"/>
      <w:sz w:val="28"/>
    </w:rPr>
  </w:style>
  <w:style w:type="character" w:customStyle="1" w:styleId="73">
    <w:name w:val="_Style 72"/>
    <w:qFormat/>
    <w:uiPriority w:val="0"/>
    <w:rPr>
      <w:rFonts w:ascii="Times New Roman" w:hAnsi="Times New Roman" w:eastAsia="仿宋_GB2312" w:cs="Times New Roman"/>
      <w:iCs/>
      <w:color w:val="auto"/>
      <w:sz w:val="24"/>
    </w:rPr>
  </w:style>
  <w:style w:type="character" w:customStyle="1" w:styleId="74">
    <w:name w:val="正文文本 3 Char"/>
    <w:semiHidden/>
    <w:qFormat/>
    <w:uiPriority w:val="99"/>
    <w:rPr>
      <w:rFonts w:ascii="Times New Roman" w:hAnsi="Times New Roman" w:eastAsia="宋体" w:cs="Times New Roman"/>
      <w:kern w:val="0"/>
      <w:sz w:val="16"/>
      <w:szCs w:val="16"/>
    </w:rPr>
  </w:style>
  <w:style w:type="character" w:customStyle="1" w:styleId="75">
    <w:name w:val="标题 3 Char2"/>
    <w:semiHidden/>
    <w:qFormat/>
    <w:locked/>
    <w:uiPriority w:val="9"/>
    <w:rPr>
      <w:rFonts w:ascii="Times New Roman" w:hAnsi="Times New Roman" w:eastAsia="黑体" w:cs="Times New Roman"/>
      <w:b/>
      <w:kern w:val="0"/>
      <w:sz w:val="28"/>
      <w:szCs w:val="20"/>
      <w:lang w:val="zh-CN"/>
    </w:rPr>
  </w:style>
  <w:style w:type="character" w:customStyle="1" w:styleId="76">
    <w:name w:val="页脚 Char"/>
    <w:qFormat/>
    <w:uiPriority w:val="99"/>
    <w:rPr>
      <w:rFonts w:ascii="宋体" w:hAnsi="Times New Roman" w:eastAsia="宋体" w:cs="Times New Roman"/>
      <w:kern w:val="0"/>
      <w:sz w:val="18"/>
      <w:szCs w:val="20"/>
    </w:rPr>
  </w:style>
  <w:style w:type="character" w:customStyle="1" w:styleId="77">
    <w:name w:val="批注主题 Char"/>
    <w:semiHidden/>
    <w:qFormat/>
    <w:uiPriority w:val="99"/>
    <w:rPr>
      <w:rFonts w:ascii="Times New Roman" w:hAnsi="Times New Roman" w:eastAsia="宋体" w:cs="Times New Roman"/>
      <w:b/>
      <w:bCs/>
      <w:kern w:val="0"/>
      <w:sz w:val="20"/>
      <w:szCs w:val="24"/>
    </w:rPr>
  </w:style>
  <w:style w:type="character" w:customStyle="1" w:styleId="78">
    <w:name w:val="正文文本 Char"/>
    <w:semiHidden/>
    <w:qFormat/>
    <w:uiPriority w:val="99"/>
    <w:rPr>
      <w:rFonts w:ascii="Times New Roman" w:hAnsi="Times New Roman" w:eastAsia="宋体" w:cs="Times New Roman"/>
      <w:szCs w:val="24"/>
    </w:rPr>
  </w:style>
  <w:style w:type="character" w:customStyle="1" w:styleId="79">
    <w:name w:val="不明显强调1"/>
    <w:qFormat/>
    <w:uiPriority w:val="0"/>
    <w:rPr>
      <w:rFonts w:eastAsia="仿宋_GB2312"/>
      <w:iCs/>
      <w:color w:val="auto"/>
      <w:sz w:val="24"/>
    </w:rPr>
  </w:style>
  <w:style w:type="character" w:customStyle="1" w:styleId="80">
    <w:name w:val="正文文本缩进 2 Char"/>
    <w:semiHidden/>
    <w:qFormat/>
    <w:uiPriority w:val="99"/>
    <w:rPr>
      <w:rFonts w:ascii="Times New Roman" w:hAnsi="Times New Roman" w:eastAsia="宋体" w:cs="Times New Roman"/>
      <w:kern w:val="0"/>
      <w:sz w:val="20"/>
      <w:szCs w:val="24"/>
    </w:rPr>
  </w:style>
  <w:style w:type="character" w:customStyle="1" w:styleId="81">
    <w:name w:val="font51"/>
    <w:qFormat/>
    <w:uiPriority w:val="0"/>
    <w:rPr>
      <w:rFonts w:hint="eastAsia" w:ascii="宋体" w:hAnsi="宋体" w:eastAsia="宋体" w:cs="宋体"/>
      <w:color w:val="FF0000"/>
      <w:sz w:val="22"/>
      <w:szCs w:val="22"/>
      <w:u w:val="none"/>
    </w:rPr>
  </w:style>
  <w:style w:type="character" w:customStyle="1" w:styleId="82">
    <w:name w:val="标题 2 Char1"/>
    <w:qFormat/>
    <w:uiPriority w:val="0"/>
    <w:rPr>
      <w:rFonts w:hint="default" w:ascii="Arial" w:hAnsi="Arial" w:eastAsia="宋体" w:cs="Arial"/>
      <w:b/>
      <w:sz w:val="30"/>
      <w:lang w:val="en-US" w:eastAsia="zh-CN" w:bidi="ar-SA"/>
    </w:rPr>
  </w:style>
  <w:style w:type="character" w:customStyle="1" w:styleId="83">
    <w:name w:val="纯文本 Char1"/>
    <w:qFormat/>
    <w:uiPriority w:val="0"/>
    <w:rPr>
      <w:rFonts w:ascii="宋体" w:hAnsi="Times New Roman" w:eastAsia="宋体" w:cs="Times New Roman"/>
      <w:kern w:val="2"/>
      <w:sz w:val="21"/>
      <w:lang w:val="en-US" w:eastAsia="zh-CN" w:bidi="ar-SA"/>
    </w:rPr>
  </w:style>
  <w:style w:type="character" w:customStyle="1" w:styleId="84">
    <w:name w:val="Date Char Char"/>
    <w:link w:val="85"/>
    <w:qFormat/>
    <w:uiPriority w:val="0"/>
    <w:rPr>
      <w:rFonts w:ascii="Times New Roman" w:hAnsi="Times New Roman" w:eastAsia="宋体" w:cs="Times New Roman"/>
      <w:kern w:val="2"/>
      <w:sz w:val="21"/>
    </w:rPr>
  </w:style>
  <w:style w:type="paragraph" w:customStyle="1" w:styleId="85">
    <w:name w:val="日期1"/>
    <w:basedOn w:val="1"/>
    <w:next w:val="1"/>
    <w:link w:val="84"/>
    <w:qFormat/>
    <w:uiPriority w:val="0"/>
  </w:style>
  <w:style w:type="character" w:customStyle="1" w:styleId="86">
    <w:name w:val="纯文本 字符2"/>
    <w:qFormat/>
    <w:uiPriority w:val="0"/>
    <w:rPr>
      <w:rFonts w:ascii="宋体" w:eastAsia="宋体"/>
    </w:rPr>
  </w:style>
  <w:style w:type="character" w:customStyle="1" w:styleId="87">
    <w:name w:val="列表段落 字符"/>
    <w:link w:val="88"/>
    <w:qFormat/>
    <w:uiPriority w:val="0"/>
    <w:rPr>
      <w:rFonts w:ascii="Times New Roman" w:hAnsi="Times New Roman" w:eastAsia="宋体" w:cs="Times New Roman"/>
      <w:kern w:val="2"/>
      <w:sz w:val="21"/>
      <w:szCs w:val="24"/>
    </w:rPr>
  </w:style>
  <w:style w:type="paragraph" w:styleId="88">
    <w:name w:val="List Paragraph"/>
    <w:basedOn w:val="1"/>
    <w:link w:val="87"/>
    <w:qFormat/>
    <w:uiPriority w:val="99"/>
    <w:pPr>
      <w:ind w:firstLine="420" w:firstLineChars="200"/>
    </w:pPr>
  </w:style>
  <w:style w:type="character" w:customStyle="1" w:styleId="89">
    <w:name w:val="正文缩进 字符"/>
    <w:qFormat/>
    <w:uiPriority w:val="99"/>
    <w:rPr>
      <w:rFonts w:ascii="Times New Roman" w:hAnsi="Times New Roman" w:eastAsia="宋体" w:cs="Times New Roman"/>
    </w:rPr>
  </w:style>
  <w:style w:type="character" w:customStyle="1" w:styleId="90">
    <w:name w:val="正文缩进 Char"/>
    <w:qFormat/>
    <w:uiPriority w:val="0"/>
    <w:rPr>
      <w:rFonts w:hint="default" w:ascii="Times New Roman" w:hAnsi="Times New Roman" w:eastAsia="宋体" w:cs="Times New Roman"/>
    </w:rPr>
  </w:style>
  <w:style w:type="character" w:customStyle="1" w:styleId="91">
    <w:name w:val="日期 Char"/>
    <w:semiHidden/>
    <w:qFormat/>
    <w:uiPriority w:val="99"/>
    <w:rPr>
      <w:rFonts w:ascii="Times New Roman" w:hAnsi="Times New Roman" w:eastAsia="宋体" w:cs="Times New Roman"/>
      <w:kern w:val="0"/>
      <w:sz w:val="20"/>
      <w:szCs w:val="24"/>
    </w:rPr>
  </w:style>
  <w:style w:type="character" w:customStyle="1" w:styleId="92">
    <w:name w:val="font61"/>
    <w:qFormat/>
    <w:uiPriority w:val="0"/>
    <w:rPr>
      <w:rFonts w:hint="eastAsia" w:ascii="宋体" w:hAnsi="宋体" w:eastAsia="宋体" w:cs="宋体"/>
      <w:color w:val="000000"/>
      <w:sz w:val="22"/>
      <w:szCs w:val="22"/>
      <w:u w:val="none"/>
    </w:rPr>
  </w:style>
  <w:style w:type="character" w:customStyle="1" w:styleId="93">
    <w:name w:val="grame"/>
    <w:qFormat/>
    <w:uiPriority w:val="0"/>
    <w:rPr>
      <w:rFonts w:ascii="Times New Roman" w:hAnsi="Times New Roman" w:eastAsia="宋体" w:cs="Times New Roman"/>
    </w:rPr>
  </w:style>
  <w:style w:type="character" w:customStyle="1" w:styleId="94">
    <w:name w:val="承康医疗 Char"/>
    <w:link w:val="95"/>
    <w:qFormat/>
    <w:uiPriority w:val="0"/>
    <w:rPr>
      <w:rFonts w:ascii="微软雅黑" w:hAnsi="微软雅黑" w:eastAsia="微软雅黑" w:cs="Times New Roman"/>
      <w:sz w:val="21"/>
      <w:szCs w:val="21"/>
    </w:rPr>
  </w:style>
  <w:style w:type="paragraph" w:customStyle="1" w:styleId="95">
    <w:name w:val="承康医疗"/>
    <w:basedOn w:val="1"/>
    <w:link w:val="94"/>
    <w:qFormat/>
    <w:uiPriority w:val="0"/>
    <w:pPr>
      <w:widowControl/>
      <w:jc w:val="left"/>
    </w:pPr>
    <w:rPr>
      <w:rFonts w:ascii="微软雅黑" w:hAnsi="微软雅黑" w:eastAsia="微软雅黑"/>
      <w:kern w:val="0"/>
      <w:szCs w:val="21"/>
    </w:rPr>
  </w:style>
  <w:style w:type="character" w:customStyle="1" w:styleId="96">
    <w:name w:val="font41"/>
    <w:qFormat/>
    <w:uiPriority w:val="0"/>
    <w:rPr>
      <w:rFonts w:hint="eastAsia" w:ascii="宋体" w:hAnsi="宋体" w:eastAsia="宋体" w:cs="宋体"/>
      <w:color w:val="000000"/>
      <w:sz w:val="22"/>
      <w:szCs w:val="22"/>
      <w:u w:val="none"/>
    </w:rPr>
  </w:style>
  <w:style w:type="character" w:customStyle="1" w:styleId="97">
    <w:name w:val="apple-style-span"/>
    <w:qFormat/>
    <w:uiPriority w:val="0"/>
  </w:style>
  <w:style w:type="character" w:customStyle="1" w:styleId="98">
    <w:name w:val="Char Char"/>
    <w:qFormat/>
    <w:uiPriority w:val="0"/>
    <w:rPr>
      <w:rFonts w:hint="eastAsia" w:ascii="宋体" w:hAnsi="Courier New" w:eastAsia="宋体"/>
      <w:kern w:val="2"/>
      <w:sz w:val="21"/>
      <w:lang w:val="en-US" w:eastAsia="zh-CN" w:bidi="ar-SA"/>
    </w:rPr>
  </w:style>
  <w:style w:type="character" w:customStyle="1" w:styleId="99">
    <w:name w:val="v151"/>
    <w:qFormat/>
    <w:uiPriority w:val="0"/>
    <w:rPr>
      <w:spacing w:val="280"/>
      <w:sz w:val="18"/>
      <w:szCs w:val="18"/>
    </w:rPr>
  </w:style>
  <w:style w:type="character" w:customStyle="1" w:styleId="100">
    <w:name w:val="纯文本 Char3"/>
    <w:qFormat/>
    <w:locked/>
    <w:uiPriority w:val="99"/>
    <w:rPr>
      <w:rFonts w:ascii="宋体" w:hAnsi="Times New Roman" w:eastAsia="宋体" w:cs="Times New Roman"/>
      <w:kern w:val="0"/>
      <w:sz w:val="20"/>
      <w:szCs w:val="20"/>
    </w:rPr>
  </w:style>
  <w:style w:type="character" w:customStyle="1" w:styleId="101">
    <w:name w:val="标书正文格式 Char"/>
    <w:link w:val="102"/>
    <w:qFormat/>
    <w:locked/>
    <w:uiPriority w:val="0"/>
    <w:rPr>
      <w:rFonts w:ascii="Calibri" w:hAnsi="Calibri" w:cs="Calibri"/>
      <w:sz w:val="28"/>
      <w:szCs w:val="28"/>
    </w:rPr>
  </w:style>
  <w:style w:type="paragraph" w:customStyle="1" w:styleId="102">
    <w:name w:val="标书正文格式"/>
    <w:link w:val="101"/>
    <w:qFormat/>
    <w:uiPriority w:val="0"/>
    <w:pPr>
      <w:ind w:firstLine="200" w:firstLineChars="200"/>
    </w:pPr>
    <w:rPr>
      <w:rFonts w:ascii="Calibri" w:hAnsi="Calibri" w:eastAsia="宋体" w:cs="Calibri"/>
      <w:sz w:val="28"/>
      <w:szCs w:val="28"/>
      <w:lang w:val="en-US" w:eastAsia="zh-CN" w:bidi="ar-SA"/>
    </w:rPr>
  </w:style>
  <w:style w:type="character" w:customStyle="1" w:styleId="103">
    <w:name w:val="页眉 Char"/>
    <w:qFormat/>
    <w:uiPriority w:val="99"/>
    <w:rPr>
      <w:rFonts w:ascii="Times New Roman" w:hAnsi="Times New Roman" w:eastAsia="宋体" w:cs="Times New Roman"/>
      <w:kern w:val="0"/>
      <w:sz w:val="18"/>
      <w:szCs w:val="18"/>
    </w:rPr>
  </w:style>
  <w:style w:type="character" w:customStyle="1" w:styleId="104">
    <w:name w:val="列出段落 Char1"/>
    <w:qFormat/>
    <w:uiPriority w:val="34"/>
    <w:rPr>
      <w:rFonts w:hint="default" w:ascii="Times New Roman" w:hAnsi="Times New Roman" w:eastAsia="宋体" w:cs="Times New Roman"/>
      <w:szCs w:val="24"/>
      <w:lang w:val="zh-CN" w:eastAsia="zh-CN"/>
    </w:rPr>
  </w:style>
  <w:style w:type="character" w:customStyle="1" w:styleId="105">
    <w:name w:val="标题 Char1"/>
    <w:qFormat/>
    <w:uiPriority w:val="10"/>
    <w:rPr>
      <w:rFonts w:hint="default" w:ascii="Cambria" w:hAnsi="Cambria" w:eastAsia="宋体" w:cs="Times New Roman"/>
      <w:b/>
      <w:bCs/>
      <w:sz w:val="32"/>
      <w:szCs w:val="32"/>
    </w:rPr>
  </w:style>
  <w:style w:type="character" w:customStyle="1" w:styleId="106">
    <w:name w:val="point_normal"/>
    <w:qFormat/>
    <w:uiPriority w:val="0"/>
  </w:style>
  <w:style w:type="character" w:customStyle="1" w:styleId="107">
    <w:name w:val="标题 3 Char3"/>
    <w:qFormat/>
    <w:uiPriority w:val="0"/>
    <w:rPr>
      <w:rFonts w:hint="default" w:ascii="Times New Roman" w:hAnsi="Times New Roman" w:eastAsia="黑体" w:cs="Times New Roman"/>
      <w:b/>
      <w:kern w:val="0"/>
      <w:sz w:val="28"/>
      <w:szCs w:val="20"/>
      <w:lang w:val="zh-CN" w:eastAsia="zh-CN"/>
    </w:rPr>
  </w:style>
  <w:style w:type="character" w:customStyle="1" w:styleId="108">
    <w:name w:val="style21"/>
    <w:qFormat/>
    <w:uiPriority w:val="0"/>
    <w:rPr>
      <w:b/>
      <w:bCs/>
    </w:rPr>
  </w:style>
  <w:style w:type="character" w:customStyle="1" w:styleId="109">
    <w:name w:val="纯文本 Char2"/>
    <w:qFormat/>
    <w:uiPriority w:val="0"/>
    <w:rPr>
      <w:rFonts w:ascii="宋体" w:hAnsi="Times New Roman" w:eastAsia="宋体" w:cs="Times New Roman"/>
      <w:kern w:val="2"/>
      <w:sz w:val="21"/>
      <w:lang w:val="en-US" w:eastAsia="zh-CN" w:bidi="ar-SA"/>
    </w:rPr>
  </w:style>
  <w:style w:type="character" w:customStyle="1" w:styleId="110">
    <w:name w:val="纯文本 Char"/>
    <w:semiHidden/>
    <w:qFormat/>
    <w:uiPriority w:val="99"/>
    <w:rPr>
      <w:rFonts w:ascii="宋体" w:hAnsi="Courier New" w:eastAsia="宋体" w:cs="Courier New"/>
      <w:szCs w:val="21"/>
    </w:rPr>
  </w:style>
  <w:style w:type="character" w:customStyle="1" w:styleId="111">
    <w:name w:val="标题 3 Char"/>
    <w:qFormat/>
    <w:uiPriority w:val="9"/>
    <w:rPr>
      <w:rFonts w:ascii="Times New Roman" w:hAnsi="Times New Roman" w:eastAsia="宋体" w:cs="Times New Roman"/>
      <w:b/>
      <w:bCs/>
      <w:kern w:val="2"/>
      <w:sz w:val="32"/>
      <w:szCs w:val="32"/>
      <w:lang w:val="en-US" w:eastAsia="zh-CN" w:bidi="ar-SA"/>
    </w:rPr>
  </w:style>
  <w:style w:type="character" w:customStyle="1" w:styleId="112">
    <w:name w:val="正文缩进 Char1"/>
    <w:qFormat/>
    <w:locked/>
    <w:uiPriority w:val="0"/>
    <w:rPr>
      <w:rFonts w:ascii="Calibri" w:hAnsi="Calibri" w:cs="Calibri"/>
    </w:rPr>
  </w:style>
  <w:style w:type="character" w:customStyle="1" w:styleId="113">
    <w:name w:val="标题 Char"/>
    <w:qFormat/>
    <w:uiPriority w:val="99"/>
    <w:rPr>
      <w:rFonts w:ascii="Cambria" w:hAnsi="Cambria" w:eastAsia="宋体" w:cs="Times New Roman"/>
      <w:b/>
      <w:bCs/>
      <w:kern w:val="0"/>
      <w:sz w:val="32"/>
      <w:szCs w:val="32"/>
    </w:rPr>
  </w:style>
  <w:style w:type="character" w:customStyle="1" w:styleId="114">
    <w:name w:val="small1"/>
    <w:qFormat/>
    <w:uiPriority w:val="0"/>
    <w:rPr>
      <w:rFonts w:hint="default" w:ascii="Verdana" w:hAnsi="Verdana"/>
      <w:sz w:val="17"/>
      <w:szCs w:val="17"/>
    </w:rPr>
  </w:style>
  <w:style w:type="character" w:customStyle="1" w:styleId="115">
    <w:name w:val="QB正文 Char"/>
    <w:link w:val="116"/>
    <w:qFormat/>
    <w:locked/>
    <w:uiPriority w:val="0"/>
    <w:rPr>
      <w:rFonts w:ascii="宋体" w:hAnsi="宋体"/>
      <w:sz w:val="24"/>
      <w:lang w:val="zh-CN"/>
    </w:rPr>
  </w:style>
  <w:style w:type="paragraph" w:customStyle="1" w:styleId="116">
    <w:name w:val="QB正文"/>
    <w:basedOn w:val="1"/>
    <w:link w:val="115"/>
    <w:qFormat/>
    <w:uiPriority w:val="0"/>
    <w:pPr>
      <w:widowControl/>
      <w:autoSpaceDE w:val="0"/>
      <w:autoSpaceDN w:val="0"/>
      <w:spacing w:line="360" w:lineRule="auto"/>
      <w:ind w:firstLine="200" w:firstLineChars="200"/>
    </w:pPr>
    <w:rPr>
      <w:rFonts w:ascii="宋体" w:hAnsi="宋体"/>
      <w:kern w:val="0"/>
      <w:sz w:val="24"/>
      <w:lang w:val="zh-CN"/>
    </w:rPr>
  </w:style>
  <w:style w:type="character" w:customStyle="1" w:styleId="117">
    <w:name w:val="apple-converted-space"/>
    <w:qFormat/>
    <w:uiPriority w:val="0"/>
  </w:style>
  <w:style w:type="character" w:customStyle="1" w:styleId="118">
    <w:name w:val="para"/>
    <w:qFormat/>
    <w:uiPriority w:val="0"/>
  </w:style>
  <w:style w:type="character" w:customStyle="1" w:styleId="119">
    <w:name w:val="列出段落 Char"/>
    <w:link w:val="120"/>
    <w:qFormat/>
    <w:locked/>
    <w:uiPriority w:val="34"/>
    <w:rPr>
      <w:rFonts w:ascii="Calibri" w:hAnsi="Calibri" w:cs="Calibri"/>
    </w:rPr>
  </w:style>
  <w:style w:type="paragraph" w:customStyle="1" w:styleId="120">
    <w:name w:val="_Style 245"/>
    <w:basedOn w:val="1"/>
    <w:next w:val="88"/>
    <w:link w:val="119"/>
    <w:qFormat/>
    <w:uiPriority w:val="34"/>
    <w:pPr>
      <w:ind w:firstLine="420" w:firstLineChars="200"/>
    </w:pPr>
    <w:rPr>
      <w:rFonts w:ascii="Calibri" w:hAnsi="Calibri" w:cs="Calibri"/>
      <w:kern w:val="0"/>
      <w:sz w:val="20"/>
    </w:rPr>
  </w:style>
  <w:style w:type="character" w:customStyle="1" w:styleId="121">
    <w:name w:val="title_emph"/>
    <w:qFormat/>
    <w:uiPriority w:val="0"/>
  </w:style>
  <w:style w:type="character" w:customStyle="1" w:styleId="122">
    <w:name w:val="页脚 字符"/>
    <w:qFormat/>
    <w:uiPriority w:val="0"/>
    <w:rPr>
      <w:rFonts w:ascii="Times New Roman" w:hAnsi="Times New Roman" w:eastAsia="宋体" w:cs="Times New Roman"/>
      <w:kern w:val="2"/>
      <w:sz w:val="18"/>
      <w:szCs w:val="18"/>
    </w:rPr>
  </w:style>
  <w:style w:type="character" w:customStyle="1" w:styleId="123">
    <w:name w:val="dy_biao_content1"/>
    <w:qFormat/>
    <w:uiPriority w:val="0"/>
    <w:rPr>
      <w:rFonts w:hint="eastAsia" w:ascii="宋体" w:hAnsi="宋体" w:eastAsia="宋体" w:cs="Times New Roman"/>
      <w:sz w:val="24"/>
      <w:szCs w:val="24"/>
    </w:rPr>
  </w:style>
  <w:style w:type="character" w:customStyle="1" w:styleId="124">
    <w:name w:val="标题 3 Char1"/>
    <w:qFormat/>
    <w:uiPriority w:val="0"/>
    <w:rPr>
      <w:rFonts w:ascii="Times New Roman" w:hAnsi="Times New Roman" w:eastAsia="宋体" w:cs="Times New Roman"/>
      <w:b/>
      <w:bCs/>
      <w:kern w:val="2"/>
      <w:sz w:val="32"/>
      <w:szCs w:val="32"/>
      <w:lang w:val="en-US" w:eastAsia="zh-CN" w:bidi="ar-SA"/>
    </w:rPr>
  </w:style>
  <w:style w:type="character" w:customStyle="1" w:styleId="125">
    <w:name w:val="纯文本 字符1"/>
    <w:qFormat/>
    <w:uiPriority w:val="0"/>
    <w:rPr>
      <w:rFonts w:ascii="宋体" w:hAnsi="Times New Roman" w:eastAsia="宋体" w:cs="Times New Roman"/>
      <w:kern w:val="2"/>
      <w:sz w:val="21"/>
      <w:lang w:val="en-US" w:eastAsia="zh-CN" w:bidi="ar-SA"/>
    </w:rPr>
  </w:style>
  <w:style w:type="character" w:customStyle="1" w:styleId="126">
    <w:name w:val="批注文字 字符"/>
    <w:qFormat/>
    <w:uiPriority w:val="0"/>
    <w:rPr>
      <w:rFonts w:ascii="Times New Roman" w:hAnsi="Times New Roman" w:eastAsia="宋体" w:cs="Times New Roman"/>
      <w:kern w:val="2"/>
      <w:sz w:val="21"/>
      <w:szCs w:val="24"/>
    </w:rPr>
  </w:style>
  <w:style w:type="character" w:customStyle="1" w:styleId="127">
    <w:name w:val="纯文本 字符"/>
    <w:qFormat/>
    <w:uiPriority w:val="0"/>
    <w:rPr>
      <w:rFonts w:ascii="宋体" w:hAnsi="Times New Roman" w:eastAsia="宋体" w:cs="Times New Roman"/>
      <w:kern w:val="2"/>
      <w:sz w:val="21"/>
      <w:lang w:val="en-US" w:eastAsia="zh-CN" w:bidi="ar-SA"/>
    </w:rPr>
  </w:style>
  <w:style w:type="character" w:customStyle="1" w:styleId="128">
    <w:name w:val="批注文字 Char"/>
    <w:qFormat/>
    <w:uiPriority w:val="99"/>
    <w:rPr>
      <w:rFonts w:ascii="Times New Roman" w:hAnsi="Times New Roman" w:eastAsia="宋体" w:cs="Times New Roman"/>
      <w:kern w:val="0"/>
      <w:sz w:val="20"/>
      <w:szCs w:val="24"/>
    </w:rPr>
  </w:style>
  <w:style w:type="character" w:customStyle="1" w:styleId="129">
    <w:name w:val="标题 5 Char"/>
    <w:semiHidden/>
    <w:qFormat/>
    <w:uiPriority w:val="0"/>
    <w:rPr>
      <w:rFonts w:ascii="Times New Roman" w:hAnsi="Times New Roman" w:eastAsia="宋体" w:cs="Times New Roman"/>
      <w:b/>
      <w:kern w:val="0"/>
      <w:sz w:val="28"/>
      <w:szCs w:val="24"/>
      <w:lang w:val="zh-CN"/>
    </w:rPr>
  </w:style>
  <w:style w:type="character" w:customStyle="1" w:styleId="130">
    <w:name w:val="font01"/>
    <w:qFormat/>
    <w:uiPriority w:val="0"/>
    <w:rPr>
      <w:rFonts w:hint="eastAsia" w:ascii="宋体" w:hAnsi="宋体" w:eastAsia="宋体" w:cs="宋体"/>
      <w:color w:val="000000"/>
      <w:sz w:val="22"/>
      <w:szCs w:val="22"/>
      <w:u w:val="none"/>
    </w:rPr>
  </w:style>
  <w:style w:type="paragraph" w:customStyle="1" w:styleId="131">
    <w:name w:val="缺省文本"/>
    <w:basedOn w:val="1"/>
    <w:qFormat/>
    <w:uiPriority w:val="99"/>
    <w:pPr>
      <w:autoSpaceDE w:val="0"/>
      <w:autoSpaceDN w:val="0"/>
      <w:adjustRightInd w:val="0"/>
      <w:jc w:val="left"/>
    </w:pPr>
    <w:rPr>
      <w:kern w:val="0"/>
      <w:sz w:val="24"/>
    </w:rPr>
  </w:style>
  <w:style w:type="paragraph" w:customStyle="1" w:styleId="132">
    <w:name w:val="Char Char1 Char Char"/>
    <w:basedOn w:val="1"/>
    <w:qFormat/>
    <w:uiPriority w:val="99"/>
    <w:pPr>
      <w:tabs>
        <w:tab w:val="left" w:pos="360"/>
      </w:tabs>
    </w:pPr>
  </w:style>
  <w:style w:type="paragraph" w:styleId="133">
    <w:name w:val="No Spacing"/>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134">
    <w:name w:val="Char1"/>
    <w:basedOn w:val="1"/>
    <w:qFormat/>
    <w:uiPriority w:val="99"/>
    <w:pPr>
      <w:ind w:firstLine="200" w:firstLineChars="200"/>
    </w:pPr>
  </w:style>
  <w:style w:type="paragraph" w:customStyle="1" w:styleId="135">
    <w:name w:val="Body Text First Indent 21"/>
    <w:basedOn w:val="1"/>
    <w:qFormat/>
    <w:uiPriority w:val="0"/>
    <w:pPr>
      <w:ind w:left="420" w:leftChars="200" w:firstLine="420" w:firstLineChars="200"/>
    </w:pPr>
    <w:rPr>
      <w:sz w:val="21"/>
      <w:szCs w:val="24"/>
    </w:rPr>
  </w:style>
  <w:style w:type="paragraph" w:customStyle="1" w:styleId="136">
    <w:name w:val="表格"/>
    <w:basedOn w:val="1"/>
    <w:qFormat/>
    <w:uiPriority w:val="99"/>
    <w:pPr>
      <w:tabs>
        <w:tab w:val="left" w:pos="1200"/>
      </w:tabs>
      <w:spacing w:line="500" w:lineRule="exact"/>
      <w:jc w:val="center"/>
    </w:pPr>
    <w:rPr>
      <w:rFonts w:ascii="宋体"/>
      <w:sz w:val="24"/>
      <w:szCs w:val="18"/>
    </w:rPr>
  </w:style>
  <w:style w:type="paragraph" w:customStyle="1" w:styleId="137">
    <w:name w:val="正文五号"/>
    <w:basedOn w:val="1"/>
    <w:qFormat/>
    <w:uiPriority w:val="99"/>
    <w:rPr>
      <w:rFonts w:ascii="宋体" w:eastAsia="仿宋_GB2312"/>
    </w:rPr>
  </w:style>
  <w:style w:type="paragraph" w:customStyle="1" w:styleId="138">
    <w:name w:val="p0"/>
    <w:basedOn w:val="1"/>
    <w:qFormat/>
    <w:uiPriority w:val="99"/>
    <w:pPr>
      <w:widowControl/>
    </w:pPr>
    <w:rPr>
      <w:kern w:val="0"/>
      <w:szCs w:val="21"/>
    </w:rPr>
  </w:style>
  <w:style w:type="paragraph" w:customStyle="1" w:styleId="139">
    <w:name w:val="_Style 138"/>
    <w:qFormat/>
    <w:uiPriority w:val="0"/>
    <w:rPr>
      <w:rFonts w:ascii="Times New Roman" w:hAnsi="Times New Roman" w:eastAsia="宋体" w:cs="Times New Roman"/>
      <w:kern w:val="2"/>
      <w:sz w:val="21"/>
      <w:szCs w:val="24"/>
      <w:lang w:val="en-US" w:eastAsia="zh-CN" w:bidi="ar-SA"/>
    </w:rPr>
  </w:style>
  <w:style w:type="paragraph" w:customStyle="1" w:styleId="140">
    <w:name w:val="修订1"/>
    <w:semiHidden/>
    <w:qFormat/>
    <w:uiPriority w:val="99"/>
    <w:rPr>
      <w:rFonts w:ascii="Times New Roman" w:hAnsi="Times New Roman" w:eastAsia="宋体" w:cs="Times New Roman"/>
      <w:kern w:val="2"/>
      <w:sz w:val="21"/>
      <w:szCs w:val="24"/>
      <w:lang w:val="en-US" w:eastAsia="zh-CN" w:bidi="ar-SA"/>
    </w:rPr>
  </w:style>
  <w:style w:type="paragraph" w:customStyle="1" w:styleId="141">
    <w:name w:val="抬头"/>
    <w:basedOn w:val="1"/>
    <w:qFormat/>
    <w:uiPriority w:val="99"/>
    <w:pPr>
      <w:spacing w:beforeLines="50" w:line="360" w:lineRule="auto"/>
    </w:pPr>
    <w:rPr>
      <w:rFonts w:ascii="宋体"/>
      <w:sz w:val="24"/>
    </w:rPr>
  </w:style>
  <w:style w:type="paragraph" w:customStyle="1" w:styleId="142">
    <w:name w:val="Char"/>
    <w:basedOn w:val="1"/>
    <w:qFormat/>
    <w:uiPriority w:val="99"/>
  </w:style>
  <w:style w:type="paragraph" w:customStyle="1" w:styleId="143">
    <w:name w:val="Absatz2AL"/>
    <w:basedOn w:val="3"/>
    <w:next w:val="1"/>
    <w:qFormat/>
    <w:uiPriority w:val="99"/>
    <w:pPr>
      <w:widowControl/>
      <w:overflowPunct w:val="0"/>
      <w:autoSpaceDE w:val="0"/>
      <w:autoSpaceDN w:val="0"/>
      <w:adjustRightInd w:val="0"/>
      <w:spacing w:after="0"/>
      <w:textAlignment w:val="baseline"/>
    </w:pPr>
    <w:rPr>
      <w:rFonts w:eastAsia="楷体_GB2312"/>
      <w:kern w:val="0"/>
      <w:sz w:val="24"/>
      <w:lang w:val="de-DE" w:eastAsia="de-DE"/>
    </w:rPr>
  </w:style>
  <w:style w:type="paragraph" w:customStyle="1" w:styleId="144">
    <w:name w:val="列出段落1"/>
    <w:basedOn w:val="1"/>
    <w:qFormat/>
    <w:uiPriority w:val="99"/>
    <w:pPr>
      <w:ind w:firstLine="420" w:firstLineChars="200"/>
    </w:pPr>
    <w:rPr>
      <w:szCs w:val="21"/>
    </w:rPr>
  </w:style>
  <w:style w:type="paragraph" w:customStyle="1" w:styleId="145">
    <w:name w:val="Char Char Char Char Char Char Char Char Char Char Char Char"/>
    <w:basedOn w:val="1"/>
    <w:qFormat/>
    <w:uiPriority w:val="99"/>
    <w:pPr>
      <w:tabs>
        <w:tab w:val="right" w:pos="-2120"/>
      </w:tabs>
      <w:snapToGrid w:val="0"/>
    </w:pPr>
    <w:rPr>
      <w:rFonts w:ascii="Tahoma" w:hAnsi="Tahoma"/>
      <w:spacing w:val="6"/>
      <w:sz w:val="24"/>
    </w:rPr>
  </w:style>
  <w:style w:type="paragraph" w:customStyle="1" w:styleId="146">
    <w:name w:val="样式2"/>
    <w:basedOn w:val="1"/>
    <w:qFormat/>
    <w:uiPriority w:val="99"/>
    <w:pPr>
      <w:spacing w:line="360" w:lineRule="auto"/>
    </w:pPr>
    <w:rPr>
      <w:rFonts w:ascii="Century Gothic" w:hAnsi="Century Gothic" w:eastAsia="黑体"/>
      <w:b/>
      <w:sz w:val="32"/>
      <w:szCs w:val="30"/>
    </w:rPr>
  </w:style>
  <w:style w:type="paragraph" w:customStyle="1" w:styleId="147">
    <w:name w:val="xl40"/>
    <w:basedOn w:val="1"/>
    <w:qFormat/>
    <w:uiPriority w:val="99"/>
    <w:pPr>
      <w:widowControl/>
      <w:pBdr>
        <w:top w:val="single" w:color="auto" w:sz="8" w:space="0"/>
        <w:bottom w:val="single" w:color="auto" w:sz="8" w:space="0"/>
        <w:right w:val="single" w:color="auto" w:sz="8" w:space="0"/>
      </w:pBdr>
      <w:spacing w:before="100" w:beforeAutospacing="1" w:after="100" w:afterAutospacing="1"/>
      <w:jc w:val="center"/>
    </w:pPr>
    <w:rPr>
      <w:rFonts w:ascii="仿宋_GB2312" w:eastAsia="仿宋_GB2312"/>
      <w:b/>
      <w:bCs/>
      <w:kern w:val="0"/>
      <w:sz w:val="24"/>
      <w:szCs w:val="24"/>
    </w:rPr>
  </w:style>
  <w:style w:type="paragraph" w:customStyle="1" w:styleId="148">
    <w:name w:val="Char Char1 Char Char Char Char Char Char Char Char Char Char Char Char Char Char"/>
    <w:basedOn w:val="1"/>
    <w:qFormat/>
    <w:uiPriority w:val="99"/>
    <w:pPr>
      <w:widowControl/>
      <w:spacing w:after="160" w:line="240" w:lineRule="exact"/>
      <w:jc w:val="left"/>
    </w:pPr>
    <w:rPr>
      <w:rFonts w:ascii="Verdana" w:hAnsi="Verdana"/>
      <w:kern w:val="0"/>
      <w:sz w:val="20"/>
      <w:lang w:eastAsia="en-US"/>
    </w:rPr>
  </w:style>
  <w:style w:type="paragraph" w:customStyle="1" w:styleId="149">
    <w:name w:val="5"/>
    <w:basedOn w:val="1"/>
    <w:qFormat/>
    <w:uiPriority w:val="99"/>
    <w:pPr>
      <w:tabs>
        <w:tab w:val="right" w:pos="-2120"/>
      </w:tabs>
      <w:snapToGrid w:val="0"/>
    </w:pPr>
    <w:rPr>
      <w:rFonts w:ascii="Tahoma" w:hAnsi="Tahoma"/>
      <w:spacing w:val="6"/>
      <w:sz w:val="24"/>
    </w:rPr>
  </w:style>
  <w:style w:type="paragraph" w:customStyle="1" w:styleId="150">
    <w:name w:val="Char Char Char"/>
    <w:basedOn w:val="1"/>
    <w:qFormat/>
    <w:uiPriority w:val="99"/>
    <w:pPr>
      <w:ind w:firstLine="200" w:firstLineChars="200"/>
    </w:pPr>
    <w:rPr>
      <w:sz w:val="24"/>
    </w:rPr>
  </w:style>
  <w:style w:type="paragraph" w:customStyle="1" w:styleId="151">
    <w:name w:val="Char Char Char Char Char Char"/>
    <w:basedOn w:val="1"/>
    <w:qFormat/>
    <w:uiPriority w:val="99"/>
    <w:rPr>
      <w:rFonts w:ascii="Tahoma" w:hAnsi="Tahoma"/>
      <w:sz w:val="24"/>
    </w:rPr>
  </w:style>
  <w:style w:type="paragraph" w:customStyle="1" w:styleId="152">
    <w:name w:val="Char2 Char Char Char Char Char Char"/>
    <w:basedOn w:val="11"/>
    <w:qFormat/>
    <w:uiPriority w:val="0"/>
    <w:rPr>
      <w:rFonts w:ascii="Tahoma" w:hAnsi="Tahoma"/>
      <w:sz w:val="24"/>
    </w:rPr>
  </w:style>
  <w:style w:type="paragraph" w:customStyle="1" w:styleId="153">
    <w:name w:val="xl6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kern w:val="0"/>
      <w:sz w:val="20"/>
    </w:rPr>
  </w:style>
  <w:style w:type="paragraph" w:customStyle="1" w:styleId="154">
    <w:name w:val="xl41"/>
    <w:basedOn w:val="1"/>
    <w:qFormat/>
    <w:uiPriority w:val="99"/>
    <w:pPr>
      <w:widowControl/>
      <w:pBdr>
        <w:top w:val="single" w:color="000000" w:sz="8" w:space="0"/>
        <w:left w:val="single" w:color="auto" w:sz="8" w:space="0"/>
        <w:right w:val="single" w:color="auto" w:sz="8" w:space="0"/>
      </w:pBdr>
      <w:spacing w:before="100" w:beforeAutospacing="1" w:after="100" w:afterAutospacing="1"/>
      <w:jc w:val="center"/>
    </w:pPr>
    <w:rPr>
      <w:rFonts w:ascii="仿宋_GB2312" w:eastAsia="仿宋_GB2312"/>
      <w:kern w:val="0"/>
      <w:sz w:val="24"/>
      <w:szCs w:val="24"/>
    </w:rPr>
  </w:style>
  <w:style w:type="paragraph" w:customStyle="1" w:styleId="155">
    <w:name w:val="列出段落4"/>
    <w:basedOn w:val="1"/>
    <w:qFormat/>
    <w:uiPriority w:val="99"/>
    <w:pPr>
      <w:ind w:firstLine="420" w:firstLineChars="200"/>
    </w:pPr>
    <w:rPr>
      <w:sz w:val="21"/>
      <w:szCs w:val="24"/>
    </w:rPr>
  </w:style>
  <w:style w:type="paragraph" w:customStyle="1" w:styleId="156">
    <w:name w:val="xl34"/>
    <w:basedOn w:val="1"/>
    <w:qFormat/>
    <w:uiPriority w:val="99"/>
    <w:pPr>
      <w:widowControl/>
      <w:pBdr>
        <w:top w:val="single" w:color="auto" w:sz="8" w:space="0"/>
        <w:left w:val="single" w:color="auto" w:sz="8" w:space="0"/>
        <w:right w:val="single" w:color="auto" w:sz="8" w:space="0"/>
      </w:pBdr>
      <w:spacing w:before="100" w:beforeAutospacing="1" w:after="100" w:afterAutospacing="1"/>
      <w:jc w:val="center"/>
    </w:pPr>
    <w:rPr>
      <w:rFonts w:ascii="仿宋_GB2312" w:eastAsia="仿宋_GB2312"/>
      <w:kern w:val="0"/>
      <w:sz w:val="24"/>
      <w:szCs w:val="24"/>
    </w:rPr>
  </w:style>
  <w:style w:type="paragraph" w:customStyle="1" w:styleId="157">
    <w:name w:val="xl59"/>
    <w:basedOn w:val="1"/>
    <w:qFormat/>
    <w:uiPriority w:val="99"/>
    <w:pPr>
      <w:widowControl/>
      <w:pBdr>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kern w:val="0"/>
      <w:sz w:val="20"/>
    </w:rPr>
  </w:style>
  <w:style w:type="paragraph" w:customStyle="1" w:styleId="158">
    <w:name w:val="日期11"/>
    <w:basedOn w:val="1"/>
    <w:next w:val="1"/>
    <w:qFormat/>
    <w:uiPriority w:val="0"/>
    <w:rPr>
      <w:rFonts w:ascii="Calibri" w:hAnsi="Calibri"/>
      <w:sz w:val="21"/>
      <w:szCs w:val="22"/>
    </w:rPr>
  </w:style>
  <w:style w:type="paragraph" w:customStyle="1" w:styleId="159">
    <w:name w:val="Char13"/>
    <w:basedOn w:val="1"/>
    <w:qFormat/>
    <w:uiPriority w:val="99"/>
  </w:style>
  <w:style w:type="paragraph" w:customStyle="1" w:styleId="160">
    <w:name w:val="Heading2"/>
    <w:basedOn w:val="1"/>
    <w:next w:val="1"/>
    <w:qFormat/>
    <w:uiPriority w:val="0"/>
    <w:pPr>
      <w:keepNext/>
      <w:keepLines/>
      <w:spacing w:before="260" w:after="260" w:line="412" w:lineRule="auto"/>
    </w:pPr>
    <w:rPr>
      <w:rFonts w:ascii="Arial" w:hAnsi="Arial" w:eastAsia="黑体"/>
      <w:b/>
      <w:bCs/>
      <w:sz w:val="21"/>
      <w:szCs w:val="32"/>
    </w:rPr>
  </w:style>
  <w:style w:type="paragraph" w:customStyle="1" w:styleId="161">
    <w:name w:val="xl23"/>
    <w:next w:val="24"/>
    <w:qFormat/>
    <w:uiPriority w:val="99"/>
    <w:pPr>
      <w:spacing w:before="100" w:beforeAutospacing="1" w:after="100" w:afterAutospacing="1"/>
      <w:jc w:val="center"/>
    </w:pPr>
    <w:rPr>
      <w:rFonts w:ascii="Arial Unicode MS" w:hAnsi="Arial Unicode MS" w:eastAsia="Arial Unicode MS" w:cs="Times New Roman"/>
      <w:kern w:val="2"/>
      <w:sz w:val="24"/>
      <w:lang w:val="en-US" w:eastAsia="zh-CN" w:bidi="ar-SA"/>
    </w:rPr>
  </w:style>
  <w:style w:type="paragraph" w:customStyle="1" w:styleId="162">
    <w:name w:val="无间隔1"/>
    <w:basedOn w:val="1"/>
    <w:qFormat/>
    <w:uiPriority w:val="99"/>
    <w:pPr>
      <w:widowControl/>
      <w:jc w:val="left"/>
    </w:pPr>
    <w:rPr>
      <w:kern w:val="0"/>
      <w:sz w:val="22"/>
      <w:lang w:eastAsia="en-US" w:bidi="en-US"/>
    </w:rPr>
  </w:style>
  <w:style w:type="paragraph" w:customStyle="1" w:styleId="163">
    <w:name w:val="Default"/>
    <w:qFormat/>
    <w:uiPriority w:val="99"/>
    <w:pPr>
      <w:widowControl w:val="0"/>
      <w:autoSpaceDE w:val="0"/>
      <w:autoSpaceDN w:val="0"/>
      <w:adjustRightInd w:val="0"/>
    </w:pPr>
    <w:rPr>
      <w:rFonts w:ascii="宋体" w:hAnsi="Times New Roman" w:eastAsia="宋体" w:cs="宋体"/>
      <w:color w:val="000000"/>
      <w:kern w:val="2"/>
      <w:sz w:val="24"/>
      <w:szCs w:val="24"/>
      <w:lang w:val="en-US" w:eastAsia="zh-CN" w:bidi="ar-SA"/>
    </w:rPr>
  </w:style>
  <w:style w:type="paragraph" w:customStyle="1" w:styleId="164">
    <w:name w:val="Char2 Char Char Char Char Char Char1"/>
    <w:basedOn w:val="11"/>
    <w:qFormat/>
    <w:uiPriority w:val="99"/>
    <w:rPr>
      <w:rFonts w:ascii="Tahoma" w:hAnsi="Tahoma"/>
      <w:kern w:val="0"/>
      <w:sz w:val="24"/>
      <w:szCs w:val="24"/>
    </w:rPr>
  </w:style>
  <w:style w:type="paragraph" w:customStyle="1" w:styleId="165">
    <w:name w:val="表格题注"/>
    <w:basedOn w:val="1"/>
    <w:qFormat/>
    <w:uiPriority w:val="99"/>
    <w:pPr>
      <w:tabs>
        <w:tab w:val="left" w:pos="5562"/>
      </w:tabs>
      <w:ind w:left="5102" w:hanging="1700"/>
    </w:pPr>
    <w:rPr>
      <w:rFonts w:ascii="等线" w:hAnsi="等线" w:eastAsia="等线"/>
      <w:sz w:val="21"/>
      <w:szCs w:val="22"/>
    </w:rPr>
  </w:style>
  <w:style w:type="paragraph" w:customStyle="1" w:styleId="166">
    <w:name w:val="插图题注"/>
    <w:basedOn w:val="1"/>
    <w:qFormat/>
    <w:uiPriority w:val="99"/>
    <w:pPr>
      <w:tabs>
        <w:tab w:val="left" w:pos="5136"/>
      </w:tabs>
      <w:ind w:left="4394" w:hanging="1418"/>
    </w:pPr>
    <w:rPr>
      <w:rFonts w:ascii="等线" w:hAnsi="等线" w:eastAsia="等线"/>
      <w:sz w:val="21"/>
      <w:szCs w:val="22"/>
    </w:rPr>
  </w:style>
  <w:style w:type="paragraph" w:customStyle="1" w:styleId="167">
    <w:name w:val="标题1"/>
    <w:basedOn w:val="2"/>
    <w:qFormat/>
    <w:uiPriority w:val="99"/>
    <w:pPr>
      <w:numPr>
        <w:numId w:val="0"/>
      </w:numPr>
      <w:adjustRightInd/>
      <w:spacing w:before="100" w:beforeAutospacing="1" w:after="100" w:afterAutospacing="1" w:line="240" w:lineRule="atLeast"/>
      <w:jc w:val="center"/>
      <w:textAlignment w:val="auto"/>
    </w:pPr>
    <w:rPr>
      <w:rFonts w:eastAsia="宋体"/>
      <w:bCs/>
      <w:color w:val="000000"/>
      <w:kern w:val="2"/>
      <w:sz w:val="30"/>
      <w:szCs w:val="30"/>
      <w:lang w:val="zh-CN"/>
    </w:rPr>
  </w:style>
  <w:style w:type="paragraph" w:customStyle="1" w:styleId="168">
    <w:name w:val="xl45"/>
    <w:basedOn w:val="1"/>
    <w:qFormat/>
    <w:uiPriority w:val="99"/>
    <w:pPr>
      <w:widowControl/>
      <w:pBdr>
        <w:top w:val="single" w:color="auto" w:sz="8" w:space="0"/>
        <w:bottom w:val="single" w:color="auto" w:sz="8" w:space="0"/>
        <w:right w:val="single" w:color="auto" w:sz="8" w:space="0"/>
      </w:pBdr>
      <w:spacing w:before="100" w:beforeAutospacing="1" w:after="100" w:afterAutospacing="1"/>
      <w:jc w:val="center"/>
    </w:pPr>
    <w:rPr>
      <w:rFonts w:ascii="仿宋_GB2312" w:eastAsia="仿宋_GB2312"/>
      <w:b/>
      <w:bCs/>
      <w:kern w:val="0"/>
      <w:sz w:val="24"/>
      <w:szCs w:val="24"/>
    </w:rPr>
  </w:style>
  <w:style w:type="paragraph" w:customStyle="1" w:styleId="169">
    <w:name w:val="xl54"/>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20"/>
    </w:rPr>
  </w:style>
  <w:style w:type="paragraph" w:customStyle="1" w:styleId="170">
    <w:name w:val="xl28"/>
    <w:basedOn w:val="1"/>
    <w:qFormat/>
    <w:uiPriority w:val="99"/>
    <w:pPr>
      <w:widowControl/>
      <w:pBdr>
        <w:left w:val="single" w:color="auto" w:sz="8" w:space="0"/>
        <w:bottom w:val="single" w:color="auto" w:sz="8" w:space="0"/>
        <w:right w:val="single" w:color="auto" w:sz="8" w:space="0"/>
      </w:pBdr>
      <w:spacing w:before="100" w:beforeAutospacing="1" w:after="100" w:afterAutospacing="1"/>
      <w:jc w:val="left"/>
    </w:pPr>
    <w:rPr>
      <w:rFonts w:ascii="宋体"/>
      <w:kern w:val="0"/>
      <w:sz w:val="24"/>
      <w:szCs w:val="24"/>
    </w:rPr>
  </w:style>
  <w:style w:type="paragraph" w:customStyle="1" w:styleId="171">
    <w:name w:val="font8"/>
    <w:basedOn w:val="1"/>
    <w:qFormat/>
    <w:uiPriority w:val="99"/>
    <w:pPr>
      <w:widowControl/>
      <w:spacing w:before="100" w:beforeAutospacing="1" w:after="100" w:afterAutospacing="1"/>
      <w:jc w:val="left"/>
    </w:pPr>
    <w:rPr>
      <w:kern w:val="0"/>
      <w:sz w:val="20"/>
    </w:rPr>
  </w:style>
  <w:style w:type="paragraph" w:customStyle="1" w:styleId="172">
    <w:name w:val="xl61"/>
    <w:basedOn w:val="1"/>
    <w:qFormat/>
    <w:uiPriority w:val="99"/>
    <w:pPr>
      <w:widowControl/>
      <w:pBdr>
        <w:top w:val="double" w:color="auto" w:sz="6" w:space="0"/>
        <w:left w:val="single" w:color="auto" w:sz="4" w:space="0"/>
        <w:bottom w:val="single" w:color="auto" w:sz="4" w:space="0"/>
        <w:right w:val="single" w:color="auto" w:sz="4" w:space="0"/>
      </w:pBdr>
      <w:shd w:val="clear" w:color="auto" w:fill="FFFFFF"/>
      <w:spacing w:before="100" w:beforeAutospacing="1" w:after="100" w:afterAutospacing="1"/>
    </w:pPr>
    <w:rPr>
      <w:rFonts w:ascii="宋体"/>
      <w:kern w:val="0"/>
      <w:sz w:val="20"/>
    </w:rPr>
  </w:style>
  <w:style w:type="paragraph" w:customStyle="1" w:styleId="173">
    <w:name w:val="xl29"/>
    <w:basedOn w:val="1"/>
    <w:qFormat/>
    <w:uiPriority w:val="99"/>
    <w:pPr>
      <w:widowControl/>
      <w:pBdr>
        <w:bottom w:val="single" w:color="auto" w:sz="8" w:space="0"/>
      </w:pBdr>
      <w:spacing w:before="100" w:beforeAutospacing="1" w:after="100" w:afterAutospacing="1"/>
    </w:pPr>
    <w:rPr>
      <w:rFonts w:ascii="仿宋_GB2312" w:eastAsia="仿宋_GB2312"/>
      <w:kern w:val="0"/>
      <w:sz w:val="24"/>
      <w:szCs w:val="24"/>
    </w:rPr>
  </w:style>
  <w:style w:type="paragraph" w:customStyle="1" w:styleId="174">
    <w:name w:val="xl57"/>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kern w:val="0"/>
      <w:sz w:val="20"/>
    </w:rPr>
  </w:style>
  <w:style w:type="paragraph" w:customStyle="1" w:styleId="175">
    <w:name w:val="Bullet_Title"/>
    <w:basedOn w:val="1"/>
    <w:qFormat/>
    <w:uiPriority w:val="99"/>
    <w:pPr>
      <w:tabs>
        <w:tab w:val="left" w:pos="814"/>
      </w:tabs>
      <w:spacing w:after="78" w:line="300" w:lineRule="auto"/>
      <w:ind w:left="794" w:hanging="340"/>
    </w:pPr>
    <w:rPr>
      <w:rFonts w:ascii="Arial Black" w:hAnsi="Arial Black"/>
      <w:sz w:val="24"/>
    </w:rPr>
  </w:style>
  <w:style w:type="paragraph" w:customStyle="1" w:styleId="176">
    <w:name w:val="font7"/>
    <w:basedOn w:val="1"/>
    <w:qFormat/>
    <w:uiPriority w:val="99"/>
    <w:pPr>
      <w:widowControl/>
      <w:spacing w:before="100" w:beforeAutospacing="1" w:after="100" w:afterAutospacing="1"/>
      <w:jc w:val="left"/>
    </w:pPr>
    <w:rPr>
      <w:rFonts w:ascii="宋体"/>
      <w:kern w:val="0"/>
      <w:sz w:val="18"/>
      <w:szCs w:val="18"/>
    </w:rPr>
  </w:style>
  <w:style w:type="paragraph" w:customStyle="1" w:styleId="177">
    <w:name w:val="xl64"/>
    <w:basedOn w:val="1"/>
    <w:qFormat/>
    <w:uiPriority w:val="99"/>
    <w:pPr>
      <w:widowControl/>
      <w:pBdr>
        <w:top w:val="single" w:color="auto" w:sz="4" w:space="0"/>
        <w:left w:val="single" w:color="auto" w:sz="4" w:space="0"/>
        <w:right w:val="single" w:color="auto" w:sz="4" w:space="0"/>
      </w:pBdr>
      <w:shd w:val="clear" w:color="auto" w:fill="FFFFFF"/>
      <w:spacing w:before="100" w:beforeAutospacing="1" w:after="100" w:afterAutospacing="1"/>
      <w:jc w:val="center"/>
    </w:pPr>
    <w:rPr>
      <w:rFonts w:ascii="宋体"/>
      <w:kern w:val="0"/>
      <w:sz w:val="20"/>
    </w:rPr>
  </w:style>
  <w:style w:type="paragraph" w:customStyle="1" w:styleId="178">
    <w:name w:val="修订11"/>
    <w:qFormat/>
    <w:uiPriority w:val="99"/>
    <w:rPr>
      <w:rFonts w:ascii="Times New Roman" w:hAnsi="Times New Roman" w:eastAsia="宋体" w:cs="Times New Roman"/>
      <w:kern w:val="2"/>
      <w:sz w:val="21"/>
      <w:szCs w:val="24"/>
      <w:lang w:val="en-US" w:eastAsia="zh-CN" w:bidi="ar-SA"/>
    </w:rPr>
  </w:style>
  <w:style w:type="paragraph" w:customStyle="1" w:styleId="179">
    <w:name w:val="xl36"/>
    <w:basedOn w:val="1"/>
    <w:qFormat/>
    <w:uiPriority w:val="99"/>
    <w:pPr>
      <w:widowControl/>
      <w:pBdr>
        <w:top w:val="single" w:color="auto" w:sz="8" w:space="0"/>
        <w:left w:val="single" w:color="auto" w:sz="8" w:space="0"/>
        <w:right w:val="single" w:color="auto" w:sz="8" w:space="0"/>
      </w:pBdr>
      <w:spacing w:before="100" w:beforeAutospacing="1" w:after="100" w:afterAutospacing="1"/>
      <w:jc w:val="center"/>
    </w:pPr>
    <w:rPr>
      <w:rFonts w:ascii="仿宋_GB2312" w:eastAsia="仿宋_GB2312"/>
      <w:kern w:val="0"/>
      <w:sz w:val="24"/>
      <w:szCs w:val="24"/>
    </w:rPr>
  </w:style>
  <w:style w:type="paragraph" w:customStyle="1" w:styleId="180">
    <w:name w:val="xl60"/>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宋体"/>
      <w:kern w:val="0"/>
      <w:sz w:val="20"/>
    </w:rPr>
  </w:style>
  <w:style w:type="paragraph" w:customStyle="1" w:styleId="181">
    <w:name w:val="xl51"/>
    <w:basedOn w:val="1"/>
    <w:qFormat/>
    <w:uiPriority w:val="99"/>
    <w:pPr>
      <w:widowControl/>
      <w:pBdr>
        <w:top w:val="single" w:color="auto" w:sz="4" w:space="0"/>
        <w:left w:val="single" w:color="auto" w:sz="4" w:space="0"/>
        <w:bottom w:val="double" w:color="auto" w:sz="6" w:space="0"/>
        <w:right w:val="single" w:color="auto" w:sz="4" w:space="0"/>
      </w:pBdr>
      <w:spacing w:before="100" w:beforeAutospacing="1" w:after="100" w:afterAutospacing="1"/>
      <w:jc w:val="center"/>
    </w:pPr>
    <w:rPr>
      <w:kern w:val="0"/>
      <w:sz w:val="20"/>
    </w:rPr>
  </w:style>
  <w:style w:type="paragraph" w:customStyle="1" w:styleId="182">
    <w:name w:val="xl24"/>
    <w:basedOn w:val="1"/>
    <w:qFormat/>
    <w:uiPriority w:val="99"/>
    <w:pPr>
      <w:widowControl/>
      <w:pBdr>
        <w:bottom w:val="single" w:color="auto" w:sz="8" w:space="0"/>
        <w:right w:val="single" w:color="auto" w:sz="8" w:space="0"/>
      </w:pBdr>
      <w:spacing w:before="100" w:beforeAutospacing="1" w:after="100" w:afterAutospacing="1"/>
      <w:jc w:val="center"/>
    </w:pPr>
    <w:rPr>
      <w:rFonts w:ascii="仿宋_GB2312" w:eastAsia="仿宋_GB2312"/>
      <w:kern w:val="0"/>
      <w:sz w:val="24"/>
      <w:szCs w:val="24"/>
    </w:rPr>
  </w:style>
  <w:style w:type="paragraph" w:customStyle="1" w:styleId="183">
    <w:name w:val="xl63"/>
    <w:basedOn w:val="1"/>
    <w:qFormat/>
    <w:uiPriority w:val="99"/>
    <w:pPr>
      <w:widowControl/>
      <w:pBdr>
        <w:top w:val="single" w:color="auto" w:sz="4" w:space="0"/>
        <w:left w:val="single" w:color="auto" w:sz="4" w:space="0"/>
        <w:right w:val="single" w:color="auto" w:sz="4" w:space="0"/>
      </w:pBdr>
      <w:spacing w:before="100" w:beforeAutospacing="1" w:after="100" w:afterAutospacing="1"/>
    </w:pPr>
    <w:rPr>
      <w:rFonts w:ascii="宋体"/>
      <w:kern w:val="0"/>
      <w:sz w:val="20"/>
    </w:rPr>
  </w:style>
  <w:style w:type="paragraph" w:customStyle="1" w:styleId="184">
    <w:name w:val="xl43"/>
    <w:basedOn w:val="1"/>
    <w:qFormat/>
    <w:uiPriority w:val="99"/>
    <w:pPr>
      <w:widowControl/>
      <w:pBdr>
        <w:top w:val="single" w:color="auto" w:sz="8" w:space="0"/>
        <w:left w:val="single" w:color="auto" w:sz="8" w:space="0"/>
        <w:bottom w:val="single" w:color="auto" w:sz="8" w:space="0"/>
      </w:pBdr>
      <w:spacing w:before="100" w:beforeAutospacing="1" w:after="100" w:afterAutospacing="1"/>
      <w:jc w:val="center"/>
    </w:pPr>
    <w:rPr>
      <w:rFonts w:ascii="仿宋_GB2312" w:eastAsia="仿宋_GB2312"/>
      <w:b/>
      <w:bCs/>
      <w:kern w:val="0"/>
      <w:sz w:val="24"/>
      <w:szCs w:val="24"/>
    </w:rPr>
  </w:style>
  <w:style w:type="paragraph" w:customStyle="1" w:styleId="185">
    <w:name w:val="xl47"/>
    <w:basedOn w:val="1"/>
    <w:qFormat/>
    <w:uiPriority w:val="99"/>
    <w:pPr>
      <w:widowControl/>
      <w:pBdr>
        <w:left w:val="single" w:color="auto" w:sz="8" w:space="0"/>
        <w:right w:val="single" w:color="auto" w:sz="8" w:space="0"/>
      </w:pBdr>
      <w:spacing w:before="100" w:beforeAutospacing="1" w:after="100" w:afterAutospacing="1"/>
      <w:jc w:val="center"/>
    </w:pPr>
    <w:rPr>
      <w:rFonts w:ascii="宋体"/>
      <w:kern w:val="0"/>
      <w:sz w:val="24"/>
      <w:szCs w:val="24"/>
    </w:rPr>
  </w:style>
  <w:style w:type="paragraph" w:customStyle="1" w:styleId="186">
    <w:name w:val="font9"/>
    <w:basedOn w:val="1"/>
    <w:qFormat/>
    <w:uiPriority w:val="99"/>
    <w:pPr>
      <w:widowControl/>
      <w:spacing w:before="100" w:beforeAutospacing="1" w:after="100" w:afterAutospacing="1"/>
      <w:jc w:val="left"/>
    </w:pPr>
    <w:rPr>
      <w:rFonts w:ascii="宋体"/>
      <w:b/>
      <w:bCs/>
      <w:color w:val="000000"/>
      <w:kern w:val="0"/>
      <w:sz w:val="18"/>
      <w:szCs w:val="18"/>
    </w:rPr>
  </w:style>
  <w:style w:type="paragraph" w:customStyle="1" w:styleId="187">
    <w:name w:val="xl52"/>
    <w:basedOn w:val="1"/>
    <w:qFormat/>
    <w:uiPriority w:val="99"/>
    <w:pPr>
      <w:widowControl/>
      <w:pBdr>
        <w:top w:val="single" w:color="auto" w:sz="4" w:space="0"/>
        <w:left w:val="single" w:color="auto" w:sz="4" w:space="0"/>
        <w:bottom w:val="double" w:color="auto" w:sz="6" w:space="0"/>
        <w:right w:val="single" w:color="auto" w:sz="4" w:space="0"/>
      </w:pBdr>
      <w:spacing w:before="100" w:beforeAutospacing="1" w:after="100" w:afterAutospacing="1"/>
    </w:pPr>
    <w:rPr>
      <w:kern w:val="0"/>
      <w:sz w:val="20"/>
    </w:rPr>
  </w:style>
  <w:style w:type="paragraph" w:customStyle="1" w:styleId="188">
    <w:name w:val="xl65"/>
    <w:basedOn w:val="1"/>
    <w:qFormat/>
    <w:uiPriority w:val="99"/>
    <w:pPr>
      <w:widowControl/>
      <w:pBdr>
        <w:left w:val="single" w:color="auto" w:sz="4" w:space="0"/>
        <w:right w:val="single" w:color="auto" w:sz="4" w:space="0"/>
      </w:pBdr>
      <w:shd w:val="clear" w:color="auto" w:fill="FFFFFF"/>
      <w:spacing w:before="100" w:beforeAutospacing="1" w:after="100" w:afterAutospacing="1"/>
      <w:jc w:val="center"/>
    </w:pPr>
    <w:rPr>
      <w:rFonts w:ascii="宋体"/>
      <w:kern w:val="0"/>
      <w:sz w:val="20"/>
    </w:rPr>
  </w:style>
  <w:style w:type="paragraph" w:customStyle="1" w:styleId="189">
    <w:name w:val="xl25"/>
    <w:basedOn w:val="1"/>
    <w:qFormat/>
    <w:uiPriority w:val="99"/>
    <w:pPr>
      <w:widowControl/>
      <w:pBdr>
        <w:left w:val="single" w:color="auto" w:sz="8" w:space="0"/>
        <w:bottom w:val="single" w:color="auto" w:sz="8" w:space="0"/>
        <w:right w:val="single" w:color="auto" w:sz="8" w:space="0"/>
      </w:pBdr>
      <w:spacing w:before="100" w:beforeAutospacing="1" w:after="100" w:afterAutospacing="1"/>
      <w:jc w:val="center"/>
    </w:pPr>
    <w:rPr>
      <w:rFonts w:ascii="仿宋_GB2312" w:eastAsia="仿宋_GB2312"/>
      <w:kern w:val="0"/>
      <w:sz w:val="24"/>
      <w:szCs w:val="24"/>
    </w:rPr>
  </w:style>
  <w:style w:type="paragraph" w:customStyle="1" w:styleId="190">
    <w:name w:val="font6"/>
    <w:basedOn w:val="1"/>
    <w:qFormat/>
    <w:uiPriority w:val="99"/>
    <w:pPr>
      <w:widowControl/>
      <w:spacing w:before="100" w:beforeAutospacing="1" w:after="100" w:afterAutospacing="1"/>
      <w:jc w:val="left"/>
    </w:pPr>
    <w:rPr>
      <w:rFonts w:ascii="宋体"/>
      <w:color w:val="0000FF"/>
      <w:kern w:val="0"/>
      <w:sz w:val="24"/>
      <w:szCs w:val="24"/>
      <w:u w:val="single"/>
    </w:rPr>
  </w:style>
  <w:style w:type="paragraph" w:customStyle="1" w:styleId="191">
    <w:name w:val="xl38"/>
    <w:basedOn w:val="1"/>
    <w:qFormat/>
    <w:uiPriority w:val="99"/>
    <w:pPr>
      <w:widowControl/>
      <w:pBdr>
        <w:top w:val="single" w:color="auto" w:sz="8" w:space="0"/>
        <w:left w:val="single" w:color="auto" w:sz="8" w:space="0"/>
        <w:bottom w:val="single" w:color="auto" w:sz="8" w:space="0"/>
      </w:pBdr>
      <w:spacing w:before="100" w:beforeAutospacing="1" w:after="100" w:afterAutospacing="1"/>
      <w:jc w:val="center"/>
    </w:pPr>
    <w:rPr>
      <w:rFonts w:ascii="仿宋_GB2312" w:eastAsia="仿宋_GB2312"/>
      <w:b/>
      <w:bCs/>
      <w:kern w:val="0"/>
      <w:sz w:val="24"/>
      <w:szCs w:val="24"/>
    </w:rPr>
  </w:style>
  <w:style w:type="paragraph" w:customStyle="1" w:styleId="192">
    <w:name w:val="列出段落3"/>
    <w:basedOn w:val="1"/>
    <w:qFormat/>
    <w:uiPriority w:val="99"/>
    <w:pPr>
      <w:ind w:firstLine="420" w:firstLineChars="200"/>
    </w:pPr>
    <w:rPr>
      <w:sz w:val="21"/>
      <w:szCs w:val="24"/>
    </w:rPr>
  </w:style>
  <w:style w:type="paragraph" w:customStyle="1" w:styleId="193">
    <w:name w:val="xl5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pPr>
    <w:rPr>
      <w:kern w:val="0"/>
      <w:sz w:val="20"/>
    </w:rPr>
  </w:style>
  <w:style w:type="paragraph" w:customStyle="1" w:styleId="194">
    <w:name w:val="xl58"/>
    <w:basedOn w:val="1"/>
    <w:qFormat/>
    <w:uiPriority w:val="99"/>
    <w:pPr>
      <w:widowControl/>
      <w:pBdr>
        <w:top w:val="single" w:color="auto" w:sz="4" w:space="0"/>
        <w:left w:val="single" w:color="auto" w:sz="4" w:space="0"/>
        <w:right w:val="single" w:color="auto" w:sz="4" w:space="0"/>
      </w:pBdr>
      <w:shd w:val="clear" w:color="auto" w:fill="FFFFFF"/>
      <w:spacing w:before="100" w:beforeAutospacing="1" w:after="100" w:afterAutospacing="1"/>
      <w:jc w:val="center"/>
    </w:pPr>
    <w:rPr>
      <w:rFonts w:ascii="宋体"/>
      <w:kern w:val="0"/>
      <w:sz w:val="20"/>
    </w:rPr>
  </w:style>
  <w:style w:type="paragraph" w:customStyle="1" w:styleId="195">
    <w:name w:val="xl5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kern w:val="0"/>
      <w:sz w:val="20"/>
    </w:rPr>
  </w:style>
  <w:style w:type="paragraph" w:customStyle="1" w:styleId="196">
    <w:name w:val="xl26"/>
    <w:basedOn w:val="1"/>
    <w:qFormat/>
    <w:uiPriority w:val="99"/>
    <w:pPr>
      <w:widowControl/>
      <w:pBdr>
        <w:bottom w:val="single" w:color="auto" w:sz="8" w:space="0"/>
        <w:right w:val="single" w:color="auto" w:sz="8" w:space="0"/>
      </w:pBdr>
      <w:spacing w:before="100" w:beforeAutospacing="1" w:after="100" w:afterAutospacing="1"/>
      <w:jc w:val="center"/>
    </w:pPr>
    <w:rPr>
      <w:rFonts w:ascii="仿宋_GB2312" w:eastAsia="仿宋_GB2312"/>
      <w:kern w:val="0"/>
      <w:sz w:val="24"/>
      <w:szCs w:val="24"/>
    </w:rPr>
  </w:style>
  <w:style w:type="paragraph" w:customStyle="1" w:styleId="197">
    <w:name w:val="xl37"/>
    <w:basedOn w:val="1"/>
    <w:qFormat/>
    <w:uiPriority w:val="99"/>
    <w:pPr>
      <w:widowControl/>
      <w:pBdr>
        <w:left w:val="single" w:color="auto" w:sz="8" w:space="0"/>
        <w:bottom w:val="single" w:color="000000" w:sz="8" w:space="0"/>
        <w:right w:val="single" w:color="auto" w:sz="8" w:space="0"/>
      </w:pBdr>
      <w:spacing w:before="100" w:beforeAutospacing="1" w:after="100" w:afterAutospacing="1"/>
      <w:jc w:val="center"/>
    </w:pPr>
    <w:rPr>
      <w:rFonts w:ascii="仿宋_GB2312" w:eastAsia="仿宋_GB2312"/>
      <w:kern w:val="0"/>
      <w:sz w:val="24"/>
      <w:szCs w:val="24"/>
    </w:rPr>
  </w:style>
  <w:style w:type="paragraph" w:customStyle="1" w:styleId="198">
    <w:name w:val="样式1"/>
    <w:basedOn w:val="1"/>
    <w:qFormat/>
    <w:uiPriority w:val="99"/>
    <w:pPr>
      <w:adjustRightInd w:val="0"/>
    </w:pPr>
    <w:rPr>
      <w:rFonts w:ascii="宋体" w:hAnsi="宋体"/>
      <w:kern w:val="0"/>
      <w:sz w:val="21"/>
      <w:szCs w:val="21"/>
    </w:rPr>
  </w:style>
  <w:style w:type="paragraph" w:customStyle="1" w:styleId="199">
    <w:name w:val="xl42"/>
    <w:basedOn w:val="1"/>
    <w:qFormat/>
    <w:uiPriority w:val="99"/>
    <w:pPr>
      <w:widowControl/>
      <w:pBdr>
        <w:left w:val="single" w:color="auto" w:sz="8" w:space="0"/>
        <w:right w:val="single" w:color="auto" w:sz="8" w:space="0"/>
      </w:pBdr>
      <w:spacing w:before="100" w:beforeAutospacing="1" w:after="100" w:afterAutospacing="1"/>
      <w:jc w:val="center"/>
    </w:pPr>
    <w:rPr>
      <w:rFonts w:ascii="仿宋_GB2312" w:eastAsia="仿宋_GB2312"/>
      <w:kern w:val="0"/>
      <w:sz w:val="24"/>
      <w:szCs w:val="24"/>
    </w:rPr>
  </w:style>
  <w:style w:type="paragraph" w:customStyle="1" w:styleId="200">
    <w:name w:val="xl31"/>
    <w:basedOn w:val="1"/>
    <w:qFormat/>
    <w:uiPriority w:val="99"/>
    <w:pPr>
      <w:widowControl/>
      <w:pBdr>
        <w:left w:val="single" w:color="auto" w:sz="8" w:space="0"/>
        <w:bottom w:val="single" w:color="auto" w:sz="8" w:space="0"/>
        <w:right w:val="single" w:color="auto" w:sz="8" w:space="0"/>
      </w:pBdr>
      <w:spacing w:before="100" w:beforeAutospacing="1" w:after="100" w:afterAutospacing="1"/>
    </w:pPr>
    <w:rPr>
      <w:rFonts w:ascii="仿宋_GB2312" w:eastAsia="仿宋_GB2312"/>
      <w:kern w:val="0"/>
      <w:sz w:val="24"/>
      <w:szCs w:val="24"/>
    </w:rPr>
  </w:style>
  <w:style w:type="paragraph" w:customStyle="1" w:styleId="201">
    <w:name w:val="_Style 25"/>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202">
    <w:name w:val="xl30"/>
    <w:basedOn w:val="1"/>
    <w:qFormat/>
    <w:uiPriority w:val="99"/>
    <w:pPr>
      <w:widowControl/>
      <w:pBdr>
        <w:bottom w:val="single" w:color="auto" w:sz="8" w:space="0"/>
      </w:pBdr>
      <w:spacing w:before="100" w:beforeAutospacing="1" w:after="100" w:afterAutospacing="1"/>
      <w:jc w:val="left"/>
    </w:pPr>
    <w:rPr>
      <w:rFonts w:ascii="仿宋_GB2312" w:eastAsia="仿宋_GB2312"/>
      <w:kern w:val="0"/>
      <w:sz w:val="24"/>
      <w:szCs w:val="24"/>
    </w:rPr>
  </w:style>
  <w:style w:type="paragraph" w:customStyle="1" w:styleId="203">
    <w:name w:val="xl39"/>
    <w:basedOn w:val="1"/>
    <w:qFormat/>
    <w:uiPriority w:val="99"/>
    <w:pPr>
      <w:widowControl/>
      <w:pBdr>
        <w:top w:val="single" w:color="auto" w:sz="8" w:space="0"/>
        <w:bottom w:val="single" w:color="auto" w:sz="8" w:space="0"/>
      </w:pBdr>
      <w:spacing w:before="100" w:beforeAutospacing="1" w:after="100" w:afterAutospacing="1"/>
      <w:jc w:val="center"/>
    </w:pPr>
    <w:rPr>
      <w:rFonts w:ascii="仿宋_GB2312" w:eastAsia="仿宋_GB2312"/>
      <w:b/>
      <w:bCs/>
      <w:kern w:val="0"/>
      <w:sz w:val="24"/>
      <w:szCs w:val="24"/>
    </w:rPr>
  </w:style>
  <w:style w:type="paragraph" w:customStyle="1" w:styleId="204">
    <w:name w:val="xl33"/>
    <w:basedOn w:val="1"/>
    <w:qFormat/>
    <w:uiPriority w:val="99"/>
    <w:pPr>
      <w:widowControl/>
      <w:pBdr>
        <w:top w:val="single" w:color="auto" w:sz="8" w:space="0"/>
        <w:left w:val="single" w:color="auto" w:sz="8" w:space="0"/>
        <w:bottom w:val="single" w:color="auto" w:sz="8" w:space="0"/>
        <w:right w:val="single" w:color="auto" w:sz="8" w:space="0"/>
      </w:pBdr>
      <w:spacing w:before="100" w:beforeAutospacing="1" w:after="100" w:afterAutospacing="1"/>
      <w:jc w:val="center"/>
    </w:pPr>
    <w:rPr>
      <w:rFonts w:ascii="仿宋_GB2312" w:eastAsia="仿宋_GB2312"/>
      <w:kern w:val="0"/>
      <w:sz w:val="24"/>
      <w:szCs w:val="24"/>
    </w:rPr>
  </w:style>
  <w:style w:type="paragraph" w:customStyle="1" w:styleId="205">
    <w:name w:val="xl46"/>
    <w:basedOn w:val="1"/>
    <w:qFormat/>
    <w:uiPriority w:val="99"/>
    <w:pPr>
      <w:widowControl/>
      <w:pBdr>
        <w:top w:val="single" w:color="auto" w:sz="8" w:space="0"/>
        <w:left w:val="single" w:color="auto" w:sz="8" w:space="0"/>
        <w:right w:val="single" w:color="auto" w:sz="8" w:space="0"/>
      </w:pBdr>
      <w:spacing w:before="100" w:beforeAutospacing="1" w:after="100" w:afterAutospacing="1"/>
      <w:jc w:val="center"/>
    </w:pPr>
    <w:rPr>
      <w:rFonts w:ascii="宋体"/>
      <w:kern w:val="0"/>
      <w:sz w:val="24"/>
      <w:szCs w:val="24"/>
    </w:rPr>
  </w:style>
  <w:style w:type="paragraph" w:customStyle="1" w:styleId="206">
    <w:name w:val="xl49"/>
    <w:basedOn w:val="1"/>
    <w:qFormat/>
    <w:uiPriority w:val="99"/>
    <w:pPr>
      <w:widowControl/>
      <w:pBdr>
        <w:left w:val="single" w:color="auto" w:sz="4" w:space="0"/>
        <w:bottom w:val="double" w:color="auto" w:sz="6" w:space="0"/>
        <w:right w:val="single" w:color="auto" w:sz="4" w:space="0"/>
      </w:pBdr>
      <w:shd w:val="clear" w:color="auto" w:fill="FFFFFF"/>
      <w:spacing w:before="100" w:beforeAutospacing="1" w:after="100" w:afterAutospacing="1"/>
      <w:jc w:val="left"/>
    </w:pPr>
    <w:rPr>
      <w:kern w:val="0"/>
      <w:sz w:val="20"/>
    </w:rPr>
  </w:style>
  <w:style w:type="paragraph" w:customStyle="1" w:styleId="207">
    <w:name w:val="列出段落5"/>
    <w:basedOn w:val="1"/>
    <w:qFormat/>
    <w:uiPriority w:val="99"/>
    <w:pPr>
      <w:ind w:firstLine="420" w:firstLineChars="200"/>
    </w:pPr>
    <w:rPr>
      <w:sz w:val="21"/>
      <w:szCs w:val="21"/>
    </w:rPr>
  </w:style>
  <w:style w:type="paragraph" w:customStyle="1" w:styleId="208">
    <w:name w:val="xl48"/>
    <w:basedOn w:val="1"/>
    <w:qFormat/>
    <w:uiPriority w:val="99"/>
    <w:pPr>
      <w:widowControl/>
      <w:pBdr>
        <w:left w:val="single" w:color="auto" w:sz="8" w:space="0"/>
        <w:bottom w:val="single" w:color="000000" w:sz="8" w:space="0"/>
        <w:right w:val="single" w:color="auto" w:sz="8" w:space="0"/>
      </w:pBdr>
      <w:spacing w:before="100" w:beforeAutospacing="1" w:after="100" w:afterAutospacing="1"/>
      <w:jc w:val="center"/>
    </w:pPr>
    <w:rPr>
      <w:rFonts w:ascii="宋体"/>
      <w:kern w:val="0"/>
      <w:sz w:val="24"/>
      <w:szCs w:val="24"/>
    </w:rPr>
  </w:style>
  <w:style w:type="paragraph" w:customStyle="1" w:styleId="209">
    <w:name w:val="xl32"/>
    <w:basedOn w:val="1"/>
    <w:qFormat/>
    <w:uiPriority w:val="99"/>
    <w:pPr>
      <w:widowControl/>
      <w:pBdr>
        <w:top w:val="single" w:color="auto" w:sz="8" w:space="0"/>
        <w:left w:val="single" w:color="auto" w:sz="8" w:space="0"/>
        <w:right w:val="single" w:color="auto" w:sz="8" w:space="0"/>
      </w:pBdr>
      <w:spacing w:before="100" w:beforeAutospacing="1" w:after="100" w:afterAutospacing="1"/>
      <w:jc w:val="left"/>
    </w:pPr>
    <w:rPr>
      <w:rFonts w:ascii="宋体"/>
      <w:b/>
      <w:bCs/>
      <w:kern w:val="0"/>
      <w:sz w:val="24"/>
      <w:szCs w:val="24"/>
    </w:rPr>
  </w:style>
  <w:style w:type="paragraph" w:customStyle="1" w:styleId="210">
    <w:name w:val="p2"/>
    <w:basedOn w:val="1"/>
    <w:qFormat/>
    <w:uiPriority w:val="99"/>
    <w:pPr>
      <w:widowControl/>
      <w:spacing w:line="480" w:lineRule="auto"/>
      <w:ind w:firstLine="420"/>
      <w:jc w:val="left"/>
    </w:pPr>
    <w:rPr>
      <w:rFonts w:ascii="宋体" w:hAnsi="宋体" w:cs="宋体"/>
      <w:kern w:val="0"/>
      <w:sz w:val="21"/>
      <w:szCs w:val="21"/>
    </w:rPr>
  </w:style>
  <w:style w:type="paragraph" w:customStyle="1" w:styleId="211">
    <w:name w:val="xl5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0"/>
    </w:rPr>
  </w:style>
  <w:style w:type="paragraph" w:customStyle="1" w:styleId="212">
    <w:name w:val="PlainText"/>
    <w:qFormat/>
    <w:uiPriority w:val="0"/>
    <w:pPr>
      <w:widowControl w:val="0"/>
      <w:jc w:val="both"/>
      <w:textAlignment w:val="baseline"/>
    </w:pPr>
    <w:rPr>
      <w:rFonts w:ascii="等线" w:hAnsi="Courier New" w:eastAsia="等线" w:cs="Times New Roman"/>
      <w:kern w:val="2"/>
      <w:sz w:val="21"/>
      <w:szCs w:val="24"/>
      <w:lang w:val="en-US" w:eastAsia="zh-CN" w:bidi="ar-SA"/>
    </w:rPr>
  </w:style>
  <w:style w:type="paragraph" w:customStyle="1" w:styleId="213">
    <w:name w:val="xl44"/>
    <w:basedOn w:val="1"/>
    <w:qFormat/>
    <w:uiPriority w:val="99"/>
    <w:pPr>
      <w:widowControl/>
      <w:pBdr>
        <w:top w:val="single" w:color="auto" w:sz="8" w:space="0"/>
        <w:bottom w:val="single" w:color="auto" w:sz="8" w:space="0"/>
      </w:pBdr>
      <w:spacing w:before="100" w:beforeAutospacing="1" w:after="100" w:afterAutospacing="1"/>
      <w:jc w:val="center"/>
    </w:pPr>
    <w:rPr>
      <w:rFonts w:ascii="仿宋_GB2312" w:eastAsia="仿宋_GB2312"/>
      <w:b/>
      <w:bCs/>
      <w:kern w:val="0"/>
      <w:sz w:val="24"/>
      <w:szCs w:val="24"/>
    </w:rPr>
  </w:style>
  <w:style w:type="paragraph" w:customStyle="1" w:styleId="214">
    <w:name w:val="BodyText1I2"/>
    <w:next w:val="212"/>
    <w:qFormat/>
    <w:uiPriority w:val="0"/>
    <w:pPr>
      <w:widowControl w:val="0"/>
      <w:spacing w:after="120"/>
      <w:ind w:left="420" w:leftChars="200" w:firstLine="420"/>
      <w:jc w:val="both"/>
      <w:textAlignment w:val="baseline"/>
    </w:pPr>
    <w:rPr>
      <w:rFonts w:ascii="Times New Roman" w:hAnsi="Times New Roman" w:eastAsia="方正仿宋_GBK" w:cs="Times New Roman"/>
      <w:kern w:val="2"/>
      <w:sz w:val="21"/>
      <w:lang w:val="en-US" w:eastAsia="zh-CN" w:bidi="ar-SA"/>
    </w:rPr>
  </w:style>
  <w:style w:type="paragraph" w:customStyle="1" w:styleId="215">
    <w:name w:val="xl35"/>
    <w:basedOn w:val="1"/>
    <w:qFormat/>
    <w:uiPriority w:val="99"/>
    <w:pPr>
      <w:widowControl/>
      <w:pBdr>
        <w:left w:val="single" w:color="auto" w:sz="8" w:space="0"/>
        <w:bottom w:val="single" w:color="000000" w:sz="8" w:space="0"/>
        <w:right w:val="single" w:color="auto" w:sz="8" w:space="0"/>
      </w:pBdr>
      <w:spacing w:before="100" w:beforeAutospacing="1" w:after="100" w:afterAutospacing="1"/>
      <w:jc w:val="center"/>
    </w:pPr>
    <w:rPr>
      <w:rFonts w:ascii="仿宋_GB2312" w:eastAsia="仿宋_GB2312"/>
      <w:kern w:val="0"/>
      <w:sz w:val="24"/>
      <w:szCs w:val="24"/>
    </w:rPr>
  </w:style>
  <w:style w:type="paragraph" w:customStyle="1" w:styleId="216">
    <w:name w:val="xl27"/>
    <w:basedOn w:val="1"/>
    <w:qFormat/>
    <w:uiPriority w:val="99"/>
    <w:pPr>
      <w:widowControl/>
      <w:pBdr>
        <w:top w:val="single" w:color="auto" w:sz="8" w:space="0"/>
        <w:left w:val="single" w:color="auto" w:sz="8" w:space="0"/>
        <w:bottom w:val="single" w:color="auto" w:sz="8" w:space="0"/>
        <w:right w:val="single" w:color="auto" w:sz="8" w:space="0"/>
      </w:pBdr>
      <w:spacing w:before="100" w:beforeAutospacing="1" w:after="100" w:afterAutospacing="1"/>
      <w:jc w:val="left"/>
    </w:pPr>
    <w:rPr>
      <w:rFonts w:ascii="宋体"/>
      <w:kern w:val="0"/>
      <w:sz w:val="24"/>
      <w:szCs w:val="24"/>
    </w:rPr>
  </w:style>
  <w:style w:type="paragraph" w:customStyle="1" w:styleId="217">
    <w:name w:val="xl53"/>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20"/>
    </w:rPr>
  </w:style>
  <w:style w:type="paragraph" w:customStyle="1" w:styleId="218">
    <w:name w:val="font5"/>
    <w:basedOn w:val="1"/>
    <w:qFormat/>
    <w:uiPriority w:val="99"/>
    <w:pPr>
      <w:widowControl/>
      <w:spacing w:before="100" w:beforeAutospacing="1" w:after="100" w:afterAutospacing="1"/>
      <w:jc w:val="left"/>
    </w:pPr>
    <w:rPr>
      <w:rFonts w:ascii="宋体"/>
      <w:kern w:val="0"/>
      <w:sz w:val="18"/>
      <w:szCs w:val="18"/>
    </w:rPr>
  </w:style>
  <w:style w:type="paragraph" w:customStyle="1" w:styleId="219">
    <w:name w:val="Char Char Char Char Char Char Char Char Char Char"/>
    <w:basedOn w:val="1"/>
    <w:qFormat/>
    <w:uiPriority w:val="99"/>
    <w:rPr>
      <w:rFonts w:ascii="Tahoma" w:hAnsi="Tahoma"/>
      <w:sz w:val="24"/>
    </w:rPr>
  </w:style>
  <w:style w:type="paragraph" w:customStyle="1" w:styleId="220">
    <w:name w:val="列出段落2"/>
    <w:basedOn w:val="1"/>
    <w:qFormat/>
    <w:uiPriority w:val="34"/>
    <w:pPr>
      <w:ind w:firstLine="420" w:firstLineChars="200"/>
    </w:pPr>
    <w:rPr>
      <w:rFonts w:ascii="Calibri" w:hAnsi="Calibri"/>
      <w:sz w:val="21"/>
      <w:szCs w:val="22"/>
    </w:rPr>
  </w:style>
  <w:style w:type="paragraph" w:customStyle="1" w:styleId="221">
    <w:name w:val="正文缩进2格"/>
    <w:basedOn w:val="1"/>
    <w:qFormat/>
    <w:uiPriority w:val="99"/>
    <w:pPr>
      <w:spacing w:line="600" w:lineRule="exact"/>
      <w:ind w:firstLine="639" w:firstLineChars="206"/>
    </w:pPr>
    <w:rPr>
      <w:rFonts w:ascii="仿宋_GB2312" w:hAnsi="宋体" w:eastAsia="仿宋_GB2312"/>
      <w:sz w:val="31"/>
    </w:rPr>
  </w:style>
  <w:style w:type="paragraph" w:customStyle="1" w:styleId="222">
    <w:name w:val="正文缩进4格"/>
    <w:basedOn w:val="221"/>
    <w:qFormat/>
    <w:uiPriority w:val="99"/>
    <w:pPr>
      <w:ind w:left="2" w:firstLine="538" w:firstLineChars="192"/>
    </w:pPr>
    <w:rPr>
      <w:color w:val="0000FF"/>
      <w:sz w:val="28"/>
    </w:rPr>
  </w:style>
  <w:style w:type="paragraph" w:customStyle="1" w:styleId="223">
    <w:name w:val="--"/>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224">
    <w:name w:val="Default Paragraph Font Para Char"/>
    <w:basedOn w:val="1"/>
    <w:qFormat/>
    <w:uiPriority w:val="99"/>
    <w:pPr>
      <w:widowControl/>
      <w:spacing w:after="160" w:line="240" w:lineRule="exact"/>
      <w:jc w:val="left"/>
    </w:pPr>
    <w:rPr>
      <w:rFonts w:ascii="Verdana" w:hAnsi="Verdana"/>
      <w:kern w:val="0"/>
      <w:sz w:val="20"/>
      <w:lang w:eastAsia="en-US"/>
    </w:rPr>
  </w:style>
  <w:style w:type="paragraph" w:customStyle="1" w:styleId="225">
    <w:name w:val="样式 样式 首行缩进:  2 字符 段前: 4.65 磅 + 首行缩进:  2 字符"/>
    <w:basedOn w:val="1"/>
    <w:qFormat/>
    <w:uiPriority w:val="99"/>
    <w:pPr>
      <w:topLinePunct/>
      <w:spacing w:before="93" w:line="360" w:lineRule="auto"/>
      <w:ind w:firstLine="480" w:firstLineChars="200"/>
    </w:pPr>
    <w:rPr>
      <w:rFonts w:cs="宋体"/>
      <w:sz w:val="24"/>
    </w:rPr>
  </w:style>
  <w:style w:type="paragraph" w:customStyle="1" w:styleId="226">
    <w:name w:val="正文首行缩进1"/>
    <w:basedOn w:val="3"/>
    <w:qFormat/>
    <w:uiPriority w:val="99"/>
    <w:pPr>
      <w:ind w:firstLine="420" w:firstLineChars="100"/>
    </w:pPr>
    <w:rPr>
      <w:kern w:val="0"/>
      <w:sz w:val="20"/>
      <w:szCs w:val="24"/>
    </w:rPr>
  </w:style>
  <w:style w:type="paragraph" w:customStyle="1" w:styleId="227">
    <w:name w:val="纯文本1"/>
    <w:basedOn w:val="1"/>
    <w:qFormat/>
    <w:uiPriority w:val="99"/>
    <w:rPr>
      <w:rFonts w:ascii="宋体" w:hAnsi="Courier New" w:cs="Courier New"/>
      <w:sz w:val="21"/>
      <w:szCs w:val="21"/>
    </w:rPr>
  </w:style>
  <w:style w:type="paragraph" w:customStyle="1" w:styleId="228">
    <w:name w:val="修订2"/>
    <w:qFormat/>
    <w:uiPriority w:val="99"/>
    <w:rPr>
      <w:rFonts w:ascii="Times New Roman" w:hAnsi="Times New Roman" w:eastAsia="宋体" w:cs="Times New Roman"/>
      <w:kern w:val="2"/>
      <w:sz w:val="21"/>
      <w:szCs w:val="24"/>
      <w:lang w:val="en-US" w:eastAsia="zh-CN" w:bidi="ar-SA"/>
    </w:rPr>
  </w:style>
  <w:style w:type="character" w:customStyle="1" w:styleId="229">
    <w:name w:val="font21"/>
    <w:qFormat/>
    <w:uiPriority w:val="0"/>
    <w:rPr>
      <w:rFonts w:hint="eastAsia" w:ascii="宋体" w:hAnsi="宋体" w:eastAsia="宋体" w:cs="宋体"/>
      <w:color w:val="000000"/>
      <w:sz w:val="20"/>
      <w:szCs w:val="20"/>
      <w:u w:val="none"/>
    </w:rPr>
  </w:style>
  <w:style w:type="character" w:customStyle="1" w:styleId="230">
    <w:name w:val="font31"/>
    <w:qFormat/>
    <w:uiPriority w:val="0"/>
    <w:rPr>
      <w:rFonts w:hint="eastAsia" w:ascii="宋体" w:hAnsi="宋体" w:eastAsia="宋体" w:cs="宋体"/>
      <w:color w:val="000000"/>
      <w:sz w:val="22"/>
      <w:szCs w:val="22"/>
      <w:u w:val="none"/>
    </w:rPr>
  </w:style>
  <w:style w:type="character" w:customStyle="1" w:styleId="231">
    <w:name w:val="font11"/>
    <w:qFormat/>
    <w:uiPriority w:val="0"/>
    <w:rPr>
      <w:rFonts w:hint="eastAsia" w:ascii="宋体" w:hAnsi="宋体" w:eastAsia="宋体" w:cs="Times New Roman"/>
      <w:b/>
      <w:bCs/>
      <w:color w:val="000000"/>
      <w:sz w:val="20"/>
      <w:szCs w:val="20"/>
      <w:u w:val="none"/>
    </w:rPr>
  </w:style>
  <w:style w:type="paragraph" w:customStyle="1" w:styleId="232">
    <w:name w:val="表格文字"/>
    <w:qFormat/>
    <w:uiPriority w:val="0"/>
    <w:pPr>
      <w:widowControl w:val="0"/>
      <w:spacing w:before="25" w:after="25"/>
      <w:jc w:val="left"/>
    </w:pPr>
    <w:rPr>
      <w:rFonts w:ascii="Times New Roman" w:hAnsi="Times New Roman" w:eastAsia="宋体" w:cs="Times New Roman"/>
      <w:bCs/>
      <w:spacing w:val="10"/>
      <w:kern w:val="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69</Pages>
  <Words>412</Words>
  <Characters>444</Characters>
  <Lines>415</Lines>
  <Paragraphs>116</Paragraphs>
  <TotalTime>25</TotalTime>
  <ScaleCrop>false</ScaleCrop>
  <LinksUpToDate>false</LinksUpToDate>
  <CharactersWithSpaces>503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2024-12-26T09:03:00Z</dcterms:created>
  <dc:creator>ynzb</dc:creator>
  <cp:lastModifiedBy>gxzb77777</cp:lastModifiedBy>
  <cp:lastPrinted>2023-04-19T06:50:00Z</cp:lastPrinted>
  <dcterms:modified xsi:type="dcterms:W3CDTF">2026-02-28T01:24:55Z</dcterms:modified>
  <dc:title>云南招标股份有限公司</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6D05DD6FCE3A4D2AB534BCE6C78F5C09_13</vt:lpwstr>
  </property>
  <property fmtid="{D5CDD505-2E9C-101B-9397-08002B2CF9AE}" pid="4" name="KSOTemplateDocerSaveRecord">
    <vt:lpwstr>eyJoZGlkIjoiZmVlNjcyNmMxZGIyOTVmYjFkY2RmODk5OTczNTVkYWYiLCJ1c2VySWQiOiIxNTc1OTExOTYwIn0=</vt:lpwstr>
  </property>
</Properties>
</file>