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8E13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32"/>
          <w:szCs w:val="32"/>
          <w:highlight w:val="none"/>
          <w:u w:val="none"/>
          <w:lang w:val="en-US" w:eastAsia="zh-CN"/>
        </w:rPr>
      </w:pPr>
      <w:r>
        <w:rPr>
          <w:rFonts w:hint="eastAsia" w:ascii="宋体" w:hAnsi="宋体" w:eastAsia="宋体" w:cs="宋体"/>
          <w:b/>
          <w:bCs/>
          <w:color w:val="auto"/>
          <w:kern w:val="0"/>
          <w:sz w:val="32"/>
          <w:szCs w:val="32"/>
          <w:highlight w:val="none"/>
          <w:u w:val="none"/>
          <w:lang w:val="en-US" w:eastAsia="zh-CN"/>
        </w:rPr>
        <w:drawing>
          <wp:anchor distT="0" distB="0" distL="114300" distR="114300" simplePos="0" relativeHeight="251660288" behindDoc="0" locked="0" layoutInCell="1" allowOverlap="1">
            <wp:simplePos x="0" y="0"/>
            <wp:positionH relativeFrom="column">
              <wp:posOffset>0</wp:posOffset>
            </wp:positionH>
            <wp:positionV relativeFrom="paragraph">
              <wp:posOffset>12065</wp:posOffset>
            </wp:positionV>
            <wp:extent cx="6104890" cy="8396605"/>
            <wp:effectExtent l="0" t="0" r="10160" b="4445"/>
            <wp:wrapNone/>
            <wp:docPr id="4" name="图片 4" descr=")R__XM}49)5QFDJA[Y@WZJ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R__XM}49)5QFDJA[Y@WZJX"/>
                    <pic:cNvPicPr>
                      <a:picLocks noChangeAspect="1"/>
                    </pic:cNvPicPr>
                  </pic:nvPicPr>
                  <pic:blipFill>
                    <a:blip r:embed="rId9"/>
                    <a:stretch>
                      <a:fillRect/>
                    </a:stretch>
                  </pic:blipFill>
                  <pic:spPr>
                    <a:xfrm>
                      <a:off x="0" y="0"/>
                      <a:ext cx="6104890" cy="8396605"/>
                    </a:xfrm>
                    <a:prstGeom prst="rect">
                      <a:avLst/>
                    </a:prstGeom>
                  </pic:spPr>
                </pic:pic>
              </a:graphicData>
            </a:graphic>
          </wp:anchor>
        </w:drawing>
      </w:r>
      <w:r>
        <w:rPr>
          <w:rFonts w:hint="eastAsia" w:ascii="宋体" w:hAnsi="宋体" w:eastAsia="宋体" w:cs="宋体"/>
          <w:b/>
          <w:bCs/>
          <w:color w:val="auto"/>
          <w:kern w:val="0"/>
          <w:sz w:val="32"/>
          <w:szCs w:val="32"/>
          <w:highlight w:val="none"/>
          <w:u w:val="none"/>
          <w:lang w:val="en-US" w:eastAsia="zh-CN"/>
        </w:rPr>
        <w:t>本竞争性磋商文件经采购方审核确认，同意发布。</w:t>
      </w:r>
    </w:p>
    <w:p w14:paraId="28A5B8D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48"/>
          <w:szCs w:val="48"/>
          <w:highlight w:val="none"/>
          <w:lang w:val="en-US" w:eastAsia="zh-CN"/>
        </w:rPr>
      </w:pPr>
      <w:r>
        <w:rPr>
          <w:rFonts w:hint="eastAsia" w:ascii="宋体" w:hAnsi="宋体" w:eastAsia="宋体" w:cs="宋体"/>
          <w:b/>
          <w:bCs/>
          <w:color w:val="auto"/>
          <w:kern w:val="0"/>
          <w:sz w:val="32"/>
          <w:szCs w:val="32"/>
          <w:highlight w:val="none"/>
          <w:u w:val="none"/>
          <w:lang w:val="en-US" w:eastAsia="zh-CN"/>
        </w:rPr>
        <w:t>采购单位盖章：</w:t>
      </w:r>
    </w:p>
    <w:p w14:paraId="41527CD3">
      <w:pPr>
        <w:keepNext w:val="0"/>
        <w:keepLines w:val="0"/>
        <w:pageBreakBefore w:val="0"/>
        <w:widowControl w:val="0"/>
        <w:kinsoku/>
        <w:wordWrap/>
        <w:overflowPunct/>
        <w:topLinePunct w:val="0"/>
        <w:autoSpaceDE/>
        <w:autoSpaceDN/>
        <w:bidi w:val="0"/>
        <w:adjustRightInd/>
        <w:snapToGrid/>
        <w:spacing w:line="800" w:lineRule="exact"/>
        <w:jc w:val="both"/>
        <w:textAlignment w:val="auto"/>
        <w:rPr>
          <w:rFonts w:hint="eastAsia" w:ascii="宋体" w:hAnsi="宋体" w:eastAsia="宋体" w:cs="宋体"/>
          <w:b/>
          <w:bCs/>
          <w:color w:val="auto"/>
          <w:kern w:val="0"/>
          <w:sz w:val="48"/>
          <w:szCs w:val="48"/>
          <w:highlight w:val="none"/>
          <w:u w:val="none"/>
          <w:lang w:val="en-US" w:eastAsia="zh-CN"/>
        </w:rPr>
      </w:pPr>
    </w:p>
    <w:p w14:paraId="03DCEDE9">
      <w:pPr>
        <w:spacing w:line="600" w:lineRule="auto"/>
        <w:jc w:val="center"/>
        <w:rPr>
          <w:rFonts w:hint="eastAsia" w:ascii="宋体" w:hAnsi="宋体" w:eastAsia="宋体" w:cs="宋体"/>
          <w:b/>
          <w:bCs/>
          <w:color w:val="auto"/>
          <w:sz w:val="48"/>
          <w:szCs w:val="48"/>
          <w:lang w:val="en-US" w:eastAsia="zh-CN" w:bidi="ar-SA"/>
        </w:rPr>
      </w:pPr>
      <w:r>
        <w:rPr>
          <w:rFonts w:hint="eastAsia" w:ascii="宋体" w:hAnsi="宋体" w:cs="宋体"/>
          <w:b/>
          <w:bCs/>
          <w:color w:val="auto"/>
          <w:sz w:val="48"/>
          <w:szCs w:val="48"/>
          <w:lang w:val="en-US" w:eastAsia="zh-CN" w:bidi="ar-SA"/>
        </w:rPr>
        <w:t>文山州人民医院透析相关设备维保服务采购项目</w:t>
      </w:r>
    </w:p>
    <w:p w14:paraId="7FC9CFCF">
      <w:pPr>
        <w:spacing w:line="600" w:lineRule="auto"/>
        <w:ind w:left="0" w:leftChars="0" w:firstLine="880" w:firstLineChars="200"/>
        <w:jc w:val="center"/>
        <w:rPr>
          <w:rFonts w:hint="eastAsia" w:ascii="宋体" w:hAnsi="宋体" w:eastAsia="宋体" w:cs="宋体"/>
          <w:b/>
          <w:bCs/>
          <w:color w:val="auto"/>
          <w:sz w:val="44"/>
          <w:szCs w:val="44"/>
          <w:lang w:val="en-US" w:eastAsia="zh-CN" w:bidi="ar-SA"/>
        </w:rPr>
      </w:pPr>
      <w:r>
        <w:rPr>
          <w:rFonts w:hint="eastAsia" w:ascii="宋体" w:hAnsi="宋体" w:eastAsia="宋体" w:cs="宋体"/>
          <w:b/>
          <w:bCs/>
          <w:color w:val="auto"/>
          <w:sz w:val="44"/>
          <w:szCs w:val="44"/>
          <w:lang w:val="en-US" w:eastAsia="zh-CN" w:bidi="ar-SA"/>
        </w:rPr>
        <w:t>（竞争性磋商文件）</w:t>
      </w:r>
    </w:p>
    <w:p w14:paraId="5D5C38CC">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color w:val="auto"/>
          <w:kern w:val="2"/>
          <w:sz w:val="28"/>
          <w:szCs w:val="28"/>
          <w:highlight w:val="green"/>
          <w:lang w:val="en-US" w:eastAsia="zh-CN" w:bidi="ar-SA"/>
        </w:rPr>
      </w:pPr>
    </w:p>
    <w:p w14:paraId="69E3E259">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color w:val="auto"/>
          <w:kern w:val="2"/>
          <w:sz w:val="28"/>
          <w:szCs w:val="28"/>
          <w:highlight w:val="none"/>
          <w:lang w:val="en-US" w:eastAsia="zh-CN" w:bidi="ar-SA"/>
        </w:rPr>
      </w:pPr>
    </w:p>
    <w:p w14:paraId="56268016">
      <w:pPr>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eastAsia="宋体" w:cs="宋体"/>
          <w:b/>
          <w:bCs/>
          <w:color w:val="auto"/>
          <w:kern w:val="0"/>
          <w:sz w:val="32"/>
          <w:szCs w:val="32"/>
          <w:highlight w:val="none"/>
          <w:u w:val="none"/>
          <w:lang w:val="en-US" w:eastAsia="zh-CN"/>
        </w:rPr>
      </w:pPr>
      <w:r>
        <w:rPr>
          <w:rFonts w:hint="eastAsia" w:ascii="宋体" w:hAnsi="宋体" w:eastAsia="宋体" w:cs="宋体"/>
          <w:color w:val="auto"/>
          <w:kern w:val="0"/>
          <w:szCs w:val="21"/>
          <w:highlight w:val="none"/>
          <w:lang w:val="en-US" w:eastAsia="zh-CN"/>
        </w:rPr>
        <w:drawing>
          <wp:anchor distT="0" distB="0" distL="114300" distR="114300" simplePos="0" relativeHeight="251659264" behindDoc="0" locked="0" layoutInCell="1" allowOverlap="1">
            <wp:simplePos x="0" y="0"/>
            <wp:positionH relativeFrom="column">
              <wp:posOffset>1806575</wp:posOffset>
            </wp:positionH>
            <wp:positionV relativeFrom="paragraph">
              <wp:posOffset>255270</wp:posOffset>
            </wp:positionV>
            <wp:extent cx="2138045" cy="1576070"/>
            <wp:effectExtent l="0" t="0" r="14605" b="5080"/>
            <wp:wrapSquare wrapText="bothSides"/>
            <wp:docPr id="7" name="图片 1" descr="兴语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兴语logo"/>
                    <pic:cNvPicPr>
                      <a:picLocks noChangeAspect="1"/>
                    </pic:cNvPicPr>
                  </pic:nvPicPr>
                  <pic:blipFill>
                    <a:blip r:embed="rId10"/>
                    <a:stretch>
                      <a:fillRect/>
                    </a:stretch>
                  </pic:blipFill>
                  <pic:spPr>
                    <a:xfrm>
                      <a:off x="0" y="0"/>
                      <a:ext cx="2138045" cy="1576070"/>
                    </a:xfrm>
                    <a:prstGeom prst="rect">
                      <a:avLst/>
                    </a:prstGeom>
                    <a:noFill/>
                    <a:ln>
                      <a:noFill/>
                    </a:ln>
                  </pic:spPr>
                </pic:pic>
              </a:graphicData>
            </a:graphic>
          </wp:anchor>
        </w:drawing>
      </w:r>
    </w:p>
    <w:p w14:paraId="0FD9FAAA">
      <w:pPr>
        <w:keepNext/>
        <w:keepLines/>
        <w:widowControl w:val="0"/>
        <w:tabs>
          <w:tab w:val="left" w:pos="1021"/>
        </w:tabs>
        <w:spacing w:before="260" w:after="260" w:line="412" w:lineRule="auto"/>
        <w:outlineLvl w:val="1"/>
        <w:rPr>
          <w:rFonts w:hint="eastAsia" w:ascii="宋体" w:hAnsi="宋体" w:eastAsia="宋体" w:cs="宋体"/>
          <w:b/>
          <w:bCs/>
          <w:color w:val="auto"/>
          <w:sz w:val="32"/>
          <w:szCs w:val="32"/>
          <w:highlight w:val="none"/>
          <w:u w:val="none"/>
          <w:lang w:val="en-US" w:eastAsia="zh-CN" w:bidi="ar-SA"/>
        </w:rPr>
      </w:pPr>
    </w:p>
    <w:p w14:paraId="75A596A6">
      <w:pPr>
        <w:widowControl/>
        <w:jc w:val="left"/>
        <w:rPr>
          <w:rFonts w:hint="eastAsia" w:ascii="宋体" w:hAnsi="宋体" w:eastAsia="宋体" w:cs="宋体"/>
          <w:color w:val="auto"/>
          <w:kern w:val="0"/>
          <w:szCs w:val="21"/>
          <w:highlight w:val="none"/>
          <w:lang w:val="en-US" w:eastAsia="zh-CN"/>
        </w:rPr>
      </w:pPr>
    </w:p>
    <w:p w14:paraId="27592AAD">
      <w:pPr>
        <w:pageBreakBefore w:val="0"/>
        <w:widowControl/>
        <w:kinsoku/>
        <w:overflowPunct/>
        <w:topLinePunct w:val="0"/>
        <w:bidi w:val="0"/>
        <w:spacing w:line="600" w:lineRule="exact"/>
        <w:jc w:val="both"/>
        <w:rPr>
          <w:rFonts w:hint="eastAsia" w:ascii="宋体" w:hAnsi="宋体" w:eastAsia="宋体" w:cs="宋体"/>
          <w:b/>
          <w:bCs/>
          <w:i w:val="0"/>
          <w:iCs w:val="0"/>
          <w:color w:val="auto"/>
          <w:kern w:val="0"/>
          <w:sz w:val="32"/>
          <w:szCs w:val="32"/>
          <w:highlight w:val="none"/>
          <w:u w:val="none"/>
          <w:lang w:val="en-US" w:eastAsia="zh-CN"/>
        </w:rPr>
      </w:pPr>
    </w:p>
    <w:p w14:paraId="3A465156">
      <w:pPr>
        <w:pageBreakBefore w:val="0"/>
        <w:widowControl/>
        <w:kinsoku/>
        <w:overflowPunct/>
        <w:topLinePunct w:val="0"/>
        <w:bidi w:val="0"/>
        <w:spacing w:line="600" w:lineRule="exact"/>
        <w:jc w:val="center"/>
        <w:rPr>
          <w:rFonts w:hint="eastAsia" w:ascii="宋体" w:hAnsi="宋体" w:eastAsia="宋体" w:cs="宋体"/>
          <w:b/>
          <w:bCs/>
          <w:i w:val="0"/>
          <w:iCs w:val="0"/>
          <w:color w:val="auto"/>
          <w:kern w:val="0"/>
          <w:sz w:val="32"/>
          <w:szCs w:val="32"/>
          <w:highlight w:val="none"/>
          <w:u w:val="none"/>
          <w:lang w:val="en-US" w:eastAsia="zh-CN"/>
        </w:rPr>
      </w:pPr>
    </w:p>
    <w:p w14:paraId="64D6CEF1">
      <w:pPr>
        <w:pageBreakBefore w:val="0"/>
        <w:widowControl/>
        <w:kinsoku/>
        <w:overflowPunct/>
        <w:topLinePunct w:val="0"/>
        <w:bidi w:val="0"/>
        <w:spacing w:line="600" w:lineRule="exact"/>
        <w:jc w:val="center"/>
        <w:rPr>
          <w:rFonts w:hint="eastAsia" w:ascii="宋体" w:hAnsi="宋体" w:eastAsia="宋体" w:cs="宋体"/>
          <w:b/>
          <w:bCs/>
          <w:i w:val="0"/>
          <w:iCs w:val="0"/>
          <w:color w:val="auto"/>
          <w:kern w:val="0"/>
          <w:sz w:val="32"/>
          <w:szCs w:val="32"/>
          <w:highlight w:val="none"/>
          <w:u w:val="none"/>
          <w:lang w:val="en-US" w:eastAsia="zh-CN"/>
        </w:rPr>
      </w:pPr>
    </w:p>
    <w:p w14:paraId="223A6C3D">
      <w:pPr>
        <w:pageBreakBefore w:val="0"/>
        <w:widowControl/>
        <w:kinsoku/>
        <w:overflowPunct/>
        <w:topLinePunct w:val="0"/>
        <w:bidi w:val="0"/>
        <w:spacing w:line="600" w:lineRule="exact"/>
        <w:jc w:val="both"/>
        <w:rPr>
          <w:rFonts w:hint="eastAsia" w:ascii="宋体" w:hAnsi="宋体" w:eastAsia="宋体" w:cs="宋体"/>
          <w:b/>
          <w:bCs/>
          <w:i w:val="0"/>
          <w:iCs w:val="0"/>
          <w:color w:val="auto"/>
          <w:kern w:val="0"/>
          <w:sz w:val="32"/>
          <w:szCs w:val="32"/>
          <w:highlight w:val="none"/>
          <w:u w:val="none"/>
          <w:lang w:val="en-US" w:eastAsia="zh-CN"/>
        </w:rPr>
      </w:pPr>
    </w:p>
    <w:p w14:paraId="148DA087">
      <w:pPr>
        <w:pageBreakBefore w:val="0"/>
        <w:widowControl/>
        <w:kinsoku/>
        <w:overflowPunct/>
        <w:topLinePunct w:val="0"/>
        <w:bidi w:val="0"/>
        <w:spacing w:line="600" w:lineRule="exact"/>
        <w:jc w:val="center"/>
        <w:rPr>
          <w:rFonts w:hint="eastAsia" w:ascii="宋体" w:hAnsi="宋体" w:eastAsia="宋体" w:cs="宋体"/>
          <w:b/>
          <w:bCs/>
          <w:i w:val="0"/>
          <w:iCs w:val="0"/>
          <w:color w:val="auto"/>
          <w:kern w:val="0"/>
          <w:sz w:val="36"/>
          <w:szCs w:val="36"/>
          <w:highlight w:val="none"/>
          <w:u w:val="none"/>
          <w:lang w:val="en-US" w:eastAsia="zh-CN"/>
        </w:rPr>
      </w:pPr>
      <w:r>
        <w:rPr>
          <w:rFonts w:hint="eastAsia" w:ascii="宋体" w:hAnsi="宋体" w:eastAsia="宋体" w:cs="宋体"/>
          <w:b/>
          <w:bCs/>
          <w:i w:val="0"/>
          <w:iCs w:val="0"/>
          <w:color w:val="auto"/>
          <w:kern w:val="0"/>
          <w:sz w:val="36"/>
          <w:szCs w:val="36"/>
          <w:highlight w:val="none"/>
          <w:u w:val="none"/>
          <w:lang w:val="en-US" w:eastAsia="zh-CN"/>
        </w:rPr>
        <w:t>云南兴语招标有限公司</w:t>
      </w:r>
    </w:p>
    <w:p w14:paraId="2BB6370B">
      <w:pPr>
        <w:jc w:val="center"/>
        <w:rPr>
          <w:rFonts w:hint="eastAsia" w:ascii="宋体" w:hAnsi="宋体" w:eastAsia="宋体" w:cs="宋体"/>
          <w:b/>
          <w:bCs/>
          <w:color w:val="auto"/>
          <w:kern w:val="2"/>
          <w:sz w:val="48"/>
          <w:szCs w:val="48"/>
          <w:highlight w:val="none"/>
          <w:lang w:val="en-US" w:eastAsia="zh-CN" w:bidi="ar-SA"/>
        </w:rPr>
        <w:sectPr>
          <w:headerReference r:id="rId3" w:type="default"/>
          <w:footerReference r:id="rId4" w:type="default"/>
          <w:pgSz w:w="11906" w:h="16838"/>
          <w:pgMar w:top="1318" w:right="1134" w:bottom="824" w:left="1418" w:header="935" w:footer="720" w:gutter="0"/>
          <w:pgBorders>
            <w:top w:val="none" w:sz="0" w:space="0"/>
            <w:left w:val="none" w:sz="0" w:space="0"/>
            <w:bottom w:val="none" w:sz="0" w:space="0"/>
            <w:right w:val="none" w:sz="0" w:space="0"/>
          </w:pgBorders>
          <w:pgNumType w:fmt="numberInDash" w:start="1"/>
          <w:cols w:space="720" w:num="1"/>
          <w:docGrid w:type="linesAndChars" w:linePitch="331" w:charSpace="0"/>
        </w:sectPr>
      </w:pPr>
      <w:r>
        <w:rPr>
          <w:rFonts w:hint="eastAsia" w:ascii="宋体" w:hAnsi="宋体" w:eastAsia="宋体" w:cs="宋体"/>
          <w:b/>
          <w:bCs/>
          <w:color w:val="auto"/>
          <w:kern w:val="0"/>
          <w:sz w:val="36"/>
          <w:szCs w:val="36"/>
          <w:highlight w:val="none"/>
          <w:u w:val="none"/>
          <w:lang w:val="en-US" w:eastAsia="zh-CN"/>
        </w:rPr>
        <w:t>二○二</w:t>
      </w:r>
      <w:r>
        <w:rPr>
          <w:rFonts w:hint="eastAsia" w:ascii="宋体" w:hAnsi="宋体" w:cs="宋体"/>
          <w:b/>
          <w:bCs/>
          <w:color w:val="auto"/>
          <w:kern w:val="0"/>
          <w:sz w:val="36"/>
          <w:szCs w:val="36"/>
          <w:highlight w:val="none"/>
          <w:u w:val="none"/>
          <w:lang w:val="en-US" w:eastAsia="zh-CN"/>
        </w:rPr>
        <w:t>五</w:t>
      </w:r>
      <w:r>
        <w:rPr>
          <w:rFonts w:hint="eastAsia" w:ascii="宋体" w:hAnsi="宋体" w:eastAsia="宋体" w:cs="宋体"/>
          <w:b/>
          <w:bCs/>
          <w:color w:val="auto"/>
          <w:kern w:val="0"/>
          <w:sz w:val="36"/>
          <w:szCs w:val="36"/>
          <w:highlight w:val="none"/>
          <w:u w:val="none"/>
          <w:lang w:val="en-US" w:eastAsia="zh-CN"/>
        </w:rPr>
        <w:t>年</w:t>
      </w:r>
      <w:r>
        <w:rPr>
          <w:rFonts w:hint="eastAsia" w:ascii="宋体" w:hAnsi="宋体" w:cs="宋体"/>
          <w:b/>
          <w:bCs/>
          <w:color w:val="auto"/>
          <w:kern w:val="0"/>
          <w:sz w:val="36"/>
          <w:szCs w:val="36"/>
          <w:highlight w:val="none"/>
          <w:u w:val="none"/>
          <w:lang w:val="en-US" w:eastAsia="zh-CN"/>
        </w:rPr>
        <w:t>六</w:t>
      </w:r>
      <w:r>
        <w:rPr>
          <w:rFonts w:hint="eastAsia" w:ascii="宋体" w:hAnsi="宋体" w:eastAsia="宋体" w:cs="宋体"/>
          <w:b/>
          <w:bCs/>
          <w:color w:val="auto"/>
          <w:kern w:val="0"/>
          <w:sz w:val="36"/>
          <w:szCs w:val="36"/>
          <w:highlight w:val="none"/>
          <w:u w:val="none"/>
          <w:lang w:val="en-US" w:eastAsia="zh-CN"/>
        </w:rPr>
        <w:t>月</w:t>
      </w:r>
      <w:bookmarkStart w:id="460" w:name="_GoBack"/>
      <w:bookmarkEnd w:id="460"/>
    </w:p>
    <w:p w14:paraId="1578BBB8">
      <w:pPr>
        <w:pageBreakBefore/>
        <w:spacing w:line="360" w:lineRule="auto"/>
        <w:jc w:val="center"/>
        <w:rPr>
          <w:rFonts w:hint="eastAsia" w:ascii="仿宋" w:hAnsi="仿宋" w:eastAsia="仿宋" w:cs="仿宋"/>
          <w:b/>
          <w:bCs/>
          <w:color w:val="auto"/>
          <w:sz w:val="40"/>
          <w:szCs w:val="22"/>
        </w:rPr>
      </w:pPr>
      <w:r>
        <w:rPr>
          <w:rFonts w:hint="eastAsia" w:ascii="仿宋" w:hAnsi="仿宋" w:eastAsia="仿宋" w:cs="仿宋"/>
          <w:b/>
          <w:bCs/>
          <w:color w:val="auto"/>
          <w:sz w:val="40"/>
          <w:szCs w:val="22"/>
        </w:rPr>
        <w:t>目  录</w:t>
      </w:r>
    </w:p>
    <w:p w14:paraId="30DA4D96">
      <w:pPr>
        <w:pStyle w:val="14"/>
        <w:tabs>
          <w:tab w:val="right" w:leader="dot" w:pos="9072"/>
        </w:tabs>
        <w:spacing w:line="360" w:lineRule="auto"/>
        <w:rPr>
          <w:rFonts w:hint="eastAsia" w:ascii="仿宋" w:hAnsi="仿宋" w:eastAsia="仿宋" w:cs="仿宋"/>
          <w:color w:val="auto"/>
          <w:sz w:val="24"/>
          <w:szCs w:val="24"/>
        </w:rPr>
      </w:pPr>
    </w:p>
    <w:p w14:paraId="2552C987">
      <w:pPr>
        <w:pStyle w:val="14"/>
        <w:tabs>
          <w:tab w:val="right" w:leader="dot" w:pos="9072"/>
        </w:tabs>
        <w:spacing w:line="360" w:lineRule="auto"/>
        <w:rPr>
          <w:rFonts w:hint="eastAsia" w:ascii="仿宋" w:hAnsi="仿宋" w:eastAsia="仿宋" w:cs="仿宋"/>
          <w:color w:val="auto"/>
          <w:sz w:val="28"/>
          <w:szCs w:val="28"/>
        </w:rPr>
      </w:pPr>
      <w:r>
        <w:rPr>
          <w:rFonts w:hint="eastAsia" w:ascii="仿宋" w:hAnsi="仿宋" w:eastAsia="仿宋" w:cs="仿宋"/>
          <w:color w:val="auto"/>
          <w:sz w:val="24"/>
          <w:szCs w:val="24"/>
        </w:rPr>
        <w:fldChar w:fldCharType="begin"/>
      </w:r>
      <w:r>
        <w:rPr>
          <w:rFonts w:hint="eastAsia" w:ascii="仿宋" w:hAnsi="仿宋" w:eastAsia="仿宋" w:cs="仿宋"/>
          <w:color w:val="auto"/>
          <w:sz w:val="24"/>
          <w:szCs w:val="24"/>
        </w:rPr>
        <w:instrText xml:space="preserve">TOC \o "1-3" \h \u </w:instrText>
      </w:r>
      <w:r>
        <w:rPr>
          <w:rFonts w:hint="eastAsia" w:ascii="仿宋" w:hAnsi="仿宋" w:eastAsia="仿宋" w:cs="仿宋"/>
          <w:color w:val="auto"/>
          <w:sz w:val="24"/>
          <w:szCs w:val="24"/>
        </w:rPr>
        <w:fldChar w:fldCharType="separate"/>
      </w:r>
      <w:r>
        <w:rPr>
          <w:color w:val="auto"/>
        </w:rPr>
        <w:fldChar w:fldCharType="begin"/>
      </w:r>
      <w:r>
        <w:rPr>
          <w:color w:val="auto"/>
        </w:rPr>
        <w:instrText xml:space="preserve"> HYPERLINK \l "_Toc28407" </w:instrText>
      </w:r>
      <w:r>
        <w:rPr>
          <w:color w:val="auto"/>
        </w:rPr>
        <w:fldChar w:fldCharType="separate"/>
      </w:r>
      <w:r>
        <w:rPr>
          <w:rFonts w:hint="eastAsia" w:ascii="仿宋" w:hAnsi="仿宋" w:eastAsia="仿宋" w:cs="仿宋"/>
          <w:color w:val="auto"/>
          <w:sz w:val="28"/>
          <w:szCs w:val="28"/>
        </w:rPr>
        <w:t>第一章   竞争性磋商公告</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_Toc28407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- 4 -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053C55BB">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"_Toc10583" </w:instrText>
      </w:r>
      <w:r>
        <w:rPr>
          <w:color w:val="auto"/>
        </w:rPr>
        <w:fldChar w:fldCharType="separate"/>
      </w:r>
      <w:r>
        <w:rPr>
          <w:rFonts w:hint="eastAsia" w:ascii="仿宋" w:hAnsi="仿宋" w:eastAsia="仿宋" w:cs="仿宋"/>
          <w:bCs/>
          <w:color w:val="auto"/>
          <w:sz w:val="28"/>
          <w:szCs w:val="28"/>
        </w:rPr>
        <w:t>一、项目基本情况</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_Toc10583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- 4 -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5716814E">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"_Toc11625" </w:instrText>
      </w:r>
      <w:r>
        <w:rPr>
          <w:color w:val="auto"/>
        </w:rPr>
        <w:fldChar w:fldCharType="separate"/>
      </w:r>
      <w:r>
        <w:rPr>
          <w:rFonts w:hint="eastAsia" w:ascii="仿宋" w:hAnsi="仿宋" w:eastAsia="仿宋" w:cs="仿宋"/>
          <w:bCs/>
          <w:color w:val="auto"/>
          <w:sz w:val="28"/>
          <w:szCs w:val="28"/>
        </w:rPr>
        <w:t>二、供应商的资格要求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_Toc11625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- 4 -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1FAA825B">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"_Toc15694" </w:instrText>
      </w:r>
      <w:r>
        <w:rPr>
          <w:color w:val="auto"/>
        </w:rPr>
        <w:fldChar w:fldCharType="separate"/>
      </w:r>
      <w:r>
        <w:rPr>
          <w:rFonts w:hint="eastAsia" w:ascii="仿宋" w:hAnsi="仿宋" w:eastAsia="仿宋" w:cs="仿宋"/>
          <w:bCs/>
          <w:color w:val="auto"/>
          <w:sz w:val="28"/>
          <w:szCs w:val="28"/>
        </w:rPr>
        <w:t>三、获取采购文件事宜</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_Toc15694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- 6 -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13D6CFC7">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"_Toc22590" </w:instrText>
      </w:r>
      <w:r>
        <w:rPr>
          <w:color w:val="auto"/>
        </w:rPr>
        <w:fldChar w:fldCharType="separate"/>
      </w:r>
      <w:r>
        <w:rPr>
          <w:rFonts w:hint="eastAsia" w:ascii="仿宋" w:hAnsi="仿宋" w:eastAsia="仿宋" w:cs="仿宋"/>
          <w:bCs/>
          <w:color w:val="auto"/>
          <w:sz w:val="28"/>
          <w:szCs w:val="28"/>
        </w:rPr>
        <w:t>四、响应文件的上传及截止时间</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_Toc22590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- 6 -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17C6A29B">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"_Toc2754" </w:instrText>
      </w:r>
      <w:r>
        <w:rPr>
          <w:color w:val="auto"/>
        </w:rPr>
        <w:fldChar w:fldCharType="separate"/>
      </w:r>
      <w:r>
        <w:rPr>
          <w:rFonts w:hint="eastAsia" w:ascii="仿宋" w:hAnsi="仿宋" w:eastAsia="仿宋" w:cs="仿宋"/>
          <w:bCs/>
          <w:color w:val="auto"/>
          <w:sz w:val="28"/>
          <w:szCs w:val="28"/>
        </w:rPr>
        <w:t>五、响应文件的开启</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_Toc2754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- 8 -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1EFFCF09">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"_Toc32685" </w:instrText>
      </w:r>
      <w:r>
        <w:rPr>
          <w:color w:val="auto"/>
        </w:rPr>
        <w:fldChar w:fldCharType="separate"/>
      </w:r>
      <w:r>
        <w:rPr>
          <w:rFonts w:hint="eastAsia" w:ascii="仿宋" w:hAnsi="仿宋" w:eastAsia="仿宋" w:cs="仿宋"/>
          <w:bCs/>
          <w:color w:val="auto"/>
          <w:kern w:val="0"/>
          <w:sz w:val="28"/>
          <w:szCs w:val="28"/>
        </w:rPr>
        <w:t>六、</w:t>
      </w:r>
      <w:r>
        <w:rPr>
          <w:rFonts w:hint="eastAsia" w:ascii="仿宋" w:hAnsi="仿宋" w:eastAsia="仿宋" w:cs="仿宋"/>
          <w:bCs/>
          <w:color w:val="auto"/>
          <w:sz w:val="28"/>
          <w:szCs w:val="28"/>
        </w:rPr>
        <w:t>磋商保证金</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_Toc32685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- 8 -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2371225E">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"_Toc30773" </w:instrText>
      </w:r>
      <w:r>
        <w:rPr>
          <w:color w:val="auto"/>
        </w:rPr>
        <w:fldChar w:fldCharType="separate"/>
      </w:r>
      <w:r>
        <w:rPr>
          <w:rFonts w:hint="eastAsia" w:ascii="仿宋" w:hAnsi="仿宋" w:eastAsia="仿宋" w:cs="仿宋"/>
          <w:bCs/>
          <w:color w:val="auto"/>
          <w:kern w:val="0"/>
          <w:sz w:val="28"/>
          <w:szCs w:val="28"/>
        </w:rPr>
        <w:t>七、公告期限：</w:t>
      </w:r>
      <w:r>
        <w:rPr>
          <w:rFonts w:hint="eastAsia" w:ascii="仿宋" w:hAnsi="仿宋" w:eastAsia="仿宋" w:cs="仿宋"/>
          <w:color w:val="auto"/>
          <w:kern w:val="0"/>
          <w:sz w:val="28"/>
          <w:szCs w:val="28"/>
        </w:rPr>
        <w:t>自本公告发布之日起五个工作日。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_Toc30773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- 9 -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6F7EF5A2">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"_Toc21169" </w:instrText>
      </w:r>
      <w:r>
        <w:rPr>
          <w:color w:val="auto"/>
        </w:rPr>
        <w:fldChar w:fldCharType="separate"/>
      </w:r>
      <w:r>
        <w:rPr>
          <w:rFonts w:hint="eastAsia" w:ascii="仿宋" w:hAnsi="仿宋" w:eastAsia="仿宋" w:cs="仿宋"/>
          <w:bCs/>
          <w:color w:val="auto"/>
          <w:kern w:val="0"/>
          <w:sz w:val="28"/>
          <w:szCs w:val="28"/>
        </w:rPr>
        <w:t>八、公告发布网站</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_Toc21169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- 9 -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347FD968">
      <w:pPr>
        <w:pStyle w:val="14"/>
        <w:tabs>
          <w:tab w:val="right" w:leader="dot" w:pos="9072"/>
        </w:tabs>
        <w:spacing w:line="360" w:lineRule="auto"/>
        <w:ind w:left="426" w:leftChars="200"/>
        <w:rPr>
          <w:rFonts w:hint="eastAsia" w:ascii="仿宋" w:hAnsi="仿宋" w:eastAsia="仿宋" w:cs="仿宋"/>
          <w:color w:val="auto"/>
          <w:sz w:val="28"/>
          <w:szCs w:val="28"/>
        </w:rPr>
      </w:pPr>
      <w:r>
        <w:rPr>
          <w:color w:val="auto"/>
        </w:rPr>
        <w:fldChar w:fldCharType="begin"/>
      </w:r>
      <w:r>
        <w:rPr>
          <w:color w:val="auto"/>
        </w:rPr>
        <w:instrText xml:space="preserve"> HYPERLINK \l "_Toc22835" </w:instrText>
      </w:r>
      <w:r>
        <w:rPr>
          <w:color w:val="auto"/>
        </w:rPr>
        <w:fldChar w:fldCharType="separate"/>
      </w:r>
      <w:r>
        <w:rPr>
          <w:rFonts w:hint="eastAsia" w:ascii="仿宋" w:hAnsi="仿宋" w:eastAsia="仿宋" w:cs="仿宋"/>
          <w:bCs/>
          <w:color w:val="auto"/>
          <w:kern w:val="0"/>
          <w:sz w:val="28"/>
          <w:szCs w:val="28"/>
        </w:rPr>
        <w:t>九、联系方式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_Toc22835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- 9 -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2E94CC1B">
      <w:pPr>
        <w:pStyle w:val="14"/>
        <w:tabs>
          <w:tab w:val="right" w:leader="dot" w:pos="9072"/>
        </w:tabs>
        <w:spacing w:line="360" w:lineRule="auto"/>
        <w:rPr>
          <w:rFonts w:hint="eastAsia" w:ascii="仿宋" w:hAnsi="仿宋" w:eastAsia="仿宋" w:cs="仿宋"/>
          <w:color w:val="auto"/>
          <w:sz w:val="28"/>
          <w:szCs w:val="28"/>
        </w:rPr>
      </w:pPr>
      <w:r>
        <w:rPr>
          <w:color w:val="auto"/>
        </w:rPr>
        <w:fldChar w:fldCharType="begin"/>
      </w:r>
      <w:r>
        <w:rPr>
          <w:color w:val="auto"/>
        </w:rPr>
        <w:instrText xml:space="preserve"> HYPERLINK \l "_Toc7478" </w:instrText>
      </w:r>
      <w:r>
        <w:rPr>
          <w:color w:val="auto"/>
        </w:rPr>
        <w:fldChar w:fldCharType="separate"/>
      </w:r>
      <w:r>
        <w:rPr>
          <w:rFonts w:hint="eastAsia" w:ascii="仿宋" w:hAnsi="仿宋" w:eastAsia="仿宋" w:cs="仿宋"/>
          <w:color w:val="auto"/>
          <w:sz w:val="28"/>
          <w:szCs w:val="28"/>
        </w:rPr>
        <w:t>第二章   磋商申请人须知前附表</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_Toc7478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- 11 -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604384A6">
      <w:pPr>
        <w:pStyle w:val="14"/>
        <w:tabs>
          <w:tab w:val="right" w:leader="dot" w:pos="9072"/>
        </w:tabs>
        <w:spacing w:line="360" w:lineRule="auto"/>
        <w:rPr>
          <w:rFonts w:hint="eastAsia" w:ascii="仿宋" w:hAnsi="仿宋" w:eastAsia="仿宋" w:cs="仿宋"/>
          <w:color w:val="auto"/>
          <w:sz w:val="28"/>
          <w:szCs w:val="28"/>
        </w:rPr>
      </w:pPr>
      <w:r>
        <w:rPr>
          <w:color w:val="auto"/>
        </w:rPr>
        <w:fldChar w:fldCharType="begin"/>
      </w:r>
      <w:r>
        <w:rPr>
          <w:color w:val="auto"/>
        </w:rPr>
        <w:instrText xml:space="preserve"> HYPERLINK \l "_Toc15938" </w:instrText>
      </w:r>
      <w:r>
        <w:rPr>
          <w:color w:val="auto"/>
        </w:rPr>
        <w:fldChar w:fldCharType="separate"/>
      </w:r>
      <w:r>
        <w:rPr>
          <w:rFonts w:hint="eastAsia" w:ascii="仿宋" w:hAnsi="仿宋" w:eastAsia="仿宋" w:cs="仿宋"/>
          <w:color w:val="auto"/>
          <w:spacing w:val="20"/>
          <w:kern w:val="44"/>
          <w:sz w:val="28"/>
          <w:szCs w:val="28"/>
        </w:rPr>
        <w:t>第三章  磋商申请人须知</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_Toc15938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- 13 -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6A0028E3">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"_Toc30929" </w:instrText>
      </w:r>
      <w:r>
        <w:rPr>
          <w:color w:val="auto"/>
        </w:rPr>
        <w:fldChar w:fldCharType="separate"/>
      </w:r>
      <w:r>
        <w:rPr>
          <w:rFonts w:hint="eastAsia" w:ascii="仿宋" w:hAnsi="仿宋" w:eastAsia="仿宋" w:cs="仿宋"/>
          <w:color w:val="auto"/>
          <w:sz w:val="28"/>
          <w:szCs w:val="28"/>
        </w:rPr>
        <w:t>3.1 磋商范围</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_Toc30929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- 15 -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7DF63DB3">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"_Toc316" </w:instrText>
      </w:r>
      <w:r>
        <w:rPr>
          <w:color w:val="auto"/>
        </w:rPr>
        <w:fldChar w:fldCharType="separate"/>
      </w:r>
      <w:r>
        <w:rPr>
          <w:rFonts w:hint="eastAsia" w:ascii="仿宋" w:hAnsi="仿宋" w:eastAsia="仿宋" w:cs="仿宋"/>
          <w:color w:val="auto"/>
          <w:sz w:val="28"/>
          <w:szCs w:val="28"/>
        </w:rPr>
        <w:t>3.2 资金来源</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_Toc316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- 15 -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42087F12">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"_Toc19490" </w:instrText>
      </w:r>
      <w:r>
        <w:rPr>
          <w:color w:val="auto"/>
        </w:rPr>
        <w:fldChar w:fldCharType="separate"/>
      </w:r>
      <w:r>
        <w:rPr>
          <w:rFonts w:hint="eastAsia" w:ascii="仿宋" w:hAnsi="仿宋" w:eastAsia="仿宋" w:cs="仿宋"/>
          <w:color w:val="auto"/>
          <w:sz w:val="28"/>
          <w:szCs w:val="28"/>
        </w:rPr>
        <w:t>3.3 磋商申请人的资格要求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_Toc19490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- 15 -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050EEBEF">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"_Toc22957" </w:instrText>
      </w:r>
      <w:r>
        <w:rPr>
          <w:color w:val="auto"/>
        </w:rPr>
        <w:fldChar w:fldCharType="separate"/>
      </w:r>
      <w:r>
        <w:rPr>
          <w:rFonts w:hint="eastAsia" w:ascii="仿宋" w:hAnsi="仿宋" w:eastAsia="仿宋" w:cs="仿宋"/>
          <w:color w:val="auto"/>
          <w:sz w:val="28"/>
          <w:szCs w:val="28"/>
        </w:rPr>
        <w:t>3.4 磋商费用</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_Toc22957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- 15 -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30E051AF">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"_Toc22091" </w:instrText>
      </w:r>
      <w:r>
        <w:rPr>
          <w:color w:val="auto"/>
        </w:rPr>
        <w:fldChar w:fldCharType="separate"/>
      </w:r>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5 磋商文件</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_Toc22091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- 16 -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2828CC9E">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"_Toc24806" </w:instrText>
      </w:r>
      <w:r>
        <w:rPr>
          <w:color w:val="auto"/>
        </w:rPr>
        <w:fldChar w:fldCharType="separate"/>
      </w:r>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6 磋商有效期</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_Toc24806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- 18 -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2785EF0B">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"_Toc12069" </w:instrText>
      </w:r>
      <w:r>
        <w:rPr>
          <w:color w:val="auto"/>
        </w:rPr>
        <w:fldChar w:fldCharType="separate"/>
      </w:r>
      <w:r>
        <w:rPr>
          <w:rFonts w:hint="eastAsia" w:ascii="仿宋" w:hAnsi="仿宋" w:eastAsia="仿宋" w:cs="仿宋"/>
          <w:color w:val="auto"/>
          <w:spacing w:val="6"/>
          <w:sz w:val="28"/>
          <w:szCs w:val="28"/>
        </w:rPr>
        <w:t>3.7 响应文件的编制和签署</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_Toc12069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- 18 -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70771E40">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"_Toc27621" </w:instrText>
      </w:r>
      <w:r>
        <w:rPr>
          <w:color w:val="auto"/>
        </w:rPr>
        <w:fldChar w:fldCharType="separate"/>
      </w:r>
      <w:r>
        <w:rPr>
          <w:rFonts w:hint="eastAsia" w:ascii="仿宋" w:hAnsi="仿宋" w:eastAsia="仿宋" w:cs="仿宋"/>
          <w:color w:val="auto"/>
          <w:spacing w:val="6"/>
          <w:sz w:val="28"/>
          <w:szCs w:val="28"/>
        </w:rPr>
        <w:t>3.8响应文件的修改和撤回</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_Toc27621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- 19 -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66BD0A66">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"_Toc10780" </w:instrText>
      </w:r>
      <w:r>
        <w:rPr>
          <w:color w:val="auto"/>
        </w:rPr>
        <w:fldChar w:fldCharType="separate"/>
      </w:r>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9 开标程序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_Toc10780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- 19 -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568D6F89">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"_Toc4421" </w:instrText>
      </w:r>
      <w:r>
        <w:rPr>
          <w:color w:val="auto"/>
        </w:rPr>
        <w:fldChar w:fldCharType="separate"/>
      </w:r>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10 评标</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_Toc4421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- 20 -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44F54387">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"_Toc14545" </w:instrText>
      </w:r>
      <w:r>
        <w:rPr>
          <w:color w:val="auto"/>
        </w:rPr>
        <w:fldChar w:fldCharType="separate"/>
      </w:r>
      <w:r>
        <w:rPr>
          <w:rFonts w:hint="eastAsia" w:ascii="仿宋" w:hAnsi="仿宋" w:eastAsia="仿宋" w:cs="仿宋"/>
          <w:color w:val="auto"/>
          <w:sz w:val="28"/>
          <w:szCs w:val="28"/>
        </w:rPr>
        <w:t>3.11定标</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_Toc14545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- 24 -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51F8F878">
      <w:pPr>
        <w:pStyle w:val="15"/>
        <w:tabs>
          <w:tab w:val="right" w:leader="dot" w:pos="9072"/>
        </w:tabs>
        <w:spacing w:line="360" w:lineRule="auto"/>
        <w:ind w:left="428"/>
        <w:rPr>
          <w:rFonts w:hint="eastAsia" w:ascii="仿宋" w:hAnsi="仿宋" w:eastAsia="仿宋" w:cs="仿宋"/>
          <w:color w:val="auto"/>
          <w:sz w:val="28"/>
          <w:szCs w:val="28"/>
        </w:rPr>
      </w:pPr>
      <w:r>
        <w:rPr>
          <w:color w:val="auto"/>
        </w:rPr>
        <w:fldChar w:fldCharType="begin"/>
      </w:r>
      <w:r>
        <w:rPr>
          <w:color w:val="auto"/>
        </w:rPr>
        <w:instrText xml:space="preserve"> HYPERLINK \l "_Toc9162" </w:instrText>
      </w:r>
      <w:r>
        <w:rPr>
          <w:color w:val="auto"/>
        </w:rPr>
        <w:fldChar w:fldCharType="separate"/>
      </w:r>
      <w:r>
        <w:rPr>
          <w:rFonts w:hint="eastAsia" w:ascii="仿宋" w:hAnsi="仿宋" w:eastAsia="仿宋" w:cs="仿宋"/>
          <w:color w:val="auto"/>
          <w:sz w:val="28"/>
          <w:szCs w:val="28"/>
        </w:rPr>
        <w:t>3.12 授予合同</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_Toc9162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- 24 -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733F3175">
      <w:pPr>
        <w:pStyle w:val="14"/>
        <w:tabs>
          <w:tab w:val="right" w:leader="dot" w:pos="9072"/>
        </w:tabs>
        <w:spacing w:line="360" w:lineRule="auto"/>
        <w:rPr>
          <w:rFonts w:hint="eastAsia" w:ascii="仿宋" w:hAnsi="仿宋" w:eastAsia="仿宋" w:cs="仿宋"/>
          <w:color w:val="auto"/>
          <w:sz w:val="28"/>
          <w:szCs w:val="28"/>
        </w:rPr>
      </w:pPr>
      <w:r>
        <w:rPr>
          <w:color w:val="auto"/>
        </w:rPr>
        <w:fldChar w:fldCharType="begin"/>
      </w:r>
      <w:r>
        <w:rPr>
          <w:color w:val="auto"/>
        </w:rPr>
        <w:instrText xml:space="preserve"> HYPERLINK \l "_Toc5112" </w:instrText>
      </w:r>
      <w:r>
        <w:rPr>
          <w:color w:val="auto"/>
        </w:rPr>
        <w:fldChar w:fldCharType="separate"/>
      </w:r>
      <w:r>
        <w:rPr>
          <w:rFonts w:hint="eastAsia" w:ascii="仿宋" w:hAnsi="仿宋" w:eastAsia="仿宋" w:cs="仿宋"/>
          <w:color w:val="auto"/>
          <w:sz w:val="28"/>
          <w:szCs w:val="28"/>
        </w:rPr>
        <w:t>第四章  磋商要求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_Toc5112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- 26 -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1769D91F">
      <w:pPr>
        <w:pStyle w:val="14"/>
        <w:tabs>
          <w:tab w:val="right" w:leader="dot" w:pos="9072"/>
        </w:tabs>
        <w:spacing w:line="360" w:lineRule="auto"/>
        <w:rPr>
          <w:rFonts w:hint="eastAsia" w:ascii="仿宋" w:hAnsi="仿宋" w:eastAsia="仿宋" w:cs="仿宋"/>
          <w:color w:val="auto"/>
          <w:sz w:val="28"/>
          <w:szCs w:val="28"/>
        </w:rPr>
      </w:pPr>
      <w:r>
        <w:rPr>
          <w:color w:val="auto"/>
        </w:rPr>
        <w:fldChar w:fldCharType="begin"/>
      </w:r>
      <w:r>
        <w:rPr>
          <w:color w:val="auto"/>
        </w:rPr>
        <w:instrText xml:space="preserve"> HYPERLINK \l "_Toc28239" </w:instrText>
      </w:r>
      <w:r>
        <w:rPr>
          <w:color w:val="auto"/>
        </w:rPr>
        <w:fldChar w:fldCharType="separate"/>
      </w:r>
      <w:r>
        <w:rPr>
          <w:rFonts w:hint="eastAsia" w:ascii="仿宋" w:hAnsi="仿宋" w:eastAsia="仿宋" w:cs="仿宋"/>
          <w:color w:val="auto"/>
          <w:sz w:val="28"/>
          <w:szCs w:val="28"/>
        </w:rPr>
        <w:t>第五章 采购需求</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_Toc5112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- 26 -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1CDBA211">
      <w:pPr>
        <w:pStyle w:val="14"/>
        <w:tabs>
          <w:tab w:val="right" w:leader="dot" w:pos="9072"/>
        </w:tabs>
        <w:spacing w:line="360" w:lineRule="auto"/>
        <w:rPr>
          <w:rFonts w:hint="eastAsia" w:ascii="仿宋" w:hAnsi="仿宋" w:eastAsia="仿宋" w:cs="仿宋"/>
          <w:color w:val="auto"/>
          <w:sz w:val="28"/>
          <w:szCs w:val="28"/>
        </w:rPr>
      </w:pPr>
      <w:r>
        <w:rPr>
          <w:color w:val="auto"/>
        </w:rPr>
        <w:fldChar w:fldCharType="begin"/>
      </w:r>
      <w:r>
        <w:rPr>
          <w:color w:val="auto"/>
        </w:rPr>
        <w:instrText xml:space="preserve"> HYPERLINK \l "_Toc25620" </w:instrText>
      </w:r>
      <w:r>
        <w:rPr>
          <w:color w:val="auto"/>
        </w:rPr>
        <w:fldChar w:fldCharType="separate"/>
      </w:r>
      <w:r>
        <w:rPr>
          <w:rFonts w:hint="eastAsia" w:ascii="仿宋" w:hAnsi="仿宋" w:eastAsia="仿宋" w:cs="仿宋"/>
          <w:color w:val="auto"/>
          <w:sz w:val="28"/>
          <w:szCs w:val="28"/>
        </w:rPr>
        <w:t>第六章  采购合同（仅供参考）</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_Toc25620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- 31 -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34213348">
      <w:pPr>
        <w:pStyle w:val="14"/>
        <w:tabs>
          <w:tab w:val="right" w:leader="dot" w:pos="9072"/>
        </w:tabs>
        <w:spacing w:line="360" w:lineRule="auto"/>
        <w:rPr>
          <w:rFonts w:hint="eastAsia" w:ascii="仿宋" w:hAnsi="仿宋" w:eastAsia="仿宋" w:cs="仿宋"/>
          <w:color w:val="auto"/>
          <w:sz w:val="28"/>
          <w:szCs w:val="28"/>
        </w:rPr>
      </w:pPr>
      <w:r>
        <w:rPr>
          <w:color w:val="auto"/>
        </w:rPr>
        <w:fldChar w:fldCharType="begin"/>
      </w:r>
      <w:r>
        <w:rPr>
          <w:color w:val="auto"/>
        </w:rPr>
        <w:instrText xml:space="preserve"> HYPERLINK \l "_Toc9244" </w:instrText>
      </w:r>
      <w:r>
        <w:rPr>
          <w:color w:val="auto"/>
        </w:rPr>
        <w:fldChar w:fldCharType="separate"/>
      </w:r>
      <w:r>
        <w:rPr>
          <w:rFonts w:hint="eastAsia" w:ascii="仿宋" w:hAnsi="仿宋" w:eastAsia="仿宋" w:cs="仿宋"/>
          <w:color w:val="auto"/>
          <w:sz w:val="28"/>
          <w:szCs w:val="28"/>
        </w:rPr>
        <w:t>第七章  磋商办法</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_Toc9244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- 40 -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2B0EBD88">
      <w:pPr>
        <w:pStyle w:val="14"/>
        <w:tabs>
          <w:tab w:val="right" w:leader="dot" w:pos="9072"/>
        </w:tabs>
        <w:spacing w:line="360" w:lineRule="auto"/>
        <w:rPr>
          <w:rFonts w:hint="eastAsia" w:ascii="仿宋" w:hAnsi="仿宋" w:eastAsia="仿宋" w:cs="仿宋"/>
          <w:color w:val="auto"/>
          <w:sz w:val="28"/>
          <w:szCs w:val="28"/>
        </w:rPr>
      </w:pPr>
      <w:r>
        <w:rPr>
          <w:color w:val="auto"/>
        </w:rPr>
        <w:fldChar w:fldCharType="begin"/>
      </w:r>
      <w:r>
        <w:rPr>
          <w:color w:val="auto"/>
        </w:rPr>
        <w:instrText xml:space="preserve"> HYPERLINK \l "_Toc12525" </w:instrText>
      </w:r>
      <w:r>
        <w:rPr>
          <w:color w:val="auto"/>
        </w:rPr>
        <w:fldChar w:fldCharType="separate"/>
      </w:r>
      <w:r>
        <w:rPr>
          <w:rFonts w:hint="eastAsia" w:ascii="仿宋" w:hAnsi="仿宋" w:eastAsia="仿宋" w:cs="仿宋"/>
          <w:color w:val="auto"/>
          <w:sz w:val="28"/>
          <w:szCs w:val="28"/>
        </w:rPr>
        <w:t>第八章  响应文件格式</w:t>
      </w:r>
      <w:r>
        <w:rPr>
          <w:rFonts w:hint="eastAsia" w:ascii="仿宋" w:hAnsi="仿宋" w:eastAsia="仿宋" w:cs="仿宋"/>
          <w:color w:val="auto"/>
          <w:sz w:val="28"/>
          <w:szCs w:val="28"/>
        </w:rPr>
        <w:tab/>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PAGEREF _Toc12525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- 55 -</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fldChar w:fldCharType="end"/>
      </w:r>
    </w:p>
    <w:p w14:paraId="617F90D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fldChar w:fldCharType="end"/>
      </w:r>
    </w:p>
    <w:p w14:paraId="1FA23EE1">
      <w:pPr>
        <w:pStyle w:val="5"/>
        <w:keepNext w:val="0"/>
        <w:keepLines w:val="0"/>
        <w:pageBreakBefore/>
        <w:spacing w:line="360" w:lineRule="auto"/>
        <w:rPr>
          <w:rFonts w:hint="eastAsia" w:ascii="仿宋" w:hAnsi="仿宋" w:eastAsia="仿宋" w:cs="仿宋"/>
          <w:color w:val="auto"/>
          <w:sz w:val="28"/>
          <w:szCs w:val="28"/>
        </w:rPr>
      </w:pPr>
      <w:bookmarkStart w:id="0" w:name="_Toc11971"/>
      <w:bookmarkStart w:id="1" w:name="_Toc13755"/>
      <w:bookmarkStart w:id="2" w:name="_Toc1999"/>
      <w:bookmarkStart w:id="3" w:name="_Toc5944"/>
      <w:bookmarkStart w:id="4" w:name="_Toc28407"/>
      <w:bookmarkStart w:id="5" w:name="_Toc17329"/>
      <w:bookmarkStart w:id="6" w:name="_Toc28758"/>
      <w:bookmarkStart w:id="7" w:name="_Toc22631"/>
      <w:bookmarkStart w:id="8" w:name="_Toc26282"/>
      <w:bookmarkStart w:id="9" w:name="_Toc18608"/>
      <w:bookmarkStart w:id="10" w:name="_Toc23763"/>
      <w:bookmarkStart w:id="11" w:name="_Toc3038"/>
      <w:bookmarkStart w:id="12" w:name="_Toc32119"/>
      <w:bookmarkStart w:id="13" w:name="_Toc17896"/>
      <w:bookmarkStart w:id="14" w:name="_Toc16409"/>
      <w:bookmarkStart w:id="15" w:name="_Toc8654"/>
      <w:bookmarkStart w:id="16" w:name="_Toc18236"/>
      <w:bookmarkStart w:id="17" w:name="_Toc402"/>
      <w:r>
        <w:rPr>
          <w:rFonts w:hint="eastAsia" w:ascii="仿宋" w:hAnsi="仿宋" w:eastAsia="仿宋" w:cs="仿宋"/>
          <w:color w:val="auto"/>
          <w:sz w:val="36"/>
          <w:szCs w:val="21"/>
        </w:rPr>
        <w:t xml:space="preserve">第一章   </w:t>
      </w:r>
      <w:bookmarkStart w:id="18" w:name="OLE_LINK8"/>
      <w:r>
        <w:rPr>
          <w:rFonts w:hint="eastAsia" w:ascii="仿宋" w:hAnsi="仿宋" w:eastAsia="仿宋" w:cs="仿宋"/>
          <w:color w:val="auto"/>
          <w:sz w:val="36"/>
          <w:szCs w:val="21"/>
        </w:rPr>
        <w:t>竞争性磋商公告</w:t>
      </w:r>
      <w:bookmarkEnd w:id="0"/>
      <w:bookmarkEnd w:id="1"/>
      <w:bookmarkEnd w:id="2"/>
      <w:bookmarkEnd w:id="3"/>
      <w:bookmarkEnd w:id="4"/>
      <w:bookmarkEnd w:id="5"/>
    </w:p>
    <w:p w14:paraId="57D10751">
      <w:pPr>
        <w:widowControl/>
        <w:pBdr>
          <w:top w:val="single" w:color="auto" w:sz="4" w:space="0"/>
          <w:left w:val="single" w:color="auto" w:sz="4" w:space="0"/>
          <w:bottom w:val="single" w:color="auto" w:sz="4" w:space="0"/>
          <w:right w:val="single" w:color="auto" w:sz="4" w:space="0"/>
        </w:pBdr>
        <w:spacing w:line="360" w:lineRule="auto"/>
        <w:ind w:firstLine="566" w:firstLineChars="20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项目概况</w:t>
      </w:r>
    </w:p>
    <w:p w14:paraId="325C5252">
      <w:pPr>
        <w:widowControl/>
        <w:pBdr>
          <w:top w:val="single" w:color="auto" w:sz="4" w:space="0"/>
          <w:left w:val="single" w:color="auto" w:sz="4" w:space="0"/>
          <w:bottom w:val="single" w:color="auto" w:sz="4" w:space="0"/>
          <w:right w:val="single" w:color="auto" w:sz="4" w:space="0"/>
        </w:pBdr>
        <w:spacing w:line="360" w:lineRule="auto"/>
        <w:ind w:firstLine="566" w:firstLineChars="200"/>
        <w:rPr>
          <w:rFonts w:hint="eastAsia" w:ascii="仿宋" w:hAnsi="仿宋" w:eastAsia="仿宋" w:cs="仿宋"/>
          <w:b/>
          <w:bCs/>
          <w:color w:val="auto"/>
          <w:sz w:val="28"/>
          <w:szCs w:val="28"/>
        </w:rPr>
      </w:pPr>
      <w:r>
        <w:rPr>
          <w:rFonts w:hint="eastAsia" w:ascii="仿宋" w:hAnsi="仿宋" w:eastAsia="仿宋" w:cs="仿宋"/>
          <w:color w:val="auto"/>
          <w:sz w:val="28"/>
          <w:szCs w:val="28"/>
          <w:lang w:eastAsia="zh-CN"/>
        </w:rPr>
        <w:t>文山州人民医院透析相关设备维保服务采购项目</w:t>
      </w:r>
      <w:r>
        <w:rPr>
          <w:rFonts w:hint="eastAsia" w:ascii="仿宋" w:hAnsi="仿宋" w:eastAsia="仿宋" w:cs="仿宋"/>
          <w:color w:val="auto"/>
          <w:sz w:val="28"/>
          <w:szCs w:val="28"/>
        </w:rPr>
        <w:t>的潜在供应商应在“政采云”平台（http：//www.zcygov.cn）</w:t>
      </w:r>
      <w:r>
        <w:rPr>
          <w:color w:val="auto"/>
        </w:rPr>
        <w:fldChar w:fldCharType="begin"/>
      </w:r>
      <w:r>
        <w:rPr>
          <w:color w:val="auto"/>
        </w:rPr>
        <w:instrText xml:space="preserve"> HYPERLINK "https://www.ebidcn.com，以下简称云采招阳）获取采购文件，并于2024年03月" </w:instrText>
      </w:r>
      <w:r>
        <w:rPr>
          <w:color w:val="auto"/>
        </w:rPr>
        <w:fldChar w:fldCharType="separate"/>
      </w:r>
      <w:r>
        <w:rPr>
          <w:rFonts w:hint="eastAsia" w:ascii="仿宋" w:hAnsi="仿宋" w:eastAsia="仿宋" w:cs="仿宋"/>
          <w:color w:val="auto"/>
          <w:sz w:val="28"/>
          <w:szCs w:val="28"/>
        </w:rPr>
        <w:t>获取采购文件，并于</w:t>
      </w:r>
      <w:r>
        <w:rPr>
          <w:rFonts w:hint="eastAsia" w:ascii="仿宋" w:hAnsi="仿宋" w:eastAsia="仿宋" w:cs="仿宋"/>
          <w:color w:val="auto"/>
          <w:sz w:val="28"/>
          <w:szCs w:val="28"/>
          <w:lang w:eastAsia="zh-CN"/>
        </w:rPr>
        <w:t>2025</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6</w:t>
      </w:r>
      <w:r>
        <w:rPr>
          <w:rFonts w:hint="eastAsia" w:ascii="仿宋" w:hAnsi="仿宋" w:eastAsia="仿宋" w:cs="仿宋"/>
          <w:color w:val="auto"/>
          <w:sz w:val="28"/>
          <w:szCs w:val="28"/>
        </w:rPr>
        <w:t>月</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15</w:t>
      </w:r>
      <w:r>
        <w:rPr>
          <w:rFonts w:hint="eastAsia" w:ascii="仿宋" w:hAnsi="仿宋" w:eastAsia="仿宋" w:cs="仿宋"/>
          <w:color w:val="auto"/>
          <w:sz w:val="28"/>
          <w:szCs w:val="28"/>
        </w:rPr>
        <w:t>：00（北京时间）前递交响应文件。</w:t>
      </w:r>
    </w:p>
    <w:p w14:paraId="7DEEFA32">
      <w:pPr>
        <w:keepNext/>
        <w:widowControl/>
        <w:spacing w:line="360" w:lineRule="auto"/>
        <w:jc w:val="left"/>
        <w:outlineLvl w:val="0"/>
        <w:rPr>
          <w:rFonts w:hint="eastAsia" w:ascii="仿宋" w:hAnsi="仿宋" w:eastAsia="仿宋" w:cs="仿宋"/>
          <w:b/>
          <w:bCs/>
          <w:color w:val="auto"/>
          <w:sz w:val="28"/>
          <w:szCs w:val="28"/>
        </w:rPr>
      </w:pPr>
      <w:bookmarkStart w:id="19" w:name="_Toc11483"/>
      <w:bookmarkStart w:id="20" w:name="_Toc24897"/>
      <w:bookmarkStart w:id="21" w:name="_Toc28359079"/>
      <w:bookmarkStart w:id="22" w:name="_Toc24382"/>
      <w:bookmarkStart w:id="23" w:name="_Toc28754"/>
      <w:bookmarkStart w:id="24" w:name="_Toc35393790"/>
      <w:bookmarkStart w:id="25" w:name="_Toc35393621"/>
      <w:bookmarkStart w:id="26" w:name="_Toc28947"/>
      <w:bookmarkStart w:id="27" w:name="_Toc10704"/>
      <w:bookmarkStart w:id="28" w:name="_Toc10583"/>
      <w:bookmarkStart w:id="29" w:name="_Toc28359002"/>
      <w:r>
        <w:rPr>
          <w:rFonts w:hint="eastAsia" w:ascii="仿宋" w:hAnsi="仿宋" w:eastAsia="仿宋" w:cs="仿宋"/>
          <w:b/>
          <w:bCs/>
          <w:color w:val="auto"/>
          <w:sz w:val="28"/>
          <w:szCs w:val="28"/>
        </w:rPr>
        <w:t>一、项目基本情况</w:t>
      </w:r>
      <w:bookmarkEnd w:id="19"/>
      <w:bookmarkEnd w:id="20"/>
      <w:bookmarkEnd w:id="21"/>
      <w:bookmarkEnd w:id="22"/>
      <w:bookmarkEnd w:id="23"/>
      <w:bookmarkEnd w:id="24"/>
      <w:bookmarkEnd w:id="25"/>
      <w:bookmarkEnd w:id="26"/>
      <w:bookmarkEnd w:id="27"/>
      <w:bookmarkEnd w:id="28"/>
      <w:bookmarkEnd w:id="29"/>
    </w:p>
    <w:p w14:paraId="29A1AC9E">
      <w:pPr>
        <w:spacing w:line="360" w:lineRule="auto"/>
        <w:ind w:firstLine="283" w:firstLineChars="100"/>
        <w:rPr>
          <w:rFonts w:hint="eastAsia" w:ascii="仿宋" w:hAnsi="仿宋" w:eastAsia="仿宋" w:cs="仿宋"/>
          <w:color w:val="auto"/>
          <w:sz w:val="28"/>
          <w:szCs w:val="28"/>
          <w:lang w:eastAsia="zh-CN"/>
        </w:rPr>
      </w:pPr>
      <w:r>
        <w:rPr>
          <w:rFonts w:hint="eastAsia" w:ascii="仿宋" w:hAnsi="仿宋" w:eastAsia="仿宋" w:cs="仿宋"/>
          <w:b/>
          <w:bCs/>
          <w:color w:val="auto"/>
          <w:sz w:val="28"/>
          <w:szCs w:val="28"/>
        </w:rPr>
        <w:t>项目名称：</w:t>
      </w:r>
      <w:r>
        <w:rPr>
          <w:rFonts w:hint="eastAsia" w:ascii="仿宋" w:hAnsi="仿宋" w:eastAsia="仿宋" w:cs="仿宋"/>
          <w:color w:val="auto"/>
          <w:sz w:val="28"/>
          <w:szCs w:val="28"/>
          <w:lang w:eastAsia="zh-CN"/>
        </w:rPr>
        <w:t>文山州人民医院透析相关设备维保服务采购项目</w:t>
      </w:r>
    </w:p>
    <w:p w14:paraId="30947E92">
      <w:pPr>
        <w:spacing w:line="360" w:lineRule="auto"/>
        <w:ind w:firstLine="283" w:firstLineChars="10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rPr>
        <w:t>项目编号：</w:t>
      </w:r>
      <w:r>
        <w:rPr>
          <w:rFonts w:hint="eastAsia" w:ascii="仿宋" w:hAnsi="仿宋" w:eastAsia="仿宋" w:cs="仿宋"/>
          <w:b w:val="0"/>
          <w:bCs w:val="0"/>
          <w:color w:val="auto"/>
          <w:sz w:val="28"/>
          <w:szCs w:val="28"/>
          <w:highlight w:val="none"/>
        </w:rPr>
        <w:t>WSZC2025-C3-00553-YNXY-0039</w:t>
      </w:r>
    </w:p>
    <w:p w14:paraId="661EC4A8">
      <w:pPr>
        <w:spacing w:line="360" w:lineRule="auto"/>
        <w:ind w:firstLine="283" w:firstLineChars="100"/>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lang w:eastAsia="zh-CN"/>
        </w:rPr>
        <w:t>采购计划编号：</w:t>
      </w:r>
      <w:r>
        <w:rPr>
          <w:rFonts w:hint="eastAsia" w:ascii="仿宋" w:hAnsi="仿宋" w:eastAsia="仿宋" w:cs="仿宋"/>
          <w:b w:val="0"/>
          <w:bCs w:val="0"/>
          <w:color w:val="auto"/>
          <w:sz w:val="28"/>
          <w:szCs w:val="28"/>
          <w:highlight w:val="none"/>
          <w:lang w:eastAsia="zh-CN"/>
        </w:rPr>
        <w:t>4532600JH202500883</w:t>
      </w:r>
    </w:p>
    <w:p w14:paraId="6340E35B">
      <w:pPr>
        <w:spacing w:line="360" w:lineRule="auto"/>
        <w:ind w:firstLine="283" w:firstLineChars="100"/>
        <w:rPr>
          <w:rFonts w:hint="eastAsia" w:ascii="仿宋" w:hAnsi="仿宋" w:eastAsia="仿宋" w:cs="仿宋"/>
          <w:color w:val="auto"/>
          <w:sz w:val="28"/>
          <w:szCs w:val="28"/>
        </w:rPr>
      </w:pPr>
      <w:r>
        <w:rPr>
          <w:rFonts w:hint="eastAsia" w:ascii="仿宋" w:hAnsi="仿宋" w:eastAsia="仿宋" w:cs="仿宋"/>
          <w:b/>
          <w:bCs/>
          <w:color w:val="auto"/>
          <w:sz w:val="28"/>
          <w:szCs w:val="28"/>
        </w:rPr>
        <w:t>采购内容：</w:t>
      </w:r>
      <w:bookmarkStart w:id="30" w:name="OLE_LINK12"/>
      <w:r>
        <w:rPr>
          <w:rFonts w:hint="eastAsia" w:ascii="仿宋" w:hAnsi="仿宋" w:eastAsia="仿宋" w:cs="仿宋"/>
          <w:color w:val="auto"/>
          <w:sz w:val="28"/>
          <w:szCs w:val="28"/>
        </w:rPr>
        <w:t>文山州人民医院透析相关设备维保服务。具体采购内容详见采购文件第五章。</w:t>
      </w:r>
    </w:p>
    <w:bookmarkEnd w:id="30"/>
    <w:p w14:paraId="165ECB8A">
      <w:pPr>
        <w:spacing w:line="360" w:lineRule="auto"/>
        <w:ind w:firstLine="283" w:firstLineChars="100"/>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rPr>
        <w:t>采购预算</w:t>
      </w:r>
      <w:r>
        <w:rPr>
          <w:rFonts w:hint="eastAsia" w:ascii="仿宋" w:hAnsi="仿宋" w:eastAsia="仿宋" w:cs="仿宋"/>
          <w:b/>
          <w:bCs/>
          <w:color w:val="auto"/>
          <w:sz w:val="28"/>
          <w:szCs w:val="28"/>
          <w:lang w:eastAsia="zh-CN"/>
        </w:rPr>
        <w:t>：</w:t>
      </w:r>
      <w:r>
        <w:rPr>
          <w:rFonts w:hint="eastAsia" w:ascii="仿宋" w:hAnsi="仿宋" w:eastAsia="仿宋" w:cs="仿宋"/>
          <w:color w:val="auto"/>
          <w:sz w:val="28"/>
          <w:szCs w:val="28"/>
          <w:lang w:val="en-US" w:eastAsia="zh-CN"/>
        </w:rPr>
        <w:t>986400.00元</w:t>
      </w:r>
    </w:p>
    <w:p w14:paraId="42E54FE9">
      <w:pPr>
        <w:spacing w:line="360" w:lineRule="auto"/>
        <w:ind w:firstLine="283" w:firstLineChars="100"/>
        <w:rPr>
          <w:rFonts w:hint="default" w:ascii="仿宋" w:hAnsi="仿宋" w:eastAsia="仿宋" w:cs="仿宋"/>
          <w:color w:val="auto"/>
          <w:sz w:val="28"/>
          <w:szCs w:val="28"/>
          <w:lang w:val="en-US" w:eastAsia="zh-CN"/>
        </w:rPr>
      </w:pPr>
      <w:r>
        <w:rPr>
          <w:rFonts w:hint="eastAsia" w:ascii="仿宋" w:hAnsi="仿宋" w:eastAsia="仿宋" w:cs="仿宋"/>
          <w:b/>
          <w:bCs/>
          <w:color w:val="auto"/>
          <w:sz w:val="28"/>
          <w:szCs w:val="28"/>
        </w:rPr>
        <w:t>最高限价：</w:t>
      </w:r>
      <w:r>
        <w:rPr>
          <w:rFonts w:hint="eastAsia" w:ascii="仿宋" w:hAnsi="仿宋" w:eastAsia="仿宋" w:cs="仿宋"/>
          <w:b w:val="0"/>
          <w:bCs w:val="0"/>
          <w:color w:val="auto"/>
          <w:sz w:val="28"/>
          <w:szCs w:val="28"/>
          <w:lang w:val="en-US" w:eastAsia="zh-CN"/>
        </w:rPr>
        <w:t>926400.00</w:t>
      </w:r>
    </w:p>
    <w:p w14:paraId="707C7345">
      <w:pPr>
        <w:spacing w:line="360" w:lineRule="auto"/>
        <w:ind w:firstLine="283" w:firstLineChars="100"/>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维保</w:t>
      </w:r>
      <w:r>
        <w:rPr>
          <w:rFonts w:hint="eastAsia" w:ascii="仿宋" w:hAnsi="仿宋" w:eastAsia="仿宋" w:cs="仿宋"/>
          <w:b/>
          <w:bCs/>
          <w:color w:val="auto"/>
          <w:sz w:val="28"/>
          <w:szCs w:val="28"/>
          <w:highlight w:val="none"/>
        </w:rPr>
        <w:t>期限：</w:t>
      </w:r>
      <w:bookmarkStart w:id="31" w:name="OLE_LINK11"/>
      <w:r>
        <w:rPr>
          <w:rFonts w:hint="eastAsia" w:ascii="仿宋" w:hAnsi="仿宋" w:eastAsia="仿宋" w:cs="仿宋"/>
          <w:color w:val="auto"/>
          <w:sz w:val="28"/>
          <w:szCs w:val="28"/>
          <w:highlight w:val="none"/>
          <w:lang w:val="en-US" w:eastAsia="zh-CN"/>
        </w:rPr>
        <w:t>3年</w:t>
      </w:r>
      <w:r>
        <w:rPr>
          <w:rFonts w:hint="eastAsia" w:ascii="仿宋" w:hAnsi="仿宋" w:eastAsia="仿宋" w:cs="仿宋"/>
          <w:color w:val="auto"/>
          <w:sz w:val="28"/>
          <w:szCs w:val="28"/>
          <w:highlight w:val="none"/>
        </w:rPr>
        <w:t>。</w:t>
      </w:r>
      <w:bookmarkEnd w:id="31"/>
    </w:p>
    <w:p w14:paraId="615EB826">
      <w:pPr>
        <w:spacing w:line="360" w:lineRule="auto"/>
        <w:ind w:firstLine="283" w:firstLineChars="100"/>
        <w:rPr>
          <w:rFonts w:hint="eastAsia" w:ascii="仿宋" w:hAnsi="仿宋" w:eastAsia="仿宋" w:cs="仿宋"/>
          <w:color w:val="auto"/>
          <w:sz w:val="28"/>
          <w:szCs w:val="28"/>
        </w:rPr>
      </w:pPr>
      <w:r>
        <w:rPr>
          <w:rFonts w:hint="eastAsia" w:ascii="仿宋" w:hAnsi="仿宋" w:eastAsia="仿宋" w:cs="仿宋"/>
          <w:b/>
          <w:bCs/>
          <w:color w:val="auto"/>
          <w:sz w:val="28"/>
          <w:szCs w:val="28"/>
        </w:rPr>
        <w:t>服务地点：</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rPr>
        <w:t>指定地点</w:t>
      </w:r>
    </w:p>
    <w:p w14:paraId="61A64A9E">
      <w:pPr>
        <w:spacing w:line="360" w:lineRule="auto"/>
        <w:ind w:firstLine="283" w:firstLineChars="100"/>
        <w:rPr>
          <w:rFonts w:hint="eastAsia" w:ascii="仿宋" w:hAnsi="仿宋" w:eastAsia="仿宋" w:cs="仿宋"/>
          <w:color w:val="auto"/>
          <w:sz w:val="28"/>
          <w:szCs w:val="28"/>
        </w:rPr>
      </w:pPr>
      <w:r>
        <w:rPr>
          <w:rFonts w:hint="eastAsia" w:ascii="仿宋" w:hAnsi="仿宋" w:eastAsia="仿宋" w:cs="仿宋"/>
          <w:b/>
          <w:bCs/>
          <w:color w:val="auto"/>
          <w:sz w:val="28"/>
          <w:szCs w:val="28"/>
        </w:rPr>
        <w:t>质量要求：</w:t>
      </w:r>
      <w:r>
        <w:rPr>
          <w:rFonts w:ascii="仿宋" w:hAnsi="仿宋" w:eastAsia="仿宋" w:cs="仿宋"/>
          <w:color w:val="auto"/>
          <w:sz w:val="28"/>
          <w:szCs w:val="28"/>
        </w:rPr>
        <w:t>严格执行国家、地方及行业现行相关法律法规、标准、规范要求，符合磋商文件</w:t>
      </w:r>
      <w:r>
        <w:rPr>
          <w:rFonts w:hint="eastAsia" w:ascii="仿宋" w:hAnsi="仿宋" w:eastAsia="仿宋" w:cs="仿宋"/>
          <w:color w:val="auto"/>
          <w:sz w:val="28"/>
          <w:szCs w:val="28"/>
        </w:rPr>
        <w:t>“</w:t>
      </w:r>
      <w:r>
        <w:rPr>
          <w:rFonts w:ascii="仿宋" w:hAnsi="仿宋" w:eastAsia="仿宋" w:cs="仿宋"/>
          <w:color w:val="auto"/>
          <w:sz w:val="28"/>
          <w:szCs w:val="28"/>
        </w:rPr>
        <w:t>采购需求”及采购人要求。</w:t>
      </w:r>
    </w:p>
    <w:p w14:paraId="19A9D48D">
      <w:pPr>
        <w:spacing w:line="360" w:lineRule="auto"/>
        <w:ind w:firstLine="283" w:firstLineChars="100"/>
        <w:rPr>
          <w:rFonts w:hint="eastAsia" w:ascii="仿宋" w:hAnsi="仿宋" w:eastAsia="仿宋" w:cs="仿宋"/>
          <w:b/>
          <w:bCs/>
          <w:color w:val="auto"/>
          <w:sz w:val="28"/>
          <w:szCs w:val="28"/>
        </w:rPr>
      </w:pPr>
      <w:r>
        <w:rPr>
          <w:rFonts w:hint="eastAsia" w:ascii="仿宋" w:hAnsi="仿宋" w:eastAsia="仿宋" w:cs="仿宋"/>
          <w:b/>
          <w:bCs/>
          <w:color w:val="auto"/>
          <w:sz w:val="28"/>
          <w:szCs w:val="28"/>
        </w:rPr>
        <w:t>验收要求：</w:t>
      </w:r>
      <w:r>
        <w:rPr>
          <w:rFonts w:hint="eastAsia" w:ascii="仿宋" w:hAnsi="仿宋" w:eastAsia="仿宋" w:cs="仿宋"/>
          <w:color w:val="auto"/>
          <w:sz w:val="28"/>
          <w:szCs w:val="28"/>
          <w:lang w:val="en-US" w:eastAsia="zh-CN"/>
        </w:rPr>
        <w:t>一次性验收合格</w:t>
      </w:r>
      <w:r>
        <w:rPr>
          <w:rFonts w:hint="eastAsia" w:ascii="仿宋" w:hAnsi="仿宋" w:eastAsia="仿宋" w:cs="仿宋"/>
          <w:color w:val="auto"/>
          <w:sz w:val="28"/>
          <w:szCs w:val="28"/>
        </w:rPr>
        <w:t>。</w:t>
      </w:r>
    </w:p>
    <w:p w14:paraId="1D50FDA6">
      <w:pPr>
        <w:spacing w:line="360" w:lineRule="auto"/>
        <w:ind w:firstLine="283" w:firstLineChars="100"/>
        <w:rPr>
          <w:rFonts w:hint="eastAsia" w:ascii="仿宋" w:hAnsi="仿宋" w:eastAsia="仿宋" w:cs="仿宋"/>
          <w:color w:val="auto"/>
          <w:sz w:val="28"/>
          <w:szCs w:val="28"/>
        </w:rPr>
      </w:pPr>
      <w:r>
        <w:rPr>
          <w:rFonts w:hint="eastAsia" w:ascii="仿宋" w:hAnsi="仿宋" w:eastAsia="仿宋" w:cs="仿宋"/>
          <w:b/>
          <w:bCs/>
          <w:color w:val="auto"/>
          <w:sz w:val="28"/>
          <w:szCs w:val="28"/>
        </w:rPr>
        <w:t>资格审查方式：</w:t>
      </w:r>
      <w:r>
        <w:rPr>
          <w:rFonts w:hint="eastAsia" w:ascii="仿宋" w:hAnsi="仿宋" w:eastAsia="仿宋" w:cs="仿宋"/>
          <w:color w:val="auto"/>
          <w:sz w:val="28"/>
          <w:szCs w:val="28"/>
        </w:rPr>
        <w:t>资格后审</w:t>
      </w:r>
    </w:p>
    <w:p w14:paraId="0041D86D">
      <w:pPr>
        <w:pStyle w:val="3"/>
        <w:ind w:firstLine="283" w:firstLineChars="100"/>
        <w:rPr>
          <w:rFonts w:hint="eastAsia" w:ascii="仿宋" w:hAnsi="仿宋" w:eastAsia="仿宋" w:cs="仿宋"/>
          <w:b/>
          <w:bCs/>
          <w:color w:val="auto"/>
          <w:sz w:val="28"/>
          <w:szCs w:val="28"/>
        </w:rPr>
      </w:pPr>
      <w:r>
        <w:rPr>
          <w:rFonts w:hint="eastAsia" w:ascii="仿宋" w:hAnsi="仿宋" w:eastAsia="仿宋" w:cs="仿宋"/>
          <w:b/>
          <w:bCs/>
          <w:color w:val="auto"/>
          <w:sz w:val="28"/>
          <w:szCs w:val="28"/>
        </w:rPr>
        <w:t>付款方式：</w:t>
      </w:r>
      <w:r>
        <w:rPr>
          <w:rFonts w:hint="eastAsia" w:ascii="仿宋" w:hAnsi="仿宋" w:eastAsia="仿宋" w:cs="仿宋"/>
          <w:color w:val="auto"/>
          <w:sz w:val="28"/>
          <w:szCs w:val="28"/>
        </w:rPr>
        <w:t>以签订合同为准。</w:t>
      </w:r>
    </w:p>
    <w:p w14:paraId="2AEDDAD2">
      <w:pPr>
        <w:spacing w:line="360" w:lineRule="auto"/>
        <w:ind w:firstLine="283" w:firstLineChars="100"/>
        <w:outlineLvl w:val="0"/>
        <w:rPr>
          <w:rFonts w:hint="eastAsia" w:ascii="仿宋" w:hAnsi="仿宋" w:eastAsia="仿宋" w:cs="仿宋"/>
          <w:b/>
          <w:bCs/>
          <w:color w:val="auto"/>
          <w:sz w:val="28"/>
          <w:szCs w:val="28"/>
        </w:rPr>
      </w:pPr>
      <w:bookmarkStart w:id="32" w:name="_Toc11625"/>
      <w:bookmarkStart w:id="33" w:name="_Toc9878"/>
      <w:bookmarkStart w:id="34" w:name="_Toc23525"/>
      <w:bookmarkStart w:id="35" w:name="_Toc10855"/>
      <w:bookmarkStart w:id="36" w:name="_Toc2883"/>
      <w:r>
        <w:rPr>
          <w:rFonts w:hint="eastAsia" w:ascii="仿宋" w:hAnsi="仿宋" w:eastAsia="仿宋" w:cs="仿宋"/>
          <w:b/>
          <w:bCs/>
          <w:color w:val="auto"/>
          <w:sz w:val="28"/>
          <w:szCs w:val="28"/>
        </w:rPr>
        <w:t>二、供应商的资格要求</w:t>
      </w:r>
      <w:bookmarkEnd w:id="32"/>
      <w:bookmarkEnd w:id="33"/>
      <w:bookmarkEnd w:id="34"/>
      <w:bookmarkEnd w:id="35"/>
      <w:bookmarkEnd w:id="36"/>
    </w:p>
    <w:p w14:paraId="634E2100">
      <w:pPr>
        <w:spacing w:line="360" w:lineRule="auto"/>
        <w:ind w:firstLine="283" w:firstLineChars="100"/>
        <w:rPr>
          <w:rFonts w:hint="eastAsia" w:ascii="仿宋" w:hAnsi="仿宋" w:eastAsia="仿宋" w:cs="仿宋"/>
          <w:b/>
          <w:bCs/>
          <w:color w:val="auto"/>
          <w:sz w:val="28"/>
          <w:szCs w:val="28"/>
        </w:rPr>
      </w:pPr>
      <w:bookmarkStart w:id="37" w:name="OLE_LINK4"/>
      <w:r>
        <w:rPr>
          <w:rFonts w:hint="eastAsia" w:ascii="仿宋" w:hAnsi="仿宋" w:eastAsia="仿宋" w:cs="仿宋"/>
          <w:b/>
          <w:bCs/>
          <w:color w:val="auto"/>
          <w:sz w:val="28"/>
          <w:szCs w:val="28"/>
        </w:rPr>
        <w:t>1.满足《中华人民共和国政府采购法》第二十二条规定；</w:t>
      </w:r>
    </w:p>
    <w:p w14:paraId="2380EA9D">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1.1具有独立承担民事责任的能力；</w:t>
      </w:r>
    </w:p>
    <w:p w14:paraId="47BD30DF">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1.2具有良好的商业信誉和健全的财务会计制度；</w:t>
      </w:r>
    </w:p>
    <w:p w14:paraId="0795DDA0">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1.3具有履行合同所必需的设备和专业技术能力；</w:t>
      </w:r>
    </w:p>
    <w:p w14:paraId="0984ED9D">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1.4有依法缴纳税收和社会保障资金的良好记录；</w:t>
      </w:r>
    </w:p>
    <w:p w14:paraId="579C5B52">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1.5参加政府采购活动前三年内，在经营活动中没有重大违法记录；</w:t>
      </w:r>
    </w:p>
    <w:p w14:paraId="28047135">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1.6法律、行政法规规定的其他条件。</w:t>
      </w:r>
    </w:p>
    <w:p w14:paraId="30B44ED6">
      <w:pPr>
        <w:spacing w:line="360" w:lineRule="auto"/>
        <w:ind w:firstLine="566"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2.落实政府采购政策需满足的资格要求</w:t>
      </w:r>
    </w:p>
    <w:p w14:paraId="7508C54D">
      <w:pPr>
        <w:spacing w:line="360" w:lineRule="auto"/>
        <w:ind w:firstLine="566" w:firstLineChars="200"/>
        <w:rPr>
          <w:rFonts w:hint="eastAsia" w:ascii="仿宋" w:hAnsi="仿宋" w:eastAsia="仿宋" w:cs="仿宋"/>
          <w:color w:val="auto"/>
          <w:sz w:val="28"/>
          <w:szCs w:val="28"/>
        </w:rPr>
      </w:pPr>
      <w:bookmarkStart w:id="38" w:name="OLE_LINK13"/>
      <w:r>
        <w:rPr>
          <w:rFonts w:hint="eastAsia" w:ascii="仿宋" w:hAnsi="仿宋" w:eastAsia="仿宋" w:cs="仿宋"/>
          <w:color w:val="auto"/>
          <w:sz w:val="28"/>
          <w:szCs w:val="28"/>
        </w:rPr>
        <w:t>2.1鼓励节能政策：在技术、服务等指标同等条件下，优先采购国家公布的《节能产品政府采购品目清单》中的产品。</w:t>
      </w:r>
    </w:p>
    <w:p w14:paraId="3F14A545">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2.2鼓励环保政策：在性能、技术、服务等指标同等条件下，优先采购国家公布的《环境标志产品政府采购品目清单》中的产品。</w:t>
      </w:r>
    </w:p>
    <w:p w14:paraId="6C2A9652">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2.3扶持中小企业政策：</w:t>
      </w:r>
      <w:r>
        <w:rPr>
          <w:rFonts w:hint="eastAsia" w:ascii="仿宋" w:hAnsi="仿宋" w:eastAsia="仿宋" w:cs="仿宋"/>
          <w:b/>
          <w:bCs/>
          <w:color w:val="auto"/>
          <w:sz w:val="28"/>
          <w:szCs w:val="28"/>
        </w:rPr>
        <w:t>本项目不专门面向中小企业采购，评审时小型和微型企业产品享受10%的价格折扣，监狱企业、残疾人福利性单位视同小型、微型企业。</w:t>
      </w:r>
      <w:r>
        <w:rPr>
          <w:rFonts w:hint="eastAsia" w:ascii="仿宋" w:hAnsi="仿宋" w:eastAsia="仿宋" w:cs="仿宋"/>
          <w:color w:val="auto"/>
          <w:sz w:val="28"/>
          <w:szCs w:val="28"/>
        </w:rPr>
        <w:t>根据“《关于印发《政府采购促进中小企业发展管理办法》的通知》（财库〔2020〕46号）及《工业和信息化部、国家统计局、国家发展和改革委员会、财政部关于印发中小企业划型标准规定的通知》（工信部联企业〔2011〕300号）”规定的划分标准，</w:t>
      </w:r>
      <w:r>
        <w:rPr>
          <w:rFonts w:hint="eastAsia" w:ascii="仿宋" w:hAnsi="仿宋" w:eastAsia="仿宋" w:cs="仿宋"/>
          <w:b/>
          <w:bCs/>
          <w:color w:val="auto"/>
          <w:sz w:val="28"/>
          <w:szCs w:val="28"/>
        </w:rPr>
        <w:t>本项目对应的中小企业划分标准所属行业为</w:t>
      </w:r>
      <w:r>
        <w:rPr>
          <w:rFonts w:hint="eastAsia" w:ascii="仿宋" w:hAnsi="仿宋" w:eastAsia="仿宋" w:cs="仿宋"/>
          <w:b/>
          <w:bCs/>
          <w:color w:val="auto"/>
          <w:sz w:val="28"/>
          <w:szCs w:val="28"/>
          <w:lang w:eastAsia="zh-CN"/>
        </w:rPr>
        <w:t>其他未列明行业</w:t>
      </w:r>
      <w:r>
        <w:rPr>
          <w:rFonts w:hint="eastAsia" w:ascii="仿宋" w:hAnsi="仿宋" w:eastAsia="仿宋" w:cs="仿宋"/>
          <w:b/>
          <w:bCs/>
          <w:color w:val="auto"/>
          <w:sz w:val="28"/>
          <w:szCs w:val="28"/>
        </w:rPr>
        <w:t>。</w:t>
      </w:r>
    </w:p>
    <w:bookmarkEnd w:id="38"/>
    <w:p w14:paraId="23636C89">
      <w:pPr>
        <w:spacing w:line="360" w:lineRule="auto"/>
        <w:ind w:firstLine="566"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3.本项目的特定资格要求</w:t>
      </w:r>
    </w:p>
    <w:p w14:paraId="405FE5AD">
      <w:pPr>
        <w:pStyle w:val="16"/>
        <w:spacing w:before="75" w:beforeAutospacing="0" w:after="75" w:afterAutospacing="0" w:line="580" w:lineRule="exact"/>
        <w:ind w:firstLine="566" w:firstLineChars="200"/>
        <w:rPr>
          <w:rFonts w:hint="eastAsia" w:ascii="仿宋" w:hAnsi="仿宋" w:eastAsia="仿宋" w:cs="仿宋"/>
          <w:color w:val="auto"/>
          <w:sz w:val="28"/>
          <w:szCs w:val="28"/>
        </w:rPr>
      </w:pPr>
      <w:bookmarkStart w:id="39" w:name="OLE_LINK14"/>
      <w:bookmarkStart w:id="40" w:name="_Toc15694"/>
      <w:bookmarkStart w:id="41" w:name="_Toc12471"/>
      <w:bookmarkStart w:id="42" w:name="_Toc8179"/>
      <w:bookmarkStart w:id="43" w:name="_Toc30182"/>
      <w:bookmarkStart w:id="44" w:name="_Toc19131"/>
      <w:bookmarkStart w:id="45" w:name="_Toc8095"/>
      <w:bookmarkStart w:id="46" w:name="_Toc25977"/>
      <w:r>
        <w:rPr>
          <w:rFonts w:hint="eastAsia" w:ascii="仿宋" w:hAnsi="仿宋" w:eastAsia="仿宋" w:cs="仿宋"/>
          <w:color w:val="auto"/>
          <w:sz w:val="28"/>
          <w:szCs w:val="28"/>
        </w:rPr>
        <w:t>3.1信用要求：磋商申请人承诺信誉良好，未被“信用中国”网站列入政府采购严重违法失信行为记录和重大税收违法失信主体名单，未被“中国政府采购网”列入政府采购严重违法失信行为记录名单中被财政部门禁止参加政府采购活动的供应商（处罚决定规定的时间和地域范围内）被禁止在一定期限内参加政府采购活动但期限届满的除外；采购人或采购代理机构将按照以上条款对参与投标的各供应商的信用信息进行查询，有不良记录的投标将被拒绝。</w:t>
      </w:r>
    </w:p>
    <w:p w14:paraId="6681B8E2">
      <w:pPr>
        <w:pStyle w:val="16"/>
        <w:spacing w:before="75" w:beforeAutospacing="0" w:after="75" w:afterAutospacing="0" w:line="580" w:lineRule="exac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3.2与采购人存在利害关系可能影响本次采购活动公正性的法人、其他组织或者个人，不得参加；单位负责人为同一人或者存在直接控股、管理关系的不同单位，不得参加同一标段投标或者未划分标段的同一招标项目磋商（提供书面声明）。</w:t>
      </w:r>
    </w:p>
    <w:p w14:paraId="08A9D364">
      <w:pPr>
        <w:pStyle w:val="16"/>
        <w:spacing w:before="75" w:beforeAutospacing="0" w:after="75" w:afterAutospacing="0" w:line="580" w:lineRule="exac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3.3分包转包：本项目不允许分包或转包。</w:t>
      </w:r>
    </w:p>
    <w:p w14:paraId="4E268AD5">
      <w:pPr>
        <w:pStyle w:val="16"/>
        <w:spacing w:before="75" w:beforeAutospacing="0" w:after="75" w:afterAutospacing="0" w:line="580" w:lineRule="exac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3.4本项目不接受联合体。</w:t>
      </w:r>
      <w:bookmarkEnd w:id="39"/>
    </w:p>
    <w:bookmarkEnd w:id="37"/>
    <w:p w14:paraId="2D79701C">
      <w:pPr>
        <w:spacing w:line="360" w:lineRule="auto"/>
        <w:ind w:firstLine="283" w:firstLineChars="100"/>
        <w:outlineLvl w:val="0"/>
        <w:rPr>
          <w:rFonts w:hint="eastAsia" w:ascii="仿宋" w:hAnsi="仿宋" w:eastAsia="仿宋" w:cs="仿宋"/>
          <w:b/>
          <w:bCs/>
          <w:color w:val="auto"/>
          <w:sz w:val="28"/>
          <w:szCs w:val="28"/>
        </w:rPr>
      </w:pPr>
      <w:r>
        <w:rPr>
          <w:rFonts w:hint="eastAsia" w:ascii="仿宋" w:hAnsi="仿宋" w:eastAsia="仿宋" w:cs="仿宋"/>
          <w:b/>
          <w:bCs/>
          <w:color w:val="auto"/>
          <w:sz w:val="28"/>
          <w:szCs w:val="28"/>
        </w:rPr>
        <w:t>三、获取采购文件事宜</w:t>
      </w:r>
      <w:bookmarkEnd w:id="40"/>
      <w:bookmarkEnd w:id="41"/>
      <w:bookmarkEnd w:id="42"/>
      <w:bookmarkEnd w:id="43"/>
      <w:bookmarkEnd w:id="44"/>
      <w:bookmarkEnd w:id="45"/>
      <w:bookmarkEnd w:id="46"/>
    </w:p>
    <w:p w14:paraId="3CC79D90">
      <w:pPr>
        <w:spacing w:line="620" w:lineRule="exact"/>
        <w:ind w:firstLine="566" w:firstLineChars="200"/>
        <w:jc w:val="left"/>
        <w:rPr>
          <w:rFonts w:hint="eastAsia" w:ascii="仿宋" w:hAnsi="仿宋" w:eastAsia="仿宋" w:cs="仿宋"/>
          <w:color w:val="auto"/>
          <w:kern w:val="0"/>
          <w:sz w:val="28"/>
          <w:szCs w:val="28"/>
        </w:rPr>
      </w:pPr>
      <w:bookmarkStart w:id="47" w:name="_Toc12462"/>
      <w:bookmarkStart w:id="48" w:name="_Toc10625"/>
      <w:bookmarkStart w:id="49" w:name="_Toc18989"/>
      <w:bookmarkStart w:id="50" w:name="_Toc353"/>
      <w:bookmarkStart w:id="51" w:name="_Toc22590"/>
      <w:r>
        <w:rPr>
          <w:rFonts w:hint="eastAsia" w:ascii="仿宋" w:hAnsi="仿宋" w:eastAsia="仿宋" w:cs="仿宋"/>
          <w:color w:val="auto"/>
          <w:kern w:val="0"/>
          <w:sz w:val="28"/>
          <w:szCs w:val="28"/>
        </w:rPr>
        <w:t>1.文件获取时间：</w:t>
      </w:r>
      <w:r>
        <w:rPr>
          <w:rFonts w:hint="eastAsia" w:ascii="仿宋" w:hAnsi="仿宋" w:eastAsia="仿宋" w:cs="仿宋"/>
          <w:color w:val="auto"/>
          <w:kern w:val="0"/>
          <w:sz w:val="28"/>
          <w:szCs w:val="28"/>
          <w:lang w:eastAsia="zh-CN"/>
        </w:rPr>
        <w:t>2025</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18</w:t>
      </w:r>
      <w:r>
        <w:rPr>
          <w:rFonts w:hint="eastAsia" w:ascii="仿宋" w:hAnsi="仿宋" w:eastAsia="仿宋" w:cs="仿宋"/>
          <w:color w:val="auto"/>
          <w:kern w:val="0"/>
          <w:sz w:val="28"/>
          <w:szCs w:val="28"/>
        </w:rPr>
        <w:t xml:space="preserve">日至 </w:t>
      </w:r>
      <w:r>
        <w:rPr>
          <w:rFonts w:hint="eastAsia" w:ascii="仿宋" w:hAnsi="仿宋" w:eastAsia="仿宋" w:cs="仿宋"/>
          <w:color w:val="auto"/>
          <w:kern w:val="0"/>
          <w:sz w:val="28"/>
          <w:szCs w:val="28"/>
          <w:lang w:eastAsia="zh-CN"/>
        </w:rPr>
        <w:t>2025</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26</w:t>
      </w:r>
      <w:r>
        <w:rPr>
          <w:rFonts w:hint="eastAsia" w:ascii="仿宋" w:hAnsi="仿宋" w:eastAsia="仿宋" w:cs="仿宋"/>
          <w:color w:val="auto"/>
          <w:kern w:val="0"/>
          <w:sz w:val="28"/>
          <w:szCs w:val="28"/>
        </w:rPr>
        <w:t>日，每天 00:00 至23:59（北京时间，法定节假日除外）</w:t>
      </w:r>
    </w:p>
    <w:p w14:paraId="36A593A6">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2.地点：“政采云”平台（http：//www.zcygov.cn）（操作路径：登录“政采云”平台－项目采购－获取采购文件 －找到本项目－点击“申请获取采购文件”）</w:t>
      </w:r>
    </w:p>
    <w:p w14:paraId="3B01ECBF">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3.方式：凡有意参加投标者，须在政采云平台办理数字证书（CA） ，CA 申领链接：</w:t>
      </w:r>
      <w:r>
        <w:rPr>
          <w:color w:val="auto"/>
        </w:rPr>
        <w:fldChar w:fldCharType="begin"/>
      </w:r>
      <w:r>
        <w:rPr>
          <w:color w:val="auto"/>
        </w:rPr>
        <w:instrText xml:space="preserve"> HYPERLINK "http://yzt.ynsmartcert.cn/cms/yztynjhgc.html" </w:instrText>
      </w:r>
      <w:r>
        <w:rPr>
          <w:color w:val="auto"/>
        </w:rPr>
        <w:fldChar w:fldCharType="separate"/>
      </w:r>
      <w:r>
        <w:rPr>
          <w:rFonts w:hint="eastAsia" w:ascii="仿宋" w:hAnsi="仿宋" w:eastAsia="仿宋" w:cs="仿宋"/>
          <w:color w:val="auto"/>
          <w:kern w:val="0"/>
          <w:sz w:val="28"/>
          <w:szCs w:val="28"/>
        </w:rPr>
        <w:t>http://yzt.ynsmartcert.cn/cms/yztynjhgc.html</w:t>
      </w:r>
      <w:r>
        <w:rPr>
          <w:rFonts w:hint="eastAsia" w:ascii="仿宋" w:hAnsi="仿宋" w:eastAsia="仿宋" w:cs="仿宋"/>
          <w:color w:val="auto"/>
          <w:kern w:val="0"/>
          <w:sz w:val="28"/>
          <w:szCs w:val="28"/>
        </w:rPr>
        <w:fldChar w:fldCharType="end"/>
      </w:r>
      <w:r>
        <w:rPr>
          <w:rFonts w:hint="eastAsia" w:ascii="仿宋" w:hAnsi="仿宋" w:eastAsia="仿宋" w:cs="仿宋"/>
          <w:color w:val="auto"/>
          <w:kern w:val="0"/>
          <w:sz w:val="28"/>
          <w:szCs w:val="28"/>
        </w:rPr>
        <w:t>，数字证书（CA）办理完成后需在政采云平台绑定数字证书（CA）并在平台获取采购文件及其他采购资料。</w:t>
      </w:r>
    </w:p>
    <w:p w14:paraId="1597DE12">
      <w:pPr>
        <w:wordWrap w:val="0"/>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注 ：按上述要求获取文件的供应商视为合法获取了本项目采购文件，具备本项目的投标资格。各投标人应在开标前确保成为政采云平台供应商，并完成 CA 数字证书申领。因未注册入库，未办理 CA 数字证书等原因造成无法投标或投标失败等由投标人自行承担，有意参加投标的投标人，须在政采云平台办理数字证书 (CA) ，CA申领链接 :</w:t>
      </w:r>
      <w:r>
        <w:rPr>
          <w:color w:val="auto"/>
        </w:rPr>
        <w:fldChar w:fldCharType="begin"/>
      </w:r>
      <w:r>
        <w:rPr>
          <w:color w:val="auto"/>
        </w:rPr>
        <w:instrText xml:space="preserve"> HYPERLINK "http://yzt.ynsmartcert.cn/cms/yztynjhgc.html" </w:instrText>
      </w:r>
      <w:r>
        <w:rPr>
          <w:color w:val="auto"/>
        </w:rPr>
        <w:fldChar w:fldCharType="separate"/>
      </w:r>
      <w:r>
        <w:rPr>
          <w:rFonts w:hint="eastAsia" w:ascii="仿宋" w:hAnsi="仿宋" w:eastAsia="仿宋" w:cs="仿宋"/>
          <w:color w:val="auto"/>
          <w:kern w:val="0"/>
          <w:sz w:val="28"/>
          <w:szCs w:val="28"/>
        </w:rPr>
        <w:t>http://yzt.ynsmartcert.cn/cms/yztynjhgc.html</w:t>
      </w:r>
      <w:r>
        <w:rPr>
          <w:rFonts w:hint="eastAsia" w:ascii="仿宋" w:hAnsi="仿宋" w:eastAsia="仿宋" w:cs="仿宋"/>
          <w:color w:val="auto"/>
          <w:kern w:val="0"/>
          <w:sz w:val="28"/>
          <w:szCs w:val="28"/>
        </w:rPr>
        <w:fldChar w:fldCharType="end"/>
      </w:r>
    </w:p>
    <w:p w14:paraId="7A537B6C">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（1.）如有问题可拨打政采云客户服务热线 95763 进一咨询，数字证书问题可咨询云南壹证通 CA：0871-67276028（紧急可拨 19988166369）。</w:t>
      </w:r>
    </w:p>
    <w:p w14:paraId="628A707B">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如因投标人自身原因导致在规定时间内无法正常解密的（如：浏览器故障、未安装相关驱动、网络故障、加密 CA 与解密 CA 不一致等），视为投标人自动弃标，代理机构不予处理。</w:t>
      </w:r>
    </w:p>
    <w:p w14:paraId="60BE9966">
      <w:pPr>
        <w:spacing w:line="620" w:lineRule="exact"/>
        <w:ind w:firstLine="283" w:firstLineChars="1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（2.）云南本地投标人如之前已在云南 CA 在线数字证书办理网进行过注册并办理过企业数字证书（CA），直接绑定即可，无需重复办理（若已过期的云南CA需到云南CA办理处进行续期。</w:t>
      </w:r>
    </w:p>
    <w:p w14:paraId="45DB7B47">
      <w:pPr>
        <w:spacing w:line="360" w:lineRule="auto"/>
        <w:ind w:firstLine="283" w:firstLineChars="100"/>
        <w:outlineLvl w:val="0"/>
        <w:rPr>
          <w:rFonts w:hint="eastAsia" w:ascii="仿宋" w:hAnsi="仿宋" w:eastAsia="仿宋" w:cs="仿宋"/>
          <w:b/>
          <w:bCs/>
          <w:color w:val="auto"/>
          <w:sz w:val="28"/>
          <w:szCs w:val="28"/>
        </w:rPr>
      </w:pPr>
      <w:r>
        <w:rPr>
          <w:rFonts w:hint="eastAsia" w:ascii="仿宋" w:hAnsi="仿宋" w:eastAsia="仿宋" w:cs="仿宋"/>
          <w:b/>
          <w:bCs/>
          <w:color w:val="auto"/>
          <w:sz w:val="28"/>
          <w:szCs w:val="28"/>
        </w:rPr>
        <w:t>四、响应文件的上传及截止时间</w:t>
      </w:r>
      <w:bookmarkEnd w:id="47"/>
      <w:bookmarkEnd w:id="48"/>
      <w:bookmarkEnd w:id="49"/>
      <w:bookmarkEnd w:id="50"/>
      <w:bookmarkEnd w:id="51"/>
    </w:p>
    <w:p w14:paraId="25E02F08">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4.1响应文件递交时间：</w:t>
      </w:r>
      <w:r>
        <w:rPr>
          <w:rFonts w:hint="eastAsia" w:ascii="仿宋" w:hAnsi="仿宋" w:eastAsia="仿宋" w:cs="仿宋"/>
          <w:color w:val="auto"/>
          <w:kern w:val="0"/>
          <w:sz w:val="28"/>
          <w:szCs w:val="28"/>
          <w:lang w:eastAsia="zh-CN"/>
        </w:rPr>
        <w:t>2025</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30</w:t>
      </w:r>
      <w:r>
        <w:rPr>
          <w:rFonts w:hint="eastAsia"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14</w:t>
      </w:r>
      <w:r>
        <w:rPr>
          <w:rFonts w:hint="eastAsia" w:ascii="仿宋" w:hAnsi="仿宋" w:eastAsia="仿宋" w:cs="仿宋"/>
          <w:color w:val="auto"/>
          <w:kern w:val="0"/>
          <w:sz w:val="28"/>
          <w:szCs w:val="28"/>
        </w:rPr>
        <w:t>时30分至</w:t>
      </w:r>
      <w:r>
        <w:rPr>
          <w:rFonts w:hint="eastAsia" w:ascii="仿宋" w:hAnsi="仿宋" w:eastAsia="仿宋" w:cs="仿宋"/>
          <w:color w:val="auto"/>
          <w:kern w:val="0"/>
          <w:sz w:val="28"/>
          <w:szCs w:val="28"/>
          <w:lang w:val="en-US" w:eastAsia="zh-CN"/>
        </w:rPr>
        <w:t>15</w:t>
      </w:r>
      <w:r>
        <w:rPr>
          <w:rFonts w:hint="eastAsia" w:ascii="仿宋" w:hAnsi="仿宋" w:eastAsia="仿宋" w:cs="仿宋"/>
          <w:color w:val="auto"/>
          <w:kern w:val="0"/>
          <w:sz w:val="28"/>
          <w:szCs w:val="28"/>
        </w:rPr>
        <w:t>时00分。</w:t>
      </w:r>
    </w:p>
    <w:p w14:paraId="39067633">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4.2响应文件递交截止时间：</w:t>
      </w:r>
      <w:r>
        <w:rPr>
          <w:rFonts w:hint="eastAsia" w:ascii="仿宋" w:hAnsi="仿宋" w:eastAsia="仿宋" w:cs="仿宋"/>
          <w:color w:val="auto"/>
          <w:kern w:val="0"/>
          <w:sz w:val="28"/>
          <w:szCs w:val="28"/>
          <w:lang w:eastAsia="zh-CN"/>
        </w:rPr>
        <w:t>2025</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30</w:t>
      </w:r>
      <w:r>
        <w:rPr>
          <w:rFonts w:hint="eastAsia"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15</w:t>
      </w:r>
      <w:r>
        <w:rPr>
          <w:rFonts w:hint="eastAsia" w:ascii="仿宋" w:hAnsi="仿宋" w:eastAsia="仿宋" w:cs="仿宋"/>
          <w:color w:val="auto"/>
          <w:kern w:val="0"/>
          <w:sz w:val="28"/>
          <w:szCs w:val="28"/>
        </w:rPr>
        <w:t>时00分。</w:t>
      </w:r>
    </w:p>
    <w:p w14:paraId="74C43726">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4.3响应文件递交地点：投标人应按照本项目采购文件和“政采云”平台的要求编制、加密投标文件后在响应文件提交截止时间前上传至“政采云”平台。供应商须在投标截止时间前完成所有电子投标文件的上传，投标截止时间前未完成投标文件传输的，视为撤回投标文件。投标人在“政采云”平台提交电子版投标文件时，请填写参加远程采购活动经办人联系方式。</w:t>
      </w:r>
    </w:p>
    <w:p w14:paraId="04BF3DEC">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4.4开标时间：</w:t>
      </w:r>
      <w:r>
        <w:rPr>
          <w:rFonts w:hint="eastAsia" w:ascii="仿宋" w:hAnsi="仿宋" w:eastAsia="仿宋" w:cs="仿宋"/>
          <w:color w:val="auto"/>
          <w:kern w:val="0"/>
          <w:sz w:val="28"/>
          <w:szCs w:val="28"/>
          <w:lang w:eastAsia="zh-CN"/>
        </w:rPr>
        <w:t>2025</w:t>
      </w:r>
      <w:r>
        <w:rPr>
          <w:rFonts w:hint="eastAsia" w:ascii="仿宋" w:hAnsi="仿宋" w:eastAsia="仿宋" w:cs="仿宋"/>
          <w:color w:val="auto"/>
          <w:kern w:val="0"/>
          <w:sz w:val="28"/>
          <w:szCs w:val="28"/>
        </w:rPr>
        <w:t>年</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月</w:t>
      </w:r>
      <w:r>
        <w:rPr>
          <w:rFonts w:hint="eastAsia" w:ascii="仿宋" w:hAnsi="仿宋" w:eastAsia="仿宋" w:cs="仿宋"/>
          <w:color w:val="auto"/>
          <w:kern w:val="0"/>
          <w:sz w:val="28"/>
          <w:szCs w:val="28"/>
          <w:lang w:val="en-US" w:eastAsia="zh-CN"/>
        </w:rPr>
        <w:t>30</w:t>
      </w:r>
      <w:r>
        <w:rPr>
          <w:rFonts w:hint="eastAsia" w:ascii="仿宋" w:hAnsi="仿宋" w:eastAsia="仿宋" w:cs="仿宋"/>
          <w:color w:val="auto"/>
          <w:kern w:val="0"/>
          <w:sz w:val="28"/>
          <w:szCs w:val="28"/>
        </w:rPr>
        <w:t>日</w:t>
      </w:r>
      <w:r>
        <w:rPr>
          <w:rFonts w:hint="eastAsia" w:ascii="仿宋" w:hAnsi="仿宋" w:eastAsia="仿宋" w:cs="仿宋"/>
          <w:color w:val="auto"/>
          <w:kern w:val="0"/>
          <w:sz w:val="28"/>
          <w:szCs w:val="28"/>
          <w:lang w:val="en-US" w:eastAsia="zh-CN"/>
        </w:rPr>
        <w:t>15</w:t>
      </w:r>
      <w:r>
        <w:rPr>
          <w:rFonts w:hint="eastAsia" w:ascii="仿宋" w:hAnsi="仿宋" w:eastAsia="仿宋" w:cs="仿宋"/>
          <w:color w:val="auto"/>
          <w:kern w:val="0"/>
          <w:sz w:val="28"/>
          <w:szCs w:val="28"/>
        </w:rPr>
        <w:t>时00分。</w:t>
      </w:r>
    </w:p>
    <w:p w14:paraId="08BA380E">
      <w:pPr>
        <w:spacing w:line="620" w:lineRule="exact"/>
        <w:ind w:firstLine="566" w:firstLineChars="200"/>
        <w:jc w:val="left"/>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4.</w:t>
      </w:r>
      <w:r>
        <w:rPr>
          <w:rFonts w:hint="eastAsia" w:ascii="仿宋" w:hAnsi="仿宋" w:eastAsia="仿宋" w:cs="仿宋"/>
          <w:color w:val="auto"/>
          <w:kern w:val="0"/>
          <w:sz w:val="28"/>
          <w:szCs w:val="28"/>
          <w:lang w:val="en-US" w:eastAsia="zh-CN"/>
        </w:rPr>
        <w:t>5</w:t>
      </w:r>
      <w:r>
        <w:rPr>
          <w:rFonts w:hint="eastAsia" w:ascii="仿宋" w:hAnsi="仿宋" w:eastAsia="仿宋" w:cs="仿宋"/>
          <w:color w:val="auto"/>
          <w:kern w:val="0"/>
          <w:sz w:val="28"/>
          <w:szCs w:val="28"/>
        </w:rPr>
        <w:t>开标地点：文山市华龙北路州政务管理局旁锦屏苑A区K-15号（政采云锦屏交易服务中心二楼开标2室）。</w:t>
      </w:r>
    </w:p>
    <w:p w14:paraId="1D05BFB7">
      <w:pPr>
        <w:ind w:firstLine="426" w:firstLineChars="200"/>
        <w:rPr>
          <w:rFonts w:hint="eastAsia" w:ascii="仿宋" w:hAnsi="仿宋" w:eastAsia="仿宋" w:cs="仿宋"/>
          <w:b/>
          <w:bCs/>
          <w:color w:val="auto"/>
        </w:rPr>
      </w:pPr>
    </w:p>
    <w:p w14:paraId="0C9D607C">
      <w:pPr>
        <w:spacing w:line="360" w:lineRule="auto"/>
        <w:ind w:firstLine="283" w:firstLineChars="100"/>
        <w:outlineLvl w:val="0"/>
        <w:rPr>
          <w:rFonts w:hint="eastAsia" w:ascii="仿宋" w:hAnsi="仿宋" w:eastAsia="仿宋" w:cs="仿宋"/>
          <w:b/>
          <w:bCs/>
          <w:color w:val="auto"/>
          <w:sz w:val="28"/>
          <w:szCs w:val="28"/>
        </w:rPr>
      </w:pPr>
      <w:bookmarkStart w:id="52" w:name="_Toc14585"/>
      <w:bookmarkStart w:id="53" w:name="_Toc24970"/>
      <w:bookmarkStart w:id="54" w:name="_Toc21603"/>
      <w:bookmarkStart w:id="55" w:name="_Toc23274"/>
      <w:bookmarkStart w:id="56" w:name="_Toc2754"/>
      <w:r>
        <w:rPr>
          <w:rFonts w:hint="eastAsia" w:ascii="仿宋" w:hAnsi="仿宋" w:eastAsia="仿宋" w:cs="仿宋"/>
          <w:b/>
          <w:bCs/>
          <w:color w:val="auto"/>
          <w:sz w:val="28"/>
          <w:szCs w:val="28"/>
        </w:rPr>
        <w:t>五、响应文件的开启</w:t>
      </w:r>
      <w:bookmarkEnd w:id="52"/>
      <w:bookmarkEnd w:id="53"/>
      <w:bookmarkEnd w:id="54"/>
      <w:bookmarkEnd w:id="55"/>
      <w:bookmarkEnd w:id="56"/>
    </w:p>
    <w:p w14:paraId="6962FB9B">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1.开启时间：</w:t>
      </w:r>
      <w:r>
        <w:rPr>
          <w:rFonts w:hint="eastAsia" w:ascii="仿宋" w:hAnsi="仿宋" w:eastAsia="仿宋" w:cs="仿宋"/>
          <w:b w:val="0"/>
          <w:bCs w:val="0"/>
          <w:color w:val="auto"/>
          <w:sz w:val="28"/>
          <w:szCs w:val="28"/>
          <w:lang w:eastAsia="zh-CN"/>
        </w:rPr>
        <w:t>2025</w:t>
      </w:r>
      <w:r>
        <w:rPr>
          <w:rFonts w:hint="eastAsia" w:ascii="仿宋" w:hAnsi="仿宋" w:eastAsia="仿宋" w:cs="仿宋"/>
          <w:b w:val="0"/>
          <w:bCs w:val="0"/>
          <w:color w:val="auto"/>
          <w:sz w:val="28"/>
          <w:szCs w:val="28"/>
        </w:rPr>
        <w:t>年</w:t>
      </w:r>
      <w:r>
        <w:rPr>
          <w:rFonts w:hint="eastAsia" w:ascii="仿宋" w:hAnsi="仿宋" w:eastAsia="仿宋" w:cs="仿宋"/>
          <w:b w:val="0"/>
          <w:bCs w:val="0"/>
          <w:color w:val="auto"/>
          <w:sz w:val="28"/>
          <w:szCs w:val="28"/>
          <w:lang w:val="en-US" w:eastAsia="zh-CN"/>
        </w:rPr>
        <w:t>6</w:t>
      </w:r>
      <w:r>
        <w:rPr>
          <w:rFonts w:hint="eastAsia" w:ascii="仿宋" w:hAnsi="仿宋" w:eastAsia="仿宋" w:cs="仿宋"/>
          <w:b w:val="0"/>
          <w:bCs w:val="0"/>
          <w:color w:val="auto"/>
          <w:sz w:val="28"/>
          <w:szCs w:val="28"/>
        </w:rPr>
        <w:t>月</w:t>
      </w:r>
      <w:r>
        <w:rPr>
          <w:rFonts w:hint="eastAsia" w:ascii="仿宋" w:hAnsi="仿宋" w:eastAsia="仿宋" w:cs="仿宋"/>
          <w:b w:val="0"/>
          <w:bCs w:val="0"/>
          <w:color w:val="auto"/>
          <w:sz w:val="28"/>
          <w:szCs w:val="28"/>
          <w:lang w:val="en-US" w:eastAsia="zh-CN"/>
        </w:rPr>
        <w:t>30</w:t>
      </w:r>
      <w:r>
        <w:rPr>
          <w:rFonts w:hint="eastAsia" w:ascii="仿宋" w:hAnsi="仿宋" w:eastAsia="仿宋" w:cs="仿宋"/>
          <w:b w:val="0"/>
          <w:bCs w:val="0"/>
          <w:color w:val="auto"/>
          <w:sz w:val="28"/>
          <w:szCs w:val="28"/>
        </w:rPr>
        <w:t>日</w:t>
      </w:r>
      <w:r>
        <w:rPr>
          <w:rFonts w:hint="eastAsia" w:ascii="仿宋" w:hAnsi="仿宋" w:eastAsia="仿宋" w:cs="仿宋"/>
          <w:b w:val="0"/>
          <w:bCs w:val="0"/>
          <w:color w:val="auto"/>
          <w:sz w:val="28"/>
          <w:szCs w:val="28"/>
          <w:lang w:val="en-US" w:eastAsia="zh-CN"/>
        </w:rPr>
        <w:t>15</w:t>
      </w:r>
      <w:r>
        <w:rPr>
          <w:rFonts w:hint="eastAsia" w:ascii="仿宋" w:hAnsi="仿宋" w:eastAsia="仿宋" w:cs="仿宋"/>
          <w:b w:val="0"/>
          <w:bCs w:val="0"/>
          <w:color w:val="auto"/>
          <w:sz w:val="28"/>
          <w:szCs w:val="28"/>
        </w:rPr>
        <w:t>时00分（北京时间）。</w:t>
      </w:r>
    </w:p>
    <w:p w14:paraId="2D33A8B0">
      <w:pPr>
        <w:pStyle w:val="16"/>
        <w:spacing w:before="75" w:beforeAutospacing="0" w:after="75" w:afterAutospacing="0" w:line="360" w:lineRule="auto"/>
        <w:ind w:firstLine="555"/>
        <w:rPr>
          <w:rFonts w:hint="default" w:ascii="仿宋" w:hAnsi="仿宋" w:eastAsia="仿宋" w:cs="仿宋"/>
          <w:color w:val="auto"/>
          <w:kern w:val="2"/>
          <w:sz w:val="28"/>
          <w:szCs w:val="28"/>
          <w:lang w:val="en-US" w:eastAsia="zh-CN"/>
        </w:rPr>
      </w:pPr>
      <w:r>
        <w:rPr>
          <w:rFonts w:hint="eastAsia" w:ascii="仿宋" w:hAnsi="仿宋" w:eastAsia="仿宋" w:cs="仿宋"/>
          <w:color w:val="auto"/>
          <w:kern w:val="2"/>
          <w:sz w:val="28"/>
          <w:szCs w:val="28"/>
        </w:rPr>
        <w:t>2.开</w:t>
      </w:r>
      <w:r>
        <w:rPr>
          <w:rFonts w:hint="eastAsia" w:ascii="仿宋" w:hAnsi="仿宋" w:eastAsia="仿宋" w:cs="仿宋"/>
          <w:color w:val="auto"/>
          <w:sz w:val="28"/>
          <w:szCs w:val="28"/>
        </w:rPr>
        <w:t>启</w:t>
      </w:r>
      <w:r>
        <w:rPr>
          <w:rFonts w:hint="eastAsia" w:ascii="仿宋" w:hAnsi="仿宋" w:eastAsia="仿宋" w:cs="仿宋"/>
          <w:color w:val="auto"/>
          <w:kern w:val="2"/>
          <w:sz w:val="28"/>
          <w:szCs w:val="28"/>
          <w:lang w:val="en-US" w:eastAsia="zh-CN"/>
        </w:rPr>
        <w:t>方式</w:t>
      </w:r>
      <w:r>
        <w:rPr>
          <w:rFonts w:hint="eastAsia" w:ascii="仿宋" w:hAnsi="仿宋" w:eastAsia="仿宋" w:cs="仿宋"/>
          <w:color w:val="auto"/>
          <w:kern w:val="2"/>
          <w:sz w:val="28"/>
          <w:szCs w:val="28"/>
        </w:rPr>
        <w:t>：</w:t>
      </w:r>
      <w:r>
        <w:rPr>
          <w:rFonts w:hint="eastAsia" w:ascii="仿宋" w:hAnsi="仿宋" w:eastAsia="仿宋" w:cs="仿宋"/>
          <w:b w:val="0"/>
          <w:bCs w:val="0"/>
          <w:color w:val="auto"/>
          <w:sz w:val="28"/>
          <w:szCs w:val="28"/>
          <w:lang w:val="en-US" w:eastAsia="zh-CN"/>
        </w:rPr>
        <w:t>供应商远程解密开启响应文件</w:t>
      </w:r>
    </w:p>
    <w:p w14:paraId="7A3D281E">
      <w:pPr>
        <w:spacing w:line="360" w:lineRule="auto"/>
        <w:ind w:firstLine="283" w:firstLineChars="100"/>
        <w:outlineLvl w:val="0"/>
        <w:rPr>
          <w:rFonts w:hint="eastAsia" w:ascii="仿宋" w:hAnsi="仿宋" w:eastAsia="仿宋" w:cs="仿宋"/>
          <w:b/>
          <w:bCs/>
          <w:color w:val="auto"/>
          <w:sz w:val="28"/>
          <w:szCs w:val="28"/>
        </w:rPr>
      </w:pPr>
      <w:bookmarkStart w:id="57" w:name="_Toc25647"/>
      <w:bookmarkStart w:id="58" w:name="_Toc5183"/>
      <w:bookmarkStart w:id="59" w:name="_Toc16460"/>
      <w:bookmarkStart w:id="60" w:name="_Toc5594"/>
      <w:bookmarkStart w:id="61" w:name="_Toc28958"/>
      <w:bookmarkStart w:id="62" w:name="_Toc32685"/>
      <w:r>
        <w:rPr>
          <w:rFonts w:hint="eastAsia" w:ascii="仿宋" w:hAnsi="仿宋" w:eastAsia="仿宋" w:cs="仿宋"/>
          <w:b/>
          <w:bCs/>
          <w:color w:val="auto"/>
          <w:kern w:val="0"/>
          <w:sz w:val="28"/>
          <w:szCs w:val="28"/>
        </w:rPr>
        <w:t>六、</w:t>
      </w:r>
      <w:bookmarkEnd w:id="57"/>
      <w:bookmarkEnd w:id="58"/>
      <w:bookmarkEnd w:id="59"/>
      <w:r>
        <w:rPr>
          <w:rFonts w:hint="eastAsia" w:ascii="仿宋" w:hAnsi="仿宋" w:eastAsia="仿宋" w:cs="仿宋"/>
          <w:b/>
          <w:bCs/>
          <w:color w:val="auto"/>
          <w:sz w:val="28"/>
          <w:szCs w:val="28"/>
        </w:rPr>
        <w:t>磋商保证金</w:t>
      </w:r>
      <w:bookmarkEnd w:id="60"/>
      <w:bookmarkEnd w:id="61"/>
      <w:bookmarkEnd w:id="62"/>
    </w:p>
    <w:p w14:paraId="28789706">
      <w:pPr>
        <w:spacing w:line="360" w:lineRule="auto"/>
        <w:ind w:firstLine="566" w:firstLineChars="200"/>
        <w:jc w:val="left"/>
        <w:rPr>
          <w:rFonts w:hint="eastAsia" w:ascii="仿宋" w:hAnsi="仿宋" w:eastAsia="仿宋" w:cs="仿宋"/>
          <w:color w:val="auto"/>
          <w:sz w:val="28"/>
          <w:szCs w:val="28"/>
        </w:rPr>
      </w:pPr>
      <w:bookmarkStart w:id="63" w:name="OLE_LINK10"/>
      <w:r>
        <w:rPr>
          <w:rFonts w:hint="eastAsia" w:ascii="仿宋" w:hAnsi="仿宋" w:eastAsia="仿宋" w:cs="仿宋"/>
          <w:color w:val="auto"/>
          <w:sz w:val="28"/>
          <w:szCs w:val="28"/>
        </w:rPr>
        <w:t>1.保证金金额：￥</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000.00元（大写：人民币</w:t>
      </w:r>
      <w:r>
        <w:rPr>
          <w:rFonts w:hint="eastAsia" w:ascii="仿宋" w:hAnsi="仿宋" w:eastAsia="仿宋" w:cs="仿宋"/>
          <w:color w:val="auto"/>
          <w:sz w:val="28"/>
          <w:szCs w:val="28"/>
          <w:lang w:val="en-US" w:eastAsia="zh-CN"/>
        </w:rPr>
        <w:t>壹万</w:t>
      </w:r>
      <w:r>
        <w:rPr>
          <w:rFonts w:hint="eastAsia" w:ascii="仿宋" w:hAnsi="仿宋" w:eastAsia="仿宋" w:cs="仿宋"/>
          <w:color w:val="auto"/>
          <w:sz w:val="28"/>
          <w:szCs w:val="28"/>
        </w:rPr>
        <w:t>元整）</w:t>
      </w:r>
    </w:p>
    <w:p w14:paraId="523598F4">
      <w:pPr>
        <w:spacing w:line="360" w:lineRule="auto"/>
        <w:ind w:firstLine="566" w:firstLineChars="200"/>
        <w:jc w:val="left"/>
        <w:rPr>
          <w:rFonts w:hint="eastAsia" w:ascii="仿宋" w:hAnsi="仿宋" w:eastAsia="仿宋" w:cs="仿宋"/>
          <w:color w:val="auto"/>
          <w:sz w:val="28"/>
          <w:szCs w:val="28"/>
        </w:rPr>
      </w:pPr>
      <w:bookmarkStart w:id="64" w:name="OLE_LINK9"/>
      <w:r>
        <w:rPr>
          <w:rFonts w:hint="eastAsia" w:ascii="仿宋" w:hAnsi="仿宋" w:eastAsia="仿宋" w:cs="仿宋"/>
          <w:color w:val="auto"/>
          <w:sz w:val="28"/>
          <w:szCs w:val="28"/>
        </w:rPr>
        <w:t xml:space="preserve">2.磋商保证金的提交方式：支票、汇票、本票、保函、银行转账或银行保函或保证保险及法律法规规定的其他情形。                                    </w:t>
      </w:r>
    </w:p>
    <w:p w14:paraId="308595FD">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3.磋商保证金的提交时间：保证金到账截止时间为投标截止时间，到账时间以实际到达专用账号时间为准，未按时到账的保证金视为未提交；采用投标保函方式的，需在投标截止时间前一天。</w:t>
      </w:r>
      <w:bookmarkEnd w:id="63"/>
      <w:bookmarkEnd w:id="64"/>
    </w:p>
    <w:p w14:paraId="4471DDB9">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户名：云南兴语招标有限公司文山市分公司                  </w:t>
      </w:r>
    </w:p>
    <w:p w14:paraId="3BC75A95">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账号：8600 1101 0000 1792 35</w:t>
      </w:r>
    </w:p>
    <w:p w14:paraId="3FF40C49">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开户行：富滇银行股份有限公司文山分行  </w:t>
      </w:r>
    </w:p>
    <w:p w14:paraId="7186EACE">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注：供应商在投标截止时间前撤回已提交的响应文件的，采购人或者采购代理机构应当自收到供应商书面撤回通知之日起５个工作日内，退还已收取的磋商保证金，但因供应商自身原因导致无法及时退还的除外。</w:t>
      </w:r>
    </w:p>
    <w:p w14:paraId="47B13D44">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采购人或者采购代理机构应当自中标（成交）通知书发出之日起5个工作日内退还未中标人的磋商保证金，自采购合同签订之日起5个工作日内退还中标人的磋商保证金或者转为中标人的履约保证金。</w:t>
      </w:r>
    </w:p>
    <w:p w14:paraId="1B2FE260">
      <w:pPr>
        <w:numPr>
          <w:ilvl w:val="0"/>
          <w:numId w:val="2"/>
        </w:numPr>
        <w:spacing w:line="360" w:lineRule="auto"/>
        <w:ind w:firstLine="566" w:firstLineChars="200"/>
        <w:rPr>
          <w:rFonts w:hint="eastAsia" w:ascii="仿宋" w:hAnsi="仿宋" w:eastAsia="仿宋" w:cs="仿宋"/>
          <w:b/>
          <w:bCs/>
          <w:color w:val="auto"/>
          <w:kern w:val="0"/>
          <w:sz w:val="28"/>
          <w:szCs w:val="28"/>
        </w:rPr>
      </w:pPr>
      <w:bookmarkStart w:id="65" w:name="_Toc11374"/>
      <w:bookmarkStart w:id="66" w:name="_Toc30773"/>
      <w:bookmarkStart w:id="67" w:name="_Toc5955"/>
      <w:r>
        <w:rPr>
          <w:rFonts w:hint="eastAsia" w:ascii="仿宋" w:hAnsi="仿宋" w:eastAsia="仿宋" w:cs="仿宋"/>
          <w:b/>
          <w:bCs/>
          <w:color w:val="auto"/>
          <w:kern w:val="0"/>
          <w:sz w:val="28"/>
          <w:szCs w:val="28"/>
        </w:rPr>
        <w:t>公告期限</w:t>
      </w:r>
    </w:p>
    <w:p w14:paraId="3E608C72">
      <w:pPr>
        <w:spacing w:line="360" w:lineRule="auto"/>
        <w:ind w:firstLine="566"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自本公告发布之日起五个工作日。</w:t>
      </w:r>
      <w:bookmarkEnd w:id="65"/>
      <w:bookmarkEnd w:id="66"/>
      <w:bookmarkEnd w:id="67"/>
    </w:p>
    <w:p w14:paraId="12FFF460">
      <w:pPr>
        <w:keepNext/>
        <w:spacing w:line="360" w:lineRule="auto"/>
        <w:ind w:firstLine="566" w:firstLineChars="200"/>
        <w:jc w:val="left"/>
        <w:outlineLvl w:val="0"/>
        <w:rPr>
          <w:rFonts w:hint="eastAsia" w:ascii="仿宋" w:hAnsi="仿宋" w:eastAsia="仿宋" w:cs="仿宋"/>
          <w:b/>
          <w:bCs/>
          <w:color w:val="auto"/>
          <w:kern w:val="0"/>
          <w:sz w:val="28"/>
          <w:szCs w:val="28"/>
        </w:rPr>
      </w:pPr>
      <w:bookmarkStart w:id="68" w:name="_Toc21169"/>
      <w:bookmarkStart w:id="69" w:name="_Toc25735"/>
      <w:bookmarkStart w:id="70" w:name="_Toc10577"/>
      <w:bookmarkStart w:id="71" w:name="_Toc14375"/>
      <w:bookmarkStart w:id="72" w:name="_Toc14260"/>
      <w:r>
        <w:rPr>
          <w:rFonts w:hint="eastAsia" w:ascii="仿宋" w:hAnsi="仿宋" w:eastAsia="仿宋" w:cs="仿宋"/>
          <w:b/>
          <w:bCs/>
          <w:color w:val="auto"/>
          <w:kern w:val="0"/>
          <w:sz w:val="28"/>
          <w:szCs w:val="28"/>
        </w:rPr>
        <w:t>八、公告发布网站</w:t>
      </w:r>
      <w:bookmarkEnd w:id="68"/>
      <w:bookmarkEnd w:id="69"/>
      <w:bookmarkEnd w:id="70"/>
      <w:bookmarkEnd w:id="71"/>
      <w:bookmarkEnd w:id="72"/>
    </w:p>
    <w:p w14:paraId="6E1D231E">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本次采购的相关信息在云南省政府采购网（http：//www.yngp.com/）发布，请各供应商在递交响应文件前随时查看，以获取最新信息，否则后果自负。</w:t>
      </w:r>
    </w:p>
    <w:p w14:paraId="2805FFDC">
      <w:pPr>
        <w:keepNext/>
        <w:spacing w:line="360" w:lineRule="auto"/>
        <w:ind w:firstLine="566" w:firstLineChars="200"/>
        <w:jc w:val="left"/>
        <w:outlineLvl w:val="0"/>
        <w:rPr>
          <w:rFonts w:hint="eastAsia" w:ascii="仿宋" w:hAnsi="仿宋" w:eastAsia="仿宋" w:cs="仿宋"/>
          <w:b/>
          <w:bCs/>
          <w:color w:val="auto"/>
          <w:kern w:val="0"/>
          <w:sz w:val="28"/>
          <w:szCs w:val="28"/>
        </w:rPr>
      </w:pPr>
      <w:bookmarkStart w:id="73" w:name="_Toc11533"/>
      <w:bookmarkStart w:id="74" w:name="_Toc22835"/>
      <w:bookmarkStart w:id="75" w:name="_Toc31567"/>
      <w:bookmarkStart w:id="76" w:name="_Toc19145"/>
      <w:bookmarkStart w:id="77" w:name="_Toc8035"/>
      <w:r>
        <w:rPr>
          <w:rFonts w:hint="eastAsia" w:ascii="仿宋" w:hAnsi="仿宋" w:eastAsia="仿宋" w:cs="仿宋"/>
          <w:b/>
          <w:bCs/>
          <w:color w:val="auto"/>
          <w:kern w:val="0"/>
          <w:sz w:val="28"/>
          <w:szCs w:val="28"/>
        </w:rPr>
        <w:t>九、联系方式</w:t>
      </w:r>
      <w:bookmarkEnd w:id="73"/>
      <w:bookmarkEnd w:id="74"/>
      <w:bookmarkEnd w:id="75"/>
      <w:bookmarkEnd w:id="76"/>
      <w:bookmarkEnd w:id="77"/>
    </w:p>
    <w:bookmarkEnd w:id="18"/>
    <w:p w14:paraId="440AA5A2">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1.采购人信息</w:t>
      </w:r>
    </w:p>
    <w:p w14:paraId="3375A2DB">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名称：云南省文山壮族苗族自治州人民医院</w:t>
      </w:r>
    </w:p>
    <w:p w14:paraId="0452FE43">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地址：文山市腾龙北路31号　</w:t>
      </w:r>
    </w:p>
    <w:p w14:paraId="23AAD159">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联系方式：0876-2140421  </w:t>
      </w:r>
    </w:p>
    <w:p w14:paraId="0FA15C4F">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2.采购代理机构信息</w:t>
      </w:r>
    </w:p>
    <w:p w14:paraId="5F209229">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名称：云南兴语招标有限公司　</w:t>
      </w:r>
    </w:p>
    <w:p w14:paraId="1EA3B1E8">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地址：文山市华龙北路州政务管理局旁锦屏苑A区K-16号商铺　</w:t>
      </w:r>
    </w:p>
    <w:p w14:paraId="36E52A9B">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联系方式：0876-2136488　</w:t>
      </w:r>
    </w:p>
    <w:p w14:paraId="726F76BC">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3.项目联系方式</w:t>
      </w:r>
    </w:p>
    <w:p w14:paraId="21767786">
      <w:pPr>
        <w:spacing w:line="360" w:lineRule="auto"/>
        <w:ind w:firstLine="566" w:firstLineChars="200"/>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项目联系人：</w:t>
      </w:r>
      <w:r>
        <w:rPr>
          <w:rFonts w:hint="eastAsia" w:ascii="仿宋" w:hAnsi="仿宋" w:eastAsia="仿宋" w:cs="仿宋"/>
          <w:color w:val="auto"/>
          <w:sz w:val="28"/>
          <w:szCs w:val="28"/>
          <w:lang w:val="en-US" w:eastAsia="zh-CN"/>
        </w:rPr>
        <w:t>张露</w:t>
      </w:r>
    </w:p>
    <w:p w14:paraId="35AC5216">
      <w:pPr>
        <w:spacing w:line="360" w:lineRule="auto"/>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sz w:val="28"/>
          <w:szCs w:val="28"/>
        </w:rPr>
        <w:t>电话：0876-2136488</w:t>
      </w:r>
    </w:p>
    <w:p w14:paraId="0797BF9D">
      <w:pPr>
        <w:spacing w:line="360" w:lineRule="auto"/>
        <w:ind w:firstLine="566" w:firstLineChars="200"/>
        <w:jc w:val="left"/>
        <w:rPr>
          <w:rFonts w:hint="eastAsia" w:ascii="仿宋" w:hAnsi="仿宋" w:eastAsia="仿宋" w:cs="仿宋"/>
          <w:color w:val="auto"/>
          <w:sz w:val="28"/>
          <w:szCs w:val="28"/>
        </w:rPr>
      </w:pPr>
    </w:p>
    <w:bookmarkEnd w:id="6"/>
    <w:bookmarkEnd w:id="7"/>
    <w:bookmarkEnd w:id="8"/>
    <w:p w14:paraId="6AFDFC98">
      <w:pPr>
        <w:pStyle w:val="5"/>
        <w:keepNext w:val="0"/>
        <w:keepLines w:val="0"/>
        <w:pageBreakBefore/>
        <w:spacing w:before="0" w:after="0" w:line="480" w:lineRule="exact"/>
        <w:rPr>
          <w:rFonts w:hint="eastAsia" w:ascii="仿宋" w:hAnsi="仿宋" w:eastAsia="仿宋" w:cs="仿宋"/>
          <w:color w:val="auto"/>
        </w:rPr>
      </w:pPr>
      <w:bookmarkStart w:id="78" w:name="_Toc16936"/>
      <w:bookmarkStart w:id="79" w:name="_Toc6329"/>
      <w:bookmarkStart w:id="80" w:name="_Toc15236"/>
      <w:bookmarkStart w:id="81" w:name="_Toc7478"/>
      <w:bookmarkStart w:id="82" w:name="_Toc29982"/>
      <w:bookmarkStart w:id="83" w:name="_Toc9169"/>
      <w:r>
        <w:rPr>
          <w:rFonts w:hint="eastAsia" w:ascii="仿宋" w:hAnsi="仿宋" w:eastAsia="仿宋" w:cs="仿宋"/>
          <w:color w:val="auto"/>
        </w:rPr>
        <w:t>第二章   磋商申请人须知前附表</w:t>
      </w:r>
      <w:bookmarkEnd w:id="9"/>
      <w:bookmarkEnd w:id="10"/>
      <w:bookmarkEnd w:id="11"/>
      <w:bookmarkEnd w:id="12"/>
      <w:bookmarkEnd w:id="13"/>
      <w:bookmarkEnd w:id="14"/>
      <w:bookmarkEnd w:id="15"/>
      <w:bookmarkEnd w:id="16"/>
      <w:bookmarkEnd w:id="17"/>
      <w:bookmarkEnd w:id="78"/>
      <w:bookmarkEnd w:id="79"/>
      <w:bookmarkEnd w:id="80"/>
      <w:bookmarkEnd w:id="81"/>
      <w:bookmarkEnd w:id="82"/>
      <w:bookmarkEnd w:id="83"/>
    </w:p>
    <w:p w14:paraId="3277D9E5">
      <w:pPr>
        <w:rPr>
          <w:rFonts w:hint="eastAsia" w:ascii="仿宋" w:hAnsi="仿宋" w:eastAsia="仿宋" w:cs="仿宋"/>
          <w:color w:val="auto"/>
        </w:rPr>
      </w:pPr>
    </w:p>
    <w:p w14:paraId="71BE32CB">
      <w:pPr>
        <w:rPr>
          <w:rFonts w:hint="eastAsia" w:ascii="仿宋" w:hAnsi="仿宋" w:eastAsia="仿宋" w:cs="仿宋"/>
          <w:color w:val="auto"/>
        </w:rPr>
      </w:pPr>
    </w:p>
    <w:tbl>
      <w:tblPr>
        <w:tblStyle w:val="17"/>
        <w:tblW w:w="9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5"/>
        <w:gridCol w:w="1575"/>
        <w:gridCol w:w="7372"/>
      </w:tblGrid>
      <w:tr w14:paraId="5E15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294E526F">
            <w:pPr>
              <w:spacing w:before="40" w:after="40" w:line="5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1575" w:type="dxa"/>
            <w:vAlign w:val="center"/>
          </w:tcPr>
          <w:p w14:paraId="5768404B">
            <w:pPr>
              <w:spacing w:before="40" w:after="40" w:line="5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类别</w:t>
            </w:r>
          </w:p>
        </w:tc>
        <w:tc>
          <w:tcPr>
            <w:tcW w:w="7372" w:type="dxa"/>
            <w:vAlign w:val="center"/>
          </w:tcPr>
          <w:p w14:paraId="2E46717A">
            <w:pPr>
              <w:spacing w:before="40" w:after="40" w:line="560" w:lineRule="exact"/>
              <w:ind w:left="57" w:right="57" w:firstLine="57"/>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编列内容说明</w:t>
            </w:r>
          </w:p>
        </w:tc>
      </w:tr>
      <w:tr w14:paraId="782CE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9662" w:type="dxa"/>
            <w:gridSpan w:val="3"/>
            <w:vAlign w:val="center"/>
          </w:tcPr>
          <w:p w14:paraId="0B28D7F7">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b/>
                <w:bCs/>
                <w:color w:val="auto"/>
                <w:sz w:val="28"/>
                <w:szCs w:val="28"/>
              </w:rPr>
              <w:t>项目基本信息</w:t>
            </w:r>
          </w:p>
        </w:tc>
      </w:tr>
      <w:tr w14:paraId="579CC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759E1C5A">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2.1</w:t>
            </w:r>
          </w:p>
        </w:tc>
        <w:tc>
          <w:tcPr>
            <w:tcW w:w="1575" w:type="dxa"/>
            <w:vAlign w:val="center"/>
          </w:tcPr>
          <w:p w14:paraId="45AB6663">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372" w:type="dxa"/>
            <w:vAlign w:val="center"/>
          </w:tcPr>
          <w:p w14:paraId="6D27F35C">
            <w:pPr>
              <w:spacing w:before="40" w:after="40" w:line="560" w:lineRule="exact"/>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文山州人民医院透析相关设备维保服务采购项目</w:t>
            </w:r>
          </w:p>
        </w:tc>
      </w:tr>
      <w:tr w14:paraId="77CDF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4B248946">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2.2</w:t>
            </w:r>
          </w:p>
        </w:tc>
        <w:tc>
          <w:tcPr>
            <w:tcW w:w="1575" w:type="dxa"/>
            <w:vAlign w:val="center"/>
          </w:tcPr>
          <w:p w14:paraId="561A8D8E">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372" w:type="dxa"/>
            <w:vAlign w:val="center"/>
          </w:tcPr>
          <w:p w14:paraId="5FE6CF51">
            <w:pPr>
              <w:spacing w:before="40" w:after="40" w:line="560" w:lineRule="exact"/>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WSZC2025-C3-00553-YNXY-0039</w:t>
            </w:r>
          </w:p>
        </w:tc>
      </w:tr>
      <w:tr w14:paraId="718E8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06FA763A">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2.3</w:t>
            </w:r>
          </w:p>
        </w:tc>
        <w:tc>
          <w:tcPr>
            <w:tcW w:w="1575" w:type="dxa"/>
            <w:vAlign w:val="center"/>
          </w:tcPr>
          <w:p w14:paraId="04EACBFD">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采购预算</w:t>
            </w:r>
          </w:p>
          <w:p w14:paraId="67D49DE1">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最高限价</w:t>
            </w:r>
          </w:p>
        </w:tc>
        <w:tc>
          <w:tcPr>
            <w:tcW w:w="7372" w:type="dxa"/>
            <w:vAlign w:val="center"/>
          </w:tcPr>
          <w:p w14:paraId="5A287108">
            <w:pPr>
              <w:spacing w:before="40" w:after="40" w:line="560" w:lineRule="exact"/>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采购预算：</w:t>
            </w:r>
            <w:r>
              <w:rPr>
                <w:rFonts w:hint="eastAsia" w:ascii="仿宋" w:hAnsi="仿宋" w:eastAsia="仿宋" w:cs="仿宋"/>
                <w:color w:val="auto"/>
                <w:sz w:val="28"/>
                <w:szCs w:val="28"/>
                <w:lang w:val="en-US" w:eastAsia="zh-CN"/>
              </w:rPr>
              <w:t>986400.00元</w:t>
            </w:r>
          </w:p>
        </w:tc>
      </w:tr>
      <w:tr w14:paraId="0F489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715" w:type="dxa"/>
            <w:vAlign w:val="center"/>
          </w:tcPr>
          <w:p w14:paraId="1D57C260">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2.4</w:t>
            </w:r>
          </w:p>
        </w:tc>
        <w:tc>
          <w:tcPr>
            <w:tcW w:w="1575" w:type="dxa"/>
            <w:vAlign w:val="center"/>
          </w:tcPr>
          <w:p w14:paraId="325009A5">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采购内容</w:t>
            </w:r>
          </w:p>
        </w:tc>
        <w:tc>
          <w:tcPr>
            <w:tcW w:w="7372" w:type="dxa"/>
            <w:vAlign w:val="center"/>
          </w:tcPr>
          <w:p w14:paraId="0167537F">
            <w:pPr>
              <w:spacing w:before="40" w:after="40" w:line="560" w:lineRule="exact"/>
              <w:ind w:right="57"/>
              <w:rPr>
                <w:rFonts w:hint="eastAsia" w:ascii="仿宋" w:hAnsi="仿宋" w:eastAsia="仿宋" w:cs="仿宋"/>
                <w:color w:val="auto"/>
                <w:sz w:val="28"/>
                <w:szCs w:val="28"/>
              </w:rPr>
            </w:pPr>
            <w:r>
              <w:rPr>
                <w:rFonts w:hint="eastAsia" w:ascii="仿宋" w:hAnsi="仿宋" w:eastAsia="仿宋" w:cs="仿宋"/>
                <w:color w:val="auto"/>
                <w:sz w:val="28"/>
                <w:szCs w:val="28"/>
              </w:rPr>
              <w:t>详见竞争性磋商文件 第五章</w:t>
            </w:r>
          </w:p>
        </w:tc>
      </w:tr>
      <w:tr w14:paraId="33EA4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9662" w:type="dxa"/>
            <w:gridSpan w:val="3"/>
            <w:vAlign w:val="center"/>
          </w:tcPr>
          <w:p w14:paraId="5C8F5A80">
            <w:pPr>
              <w:pStyle w:val="20"/>
              <w:spacing w:line="560" w:lineRule="exact"/>
              <w:ind w:firstLine="0" w:firstLineChars="0"/>
              <w:jc w:val="center"/>
              <w:rPr>
                <w:rFonts w:hint="eastAsia" w:ascii="仿宋" w:hAnsi="仿宋" w:eastAsia="仿宋" w:cs="仿宋"/>
                <w:color w:val="auto"/>
                <w:sz w:val="28"/>
                <w:szCs w:val="28"/>
              </w:rPr>
            </w:pPr>
            <w:r>
              <w:rPr>
                <w:rFonts w:hint="eastAsia" w:ascii="仿宋" w:hAnsi="仿宋" w:eastAsia="仿宋" w:cs="仿宋"/>
                <w:b/>
                <w:color w:val="auto"/>
                <w:sz w:val="28"/>
                <w:szCs w:val="28"/>
              </w:rPr>
              <w:t>磋商基本要求</w:t>
            </w:r>
          </w:p>
        </w:tc>
      </w:tr>
      <w:tr w14:paraId="1D45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6A77232A">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2.5</w:t>
            </w:r>
          </w:p>
        </w:tc>
        <w:tc>
          <w:tcPr>
            <w:tcW w:w="1575" w:type="dxa"/>
            <w:vAlign w:val="center"/>
          </w:tcPr>
          <w:p w14:paraId="3B48F827">
            <w:pPr>
              <w:spacing w:before="40" w:after="40" w:line="56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磋商申请人资质要求</w:t>
            </w:r>
          </w:p>
        </w:tc>
        <w:tc>
          <w:tcPr>
            <w:tcW w:w="7372" w:type="dxa"/>
            <w:vAlign w:val="center"/>
          </w:tcPr>
          <w:p w14:paraId="641F3ECA">
            <w:pPr>
              <w:widowControl/>
              <w:spacing w:line="560" w:lineRule="exact"/>
              <w:jc w:val="left"/>
              <w:rPr>
                <w:rFonts w:hint="eastAsia" w:ascii="仿宋" w:hAnsi="仿宋" w:eastAsia="仿宋" w:cs="仿宋"/>
                <w:color w:val="auto"/>
                <w:sz w:val="28"/>
                <w:szCs w:val="28"/>
              </w:rPr>
            </w:pPr>
            <w:r>
              <w:rPr>
                <w:rFonts w:hint="eastAsia" w:ascii="仿宋" w:hAnsi="仿宋" w:eastAsia="仿宋" w:cs="仿宋"/>
                <w:color w:val="auto"/>
                <w:kern w:val="0"/>
                <w:sz w:val="28"/>
                <w:szCs w:val="28"/>
              </w:rPr>
              <w:t>详见第一章“竞争性磋商公告</w:t>
            </w:r>
            <w:r>
              <w:rPr>
                <w:rFonts w:hint="eastAsia" w:ascii="仿宋" w:hAnsi="仿宋" w:eastAsia="仿宋" w:cs="仿宋"/>
                <w:color w:val="auto"/>
                <w:sz w:val="28"/>
                <w:szCs w:val="28"/>
              </w:rPr>
              <w:t>”</w:t>
            </w:r>
          </w:p>
        </w:tc>
      </w:tr>
      <w:tr w14:paraId="72CA0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22" w:hRule="atLeast"/>
          <w:jc w:val="center"/>
        </w:trPr>
        <w:tc>
          <w:tcPr>
            <w:tcW w:w="715" w:type="dxa"/>
            <w:vAlign w:val="center"/>
          </w:tcPr>
          <w:p w14:paraId="4297D9EC">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2.6</w:t>
            </w:r>
          </w:p>
        </w:tc>
        <w:tc>
          <w:tcPr>
            <w:tcW w:w="1575" w:type="dxa"/>
            <w:vAlign w:val="center"/>
          </w:tcPr>
          <w:p w14:paraId="12DBEC68">
            <w:pPr>
              <w:spacing w:line="560" w:lineRule="exact"/>
              <w:jc w:val="center"/>
              <w:rPr>
                <w:rFonts w:hint="eastAsia" w:ascii="仿宋" w:hAnsi="仿宋" w:eastAsia="仿宋" w:cs="仿宋"/>
                <w:color w:val="auto"/>
                <w:spacing w:val="6"/>
                <w:kern w:val="0"/>
                <w:sz w:val="28"/>
                <w:szCs w:val="28"/>
              </w:rPr>
            </w:pPr>
            <w:r>
              <w:rPr>
                <w:rFonts w:hint="eastAsia" w:ascii="仿宋" w:hAnsi="仿宋" w:eastAsia="仿宋" w:cs="仿宋"/>
                <w:bCs/>
                <w:color w:val="auto"/>
                <w:sz w:val="28"/>
                <w:szCs w:val="28"/>
              </w:rPr>
              <w:t>资格审查方式</w:t>
            </w:r>
          </w:p>
        </w:tc>
        <w:tc>
          <w:tcPr>
            <w:tcW w:w="7372" w:type="dxa"/>
            <w:vAlign w:val="center"/>
          </w:tcPr>
          <w:p w14:paraId="38FFF852">
            <w:pP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资格后审</w:t>
            </w:r>
          </w:p>
        </w:tc>
      </w:tr>
      <w:tr w14:paraId="2E25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7" w:hRule="atLeast"/>
          <w:jc w:val="center"/>
        </w:trPr>
        <w:tc>
          <w:tcPr>
            <w:tcW w:w="715" w:type="dxa"/>
            <w:vAlign w:val="center"/>
          </w:tcPr>
          <w:p w14:paraId="5DB10D79">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2.7</w:t>
            </w:r>
          </w:p>
        </w:tc>
        <w:tc>
          <w:tcPr>
            <w:tcW w:w="1575" w:type="dxa"/>
            <w:vAlign w:val="center"/>
          </w:tcPr>
          <w:p w14:paraId="30500C40">
            <w:pPr>
              <w:spacing w:line="56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磋商报价要求</w:t>
            </w:r>
          </w:p>
        </w:tc>
        <w:tc>
          <w:tcPr>
            <w:tcW w:w="7372" w:type="dxa"/>
            <w:vAlign w:val="center"/>
          </w:tcPr>
          <w:p w14:paraId="7BB0E4D1">
            <w:pP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1、报价以人民币元为计算单位。</w:t>
            </w:r>
          </w:p>
          <w:p w14:paraId="06B2B988">
            <w:pP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2、供应商应按竞争性磋商文件中规定的格式和内容填写磋商价格及分项价格。磋商报价应依据磋商文件的要求及有关资料，执行国家规定的现行技术、经济标准、定额及规范，由供应商自行测算出现行市场的设备、材料及各类价格。报价</w:t>
            </w:r>
            <w:r>
              <w:rPr>
                <w:rFonts w:hint="eastAsia" w:ascii="仿宋" w:hAnsi="仿宋" w:eastAsia="仿宋" w:cs="仿宋"/>
                <w:color w:val="auto"/>
                <w:spacing w:val="10"/>
                <w:sz w:val="28"/>
                <w:szCs w:val="28"/>
              </w:rPr>
              <w:t>包括但不仅限于实施和完成合同项目所需人工、材料、差旅费、交通费、食宿费、通讯费、管理费、保险费、利润、税金及成交服务费等全部费用</w:t>
            </w:r>
            <w:r>
              <w:rPr>
                <w:rFonts w:hint="eastAsia" w:ascii="仿宋" w:hAnsi="仿宋" w:eastAsia="仿宋" w:cs="仿宋"/>
                <w:color w:val="auto"/>
                <w:sz w:val="28"/>
                <w:szCs w:val="28"/>
              </w:rPr>
              <w:t>。供应商的竞标报价为整个项目的总报价，如有漏项，视同已包含在投标报价中，合同的总价和单价不做调整，供应商不得再要求追加任何费用。</w:t>
            </w:r>
          </w:p>
          <w:p w14:paraId="1B23DB48">
            <w:pPr>
              <w:spacing w:line="560" w:lineRule="exact"/>
              <w:rPr>
                <w:rFonts w:hint="eastAsia" w:ascii="仿宋" w:hAnsi="仿宋" w:eastAsia="仿宋" w:cs="仿宋"/>
                <w:color w:val="auto"/>
                <w:sz w:val="28"/>
                <w:szCs w:val="28"/>
              </w:rPr>
            </w:pPr>
            <w:r>
              <w:rPr>
                <w:rFonts w:hint="eastAsia" w:ascii="仿宋" w:hAnsi="仿宋" w:eastAsia="仿宋" w:cs="仿宋"/>
                <w:color w:val="auto"/>
                <w:sz w:val="28"/>
                <w:szCs w:val="28"/>
              </w:rPr>
              <w:t>3、磋商报价不得超过本项目的最高限价。</w:t>
            </w:r>
          </w:p>
          <w:p w14:paraId="56A00A29">
            <w:pPr>
              <w:spacing w:line="560" w:lineRule="exact"/>
              <w:rPr>
                <w:rFonts w:hint="eastAsia" w:ascii="仿宋" w:hAnsi="仿宋" w:eastAsia="仿宋" w:cs="仿宋"/>
                <w:color w:val="auto"/>
              </w:rPr>
            </w:pPr>
            <w:r>
              <w:rPr>
                <w:rFonts w:hint="eastAsia" w:ascii="仿宋" w:hAnsi="仿宋" w:eastAsia="仿宋" w:cs="仿宋"/>
                <w:color w:val="auto"/>
                <w:sz w:val="28"/>
                <w:szCs w:val="28"/>
              </w:rPr>
              <w:t>4、具体报价格式详见开标一览表。</w:t>
            </w:r>
          </w:p>
        </w:tc>
      </w:tr>
      <w:tr w14:paraId="7642F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458D47C2">
            <w:pPr>
              <w:spacing w:line="560" w:lineRule="exac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2.</w:t>
            </w:r>
            <w:r>
              <w:rPr>
                <w:rFonts w:hint="eastAsia" w:ascii="仿宋" w:hAnsi="仿宋" w:eastAsia="仿宋" w:cs="仿宋"/>
                <w:bCs/>
                <w:color w:val="auto"/>
                <w:sz w:val="28"/>
                <w:szCs w:val="28"/>
              </w:rPr>
              <w:t>8</w:t>
            </w:r>
          </w:p>
        </w:tc>
        <w:tc>
          <w:tcPr>
            <w:tcW w:w="1575" w:type="dxa"/>
            <w:vAlign w:val="center"/>
          </w:tcPr>
          <w:p w14:paraId="38B58BBD">
            <w:pPr>
              <w:spacing w:line="56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磋商有效期</w:t>
            </w:r>
          </w:p>
        </w:tc>
        <w:tc>
          <w:tcPr>
            <w:tcW w:w="7372" w:type="dxa"/>
            <w:vAlign w:val="center"/>
          </w:tcPr>
          <w:p w14:paraId="5FBC90CC">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 xml:space="preserve"> 90日历日（从响应文件递交截止时间之日起计算）。</w:t>
            </w:r>
          </w:p>
        </w:tc>
      </w:tr>
      <w:tr w14:paraId="6AB16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47BE6429">
            <w:pPr>
              <w:spacing w:line="560" w:lineRule="exac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2.</w:t>
            </w:r>
            <w:r>
              <w:rPr>
                <w:rFonts w:hint="eastAsia" w:ascii="仿宋" w:hAnsi="仿宋" w:eastAsia="仿宋" w:cs="仿宋"/>
                <w:bCs/>
                <w:color w:val="auto"/>
                <w:sz w:val="28"/>
                <w:szCs w:val="28"/>
              </w:rPr>
              <w:t>9</w:t>
            </w:r>
          </w:p>
        </w:tc>
        <w:tc>
          <w:tcPr>
            <w:tcW w:w="1575" w:type="dxa"/>
            <w:vAlign w:val="center"/>
          </w:tcPr>
          <w:p w14:paraId="2119E38A">
            <w:pPr>
              <w:spacing w:line="56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代理服务费</w:t>
            </w:r>
          </w:p>
        </w:tc>
        <w:tc>
          <w:tcPr>
            <w:tcW w:w="7372" w:type="dxa"/>
            <w:vAlign w:val="center"/>
          </w:tcPr>
          <w:p w14:paraId="5CA28ED6">
            <w:pPr>
              <w:spacing w:line="560" w:lineRule="exact"/>
              <w:ind w:firstLine="5" w:firstLineChars="2"/>
              <w:rPr>
                <w:rFonts w:hint="eastAsia" w:ascii="仿宋" w:hAnsi="仿宋" w:eastAsia="仿宋" w:cs="仿宋"/>
                <w:color w:val="auto"/>
                <w:sz w:val="28"/>
                <w:szCs w:val="28"/>
              </w:rPr>
            </w:pPr>
            <w:bookmarkStart w:id="84" w:name="OLE_LINK15"/>
            <w:r>
              <w:rPr>
                <w:rFonts w:hint="eastAsia" w:ascii="仿宋" w:hAnsi="仿宋" w:eastAsia="仿宋" w:cs="仿宋"/>
                <w:color w:val="auto"/>
                <w:sz w:val="28"/>
                <w:szCs w:val="28"/>
              </w:rPr>
              <w:t>本次采购代理费参照云建招协〔2024〕58号文</w:t>
            </w:r>
            <w:r>
              <w:rPr>
                <w:rFonts w:hint="eastAsia" w:ascii="仿宋" w:hAnsi="仿宋" w:eastAsia="仿宋" w:cs="仿宋"/>
                <w:color w:val="auto"/>
                <w:sz w:val="28"/>
                <w:szCs w:val="28"/>
                <w:lang w:val="en-US" w:eastAsia="zh-CN"/>
              </w:rPr>
              <w:t>提出的计算方法</w:t>
            </w:r>
            <w:r>
              <w:rPr>
                <w:rFonts w:hint="eastAsia" w:ascii="仿宋" w:hAnsi="仿宋" w:eastAsia="仿宋" w:cs="仿宋"/>
                <w:color w:val="auto"/>
                <w:sz w:val="28"/>
                <w:szCs w:val="28"/>
              </w:rPr>
              <w:t>，由成交人在领取成交通知书时向采购代理机构一次性足额支付。</w:t>
            </w:r>
            <w:bookmarkEnd w:id="84"/>
            <w:r>
              <w:rPr>
                <w:rFonts w:hint="eastAsia" w:ascii="仿宋" w:hAnsi="仿宋" w:eastAsia="仿宋" w:cs="仿宋"/>
                <w:color w:val="auto"/>
                <w:sz w:val="28"/>
                <w:szCs w:val="28"/>
              </w:rPr>
              <w:t>磋商申请人在响应文件中必须做出含以上要求内容的“代理服务费认缴承诺”，否则作无效投标处理。</w:t>
            </w:r>
          </w:p>
        </w:tc>
      </w:tr>
      <w:tr w14:paraId="5B75C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6C34F954">
            <w:pPr>
              <w:spacing w:line="560" w:lineRule="exac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2.</w:t>
            </w:r>
            <w:r>
              <w:rPr>
                <w:rFonts w:hint="eastAsia" w:ascii="仿宋" w:hAnsi="仿宋" w:eastAsia="仿宋" w:cs="仿宋"/>
                <w:bCs/>
                <w:color w:val="auto"/>
                <w:sz w:val="28"/>
                <w:szCs w:val="28"/>
              </w:rPr>
              <w:t>10</w:t>
            </w:r>
          </w:p>
        </w:tc>
        <w:tc>
          <w:tcPr>
            <w:tcW w:w="1575" w:type="dxa"/>
            <w:vAlign w:val="center"/>
          </w:tcPr>
          <w:p w14:paraId="098B2910">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供应商要求澄清竞争性磋商文件的截止时间</w:t>
            </w:r>
          </w:p>
        </w:tc>
        <w:tc>
          <w:tcPr>
            <w:tcW w:w="7372" w:type="dxa"/>
            <w:vAlign w:val="center"/>
          </w:tcPr>
          <w:p w14:paraId="5D3B1E7B">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时间：提交首次响应文件截止5天之日前。</w:t>
            </w:r>
          </w:p>
          <w:p w14:paraId="77D2841A">
            <w:pPr>
              <w:spacing w:line="560" w:lineRule="exact"/>
              <w:rPr>
                <w:rFonts w:hint="eastAsia" w:ascii="仿宋" w:hAnsi="仿宋" w:eastAsia="仿宋" w:cs="仿宋"/>
                <w:color w:val="auto"/>
                <w:sz w:val="28"/>
                <w:szCs w:val="28"/>
              </w:rPr>
            </w:pPr>
          </w:p>
        </w:tc>
      </w:tr>
      <w:tr w14:paraId="5157D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6C7AD546">
            <w:pPr>
              <w:spacing w:line="560" w:lineRule="exac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2.</w:t>
            </w:r>
            <w:r>
              <w:rPr>
                <w:rFonts w:hint="eastAsia" w:ascii="仿宋" w:hAnsi="仿宋" w:eastAsia="仿宋" w:cs="仿宋"/>
                <w:bCs/>
                <w:color w:val="auto"/>
                <w:sz w:val="28"/>
                <w:szCs w:val="28"/>
              </w:rPr>
              <w:t>11</w:t>
            </w:r>
          </w:p>
        </w:tc>
        <w:tc>
          <w:tcPr>
            <w:tcW w:w="1575" w:type="dxa"/>
            <w:vAlign w:val="center"/>
          </w:tcPr>
          <w:p w14:paraId="0DC390F6">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采购人发布竞争性磋商文件澄清补遗修正的时间</w:t>
            </w:r>
          </w:p>
        </w:tc>
        <w:tc>
          <w:tcPr>
            <w:tcW w:w="7372" w:type="dxa"/>
            <w:vAlign w:val="center"/>
          </w:tcPr>
          <w:p w14:paraId="29F46E36">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时间：递交响应文件截止时间前3天。</w:t>
            </w:r>
          </w:p>
          <w:p w14:paraId="2847F43A">
            <w:pPr>
              <w:spacing w:line="560" w:lineRule="exact"/>
              <w:ind w:firstLine="5" w:firstLineChars="2"/>
              <w:rPr>
                <w:rFonts w:hint="eastAsia" w:ascii="仿宋" w:hAnsi="仿宋" w:eastAsia="仿宋" w:cs="仿宋"/>
                <w:color w:val="auto"/>
                <w:sz w:val="28"/>
                <w:szCs w:val="28"/>
              </w:rPr>
            </w:pPr>
          </w:p>
        </w:tc>
      </w:tr>
      <w:tr w14:paraId="4B00E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61D6CE50">
            <w:pPr>
              <w:spacing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2.12</w:t>
            </w:r>
          </w:p>
        </w:tc>
        <w:tc>
          <w:tcPr>
            <w:tcW w:w="1575" w:type="dxa"/>
            <w:vAlign w:val="center"/>
          </w:tcPr>
          <w:p w14:paraId="5580F6BD">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磋商保证金</w:t>
            </w:r>
          </w:p>
        </w:tc>
        <w:tc>
          <w:tcPr>
            <w:tcW w:w="7372" w:type="dxa"/>
          </w:tcPr>
          <w:p w14:paraId="0B6D3CC2">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详见公告内容</w:t>
            </w:r>
          </w:p>
        </w:tc>
      </w:tr>
      <w:tr w14:paraId="3C4F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719DDC5F">
            <w:pPr>
              <w:spacing w:line="560" w:lineRule="exac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2.</w:t>
            </w:r>
            <w:r>
              <w:rPr>
                <w:rFonts w:hint="eastAsia" w:ascii="仿宋" w:hAnsi="仿宋" w:eastAsia="仿宋" w:cs="仿宋"/>
                <w:bCs/>
                <w:color w:val="auto"/>
                <w:sz w:val="28"/>
                <w:szCs w:val="28"/>
              </w:rPr>
              <w:t>13</w:t>
            </w:r>
          </w:p>
        </w:tc>
        <w:tc>
          <w:tcPr>
            <w:tcW w:w="1575" w:type="dxa"/>
            <w:vAlign w:val="center"/>
          </w:tcPr>
          <w:p w14:paraId="191A541E">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电子签章要求</w:t>
            </w:r>
          </w:p>
        </w:tc>
        <w:tc>
          <w:tcPr>
            <w:tcW w:w="7372" w:type="dxa"/>
            <w:vAlign w:val="center"/>
          </w:tcPr>
          <w:p w14:paraId="3098350B">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电子加密版响应文件签字盖章要求：</w:t>
            </w:r>
          </w:p>
          <w:p w14:paraId="2C115333">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1、企业公章和法人章必须使用CA数字证书进行电子签章；</w:t>
            </w:r>
          </w:p>
          <w:p w14:paraId="1E6FA4FC">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2、在需要电子签章的地方进行电子签章，无需逐页电子签章，除非磋商文件要求。</w:t>
            </w:r>
          </w:p>
        </w:tc>
      </w:tr>
      <w:tr w14:paraId="6AB6A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08B27931">
            <w:pPr>
              <w:spacing w:line="560" w:lineRule="exact"/>
              <w:jc w:val="center"/>
              <w:rPr>
                <w:rFonts w:hint="eastAsia" w:ascii="仿宋" w:hAnsi="仿宋" w:eastAsia="仿宋" w:cs="仿宋"/>
                <w:bCs/>
                <w:color w:val="auto"/>
                <w:sz w:val="28"/>
                <w:szCs w:val="28"/>
              </w:rPr>
            </w:pPr>
            <w:r>
              <w:rPr>
                <w:rFonts w:hint="eastAsia" w:ascii="仿宋" w:hAnsi="仿宋" w:eastAsia="仿宋" w:cs="仿宋"/>
                <w:color w:val="auto"/>
                <w:sz w:val="28"/>
                <w:szCs w:val="28"/>
              </w:rPr>
              <w:t>2.</w:t>
            </w:r>
            <w:r>
              <w:rPr>
                <w:rFonts w:hint="eastAsia" w:ascii="仿宋" w:hAnsi="仿宋" w:eastAsia="仿宋" w:cs="仿宋"/>
                <w:bCs/>
                <w:color w:val="auto"/>
                <w:sz w:val="28"/>
                <w:szCs w:val="28"/>
              </w:rPr>
              <w:t>14</w:t>
            </w:r>
          </w:p>
        </w:tc>
        <w:tc>
          <w:tcPr>
            <w:tcW w:w="1575" w:type="dxa"/>
            <w:vAlign w:val="center"/>
          </w:tcPr>
          <w:p w14:paraId="28CA86FA">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响应文件上传</w:t>
            </w:r>
          </w:p>
        </w:tc>
        <w:tc>
          <w:tcPr>
            <w:tcW w:w="7372" w:type="dxa"/>
            <w:vAlign w:val="center"/>
          </w:tcPr>
          <w:p w14:paraId="4289838F">
            <w:pPr>
              <w:spacing w:line="560" w:lineRule="exact"/>
              <w:ind w:firstLine="5" w:firstLineChars="2"/>
              <w:rPr>
                <w:rFonts w:hint="eastAsia" w:ascii="仿宋" w:hAnsi="仿宋" w:eastAsia="仿宋" w:cs="仿宋"/>
                <w:color w:val="auto"/>
                <w:sz w:val="28"/>
                <w:szCs w:val="28"/>
              </w:rPr>
            </w:pPr>
            <w:r>
              <w:rPr>
                <w:rFonts w:hint="eastAsia" w:ascii="仿宋" w:hAnsi="仿宋" w:eastAsia="仿宋" w:cs="仿宋"/>
                <w:color w:val="auto"/>
                <w:sz w:val="28"/>
                <w:szCs w:val="28"/>
              </w:rPr>
              <w:t>登录“政采云”平台（https://www.zcygov.cn)，供应商须在磋商截止时间前完成响应文件的电子签章、加密及上传，磋商截止时间前未完成响应文件上传的，视为撤回响应文件。</w:t>
            </w:r>
          </w:p>
        </w:tc>
      </w:tr>
      <w:tr w14:paraId="7BE06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57068DAA">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2.15</w:t>
            </w:r>
          </w:p>
        </w:tc>
        <w:tc>
          <w:tcPr>
            <w:tcW w:w="1575" w:type="dxa"/>
            <w:vAlign w:val="center"/>
          </w:tcPr>
          <w:p w14:paraId="47DDBEBB">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定标原则</w:t>
            </w:r>
          </w:p>
        </w:tc>
        <w:tc>
          <w:tcPr>
            <w:tcW w:w="7372" w:type="dxa"/>
            <w:vAlign w:val="center"/>
          </w:tcPr>
          <w:p w14:paraId="3669ED57">
            <w:pPr>
              <w:spacing w:before="40" w:after="40" w:line="560" w:lineRule="exact"/>
              <w:ind w:right="57"/>
              <w:rPr>
                <w:rFonts w:hint="eastAsia" w:ascii="仿宋" w:hAnsi="仿宋" w:eastAsia="仿宋" w:cs="仿宋"/>
                <w:color w:val="auto"/>
                <w:sz w:val="28"/>
                <w:szCs w:val="28"/>
              </w:rPr>
            </w:pPr>
            <w:r>
              <w:rPr>
                <w:rFonts w:hint="eastAsia" w:ascii="仿宋" w:hAnsi="仿宋" w:eastAsia="仿宋" w:cs="仿宋"/>
                <w:color w:val="auto"/>
                <w:sz w:val="28"/>
                <w:szCs w:val="28"/>
              </w:rPr>
              <w:t xml:space="preserve"> 1、磋商小组根据磋商原则和磋商办法推荐1—3个中标候选人。采购人将按推荐顺序审核后确定成交人；采购人不保证最低磋商报价中标。</w:t>
            </w:r>
          </w:p>
          <w:p w14:paraId="6C3D4B5D">
            <w:pPr>
              <w:spacing w:before="40" w:after="40" w:line="560" w:lineRule="exact"/>
              <w:ind w:right="57" w:firstLine="141" w:firstLineChars="50"/>
              <w:rPr>
                <w:rFonts w:hint="eastAsia" w:ascii="仿宋" w:hAnsi="仿宋" w:eastAsia="仿宋" w:cs="仿宋"/>
                <w:color w:val="auto"/>
                <w:sz w:val="28"/>
                <w:szCs w:val="28"/>
              </w:rPr>
            </w:pPr>
            <w:r>
              <w:rPr>
                <w:rFonts w:hint="eastAsia" w:ascii="仿宋" w:hAnsi="仿宋" w:eastAsia="仿宋" w:cs="仿宋"/>
                <w:color w:val="auto"/>
                <w:sz w:val="28"/>
                <w:szCs w:val="28"/>
              </w:rPr>
              <w:t>2、本次招标合同将授予符合竞争性磋商文件要求、提供满足技术参数、磋商报价合理、服务能力满足要求能力最佳的磋商申请人。</w:t>
            </w:r>
          </w:p>
          <w:p w14:paraId="1EF0AB25">
            <w:pPr>
              <w:spacing w:before="40" w:after="40" w:line="560" w:lineRule="exact"/>
              <w:ind w:right="57" w:firstLine="141" w:firstLineChars="50"/>
              <w:rPr>
                <w:rFonts w:hint="eastAsia" w:ascii="仿宋" w:hAnsi="仿宋" w:eastAsia="仿宋" w:cs="仿宋"/>
                <w:color w:val="auto"/>
                <w:sz w:val="28"/>
                <w:szCs w:val="28"/>
              </w:rPr>
            </w:pPr>
            <w:r>
              <w:rPr>
                <w:rFonts w:hint="eastAsia" w:ascii="仿宋" w:hAnsi="仿宋" w:eastAsia="仿宋" w:cs="仿宋"/>
                <w:color w:val="auto"/>
                <w:sz w:val="28"/>
                <w:szCs w:val="28"/>
              </w:rPr>
              <w:t>3、所有响应文件不符合要求时，采购人可否决所有响应文件并不作任何解释。</w:t>
            </w:r>
          </w:p>
        </w:tc>
      </w:tr>
      <w:tr w14:paraId="6E1E2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5B34CE48">
            <w:pPr>
              <w:spacing w:before="40" w:after="40" w:line="560" w:lineRule="exact"/>
              <w:jc w:val="center"/>
              <w:rPr>
                <w:rFonts w:hint="eastAsia" w:ascii="仿宋" w:hAnsi="仿宋" w:eastAsia="仿宋" w:cs="仿宋"/>
                <w:color w:val="auto"/>
                <w:sz w:val="28"/>
                <w:szCs w:val="28"/>
              </w:rPr>
            </w:pPr>
            <w:bookmarkStart w:id="85" w:name="_Toc7121"/>
            <w:bookmarkStart w:id="86" w:name="_Toc13451"/>
            <w:bookmarkStart w:id="87" w:name="_Toc8494"/>
            <w:bookmarkStart w:id="88" w:name="_Toc30829"/>
            <w:bookmarkStart w:id="89" w:name="_Toc15938"/>
            <w:bookmarkStart w:id="90" w:name="_Toc30523"/>
            <w:bookmarkStart w:id="91" w:name="_Toc9589"/>
            <w:bookmarkStart w:id="92" w:name="_Toc18698"/>
            <w:bookmarkStart w:id="93" w:name="_Toc13605"/>
            <w:bookmarkStart w:id="94" w:name="_Toc2920"/>
            <w:r>
              <w:rPr>
                <w:rFonts w:hint="eastAsia" w:ascii="仿宋" w:hAnsi="仿宋" w:eastAsia="仿宋" w:cs="仿宋"/>
                <w:color w:val="auto"/>
                <w:sz w:val="28"/>
                <w:szCs w:val="28"/>
              </w:rPr>
              <w:t>2.16</w:t>
            </w:r>
          </w:p>
        </w:tc>
        <w:tc>
          <w:tcPr>
            <w:tcW w:w="1575" w:type="dxa"/>
            <w:vAlign w:val="center"/>
          </w:tcPr>
          <w:p w14:paraId="506953C5">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履约保证金</w:t>
            </w:r>
          </w:p>
        </w:tc>
        <w:tc>
          <w:tcPr>
            <w:tcW w:w="7372" w:type="dxa"/>
            <w:vAlign w:val="center"/>
          </w:tcPr>
          <w:p w14:paraId="626A6750">
            <w:pPr>
              <w:spacing w:line="560" w:lineRule="exact"/>
              <w:rPr>
                <w:rFonts w:hint="eastAsia" w:ascii="仿宋" w:hAnsi="仿宋" w:eastAsia="仿宋" w:cs="仿宋"/>
                <w:color w:val="auto"/>
                <w:sz w:val="28"/>
                <w:szCs w:val="28"/>
              </w:rPr>
            </w:pPr>
            <w:r>
              <w:rPr>
                <w:rFonts w:ascii="仿宋_GB2312" w:hAnsi="仿宋_GB2312" w:eastAsia="仿宋_GB2312" w:cs="仿宋_GB2312"/>
                <w:color w:val="auto"/>
                <w:sz w:val="32"/>
                <w:szCs w:val="32"/>
              </w:rPr>
              <w:sym w:font="Wingdings 2" w:char="00A3"/>
            </w:r>
            <w:r>
              <w:rPr>
                <w:rFonts w:hint="eastAsia" w:ascii="仿宋_GB2312" w:hAnsi="仿宋_GB2312" w:eastAsia="仿宋_GB2312" w:cs="仿宋_GB2312"/>
                <w:color w:val="auto"/>
                <w:sz w:val="32"/>
                <w:szCs w:val="32"/>
              </w:rPr>
              <w:t xml:space="preserve">是 </w:t>
            </w:r>
            <w:r>
              <w:rPr>
                <w:rFonts w:ascii="仿宋_GB2312" w:hAnsi="仿宋_GB2312" w:eastAsia="仿宋_GB2312" w:cs="仿宋_GB2312"/>
                <w:color w:val="auto"/>
                <w:sz w:val="32"/>
                <w:szCs w:val="32"/>
              </w:rPr>
              <w:sym w:font="Wingdings 2" w:char="0052"/>
            </w:r>
            <w:r>
              <w:rPr>
                <w:rFonts w:hint="eastAsia" w:ascii="仿宋_GB2312" w:hAnsi="仿宋_GB2312" w:eastAsia="仿宋_GB2312" w:cs="仿宋_GB2312"/>
                <w:color w:val="auto"/>
                <w:sz w:val="32"/>
                <w:szCs w:val="32"/>
              </w:rPr>
              <w:t>否</w:t>
            </w:r>
          </w:p>
        </w:tc>
      </w:tr>
      <w:tr w14:paraId="3E5C2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2027C7BE">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2.17</w:t>
            </w:r>
          </w:p>
        </w:tc>
        <w:tc>
          <w:tcPr>
            <w:tcW w:w="1575" w:type="dxa"/>
            <w:vAlign w:val="center"/>
          </w:tcPr>
          <w:p w14:paraId="47EAE099">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磋商报价</w:t>
            </w:r>
          </w:p>
        </w:tc>
        <w:tc>
          <w:tcPr>
            <w:tcW w:w="7372" w:type="dxa"/>
            <w:vAlign w:val="center"/>
          </w:tcPr>
          <w:p w14:paraId="0F834B0F">
            <w:pPr>
              <w:spacing w:before="40" w:after="40" w:line="560" w:lineRule="exact"/>
              <w:ind w:right="57"/>
              <w:rPr>
                <w:rFonts w:hint="eastAsia" w:ascii="仿宋" w:hAnsi="仿宋" w:eastAsia="仿宋" w:cs="仿宋"/>
                <w:color w:val="auto"/>
                <w:sz w:val="28"/>
                <w:szCs w:val="28"/>
              </w:rPr>
            </w:pPr>
            <w:r>
              <w:rPr>
                <w:rFonts w:hint="eastAsia" w:ascii="仿宋" w:hAnsi="仿宋" w:eastAsia="仿宋" w:cs="仿宋"/>
                <w:color w:val="auto"/>
                <w:sz w:val="28"/>
                <w:szCs w:val="28"/>
              </w:rPr>
              <w:t>磋商共二轮报价：第一次报价应填写在电子文件中：符合磋商资格的供应商应当在接到磋商通知后规定时间内（</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0分钟内）参加磋商进行第二次报价，未在规定时间内（</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0分钟内）参加磋商的视同放弃参加磋商权利，其响应文件按无效响应处理：第二次报价顺序为“政采云”系统的编号顺序。</w:t>
            </w:r>
          </w:p>
        </w:tc>
      </w:tr>
      <w:tr w14:paraId="1AFB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5" w:type="dxa"/>
            <w:vAlign w:val="center"/>
          </w:tcPr>
          <w:p w14:paraId="7DEC347F">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2.18</w:t>
            </w:r>
          </w:p>
        </w:tc>
        <w:tc>
          <w:tcPr>
            <w:tcW w:w="1575" w:type="dxa"/>
            <w:vAlign w:val="center"/>
          </w:tcPr>
          <w:p w14:paraId="5797AF50">
            <w:pPr>
              <w:spacing w:before="40" w:after="40" w:line="5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需要补充的其他内容</w:t>
            </w:r>
          </w:p>
        </w:tc>
        <w:tc>
          <w:tcPr>
            <w:tcW w:w="7372" w:type="dxa"/>
            <w:vAlign w:val="center"/>
          </w:tcPr>
          <w:p w14:paraId="4107B00A">
            <w:pPr>
              <w:spacing w:before="40" w:after="40" w:line="560" w:lineRule="exact"/>
              <w:ind w:right="57"/>
              <w:rPr>
                <w:rFonts w:hint="eastAsia" w:ascii="仿宋" w:hAnsi="仿宋" w:eastAsia="仿宋" w:cs="仿宋"/>
                <w:color w:val="auto"/>
                <w:sz w:val="28"/>
                <w:szCs w:val="28"/>
              </w:rPr>
            </w:pPr>
            <w:r>
              <w:rPr>
                <w:rFonts w:hint="eastAsia" w:ascii="仿宋" w:hAnsi="仿宋" w:eastAsia="仿宋" w:cs="仿宋"/>
                <w:color w:val="auto"/>
                <w:sz w:val="28"/>
                <w:szCs w:val="28"/>
              </w:rPr>
              <w:t>1.成交价：以成交的供应商在磋商规定时间内提交的最后报价为准。无论是采用综合评分法还是最低评标价法，都不保证报价最低的供应商成交，也不解释原因。</w:t>
            </w:r>
          </w:p>
          <w:p w14:paraId="1A74DF0F">
            <w:pPr>
              <w:spacing w:before="40" w:after="40" w:line="560" w:lineRule="exact"/>
              <w:ind w:right="57"/>
              <w:rPr>
                <w:rFonts w:hint="eastAsia" w:ascii="仿宋" w:hAnsi="仿宋" w:eastAsia="仿宋" w:cs="仿宋"/>
                <w:color w:val="auto"/>
                <w:sz w:val="28"/>
                <w:szCs w:val="28"/>
              </w:rPr>
            </w:pPr>
            <w:r>
              <w:rPr>
                <w:rFonts w:hint="eastAsia" w:ascii="仿宋" w:hAnsi="仿宋" w:eastAsia="仿宋" w:cs="仿宋"/>
                <w:color w:val="auto"/>
                <w:sz w:val="28"/>
                <w:szCs w:val="28"/>
              </w:rPr>
              <w:t>2.其他（开标规定等）：供应商须在竞争性磋商文件规定的投标截止时间前登录“网上开标室”，根据网上远程解密、开标的要求，在规定的时间完成在线签到、解密、开标一览表确认等操作。若供应商未在规定时间完成相关操作，则视为撤销其响应文件，不再进入评标阶段。</w:t>
            </w:r>
          </w:p>
        </w:tc>
      </w:tr>
    </w:tbl>
    <w:p w14:paraId="74998890">
      <w:pPr>
        <w:pageBreakBefore/>
        <w:spacing w:line="360" w:lineRule="auto"/>
        <w:jc w:val="center"/>
        <w:outlineLvl w:val="0"/>
        <w:rPr>
          <w:rFonts w:hint="eastAsia" w:ascii="仿宋" w:hAnsi="仿宋" w:eastAsia="仿宋" w:cs="仿宋"/>
          <w:b/>
          <w:color w:val="auto"/>
          <w:spacing w:val="20"/>
          <w:kern w:val="44"/>
          <w:sz w:val="32"/>
        </w:rPr>
      </w:pPr>
      <w:r>
        <w:rPr>
          <w:rFonts w:hint="eastAsia" w:ascii="仿宋" w:hAnsi="仿宋" w:eastAsia="仿宋" w:cs="仿宋"/>
          <w:b/>
          <w:color w:val="auto"/>
          <w:spacing w:val="20"/>
          <w:kern w:val="44"/>
          <w:sz w:val="32"/>
        </w:rPr>
        <w:t>第三章  磋商申请人须知</w:t>
      </w:r>
      <w:bookmarkEnd w:id="85"/>
      <w:bookmarkEnd w:id="86"/>
      <w:bookmarkEnd w:id="87"/>
      <w:bookmarkEnd w:id="88"/>
      <w:bookmarkEnd w:id="89"/>
      <w:bookmarkEnd w:id="90"/>
      <w:bookmarkEnd w:id="91"/>
      <w:bookmarkEnd w:id="92"/>
      <w:bookmarkEnd w:id="93"/>
      <w:bookmarkEnd w:id="94"/>
    </w:p>
    <w:p w14:paraId="24C47E07">
      <w:pPr>
        <w:pStyle w:val="6"/>
        <w:spacing w:line="600" w:lineRule="exact"/>
        <w:rPr>
          <w:rFonts w:hint="eastAsia" w:ascii="仿宋" w:hAnsi="仿宋" w:eastAsia="仿宋" w:cs="仿宋"/>
          <w:color w:val="auto"/>
          <w:sz w:val="28"/>
          <w:szCs w:val="28"/>
        </w:rPr>
      </w:pPr>
      <w:bookmarkStart w:id="95" w:name="_Toc4469"/>
      <w:bookmarkStart w:id="96" w:name="_Toc10717"/>
      <w:bookmarkStart w:id="97" w:name="_Toc4307"/>
      <w:bookmarkStart w:id="98" w:name="_Toc25231"/>
      <w:bookmarkStart w:id="99" w:name="_Toc25959"/>
      <w:bookmarkStart w:id="100" w:name="_Toc17937"/>
      <w:bookmarkStart w:id="101" w:name="_Toc31132"/>
      <w:bookmarkStart w:id="102" w:name="_Toc2109"/>
      <w:bookmarkStart w:id="103" w:name="_Toc20688"/>
      <w:bookmarkStart w:id="104" w:name="_Toc28992"/>
      <w:bookmarkStart w:id="105" w:name="_Toc7727"/>
      <w:bookmarkStart w:id="106" w:name="_Toc5671"/>
      <w:bookmarkStart w:id="107" w:name="_Toc30465"/>
      <w:bookmarkStart w:id="108" w:name="_Toc30929"/>
      <w:bookmarkStart w:id="109" w:name="_Toc30504"/>
      <w:r>
        <w:rPr>
          <w:rFonts w:hint="eastAsia" w:ascii="仿宋" w:hAnsi="仿宋" w:eastAsia="仿宋" w:cs="仿宋"/>
          <w:color w:val="auto"/>
          <w:sz w:val="28"/>
          <w:szCs w:val="28"/>
        </w:rPr>
        <w:t>3.1 磋商范围</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0FAFA0A9">
      <w:pPr>
        <w:autoSpaceDE w:val="0"/>
        <w:autoSpaceDN w:val="0"/>
        <w:adjustRightInd w:val="0"/>
        <w:spacing w:line="600" w:lineRule="exact"/>
        <w:ind w:left="135" w:firstLine="420"/>
        <w:rPr>
          <w:rFonts w:hint="eastAsia" w:ascii="仿宋" w:hAnsi="仿宋" w:eastAsia="仿宋" w:cs="仿宋"/>
          <w:color w:val="auto"/>
          <w:sz w:val="28"/>
          <w:szCs w:val="28"/>
        </w:rPr>
      </w:pPr>
      <w:r>
        <w:rPr>
          <w:rFonts w:hint="eastAsia" w:ascii="仿宋" w:hAnsi="仿宋" w:eastAsia="仿宋" w:cs="仿宋"/>
          <w:b/>
          <w:color w:val="auto"/>
          <w:spacing w:val="6"/>
          <w:kern w:val="0"/>
          <w:sz w:val="28"/>
          <w:szCs w:val="28"/>
        </w:rPr>
        <w:t>3.1.1、</w:t>
      </w:r>
      <w:r>
        <w:rPr>
          <w:rFonts w:hint="eastAsia" w:ascii="仿宋" w:hAnsi="仿宋" w:eastAsia="仿宋" w:cs="仿宋"/>
          <w:color w:val="auto"/>
          <w:sz w:val="28"/>
          <w:szCs w:val="28"/>
        </w:rPr>
        <w:t>本次采购是为完成</w:t>
      </w:r>
      <w:r>
        <w:rPr>
          <w:rFonts w:hint="eastAsia" w:ascii="仿宋" w:hAnsi="仿宋" w:eastAsia="仿宋" w:cs="仿宋"/>
          <w:color w:val="auto"/>
          <w:sz w:val="28"/>
          <w:szCs w:val="28"/>
          <w:lang w:eastAsia="zh-CN"/>
        </w:rPr>
        <w:t>云南省文山壮族苗族自治州人民医院</w:t>
      </w:r>
      <w:r>
        <w:rPr>
          <w:rFonts w:hint="eastAsia" w:ascii="仿宋" w:hAnsi="仿宋" w:eastAsia="仿宋" w:cs="仿宋"/>
          <w:color w:val="auto"/>
          <w:sz w:val="28"/>
          <w:szCs w:val="28"/>
        </w:rPr>
        <w:t>的“</w:t>
      </w:r>
      <w:r>
        <w:rPr>
          <w:rFonts w:hint="eastAsia" w:ascii="仿宋" w:hAnsi="仿宋" w:eastAsia="仿宋" w:cs="仿宋"/>
          <w:color w:val="auto"/>
          <w:sz w:val="28"/>
          <w:szCs w:val="28"/>
          <w:lang w:eastAsia="zh-CN"/>
        </w:rPr>
        <w:t>文山州人民医院透析相关设备维保服务采购项目</w:t>
      </w:r>
      <w:r>
        <w:rPr>
          <w:rFonts w:hint="eastAsia" w:ascii="仿宋" w:hAnsi="仿宋" w:eastAsia="仿宋" w:cs="仿宋"/>
          <w:color w:val="auto"/>
          <w:sz w:val="28"/>
          <w:szCs w:val="28"/>
        </w:rPr>
        <w:t>”，具体要求详见第五章。</w:t>
      </w:r>
    </w:p>
    <w:p w14:paraId="57164472">
      <w:pPr>
        <w:autoSpaceDE w:val="0"/>
        <w:autoSpaceDN w:val="0"/>
        <w:adjustRightInd w:val="0"/>
        <w:spacing w:line="600" w:lineRule="exact"/>
        <w:ind w:left="135" w:firstLine="420"/>
        <w:rPr>
          <w:rFonts w:hint="eastAsia" w:ascii="仿宋" w:hAnsi="仿宋" w:eastAsia="仿宋" w:cs="仿宋"/>
          <w:color w:val="auto"/>
          <w:sz w:val="28"/>
          <w:szCs w:val="28"/>
        </w:rPr>
      </w:pPr>
      <w:r>
        <w:rPr>
          <w:rFonts w:hint="eastAsia" w:ascii="仿宋" w:hAnsi="仿宋" w:eastAsia="仿宋" w:cs="仿宋"/>
          <w:b/>
          <w:color w:val="auto"/>
          <w:spacing w:val="6"/>
          <w:kern w:val="0"/>
          <w:sz w:val="28"/>
          <w:szCs w:val="28"/>
        </w:rPr>
        <w:t>3.1.2、</w:t>
      </w:r>
      <w:r>
        <w:rPr>
          <w:rFonts w:hint="eastAsia" w:ascii="仿宋" w:hAnsi="仿宋" w:eastAsia="仿宋" w:cs="仿宋"/>
          <w:color w:val="auto"/>
          <w:sz w:val="28"/>
          <w:szCs w:val="28"/>
        </w:rPr>
        <w:t>本竞争性磋商文件仅适用于本次采购，</w:t>
      </w:r>
      <w:r>
        <w:rPr>
          <w:rFonts w:hint="eastAsia" w:ascii="仿宋" w:hAnsi="仿宋" w:eastAsia="仿宋" w:cs="仿宋"/>
          <w:color w:val="auto"/>
          <w:kern w:val="0"/>
          <w:sz w:val="28"/>
          <w:szCs w:val="28"/>
        </w:rPr>
        <w:t>本项目不分标段，</w:t>
      </w:r>
      <w:r>
        <w:rPr>
          <w:rFonts w:hint="eastAsia" w:ascii="仿宋" w:hAnsi="仿宋" w:eastAsia="仿宋" w:cs="仿宋"/>
          <w:color w:val="auto"/>
          <w:sz w:val="28"/>
          <w:szCs w:val="28"/>
        </w:rPr>
        <w:t>磋商申请人必须</w:t>
      </w:r>
      <w:r>
        <w:rPr>
          <w:rFonts w:hint="eastAsia" w:ascii="仿宋" w:hAnsi="仿宋" w:eastAsia="仿宋" w:cs="仿宋"/>
          <w:color w:val="auto"/>
          <w:kern w:val="0"/>
          <w:sz w:val="28"/>
          <w:szCs w:val="28"/>
        </w:rPr>
        <w:t>就本项目内容作完整报价</w:t>
      </w:r>
      <w:r>
        <w:rPr>
          <w:rFonts w:hint="eastAsia" w:ascii="仿宋" w:hAnsi="仿宋" w:eastAsia="仿宋" w:cs="仿宋"/>
          <w:color w:val="auto"/>
          <w:sz w:val="28"/>
          <w:szCs w:val="28"/>
        </w:rPr>
        <w:t>。</w:t>
      </w:r>
    </w:p>
    <w:p w14:paraId="7C546295">
      <w:pPr>
        <w:autoSpaceDE w:val="0"/>
        <w:autoSpaceDN w:val="0"/>
        <w:adjustRightInd w:val="0"/>
        <w:spacing w:line="600" w:lineRule="exact"/>
        <w:ind w:left="135" w:firstLine="420"/>
        <w:rPr>
          <w:rFonts w:hint="eastAsia" w:ascii="仿宋" w:hAnsi="仿宋" w:eastAsia="仿宋" w:cs="仿宋"/>
          <w:color w:val="auto"/>
          <w:sz w:val="28"/>
          <w:szCs w:val="28"/>
        </w:rPr>
      </w:pPr>
      <w:r>
        <w:rPr>
          <w:rFonts w:hint="eastAsia" w:ascii="仿宋" w:hAnsi="仿宋" w:eastAsia="仿宋" w:cs="仿宋"/>
          <w:b/>
          <w:color w:val="auto"/>
          <w:spacing w:val="6"/>
          <w:kern w:val="0"/>
          <w:sz w:val="28"/>
          <w:szCs w:val="28"/>
        </w:rPr>
        <w:t>3.1.3、</w:t>
      </w:r>
      <w:r>
        <w:rPr>
          <w:rFonts w:hint="eastAsia" w:ascii="仿宋" w:hAnsi="仿宋" w:eastAsia="仿宋" w:cs="仿宋"/>
          <w:color w:val="auto"/>
          <w:kern w:val="0"/>
          <w:sz w:val="28"/>
          <w:szCs w:val="28"/>
          <w:lang w:eastAsia="zh-CN"/>
        </w:rPr>
        <w:t>维保期限</w:t>
      </w:r>
      <w:r>
        <w:rPr>
          <w:rFonts w:hint="eastAsia" w:ascii="仿宋" w:hAnsi="仿宋" w:eastAsia="仿宋" w:cs="仿宋"/>
          <w:b/>
          <w:bCs/>
          <w:color w:val="auto"/>
          <w:kern w:val="0"/>
          <w:sz w:val="28"/>
          <w:szCs w:val="28"/>
        </w:rPr>
        <w:t>：</w:t>
      </w:r>
      <w:r>
        <w:rPr>
          <w:rFonts w:hint="eastAsia" w:ascii="仿宋" w:hAnsi="仿宋" w:eastAsia="仿宋" w:cs="仿宋"/>
          <w:color w:val="auto"/>
          <w:kern w:val="0"/>
          <w:sz w:val="28"/>
          <w:szCs w:val="28"/>
          <w:lang w:val="en-US" w:eastAsia="zh-CN"/>
        </w:rPr>
        <w:t>3年</w:t>
      </w:r>
      <w:r>
        <w:rPr>
          <w:rFonts w:hint="eastAsia" w:ascii="仿宋" w:hAnsi="仿宋" w:eastAsia="仿宋" w:cs="仿宋"/>
          <w:color w:val="auto"/>
          <w:kern w:val="0"/>
          <w:sz w:val="28"/>
          <w:szCs w:val="28"/>
        </w:rPr>
        <w:t>。</w:t>
      </w:r>
    </w:p>
    <w:p w14:paraId="0FB9A85C">
      <w:pPr>
        <w:autoSpaceDE w:val="0"/>
        <w:autoSpaceDN w:val="0"/>
        <w:adjustRightInd w:val="0"/>
        <w:spacing w:line="600" w:lineRule="exact"/>
        <w:ind w:left="135" w:firstLine="420"/>
        <w:rPr>
          <w:rFonts w:hint="eastAsia" w:ascii="仿宋" w:hAnsi="仿宋" w:eastAsia="仿宋" w:cs="仿宋"/>
          <w:color w:val="auto"/>
          <w:sz w:val="28"/>
          <w:szCs w:val="28"/>
        </w:rPr>
      </w:pPr>
      <w:r>
        <w:rPr>
          <w:rFonts w:hint="eastAsia" w:ascii="仿宋" w:hAnsi="仿宋" w:eastAsia="仿宋" w:cs="仿宋"/>
          <w:b/>
          <w:bCs/>
          <w:color w:val="auto"/>
          <w:sz w:val="28"/>
          <w:szCs w:val="28"/>
        </w:rPr>
        <w:t>3.1.4、</w:t>
      </w:r>
      <w:r>
        <w:rPr>
          <w:rFonts w:hint="eastAsia" w:ascii="仿宋" w:hAnsi="仿宋" w:eastAsia="仿宋" w:cs="仿宋"/>
          <w:color w:val="auto"/>
          <w:kern w:val="0"/>
          <w:sz w:val="28"/>
          <w:szCs w:val="28"/>
        </w:rPr>
        <w:t>服务</w:t>
      </w:r>
      <w:r>
        <w:rPr>
          <w:rFonts w:hint="eastAsia" w:ascii="仿宋" w:hAnsi="仿宋" w:eastAsia="仿宋" w:cs="仿宋"/>
          <w:color w:val="auto"/>
          <w:sz w:val="28"/>
          <w:szCs w:val="28"/>
        </w:rPr>
        <w:t>地点</w:t>
      </w:r>
      <w:r>
        <w:rPr>
          <w:rFonts w:hint="eastAsia" w:ascii="仿宋" w:hAnsi="仿宋" w:eastAsia="仿宋" w:cs="仿宋"/>
          <w:color w:val="auto"/>
          <w:spacing w:val="10"/>
          <w:kern w:val="0"/>
          <w:sz w:val="28"/>
          <w:szCs w:val="28"/>
        </w:rPr>
        <w:t>：</w:t>
      </w:r>
      <w:r>
        <w:rPr>
          <w:rFonts w:hint="eastAsia" w:ascii="仿宋" w:hAnsi="仿宋" w:eastAsia="仿宋" w:cs="仿宋"/>
          <w:color w:val="auto"/>
          <w:spacing w:val="10"/>
          <w:kern w:val="0"/>
          <w:sz w:val="28"/>
          <w:szCs w:val="28"/>
          <w:lang w:val="en-US" w:eastAsia="zh-CN"/>
        </w:rPr>
        <w:t>采购人</w:t>
      </w:r>
      <w:r>
        <w:rPr>
          <w:rFonts w:hint="eastAsia" w:ascii="仿宋" w:hAnsi="仿宋" w:eastAsia="仿宋" w:cs="仿宋"/>
          <w:color w:val="auto"/>
          <w:kern w:val="0"/>
          <w:sz w:val="28"/>
          <w:szCs w:val="28"/>
        </w:rPr>
        <w:t>指定地点</w:t>
      </w:r>
      <w:r>
        <w:rPr>
          <w:rFonts w:hint="eastAsia" w:ascii="仿宋" w:hAnsi="仿宋" w:eastAsia="仿宋" w:cs="仿宋"/>
          <w:color w:val="auto"/>
          <w:sz w:val="28"/>
          <w:szCs w:val="28"/>
        </w:rPr>
        <w:t>。</w:t>
      </w:r>
    </w:p>
    <w:p w14:paraId="26423AE6">
      <w:pPr>
        <w:pStyle w:val="6"/>
        <w:spacing w:line="600" w:lineRule="exact"/>
        <w:rPr>
          <w:rFonts w:hint="eastAsia" w:ascii="仿宋" w:hAnsi="仿宋" w:eastAsia="仿宋" w:cs="仿宋"/>
          <w:color w:val="auto"/>
          <w:sz w:val="28"/>
          <w:szCs w:val="28"/>
        </w:rPr>
      </w:pPr>
      <w:bookmarkStart w:id="110" w:name="_Toc20927"/>
      <w:bookmarkStart w:id="111" w:name="_Toc7"/>
      <w:bookmarkStart w:id="112" w:name="_Toc3787"/>
      <w:bookmarkStart w:id="113" w:name="_Toc4541"/>
      <w:bookmarkStart w:id="114" w:name="_Toc9634"/>
      <w:bookmarkStart w:id="115" w:name="_Toc8908"/>
      <w:bookmarkStart w:id="116" w:name="_Toc24877"/>
      <w:bookmarkStart w:id="117" w:name="_Toc20751"/>
      <w:bookmarkStart w:id="118" w:name="_Toc20306"/>
      <w:bookmarkStart w:id="119" w:name="_Toc11200"/>
      <w:bookmarkStart w:id="120" w:name="_Toc13532"/>
      <w:bookmarkStart w:id="121" w:name="_Toc14282"/>
      <w:bookmarkStart w:id="122" w:name="_Toc4701"/>
      <w:bookmarkStart w:id="123" w:name="_Toc8177"/>
      <w:bookmarkStart w:id="124" w:name="_Toc316"/>
      <w:r>
        <w:rPr>
          <w:rFonts w:hint="eastAsia" w:ascii="仿宋" w:hAnsi="仿宋" w:eastAsia="仿宋" w:cs="仿宋"/>
          <w:color w:val="auto"/>
          <w:sz w:val="28"/>
          <w:szCs w:val="28"/>
        </w:rPr>
        <w:t>3.2 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042EA405">
      <w:pPr>
        <w:autoSpaceDE w:val="0"/>
        <w:autoSpaceDN w:val="0"/>
        <w:adjustRightInd w:val="0"/>
        <w:spacing w:line="600" w:lineRule="exact"/>
        <w:ind w:left="135" w:firstLine="420"/>
        <w:rPr>
          <w:rFonts w:hint="eastAsia" w:ascii="仿宋" w:hAnsi="仿宋" w:eastAsia="仿宋" w:cs="仿宋"/>
          <w:color w:val="auto"/>
          <w:kern w:val="0"/>
          <w:sz w:val="28"/>
          <w:szCs w:val="28"/>
        </w:rPr>
      </w:pPr>
      <w:bookmarkStart w:id="125" w:name="_Toc11944"/>
      <w:bookmarkStart w:id="126" w:name="_Toc28462"/>
      <w:bookmarkStart w:id="127" w:name="_Toc2698"/>
      <w:bookmarkStart w:id="128" w:name="_Toc2785"/>
      <w:bookmarkStart w:id="129" w:name="_Toc16547"/>
      <w:bookmarkStart w:id="130" w:name="_Toc14349"/>
      <w:bookmarkStart w:id="131" w:name="_Toc27497"/>
      <w:bookmarkStart w:id="132" w:name="_Toc29199"/>
      <w:bookmarkStart w:id="133" w:name="_Toc8788"/>
      <w:bookmarkStart w:id="134" w:name="_Toc29208"/>
      <w:bookmarkStart w:id="135" w:name="_Toc23326"/>
      <w:bookmarkStart w:id="136" w:name="_Toc4505"/>
      <w:r>
        <w:rPr>
          <w:rFonts w:hint="eastAsia" w:ascii="仿宋" w:hAnsi="仿宋" w:eastAsia="仿宋" w:cs="仿宋"/>
          <w:color w:val="auto"/>
          <w:kern w:val="0"/>
          <w:sz w:val="28"/>
          <w:szCs w:val="28"/>
        </w:rPr>
        <w:t>3.2.1、资金来源：</w:t>
      </w:r>
      <w:bookmarkEnd w:id="125"/>
      <w:bookmarkEnd w:id="126"/>
      <w:r>
        <w:rPr>
          <w:rFonts w:hint="eastAsia" w:ascii="仿宋" w:hAnsi="仿宋" w:eastAsia="仿宋" w:cs="仿宋"/>
          <w:color w:val="auto"/>
          <w:kern w:val="0"/>
          <w:sz w:val="28"/>
          <w:szCs w:val="28"/>
        </w:rPr>
        <w:t>财政资金。</w:t>
      </w:r>
      <w:bookmarkEnd w:id="127"/>
      <w:bookmarkEnd w:id="128"/>
      <w:bookmarkEnd w:id="129"/>
      <w:bookmarkEnd w:id="130"/>
    </w:p>
    <w:p w14:paraId="7236489F">
      <w:pPr>
        <w:pStyle w:val="6"/>
        <w:spacing w:line="600" w:lineRule="exact"/>
        <w:rPr>
          <w:rFonts w:hint="eastAsia" w:ascii="仿宋" w:hAnsi="仿宋" w:eastAsia="仿宋" w:cs="仿宋"/>
          <w:color w:val="auto"/>
          <w:sz w:val="28"/>
          <w:szCs w:val="28"/>
        </w:rPr>
      </w:pPr>
      <w:bookmarkStart w:id="137" w:name="_Toc21048"/>
      <w:bookmarkStart w:id="138" w:name="_Toc19490"/>
      <w:bookmarkStart w:id="139" w:name="_Toc12361"/>
      <w:bookmarkStart w:id="140" w:name="_Toc24519"/>
      <w:bookmarkStart w:id="141" w:name="_Toc6750"/>
      <w:bookmarkStart w:id="142" w:name="_Toc20274"/>
      <w:bookmarkStart w:id="143" w:name="_Toc26129"/>
      <w:bookmarkStart w:id="144" w:name="_Toc26947"/>
      <w:bookmarkStart w:id="145" w:name="_Toc31718"/>
      <w:r>
        <w:rPr>
          <w:rFonts w:hint="eastAsia" w:ascii="仿宋" w:hAnsi="仿宋" w:eastAsia="仿宋" w:cs="仿宋"/>
          <w:color w:val="auto"/>
          <w:sz w:val="28"/>
          <w:szCs w:val="28"/>
        </w:rPr>
        <w:t>3.3 磋商申请人的资格要求</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39F56573">
      <w:pPr>
        <w:shd w:val="clear" w:color="auto" w:fill="FFFFFF"/>
        <w:adjustRightInd w:val="0"/>
        <w:snapToGrid w:val="0"/>
        <w:spacing w:line="600" w:lineRule="exact"/>
        <w:ind w:firstLine="566" w:firstLineChars="200"/>
        <w:rPr>
          <w:rFonts w:hint="eastAsia" w:ascii="仿宋" w:hAnsi="仿宋" w:eastAsia="仿宋" w:cs="仿宋"/>
          <w:color w:val="auto"/>
          <w:sz w:val="28"/>
          <w:szCs w:val="21"/>
        </w:rPr>
      </w:pPr>
      <w:bookmarkStart w:id="146" w:name="_Toc22411"/>
      <w:bookmarkStart w:id="147" w:name="_Toc32060"/>
      <w:bookmarkStart w:id="148" w:name="_Toc30531"/>
      <w:bookmarkStart w:id="149" w:name="_Toc23711"/>
      <w:bookmarkStart w:id="150" w:name="_Toc28112"/>
      <w:bookmarkStart w:id="151" w:name="_Toc13757"/>
      <w:bookmarkStart w:id="152" w:name="_Toc11880"/>
      <w:bookmarkStart w:id="153" w:name="_Toc12368"/>
      <w:bookmarkStart w:id="154" w:name="_Toc28664"/>
      <w:bookmarkStart w:id="155" w:name="_Toc19863"/>
      <w:bookmarkStart w:id="156" w:name="_Toc17943"/>
      <w:bookmarkStart w:id="157" w:name="_Toc21699"/>
      <w:bookmarkStart w:id="158" w:name="_Toc11192"/>
      <w:bookmarkStart w:id="159" w:name="_Toc22957"/>
      <w:bookmarkStart w:id="160" w:name="_Toc20100"/>
      <w:r>
        <w:rPr>
          <w:rFonts w:hint="eastAsia" w:ascii="仿宋" w:hAnsi="仿宋" w:eastAsia="仿宋" w:cs="仿宋"/>
          <w:color w:val="auto"/>
          <w:kern w:val="0"/>
          <w:sz w:val="28"/>
          <w:szCs w:val="28"/>
        </w:rPr>
        <w:t>3.3.1具有独立承担民事责任的能力的法人或者其他组织、自然人：提供有效的营业执照或其他证明材料；</w:t>
      </w:r>
    </w:p>
    <w:p w14:paraId="09F91CC2">
      <w:pPr>
        <w:widowControl/>
        <w:spacing w:line="600" w:lineRule="exact"/>
        <w:ind w:firstLine="560"/>
        <w:rPr>
          <w:rFonts w:hint="eastAsia" w:ascii="仿宋" w:hAnsi="仿宋" w:eastAsia="仿宋" w:cs="仿宋"/>
          <w:color w:val="auto"/>
          <w:sz w:val="28"/>
          <w:szCs w:val="21"/>
        </w:rPr>
      </w:pPr>
      <w:r>
        <w:rPr>
          <w:rFonts w:hint="eastAsia" w:ascii="仿宋" w:hAnsi="仿宋" w:eastAsia="仿宋" w:cs="仿宋"/>
          <w:color w:val="auto"/>
          <w:sz w:val="28"/>
          <w:szCs w:val="21"/>
        </w:rPr>
        <w:t>3.3.2具有良好的商业信誉和健全的财务会计制度，具有良好的财务状况，未处于财产被接管、冻结和破产状态：提供承诺或相关证明材料（成立至今任意年度经第三方审计的财务审计报告或财务报表或自行编制的财务会计制度）；</w:t>
      </w:r>
    </w:p>
    <w:p w14:paraId="3F27BC01">
      <w:pPr>
        <w:shd w:val="clear" w:color="auto" w:fill="FFFFFF"/>
        <w:adjustRightInd w:val="0"/>
        <w:snapToGrid w:val="0"/>
        <w:spacing w:line="600" w:lineRule="exact"/>
        <w:ind w:firstLine="566" w:firstLineChars="200"/>
        <w:rPr>
          <w:rFonts w:hint="eastAsia" w:ascii="仿宋" w:hAnsi="仿宋" w:eastAsia="仿宋" w:cs="仿宋"/>
          <w:color w:val="auto"/>
          <w:sz w:val="28"/>
          <w:szCs w:val="21"/>
        </w:rPr>
      </w:pPr>
      <w:r>
        <w:rPr>
          <w:rFonts w:hint="eastAsia" w:ascii="仿宋" w:hAnsi="仿宋" w:eastAsia="仿宋" w:cs="仿宋"/>
          <w:color w:val="auto"/>
          <w:kern w:val="0"/>
          <w:sz w:val="28"/>
          <w:szCs w:val="28"/>
        </w:rPr>
        <w:t>3.3.</w:t>
      </w:r>
      <w:r>
        <w:rPr>
          <w:rFonts w:hint="eastAsia" w:ascii="仿宋" w:hAnsi="仿宋" w:eastAsia="仿宋" w:cs="仿宋"/>
          <w:color w:val="auto"/>
          <w:sz w:val="28"/>
          <w:szCs w:val="21"/>
        </w:rPr>
        <w:t>3具有履行合同所必需的设备和专业技术能力：具有履行合同所必需的设备和专业技术能力承诺或证明资料。</w:t>
      </w:r>
    </w:p>
    <w:p w14:paraId="0D183B92">
      <w:pPr>
        <w:shd w:val="clear" w:color="auto" w:fill="FFFFFF"/>
        <w:adjustRightInd w:val="0"/>
        <w:snapToGrid w:val="0"/>
        <w:spacing w:line="600" w:lineRule="exact"/>
        <w:ind w:firstLine="566"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3.3.</w:t>
      </w:r>
      <w:r>
        <w:rPr>
          <w:rFonts w:hint="eastAsia" w:ascii="仿宋" w:hAnsi="仿宋" w:eastAsia="仿宋" w:cs="仿宋"/>
          <w:color w:val="auto"/>
          <w:sz w:val="28"/>
          <w:szCs w:val="21"/>
        </w:rPr>
        <w:t>4有依法缴纳税收和社会保障资金的良好记录：提供</w:t>
      </w:r>
      <w:r>
        <w:rPr>
          <w:rFonts w:hint="eastAsia" w:ascii="仿宋" w:hAnsi="仿宋" w:eastAsia="仿宋" w:cs="仿宋"/>
          <w:color w:val="auto"/>
          <w:sz w:val="28"/>
          <w:szCs w:val="28"/>
        </w:rPr>
        <w:t>承诺书或</w:t>
      </w:r>
      <w:r>
        <w:rPr>
          <w:rFonts w:hint="eastAsia" w:ascii="仿宋" w:hAnsi="仿宋" w:eastAsia="仿宋" w:cs="仿宋"/>
          <w:color w:val="auto"/>
          <w:sz w:val="28"/>
          <w:szCs w:val="21"/>
        </w:rPr>
        <w:t>任意1个月的社保证明及税收缴纳证明材料</w:t>
      </w:r>
      <w:r>
        <w:rPr>
          <w:rFonts w:hint="eastAsia" w:ascii="仿宋" w:hAnsi="仿宋" w:eastAsia="仿宋" w:cs="仿宋"/>
          <w:color w:val="auto"/>
          <w:kern w:val="0"/>
          <w:sz w:val="28"/>
          <w:szCs w:val="28"/>
        </w:rPr>
        <w:t>。</w:t>
      </w:r>
    </w:p>
    <w:p w14:paraId="1F7ADA40">
      <w:pPr>
        <w:shd w:val="clear" w:color="auto" w:fill="FFFFFF"/>
        <w:adjustRightInd w:val="0"/>
        <w:snapToGrid w:val="0"/>
        <w:spacing w:line="600" w:lineRule="exact"/>
        <w:ind w:firstLine="566"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3.3.5提供参加政府采购活动前3年内在经营活动中没有重大违法记录的书面声明（重大违法记录是指磋商申请人因违法经营受到刑事处罚或者责令停产停业、吊销许可证或者执照、较大数额罚款等行政处罚）。</w:t>
      </w:r>
    </w:p>
    <w:p w14:paraId="5D4D36B3">
      <w:pPr>
        <w:shd w:val="clear" w:color="auto" w:fill="FFFFFF"/>
        <w:adjustRightInd w:val="0"/>
        <w:snapToGrid w:val="0"/>
        <w:spacing w:line="360" w:lineRule="auto"/>
        <w:ind w:firstLine="566" w:firstLineChars="200"/>
        <w:rPr>
          <w:rFonts w:hint="eastAsia" w:ascii="仿宋" w:hAnsi="仿宋" w:eastAsia="仿宋" w:cs="仿宋"/>
          <w:color w:val="auto"/>
          <w:kern w:val="0"/>
          <w:sz w:val="28"/>
          <w:szCs w:val="28"/>
        </w:rPr>
      </w:pPr>
      <w:r>
        <w:rPr>
          <w:rFonts w:hint="eastAsia" w:ascii="仿宋" w:hAnsi="仿宋" w:eastAsia="仿宋" w:cs="仿宋"/>
          <w:color w:val="auto"/>
          <w:kern w:val="0"/>
          <w:sz w:val="28"/>
          <w:szCs w:val="28"/>
        </w:rPr>
        <w:t>3.3.</w:t>
      </w:r>
      <w:r>
        <w:rPr>
          <w:rFonts w:hint="eastAsia" w:ascii="仿宋" w:hAnsi="仿宋" w:eastAsia="仿宋" w:cs="仿宋"/>
          <w:color w:val="auto"/>
          <w:kern w:val="0"/>
          <w:sz w:val="28"/>
          <w:szCs w:val="28"/>
          <w:lang w:val="en-US" w:eastAsia="zh-CN"/>
        </w:rPr>
        <w:t>6</w:t>
      </w:r>
      <w:r>
        <w:rPr>
          <w:rFonts w:hint="eastAsia" w:ascii="仿宋" w:hAnsi="仿宋" w:eastAsia="仿宋" w:cs="仿宋"/>
          <w:color w:val="auto"/>
          <w:kern w:val="0"/>
          <w:sz w:val="28"/>
          <w:szCs w:val="28"/>
        </w:rPr>
        <w:t>本项目不接受联合体投标。</w:t>
      </w:r>
    </w:p>
    <w:p w14:paraId="3C82171C">
      <w:pPr>
        <w:pStyle w:val="3"/>
        <w:ind w:firstLine="566" w:firstLineChars="200"/>
        <w:rPr>
          <w:color w:val="auto"/>
        </w:rPr>
      </w:pPr>
      <w:r>
        <w:rPr>
          <w:rFonts w:hint="eastAsia" w:ascii="仿宋" w:hAnsi="仿宋" w:eastAsia="仿宋" w:cs="仿宋"/>
          <w:color w:val="auto"/>
          <w:kern w:val="0"/>
          <w:sz w:val="28"/>
          <w:szCs w:val="28"/>
        </w:rPr>
        <w:t>3.3.</w:t>
      </w:r>
      <w:r>
        <w:rPr>
          <w:rFonts w:hint="eastAsia" w:ascii="仿宋" w:hAnsi="仿宋" w:eastAsia="仿宋" w:cs="仿宋"/>
          <w:color w:val="auto"/>
          <w:kern w:val="0"/>
          <w:sz w:val="28"/>
          <w:szCs w:val="28"/>
          <w:lang w:val="en-US" w:eastAsia="zh-CN"/>
        </w:rPr>
        <w:t>7</w:t>
      </w:r>
      <w:r>
        <w:rPr>
          <w:rFonts w:hint="eastAsia" w:ascii="仿宋" w:hAnsi="仿宋" w:eastAsia="仿宋" w:cs="仿宋"/>
          <w:color w:val="auto"/>
          <w:kern w:val="0"/>
          <w:sz w:val="28"/>
          <w:szCs w:val="28"/>
        </w:rPr>
        <w:t>本项目的特定资格要求详见第一章 供应商的资格要求。</w:t>
      </w:r>
    </w:p>
    <w:p w14:paraId="7B996212">
      <w:pPr>
        <w:pStyle w:val="6"/>
        <w:spacing w:line="600" w:lineRule="exact"/>
        <w:rPr>
          <w:rFonts w:hint="eastAsia" w:ascii="仿宋" w:hAnsi="仿宋" w:eastAsia="仿宋" w:cs="仿宋"/>
          <w:color w:val="auto"/>
          <w:sz w:val="28"/>
          <w:szCs w:val="28"/>
        </w:rPr>
      </w:pPr>
      <w:r>
        <w:rPr>
          <w:rFonts w:hint="eastAsia" w:ascii="仿宋" w:hAnsi="仿宋" w:eastAsia="仿宋" w:cs="仿宋"/>
          <w:color w:val="auto"/>
          <w:sz w:val="28"/>
          <w:szCs w:val="28"/>
        </w:rPr>
        <w:t>3.4 磋商费用</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3E665D88">
      <w:pPr>
        <w:autoSpaceDE w:val="0"/>
        <w:autoSpaceDN w:val="0"/>
        <w:adjustRightInd w:val="0"/>
        <w:spacing w:line="600" w:lineRule="exact"/>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 xml:space="preserve">  </w:t>
      </w:r>
      <w:r>
        <w:rPr>
          <w:rFonts w:hint="eastAsia" w:ascii="仿宋" w:hAnsi="仿宋" w:eastAsia="仿宋" w:cs="仿宋"/>
          <w:b/>
          <w:color w:val="auto"/>
          <w:spacing w:val="6"/>
          <w:kern w:val="0"/>
          <w:sz w:val="28"/>
          <w:szCs w:val="28"/>
        </w:rPr>
        <w:t xml:space="preserve">  3.4.1</w:t>
      </w:r>
      <w:r>
        <w:rPr>
          <w:rFonts w:hint="eastAsia" w:ascii="仿宋" w:hAnsi="仿宋" w:eastAsia="仿宋" w:cs="仿宋"/>
          <w:b/>
          <w:bCs/>
          <w:color w:val="auto"/>
          <w:spacing w:val="6"/>
          <w:kern w:val="0"/>
          <w:sz w:val="28"/>
          <w:szCs w:val="28"/>
        </w:rPr>
        <w:t>、</w:t>
      </w:r>
      <w:r>
        <w:rPr>
          <w:rFonts w:hint="eastAsia" w:ascii="仿宋" w:hAnsi="仿宋" w:eastAsia="仿宋" w:cs="仿宋"/>
          <w:color w:val="auto"/>
          <w:spacing w:val="6"/>
          <w:kern w:val="0"/>
          <w:sz w:val="28"/>
          <w:szCs w:val="28"/>
        </w:rPr>
        <w:t>磋商申请人应承担其编制响应文件与递交响应文件所涉及的一切费用。不管磋商结果如何，采购人对上述费用不负任何责任。</w:t>
      </w:r>
    </w:p>
    <w:p w14:paraId="2C224E77">
      <w:pPr>
        <w:autoSpaceDE w:val="0"/>
        <w:autoSpaceDN w:val="0"/>
        <w:adjustRightInd w:val="0"/>
        <w:spacing w:line="600" w:lineRule="exact"/>
        <w:ind w:firstLine="555"/>
        <w:rPr>
          <w:rFonts w:hint="eastAsia" w:ascii="仿宋" w:hAnsi="仿宋" w:eastAsia="仿宋" w:cs="仿宋"/>
          <w:color w:val="auto"/>
          <w:spacing w:val="6"/>
          <w:kern w:val="0"/>
          <w:sz w:val="28"/>
          <w:szCs w:val="28"/>
        </w:rPr>
      </w:pPr>
      <w:r>
        <w:rPr>
          <w:rFonts w:hint="eastAsia" w:ascii="仿宋" w:hAnsi="仿宋" w:eastAsia="仿宋" w:cs="仿宋"/>
          <w:b/>
          <w:color w:val="auto"/>
          <w:spacing w:val="6"/>
          <w:kern w:val="0"/>
          <w:sz w:val="28"/>
          <w:szCs w:val="28"/>
        </w:rPr>
        <w:t>3.4.2、</w:t>
      </w:r>
      <w:r>
        <w:rPr>
          <w:rFonts w:hint="eastAsia" w:ascii="仿宋" w:hAnsi="仿宋" w:eastAsia="仿宋" w:cs="仿宋"/>
          <w:color w:val="auto"/>
          <w:spacing w:val="6"/>
          <w:kern w:val="0"/>
          <w:sz w:val="28"/>
          <w:szCs w:val="28"/>
        </w:rPr>
        <w:t>该项目</w:t>
      </w:r>
      <w:r>
        <w:rPr>
          <w:rFonts w:hint="eastAsia" w:ascii="仿宋" w:hAnsi="仿宋" w:eastAsia="仿宋" w:cs="仿宋"/>
          <w:bCs/>
          <w:color w:val="auto"/>
          <w:spacing w:val="6"/>
          <w:kern w:val="0"/>
          <w:sz w:val="28"/>
          <w:szCs w:val="28"/>
        </w:rPr>
        <w:t>无</w:t>
      </w:r>
      <w:r>
        <w:rPr>
          <w:rFonts w:hint="eastAsia" w:ascii="仿宋" w:hAnsi="仿宋" w:eastAsia="仿宋" w:cs="仿宋"/>
          <w:color w:val="auto"/>
          <w:spacing w:val="6"/>
          <w:kern w:val="0"/>
          <w:sz w:val="28"/>
          <w:szCs w:val="28"/>
        </w:rPr>
        <w:t>需现场踏勘。</w:t>
      </w:r>
    </w:p>
    <w:p w14:paraId="32243705">
      <w:pPr>
        <w:spacing w:line="600" w:lineRule="exact"/>
        <w:ind w:firstLine="590" w:firstLineChars="200"/>
        <w:jc w:val="left"/>
        <w:rPr>
          <w:rFonts w:hint="eastAsia" w:ascii="仿宋" w:hAnsi="仿宋" w:eastAsia="仿宋" w:cs="仿宋"/>
          <w:color w:val="auto"/>
          <w:spacing w:val="6"/>
          <w:kern w:val="0"/>
          <w:sz w:val="28"/>
          <w:szCs w:val="28"/>
        </w:rPr>
      </w:pPr>
      <w:r>
        <w:rPr>
          <w:rFonts w:hint="eastAsia" w:ascii="仿宋" w:hAnsi="仿宋" w:eastAsia="仿宋" w:cs="仿宋"/>
          <w:b/>
          <w:bCs/>
          <w:color w:val="auto"/>
          <w:spacing w:val="6"/>
          <w:kern w:val="0"/>
          <w:sz w:val="28"/>
          <w:szCs w:val="28"/>
        </w:rPr>
        <w:t>3.4.3、</w:t>
      </w:r>
      <w:r>
        <w:rPr>
          <w:rFonts w:hint="eastAsia" w:ascii="仿宋" w:hAnsi="仿宋" w:eastAsia="仿宋" w:cs="仿宋"/>
          <w:color w:val="auto"/>
          <w:spacing w:val="6"/>
          <w:kern w:val="0"/>
          <w:sz w:val="28"/>
          <w:szCs w:val="28"/>
        </w:rPr>
        <w:t>成交人须在领取成交通知书时向采购代理机构支付服务费，</w:t>
      </w:r>
      <w:r>
        <w:rPr>
          <w:rFonts w:hint="eastAsia" w:ascii="仿宋" w:hAnsi="仿宋" w:eastAsia="仿宋" w:cs="仿宋"/>
          <w:color w:val="auto"/>
          <w:sz w:val="28"/>
          <w:szCs w:val="28"/>
          <w:lang w:val="en-US" w:eastAsia="zh-CN"/>
        </w:rPr>
        <w:t>本次采购代理服务费参照云建招协〔2024〕58号文</w:t>
      </w:r>
      <w:r>
        <w:rPr>
          <w:rFonts w:hint="eastAsia" w:ascii="仿宋" w:hAnsi="仿宋" w:eastAsia="仿宋" w:cs="仿宋"/>
          <w:color w:val="auto"/>
          <w:spacing w:val="6"/>
          <w:kern w:val="0"/>
          <w:sz w:val="28"/>
          <w:szCs w:val="28"/>
        </w:rPr>
        <w:t>，由成交人在领取成交通知书时向采购代理机构一次性足额支付。磋商申请人在响应文件中必须做出含以上要求内容的“代理服务费认缴承诺”，否则作无效投标处理。</w:t>
      </w:r>
    </w:p>
    <w:p w14:paraId="08E3CC38">
      <w:pPr>
        <w:pStyle w:val="6"/>
        <w:spacing w:line="360" w:lineRule="auto"/>
        <w:rPr>
          <w:rFonts w:hint="eastAsia" w:ascii="仿宋" w:hAnsi="仿宋" w:eastAsia="仿宋" w:cs="仿宋"/>
          <w:color w:val="auto"/>
          <w:sz w:val="28"/>
          <w:szCs w:val="28"/>
        </w:rPr>
      </w:pPr>
      <w:bookmarkStart w:id="161" w:name="_Toc26169"/>
      <w:bookmarkStart w:id="162" w:name="_Toc23063"/>
      <w:bookmarkStart w:id="163" w:name="_Toc4523"/>
      <w:bookmarkStart w:id="164" w:name="_Toc15098"/>
      <w:bookmarkStart w:id="165" w:name="_Toc24425"/>
      <w:bookmarkStart w:id="166" w:name="_Toc2795"/>
      <w:bookmarkStart w:id="167" w:name="_Toc18078"/>
      <w:bookmarkStart w:id="168" w:name="_Toc22091"/>
      <w:bookmarkStart w:id="169" w:name="_Toc14310"/>
      <w:bookmarkStart w:id="170" w:name="_Toc11988"/>
      <w:bookmarkStart w:id="171" w:name="_Toc17432"/>
      <w:bookmarkStart w:id="172" w:name="_Toc21288"/>
      <w:bookmarkStart w:id="173" w:name="_Toc11663"/>
      <w:bookmarkStart w:id="174" w:name="_Toc14622"/>
      <w:bookmarkStart w:id="175" w:name="_Toc22723"/>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5 磋商文件</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6824C9D1">
      <w:pPr>
        <w:autoSpaceDE w:val="0"/>
        <w:autoSpaceDN w:val="0"/>
        <w:adjustRightInd w:val="0"/>
        <w:spacing w:line="360" w:lineRule="auto"/>
        <w:ind w:firstLine="525"/>
        <w:rPr>
          <w:rFonts w:hint="eastAsia" w:ascii="仿宋" w:hAnsi="仿宋" w:eastAsia="仿宋" w:cs="仿宋"/>
          <w:b/>
          <w:color w:val="auto"/>
          <w:spacing w:val="6"/>
          <w:kern w:val="0"/>
          <w:sz w:val="28"/>
          <w:szCs w:val="28"/>
        </w:rPr>
      </w:pPr>
      <w:r>
        <w:rPr>
          <w:rFonts w:hint="eastAsia" w:ascii="仿宋" w:hAnsi="仿宋" w:eastAsia="仿宋" w:cs="仿宋"/>
          <w:b/>
          <w:color w:val="auto"/>
          <w:spacing w:val="6"/>
          <w:kern w:val="0"/>
          <w:sz w:val="28"/>
          <w:szCs w:val="28"/>
        </w:rPr>
        <w:t>3.5.1、竞争性磋商文件包括的内容</w:t>
      </w:r>
    </w:p>
    <w:p w14:paraId="38C4943A">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第一章 磋商公告</w:t>
      </w:r>
    </w:p>
    <w:p w14:paraId="0D7AAC6C">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第二章 前附表及注意事项</w:t>
      </w:r>
    </w:p>
    <w:p w14:paraId="79471219">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第三章 磋商申请人须知</w:t>
      </w:r>
    </w:p>
    <w:p w14:paraId="303E757A">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第四章 磋商要求</w:t>
      </w:r>
    </w:p>
    <w:p w14:paraId="5FF4DD24">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第五章 采购需求</w:t>
      </w:r>
    </w:p>
    <w:p w14:paraId="47E1C59F">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第六章 采购合同</w:t>
      </w:r>
    </w:p>
    <w:p w14:paraId="4294DB5D">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第七章 磋商办法</w:t>
      </w:r>
    </w:p>
    <w:p w14:paraId="70F7D737">
      <w:pPr>
        <w:autoSpaceDE w:val="0"/>
        <w:autoSpaceDN w:val="0"/>
        <w:adjustRightInd w:val="0"/>
        <w:spacing w:line="360" w:lineRule="auto"/>
        <w:ind w:firstLine="52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第八章 响应文件格式</w:t>
      </w:r>
    </w:p>
    <w:p w14:paraId="3E8AAD84">
      <w:pPr>
        <w:spacing w:line="360" w:lineRule="auto"/>
        <w:ind w:firstLine="590" w:firstLineChars="200"/>
        <w:jc w:val="left"/>
        <w:rPr>
          <w:rFonts w:hint="eastAsia" w:ascii="仿宋" w:hAnsi="仿宋" w:eastAsia="仿宋" w:cs="仿宋"/>
          <w:color w:val="auto"/>
          <w:spacing w:val="6"/>
          <w:kern w:val="0"/>
          <w:sz w:val="28"/>
          <w:szCs w:val="28"/>
        </w:rPr>
      </w:pPr>
      <w:r>
        <w:rPr>
          <w:rFonts w:hint="eastAsia" w:ascii="仿宋" w:hAnsi="仿宋" w:eastAsia="仿宋" w:cs="仿宋"/>
          <w:b/>
          <w:color w:val="auto"/>
          <w:spacing w:val="6"/>
          <w:kern w:val="0"/>
          <w:sz w:val="28"/>
          <w:szCs w:val="28"/>
        </w:rPr>
        <w:t>3.5.2、</w:t>
      </w:r>
      <w:r>
        <w:rPr>
          <w:rFonts w:hint="eastAsia" w:ascii="仿宋" w:hAnsi="仿宋" w:eastAsia="仿宋" w:cs="仿宋"/>
          <w:color w:val="auto"/>
          <w:spacing w:val="6"/>
          <w:kern w:val="0"/>
          <w:sz w:val="28"/>
          <w:szCs w:val="28"/>
        </w:rPr>
        <w:t>磋商申请人应认真审阅和正确理解竞争性磋商文件中的所有内容，承</w:t>
      </w:r>
      <w:r>
        <w:rPr>
          <w:rFonts w:hint="eastAsia" w:ascii="仿宋" w:hAnsi="仿宋" w:eastAsia="仿宋" w:cs="仿宋"/>
          <w:color w:val="auto"/>
          <w:spacing w:val="6"/>
          <w:kern w:val="0"/>
          <w:sz w:val="2"/>
          <w:szCs w:val="2"/>
        </w:rPr>
        <w:t xml:space="preserve"> </w:t>
      </w:r>
      <w:r>
        <w:rPr>
          <w:rFonts w:hint="eastAsia" w:ascii="仿宋" w:hAnsi="仿宋" w:eastAsia="仿宋" w:cs="仿宋"/>
          <w:color w:val="auto"/>
          <w:spacing w:val="6"/>
          <w:kern w:val="0"/>
          <w:sz w:val="28"/>
          <w:szCs w:val="28"/>
        </w:rPr>
        <w:t>诺如果磋商申请人的响应文件不能符合竞争性磋商文件的要求，其响应文件将被认为实质上不响应竞争性磋商文件要求，该响应文件将被拒绝；其风险由磋商人自行承担。</w:t>
      </w:r>
    </w:p>
    <w:p w14:paraId="653F4CDF">
      <w:pPr>
        <w:autoSpaceDE w:val="0"/>
        <w:autoSpaceDN w:val="0"/>
        <w:adjustRightInd w:val="0"/>
        <w:spacing w:line="360" w:lineRule="auto"/>
        <w:ind w:firstLine="525"/>
        <w:rPr>
          <w:rFonts w:hint="eastAsia" w:ascii="仿宋" w:hAnsi="仿宋" w:eastAsia="仿宋" w:cs="仿宋"/>
          <w:b/>
          <w:bCs/>
          <w:color w:val="auto"/>
          <w:spacing w:val="6"/>
          <w:kern w:val="0"/>
          <w:sz w:val="28"/>
          <w:szCs w:val="28"/>
        </w:rPr>
      </w:pPr>
      <w:r>
        <w:rPr>
          <w:rFonts w:hint="eastAsia" w:ascii="仿宋" w:hAnsi="仿宋" w:eastAsia="仿宋" w:cs="仿宋"/>
          <w:b/>
          <w:color w:val="auto"/>
          <w:spacing w:val="6"/>
          <w:kern w:val="0"/>
          <w:sz w:val="28"/>
          <w:szCs w:val="28"/>
        </w:rPr>
        <w:t>3.5.3、</w:t>
      </w:r>
      <w:r>
        <w:rPr>
          <w:rFonts w:hint="eastAsia" w:ascii="仿宋" w:hAnsi="仿宋" w:eastAsia="仿宋" w:cs="仿宋"/>
          <w:color w:val="auto"/>
          <w:spacing w:val="6"/>
          <w:kern w:val="0"/>
          <w:sz w:val="28"/>
          <w:szCs w:val="28"/>
        </w:rPr>
        <w:t>磋商申请人在收到竞争性磋商文件后，若有问题需要澄清，应在响应文件递交截止时间5天前提出。</w:t>
      </w:r>
    </w:p>
    <w:p w14:paraId="151A962B">
      <w:pPr>
        <w:autoSpaceDE w:val="0"/>
        <w:autoSpaceDN w:val="0"/>
        <w:adjustRightInd w:val="0"/>
        <w:spacing w:line="360" w:lineRule="auto"/>
        <w:rPr>
          <w:rFonts w:hint="eastAsia" w:ascii="仿宋" w:hAnsi="仿宋" w:eastAsia="仿宋" w:cs="仿宋"/>
          <w:b/>
          <w:color w:val="auto"/>
          <w:spacing w:val="6"/>
          <w:kern w:val="0"/>
          <w:sz w:val="28"/>
          <w:szCs w:val="28"/>
        </w:rPr>
      </w:pPr>
      <w:r>
        <w:rPr>
          <w:rFonts w:hint="eastAsia" w:ascii="仿宋" w:hAnsi="仿宋" w:eastAsia="仿宋" w:cs="仿宋"/>
          <w:b/>
          <w:color w:val="auto"/>
          <w:spacing w:val="6"/>
          <w:kern w:val="0"/>
          <w:sz w:val="28"/>
          <w:szCs w:val="28"/>
        </w:rPr>
        <w:t xml:space="preserve">    3.5.4、</w:t>
      </w:r>
      <w:r>
        <w:rPr>
          <w:rFonts w:hint="eastAsia" w:ascii="仿宋" w:hAnsi="仿宋" w:eastAsia="仿宋" w:cs="仿宋"/>
          <w:bCs/>
          <w:color w:val="auto"/>
          <w:spacing w:val="6"/>
          <w:kern w:val="0"/>
          <w:sz w:val="28"/>
          <w:szCs w:val="28"/>
        </w:rPr>
        <w:t>竞争性磋商文件的修改</w:t>
      </w:r>
    </w:p>
    <w:p w14:paraId="77B0F530">
      <w:pPr>
        <w:autoSpaceDE w:val="0"/>
        <w:autoSpaceDN w:val="0"/>
        <w:adjustRightInd w:val="0"/>
        <w:spacing w:line="360" w:lineRule="auto"/>
        <w:ind w:firstLine="61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在响应文件递交截止之日前，采购人或代理机构可以对已发出的磋商文件进行必要的澄清或修改。</w:t>
      </w:r>
    </w:p>
    <w:p w14:paraId="6F9C5212">
      <w:pPr>
        <w:autoSpaceDE w:val="0"/>
        <w:autoSpaceDN w:val="0"/>
        <w:adjustRightInd w:val="0"/>
        <w:spacing w:line="360" w:lineRule="auto"/>
        <w:ind w:firstLine="615"/>
        <w:rPr>
          <w:rFonts w:hint="eastAsia" w:ascii="仿宋" w:hAnsi="仿宋" w:eastAsia="仿宋" w:cs="仿宋"/>
          <w:color w:val="auto"/>
          <w:spacing w:val="6"/>
          <w:kern w:val="0"/>
          <w:sz w:val="28"/>
          <w:szCs w:val="28"/>
        </w:rPr>
      </w:pPr>
      <w:r>
        <w:rPr>
          <w:rFonts w:hint="eastAsia" w:ascii="仿宋" w:hAnsi="仿宋" w:eastAsia="仿宋" w:cs="仿宋"/>
          <w:b/>
          <w:color w:val="auto"/>
          <w:spacing w:val="6"/>
          <w:kern w:val="0"/>
          <w:sz w:val="28"/>
          <w:szCs w:val="28"/>
        </w:rPr>
        <w:t>3.5.5、</w:t>
      </w:r>
      <w:r>
        <w:rPr>
          <w:rFonts w:hint="eastAsia" w:ascii="仿宋" w:hAnsi="仿宋" w:eastAsia="仿宋" w:cs="仿宋"/>
          <w:color w:val="auto"/>
          <w:spacing w:val="6"/>
          <w:kern w:val="0"/>
          <w:sz w:val="28"/>
          <w:szCs w:val="28"/>
        </w:rPr>
        <w:t>响应文件的报价、语言及度量衡单位</w:t>
      </w:r>
    </w:p>
    <w:p w14:paraId="259E1250">
      <w:pPr>
        <w:autoSpaceDE w:val="0"/>
        <w:autoSpaceDN w:val="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报价按照磋商报价一览表格式填写，供应商的磋商报价应依据竞争性磋商文件的要求，综合考虑为实施和完成合同所需人员工资、设备费、加班费、保险、管理费、利润及税金、代理服务费等全部费用，以及合同明示或暗示的所有责任、义务和一般风险。但报价不得低于企业成本价。</w:t>
      </w:r>
    </w:p>
    <w:p w14:paraId="418638E0">
      <w:pPr>
        <w:autoSpaceDE w:val="0"/>
        <w:autoSpaceDN w:val="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报价大小写金额不一致的，以大写金额为准；总价金额与按单价汇总金额不一致的，以单价金额计算结果为准；单价金额小数点有明显错位的，以总价为准，并修改单价；对不同文字文本磋商文件的解释发生异议的，以中文文本为准。</w:t>
      </w:r>
    </w:p>
    <w:p w14:paraId="1C68F909">
      <w:pPr>
        <w:autoSpaceDE w:val="0"/>
        <w:autoSpaceDN w:val="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任何有选择的报价将不予接受。</w:t>
      </w:r>
    </w:p>
    <w:p w14:paraId="315CE2C5">
      <w:pPr>
        <w:autoSpaceDE w:val="0"/>
        <w:autoSpaceDN w:val="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磋商申请人提交的响应文件以及磋商申请人与采购方就有关问题的所有来往函电均应使用中文。</w:t>
      </w:r>
    </w:p>
    <w:p w14:paraId="1461DB53">
      <w:pPr>
        <w:autoSpaceDE w:val="0"/>
        <w:autoSpaceDN w:val="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用非中文版印刷的产品说明书、技术资料、资格资质证书等，磋商申请人应提供符合中国有关法律、法规的中文译本，并以中文译本为准。</w:t>
      </w:r>
    </w:p>
    <w:p w14:paraId="66AB8FAA">
      <w:pPr>
        <w:autoSpaceDE w:val="0"/>
        <w:autoSpaceDN w:val="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响应文件中所使用的度量衡单位，除响应文件中有特殊要求外，一律用公制。</w:t>
      </w:r>
    </w:p>
    <w:p w14:paraId="17D07D80">
      <w:pPr>
        <w:pStyle w:val="6"/>
        <w:spacing w:line="360" w:lineRule="auto"/>
        <w:rPr>
          <w:rFonts w:hint="eastAsia" w:ascii="仿宋" w:hAnsi="仿宋" w:eastAsia="仿宋" w:cs="仿宋"/>
          <w:color w:val="auto"/>
          <w:sz w:val="28"/>
          <w:szCs w:val="28"/>
        </w:rPr>
      </w:pPr>
      <w:bookmarkStart w:id="176" w:name="_Toc1971"/>
      <w:bookmarkStart w:id="177" w:name="_Toc7740"/>
      <w:bookmarkStart w:id="178" w:name="_Toc24806"/>
      <w:bookmarkStart w:id="179" w:name="_Toc26327"/>
      <w:bookmarkStart w:id="180" w:name="_Toc22407"/>
      <w:bookmarkStart w:id="181" w:name="_Toc2748"/>
      <w:bookmarkStart w:id="182" w:name="_Toc14278"/>
      <w:bookmarkStart w:id="183" w:name="_Toc6304"/>
      <w:bookmarkStart w:id="184" w:name="_Toc25702"/>
      <w:bookmarkStart w:id="185" w:name="_Toc5364"/>
      <w:bookmarkStart w:id="186" w:name="_Toc18340"/>
      <w:bookmarkStart w:id="187" w:name="_Toc846"/>
      <w:bookmarkStart w:id="188" w:name="_Toc31918"/>
      <w:bookmarkStart w:id="189" w:name="_Toc4400"/>
      <w:bookmarkStart w:id="190" w:name="_Toc18701"/>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6 磋商有效期</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14:paraId="3A231F0C">
      <w:pPr>
        <w:autoSpaceDE w:val="0"/>
        <w:autoSpaceDN w:val="0"/>
        <w:adjustRightInd w:val="0"/>
        <w:spacing w:line="360" w:lineRule="auto"/>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 xml:space="preserve">    </w:t>
      </w:r>
      <w:r>
        <w:rPr>
          <w:rFonts w:hint="eastAsia" w:ascii="仿宋" w:hAnsi="仿宋" w:eastAsia="仿宋" w:cs="仿宋"/>
          <w:b/>
          <w:color w:val="auto"/>
          <w:spacing w:val="6"/>
          <w:kern w:val="0"/>
          <w:sz w:val="28"/>
          <w:szCs w:val="28"/>
        </w:rPr>
        <w:t>3.6.1、</w:t>
      </w:r>
      <w:r>
        <w:rPr>
          <w:rFonts w:hint="eastAsia" w:ascii="仿宋" w:hAnsi="仿宋" w:eastAsia="仿宋" w:cs="仿宋"/>
          <w:color w:val="auto"/>
          <w:spacing w:val="6"/>
          <w:kern w:val="0"/>
          <w:sz w:val="28"/>
          <w:szCs w:val="28"/>
        </w:rPr>
        <w:t>响应文件在本须知前附表所规定的响应文件递交截止日开始生效。</w:t>
      </w:r>
    </w:p>
    <w:p w14:paraId="349077AA">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b/>
          <w:color w:val="auto"/>
          <w:spacing w:val="6"/>
          <w:kern w:val="0"/>
          <w:sz w:val="28"/>
          <w:szCs w:val="28"/>
        </w:rPr>
        <w:t>3.6.2、</w:t>
      </w:r>
      <w:r>
        <w:rPr>
          <w:rFonts w:hint="eastAsia" w:ascii="仿宋" w:hAnsi="仿宋" w:eastAsia="仿宋" w:cs="仿宋"/>
          <w:color w:val="auto"/>
          <w:spacing w:val="6"/>
          <w:kern w:val="0"/>
          <w:sz w:val="28"/>
          <w:szCs w:val="28"/>
        </w:rPr>
        <w:t>在原定磋商有效期满之前，如果出现特殊情况，采购代理机构将以书面形式向磋商申请人提出延长磋商有效期的要求。磋商申请人须以书面形式予以答复。</w:t>
      </w:r>
    </w:p>
    <w:p w14:paraId="068B0049">
      <w:pPr>
        <w:pStyle w:val="6"/>
        <w:spacing w:line="360" w:lineRule="auto"/>
        <w:rPr>
          <w:rFonts w:hint="eastAsia" w:ascii="仿宋" w:hAnsi="仿宋" w:eastAsia="仿宋" w:cs="仿宋"/>
          <w:color w:val="auto"/>
          <w:spacing w:val="6"/>
          <w:sz w:val="28"/>
          <w:szCs w:val="28"/>
        </w:rPr>
      </w:pPr>
      <w:bookmarkStart w:id="191" w:name="_Toc22811"/>
      <w:bookmarkStart w:id="192" w:name="_Toc11108"/>
      <w:bookmarkStart w:id="193" w:name="_Toc26120"/>
      <w:bookmarkStart w:id="194" w:name="_Toc24956"/>
      <w:bookmarkStart w:id="195" w:name="_Toc29879"/>
      <w:bookmarkStart w:id="196" w:name="_Toc32656"/>
      <w:bookmarkStart w:id="197" w:name="_Toc12069"/>
      <w:bookmarkStart w:id="198" w:name="_Toc13989"/>
      <w:bookmarkStart w:id="199" w:name="_Toc12784"/>
      <w:bookmarkStart w:id="200" w:name="_Toc23570"/>
      <w:bookmarkStart w:id="201" w:name="_Toc23609"/>
      <w:bookmarkStart w:id="202" w:name="_Toc27544"/>
      <w:bookmarkStart w:id="203" w:name="_Toc14821"/>
      <w:bookmarkStart w:id="204" w:name="_Toc8588"/>
      <w:bookmarkStart w:id="205" w:name="_Toc31566"/>
      <w:r>
        <w:rPr>
          <w:rFonts w:hint="eastAsia" w:ascii="仿宋" w:hAnsi="仿宋" w:eastAsia="仿宋" w:cs="仿宋"/>
          <w:color w:val="auto"/>
          <w:spacing w:val="6"/>
          <w:sz w:val="28"/>
          <w:szCs w:val="28"/>
        </w:rPr>
        <w:t>3.7 响应文件的编制和签署</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3DEBAFD0">
      <w:pPr>
        <w:autoSpaceDE w:val="0"/>
        <w:autoSpaceDN w:val="0"/>
        <w:adjustRightInd w:val="0"/>
        <w:spacing w:line="360" w:lineRule="auto"/>
        <w:ind w:firstLine="555"/>
        <w:rPr>
          <w:rFonts w:hint="eastAsia" w:ascii="仿宋" w:hAnsi="仿宋" w:eastAsia="仿宋" w:cs="仿宋"/>
          <w:color w:val="auto"/>
          <w:spacing w:val="6"/>
          <w:kern w:val="0"/>
          <w:sz w:val="28"/>
          <w:szCs w:val="28"/>
        </w:rPr>
      </w:pPr>
      <w:bookmarkStart w:id="206" w:name="_Toc77400781"/>
      <w:bookmarkStart w:id="207" w:name="_Toc217446053"/>
      <w:bookmarkStart w:id="208" w:name="_Toc183682363"/>
      <w:bookmarkStart w:id="209" w:name="_Toc89075877"/>
      <w:bookmarkStart w:id="210" w:name="_Toc183582226"/>
      <w:bookmarkStart w:id="211" w:name="_Toc7579"/>
      <w:bookmarkStart w:id="212" w:name="_Toc4166"/>
      <w:bookmarkStart w:id="213" w:name="_Toc23433"/>
      <w:bookmarkStart w:id="214" w:name="_Toc13294"/>
      <w:bookmarkStart w:id="215" w:name="_Toc14124"/>
      <w:bookmarkStart w:id="216" w:name="_Toc4060"/>
      <w:bookmarkStart w:id="217" w:name="_Toc7738"/>
      <w:bookmarkStart w:id="218" w:name="_Toc14055"/>
      <w:bookmarkStart w:id="219" w:name="_Toc18658"/>
      <w:bookmarkStart w:id="220" w:name="_Toc1186"/>
      <w:bookmarkStart w:id="221" w:name="_Toc8463"/>
      <w:bookmarkStart w:id="222" w:name="_Toc13617"/>
      <w:bookmarkStart w:id="223" w:name="_Toc692"/>
      <w:bookmarkStart w:id="224" w:name="_Toc1799"/>
      <w:bookmarkStart w:id="225" w:name="_Toc22824"/>
      <w:bookmarkStart w:id="226" w:name="_Toc3075"/>
      <w:bookmarkStart w:id="227" w:name="_Toc7813"/>
      <w:bookmarkStart w:id="228" w:name="_Toc25103"/>
      <w:bookmarkStart w:id="229" w:name="_Toc15680"/>
      <w:bookmarkStart w:id="230" w:name="_Toc32369"/>
      <w:r>
        <w:rPr>
          <w:rFonts w:hint="eastAsia" w:ascii="仿宋" w:hAnsi="仿宋" w:eastAsia="仿宋" w:cs="仿宋"/>
          <w:color w:val="auto"/>
          <w:spacing w:val="6"/>
          <w:kern w:val="0"/>
          <w:sz w:val="28"/>
          <w:szCs w:val="28"/>
        </w:rPr>
        <w:t>3.7.1 响应文件全部采用电子文档，供应商应安装客户端软件—“政采云电子交易客户端”，并按照磋商文件和政采云电子交易平台的要求编制，编制后应进行电子签名及加密。</w:t>
      </w:r>
    </w:p>
    <w:p w14:paraId="0E31BDD8">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3.7.2 如供应商提交的电子标书未按竞争性磋商文件要求编写或开标时无法读取导入或解密，其响应文件将不予受理。</w:t>
      </w:r>
    </w:p>
    <w:p w14:paraId="486B4B58">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3.7.3 关键内容字迹潦草、表达不清、未按要求填写而导致非唯一理解，视为未实质性响应竞争性磋商文件的响应文件。</w:t>
      </w:r>
    </w:p>
    <w:p w14:paraId="31797B61">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3.7.4 响应文件中提供的资料（扫描件），内容必须清晰可辨，若内容模糊，无法辨识，均视为未提供。</w:t>
      </w:r>
    </w:p>
    <w:bookmarkEnd w:id="206"/>
    <w:bookmarkEnd w:id="207"/>
    <w:bookmarkEnd w:id="208"/>
    <w:bookmarkEnd w:id="209"/>
    <w:bookmarkEnd w:id="210"/>
    <w:p w14:paraId="4FF6DC33">
      <w:pPr>
        <w:pStyle w:val="6"/>
        <w:spacing w:line="360" w:lineRule="auto"/>
        <w:rPr>
          <w:rFonts w:hint="eastAsia" w:ascii="仿宋" w:hAnsi="仿宋" w:eastAsia="仿宋" w:cs="仿宋"/>
          <w:color w:val="auto"/>
          <w:spacing w:val="6"/>
          <w:sz w:val="28"/>
          <w:szCs w:val="28"/>
        </w:rPr>
      </w:pPr>
      <w:bookmarkStart w:id="231" w:name="_Toc1906"/>
      <w:bookmarkStart w:id="232" w:name="_Toc80022092"/>
      <w:bookmarkStart w:id="233" w:name="_Toc13708"/>
      <w:bookmarkStart w:id="234" w:name="_Toc27621"/>
      <w:bookmarkStart w:id="235" w:name="_Toc80021989"/>
      <w:bookmarkStart w:id="236" w:name="_Toc26216"/>
      <w:bookmarkStart w:id="237" w:name="_Toc14746"/>
      <w:bookmarkStart w:id="238" w:name="_Toc183682365"/>
      <w:bookmarkStart w:id="239" w:name="_Toc183582228"/>
      <w:bookmarkStart w:id="240" w:name="_Toc217446055"/>
      <w:r>
        <w:rPr>
          <w:rFonts w:hint="eastAsia" w:ascii="仿宋" w:hAnsi="仿宋" w:eastAsia="仿宋" w:cs="仿宋"/>
          <w:color w:val="auto"/>
          <w:spacing w:val="6"/>
          <w:sz w:val="28"/>
          <w:szCs w:val="28"/>
        </w:rPr>
        <w:t>3.8响应文件的修改和撤回</w:t>
      </w:r>
      <w:bookmarkEnd w:id="231"/>
      <w:bookmarkEnd w:id="232"/>
      <w:bookmarkEnd w:id="233"/>
      <w:bookmarkEnd w:id="234"/>
      <w:bookmarkEnd w:id="235"/>
      <w:bookmarkEnd w:id="236"/>
      <w:bookmarkEnd w:id="237"/>
    </w:p>
    <w:p w14:paraId="4FA70925">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3.8.1供应商在递交响应文件后，可以补充、修改或者撤回响应文件，但必须在规定的响应文件递交截止时间前完成响应文件的递交。供应商响应文件的补充或修改内容应按竞争性磋商文件规定编制和发送。</w:t>
      </w:r>
    </w:p>
    <w:p w14:paraId="15751CF4">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3.8.2 在响应文件递交截止时间前至投标有效期期满之前的这段时间内，供应商不得撤回其响应文件。</w:t>
      </w:r>
      <w:bookmarkEnd w:id="238"/>
      <w:bookmarkEnd w:id="239"/>
      <w:bookmarkEnd w:id="240"/>
    </w:p>
    <w:bookmarkEnd w:id="211"/>
    <w:bookmarkEnd w:id="212"/>
    <w:bookmarkEnd w:id="213"/>
    <w:bookmarkEnd w:id="214"/>
    <w:bookmarkEnd w:id="215"/>
    <w:bookmarkEnd w:id="216"/>
    <w:bookmarkEnd w:id="217"/>
    <w:bookmarkEnd w:id="218"/>
    <w:bookmarkEnd w:id="219"/>
    <w:bookmarkEnd w:id="220"/>
    <w:p w14:paraId="7A4E5A39">
      <w:pPr>
        <w:pStyle w:val="6"/>
        <w:adjustRightInd w:val="0"/>
        <w:spacing w:line="360" w:lineRule="auto"/>
        <w:rPr>
          <w:rFonts w:hint="eastAsia" w:ascii="仿宋" w:hAnsi="仿宋" w:eastAsia="仿宋" w:cs="仿宋"/>
          <w:color w:val="auto"/>
          <w:sz w:val="28"/>
          <w:szCs w:val="28"/>
        </w:rPr>
      </w:pPr>
      <w:bookmarkStart w:id="241" w:name="_Toc10780"/>
      <w:bookmarkStart w:id="242" w:name="_Toc20521"/>
      <w:bookmarkStart w:id="243" w:name="_Toc8552"/>
      <w:bookmarkStart w:id="244" w:name="_Toc6875"/>
      <w:bookmarkStart w:id="245" w:name="_Toc20590"/>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9 开标</w:t>
      </w:r>
      <w:bookmarkEnd w:id="221"/>
      <w:bookmarkEnd w:id="222"/>
      <w:bookmarkEnd w:id="223"/>
      <w:bookmarkEnd w:id="224"/>
      <w:bookmarkEnd w:id="225"/>
      <w:bookmarkEnd w:id="226"/>
      <w:bookmarkEnd w:id="227"/>
      <w:bookmarkEnd w:id="228"/>
      <w:bookmarkEnd w:id="229"/>
      <w:bookmarkEnd w:id="230"/>
      <w:r>
        <w:rPr>
          <w:rFonts w:hint="eastAsia" w:ascii="仿宋" w:hAnsi="仿宋" w:eastAsia="仿宋" w:cs="仿宋"/>
          <w:color w:val="auto"/>
          <w:sz w:val="28"/>
          <w:szCs w:val="28"/>
        </w:rPr>
        <w:t>程序</w:t>
      </w:r>
      <w:bookmarkEnd w:id="241"/>
      <w:bookmarkEnd w:id="242"/>
      <w:bookmarkEnd w:id="243"/>
      <w:bookmarkEnd w:id="244"/>
      <w:bookmarkEnd w:id="245"/>
    </w:p>
    <w:p w14:paraId="1B9733EF">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b/>
          <w:bCs/>
          <w:color w:val="auto"/>
          <w:spacing w:val="6"/>
          <w:kern w:val="0"/>
          <w:sz w:val="28"/>
          <w:szCs w:val="28"/>
        </w:rPr>
        <w:t>3.9.1、</w:t>
      </w:r>
      <w:r>
        <w:rPr>
          <w:rFonts w:hint="eastAsia" w:ascii="仿宋" w:hAnsi="仿宋" w:eastAsia="仿宋" w:cs="仿宋"/>
          <w:color w:val="auto"/>
          <w:spacing w:val="6"/>
          <w:kern w:val="0"/>
          <w:sz w:val="28"/>
          <w:szCs w:val="28"/>
        </w:rPr>
        <w:t>开标方式：云南兴语招标有限公司将在规定的时间和地点组织开标。采购人代表及有关工作人员参加，开标邀请监督部门进行现场监督。供应商须在竞争性磋商文件规定的投标截止时间前登录“网上开标室”，根据网上远程解密、开标的要求，在规定的时间完成在线签到、解密、开标一览表确认等操作。若供应商未在规定时间完成相关操作，则视为撤销其响应文件，不再进入评标阶段。</w:t>
      </w:r>
    </w:p>
    <w:p w14:paraId="7406D298">
      <w:pPr>
        <w:autoSpaceDE w:val="0"/>
        <w:autoSpaceDN w:val="0"/>
        <w:adjustRightInd w:val="0"/>
        <w:spacing w:line="360" w:lineRule="auto"/>
        <w:ind w:firstLine="555"/>
        <w:rPr>
          <w:rFonts w:hint="eastAsia" w:ascii="仿宋" w:hAnsi="仿宋" w:eastAsia="仿宋" w:cs="仿宋"/>
          <w:color w:val="auto"/>
          <w:spacing w:val="6"/>
          <w:kern w:val="0"/>
          <w:sz w:val="28"/>
          <w:szCs w:val="28"/>
        </w:rPr>
      </w:pPr>
      <w:r>
        <w:rPr>
          <w:rFonts w:hint="eastAsia" w:ascii="仿宋" w:hAnsi="仿宋" w:eastAsia="仿宋" w:cs="仿宋"/>
          <w:b/>
          <w:bCs/>
          <w:color w:val="auto"/>
          <w:spacing w:val="6"/>
          <w:kern w:val="0"/>
          <w:sz w:val="28"/>
          <w:szCs w:val="28"/>
        </w:rPr>
        <w:t>3.9.2</w:t>
      </w:r>
      <w:r>
        <w:rPr>
          <w:rFonts w:hint="eastAsia" w:ascii="仿宋" w:hAnsi="仿宋" w:eastAsia="仿宋" w:cs="仿宋"/>
          <w:color w:val="auto"/>
          <w:spacing w:val="6"/>
          <w:kern w:val="0"/>
          <w:sz w:val="28"/>
          <w:szCs w:val="28"/>
        </w:rPr>
        <w:t>按照规定，提交了可接受的书面“撤回”通知的响应文件将不予开封。</w:t>
      </w:r>
    </w:p>
    <w:p w14:paraId="71A0B4CA">
      <w:pPr>
        <w:pStyle w:val="6"/>
        <w:adjustRightInd w:val="0"/>
        <w:spacing w:line="360" w:lineRule="auto"/>
        <w:rPr>
          <w:rFonts w:hint="eastAsia" w:ascii="仿宋" w:hAnsi="仿宋" w:eastAsia="仿宋" w:cs="仿宋"/>
          <w:color w:val="auto"/>
          <w:sz w:val="28"/>
          <w:szCs w:val="28"/>
        </w:rPr>
      </w:pPr>
      <w:bookmarkStart w:id="246" w:name="_Toc20860"/>
      <w:bookmarkStart w:id="247" w:name="_Toc20846"/>
      <w:bookmarkStart w:id="248" w:name="_Toc9519"/>
      <w:bookmarkStart w:id="249" w:name="_Toc25506"/>
      <w:bookmarkStart w:id="250" w:name="_Toc21848"/>
      <w:bookmarkStart w:id="251" w:name="_Toc7064"/>
      <w:bookmarkStart w:id="252" w:name="_Toc13408"/>
      <w:bookmarkStart w:id="253" w:name="_Toc6837"/>
      <w:bookmarkStart w:id="254" w:name="_Toc27639"/>
      <w:bookmarkStart w:id="255" w:name="_Toc4421"/>
      <w:bookmarkStart w:id="256" w:name="_Toc16228"/>
      <w:bookmarkStart w:id="257" w:name="_Toc4615"/>
      <w:bookmarkStart w:id="258" w:name="_Toc20344"/>
      <w:bookmarkStart w:id="259" w:name="_Toc2358"/>
      <w:bookmarkStart w:id="260" w:name="_Toc23235"/>
      <w:r>
        <w:rPr>
          <w:rFonts w:hint="eastAsia" w:ascii="仿宋" w:hAnsi="仿宋" w:eastAsia="仿宋" w:cs="仿宋"/>
          <w:color w:val="auto"/>
          <w:spacing w:val="6"/>
          <w:sz w:val="28"/>
          <w:szCs w:val="28"/>
        </w:rPr>
        <w:t>3.</w:t>
      </w:r>
      <w:r>
        <w:rPr>
          <w:rFonts w:hint="eastAsia" w:ascii="仿宋" w:hAnsi="仿宋" w:eastAsia="仿宋" w:cs="仿宋"/>
          <w:color w:val="auto"/>
          <w:sz w:val="28"/>
          <w:szCs w:val="28"/>
        </w:rPr>
        <w:t>10 评标</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14:paraId="5B70DA14">
      <w:pPr>
        <w:pStyle w:val="12"/>
        <w:adjustRightInd w:val="0"/>
        <w:spacing w:line="360" w:lineRule="auto"/>
        <w:ind w:firstLine="590" w:firstLineChars="200"/>
        <w:rPr>
          <w:rFonts w:hint="eastAsia" w:ascii="仿宋" w:hAnsi="仿宋" w:eastAsia="仿宋" w:cs="仿宋"/>
          <w:color w:val="auto"/>
          <w:spacing w:val="6"/>
          <w:szCs w:val="28"/>
        </w:rPr>
      </w:pPr>
      <w:bookmarkStart w:id="261" w:name="_Toc9242"/>
      <w:bookmarkStart w:id="262" w:name="_Toc19763"/>
      <w:bookmarkStart w:id="263" w:name="_Toc18476"/>
      <w:bookmarkStart w:id="264" w:name="_Toc30045"/>
      <w:bookmarkStart w:id="265" w:name="_Toc21814"/>
      <w:bookmarkStart w:id="266" w:name="_Toc14995"/>
      <w:bookmarkStart w:id="267" w:name="_Toc22362"/>
      <w:bookmarkStart w:id="268" w:name="_Toc22943"/>
      <w:bookmarkStart w:id="269" w:name="_Toc12063"/>
      <w:bookmarkStart w:id="270" w:name="_Toc11997"/>
      <w:r>
        <w:rPr>
          <w:rFonts w:hint="eastAsia" w:ascii="仿宋" w:hAnsi="仿宋" w:eastAsia="仿宋" w:cs="仿宋"/>
          <w:b/>
          <w:bCs/>
          <w:color w:val="auto"/>
          <w:spacing w:val="6"/>
          <w:szCs w:val="28"/>
        </w:rPr>
        <w:t>3.10.1</w:t>
      </w:r>
      <w:r>
        <w:rPr>
          <w:rFonts w:hint="eastAsia" w:ascii="仿宋" w:hAnsi="仿宋" w:eastAsia="仿宋" w:cs="仿宋"/>
          <w:color w:val="auto"/>
          <w:spacing w:val="6"/>
          <w:szCs w:val="28"/>
        </w:rPr>
        <w:t>、采购人将根据本次采购项目的性质和特点依法组建磋商小组；</w:t>
      </w:r>
    </w:p>
    <w:p w14:paraId="19E01E06">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3.10.2、</w:t>
      </w:r>
      <w:r>
        <w:rPr>
          <w:rFonts w:hint="eastAsia" w:ascii="仿宋" w:hAnsi="仿宋" w:eastAsia="仿宋" w:cs="仿宋"/>
          <w:color w:val="auto"/>
          <w:spacing w:val="6"/>
          <w:szCs w:val="28"/>
        </w:rPr>
        <w:t>磋商原则：依照“公平、公正、科学、合法、保密”原则；</w:t>
      </w:r>
    </w:p>
    <w:p w14:paraId="5BB11394">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3.10.3、</w:t>
      </w:r>
      <w:r>
        <w:rPr>
          <w:rFonts w:hint="eastAsia" w:ascii="仿宋" w:hAnsi="仿宋" w:eastAsia="仿宋" w:cs="仿宋"/>
          <w:color w:val="auto"/>
          <w:spacing w:val="6"/>
          <w:szCs w:val="28"/>
        </w:rPr>
        <w:t>磋商办法：《政府采购竞争性磋商采购方式管理暂行办法》相关规定，本次评标采用综合评分法。</w:t>
      </w:r>
    </w:p>
    <w:p w14:paraId="5C44FAEA">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3.10.4、</w:t>
      </w:r>
      <w:r>
        <w:rPr>
          <w:rFonts w:hint="eastAsia" w:ascii="仿宋" w:hAnsi="仿宋" w:eastAsia="仿宋" w:cs="仿宋"/>
          <w:color w:val="auto"/>
          <w:spacing w:val="6"/>
          <w:szCs w:val="28"/>
        </w:rPr>
        <w:t>磋商程序：初审和详细评审</w:t>
      </w:r>
    </w:p>
    <w:p w14:paraId="0DB3862B">
      <w:pPr>
        <w:pStyle w:val="12"/>
        <w:adjustRightInd w:val="0"/>
        <w:spacing w:line="360" w:lineRule="auto"/>
        <w:rPr>
          <w:rFonts w:hint="eastAsia" w:ascii="仿宋" w:hAnsi="仿宋" w:eastAsia="仿宋" w:cs="仿宋"/>
          <w:color w:val="auto"/>
          <w:spacing w:val="6"/>
          <w:szCs w:val="28"/>
        </w:rPr>
      </w:pPr>
      <w:r>
        <w:rPr>
          <w:rFonts w:hint="eastAsia" w:ascii="仿宋" w:hAnsi="仿宋" w:eastAsia="仿宋" w:cs="仿宋"/>
          <w:color w:val="auto"/>
          <w:spacing w:val="6"/>
          <w:szCs w:val="28"/>
        </w:rPr>
        <w:t>一、初审（分为资格性检查和符合性检查）：</w:t>
      </w:r>
    </w:p>
    <w:p w14:paraId="58BA418E">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（1）资格性审查：由磋商小组对磋商申请人的资格要求进行审查，以确定磋商申请人是否具备磋商资格。只有通过资格审查的响应文件才能进入符合性审查（未通过资格审查的响应文件应作无效投标处理）。</w:t>
      </w:r>
    </w:p>
    <w:p w14:paraId="2CCEAEFE">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（2）符合性检查：由磋商小组依据竞争性磋商文件的规定，从响应文件的有效性、完整性和对竞争性磋商文件的响应程度进行审查，以确定是否对竞争性磋商文件的实质性要求作出响应。</w:t>
      </w:r>
    </w:p>
    <w:p w14:paraId="7AD988A7">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3）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或其授权代表签字或者加盖公章。由授权代表签字的，应当附法定代表人授权书。磋商申请人为自然人的，应当由本人签字并附身份证明。</w:t>
      </w:r>
    </w:p>
    <w:p w14:paraId="77CD2A19">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4）如果响应文件实质上不响应竞争性磋商文件的要求，采购人将予以拒绝，并且不允许通过修正或撤销其不符合要求的差异或保留，使之成为具有响应性的磋商文件。只有通过符合性审查的响应文件才能进入磋商（未通过符合性审查的响应文件应作无效投标处理）。</w:t>
      </w:r>
    </w:p>
    <w:p w14:paraId="2916FF94">
      <w:pPr>
        <w:pStyle w:val="12"/>
        <w:adjustRightInd w:val="0"/>
        <w:spacing w:line="360" w:lineRule="auto"/>
        <w:rPr>
          <w:rFonts w:hint="eastAsia" w:ascii="仿宋" w:hAnsi="仿宋" w:eastAsia="仿宋" w:cs="仿宋"/>
          <w:color w:val="auto"/>
          <w:spacing w:val="6"/>
          <w:szCs w:val="28"/>
        </w:rPr>
      </w:pPr>
      <w:r>
        <w:rPr>
          <w:rFonts w:hint="eastAsia" w:ascii="仿宋" w:hAnsi="仿宋" w:eastAsia="仿宋" w:cs="仿宋"/>
          <w:color w:val="auto"/>
          <w:spacing w:val="6"/>
          <w:szCs w:val="28"/>
        </w:rPr>
        <w:t>二、磋商</w:t>
      </w:r>
    </w:p>
    <w:p w14:paraId="36EA6929">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（1）磋商小组应给予所有参加磋商的磋商申请人平等的磋商机会。</w:t>
      </w:r>
    </w:p>
    <w:p w14:paraId="06DAE2CC">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（2）在磋商过程中，磋商小组可以根据磋商文件和磋商情况实质性变动采购需求中的技术要求以及合同草案条款，但不得变动磋商文件中的其他内容。实质性变动的内容，须经采购人代表确认。</w:t>
      </w:r>
    </w:p>
    <w:p w14:paraId="14C9834D">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对磋商文件作出的实质性变动是磋商文件的有效组成部分，磋商小组应当及时以书面形式同时通知所有参加磋商的磋商申请人。</w:t>
      </w:r>
    </w:p>
    <w:p w14:paraId="5FF7E728">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磋商申请人应当按照磋商文件的变动情况和磋商小组的要求重新提交响应文件，并由其法定代表人或授权代表签字或者加盖公章。由授权代表签字的，应当附法定代表人授权书。磋商申请人为自然人的，应当由本人签字并附身份证明。</w:t>
      </w:r>
    </w:p>
    <w:p w14:paraId="2B422F00">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（3）磋商结束后，所有实质性响应的磋商申请人在规定时间内提交最后报价，提交最后报价的磋商申请人不得少于3家。</w:t>
      </w:r>
    </w:p>
    <w:p w14:paraId="50731482">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（4）经磋商确定最终服务需求和提交最后报价的磋商申请人后，由磋商小组采用综合评分法对提交最后报价的磋商申请人的响应文件和最后报价进行综合评分。</w:t>
      </w:r>
    </w:p>
    <w:p w14:paraId="0BA5FE10">
      <w:pPr>
        <w:pStyle w:val="12"/>
        <w:adjustRightInd w:val="0"/>
        <w:spacing w:line="360" w:lineRule="auto"/>
        <w:rPr>
          <w:rFonts w:hint="eastAsia" w:ascii="仿宋" w:hAnsi="仿宋" w:eastAsia="仿宋" w:cs="仿宋"/>
          <w:color w:val="auto"/>
          <w:spacing w:val="6"/>
          <w:szCs w:val="28"/>
        </w:rPr>
      </w:pPr>
      <w:r>
        <w:rPr>
          <w:rFonts w:hint="eastAsia" w:ascii="仿宋" w:hAnsi="仿宋" w:eastAsia="仿宋" w:cs="仿宋"/>
          <w:color w:val="auto"/>
          <w:spacing w:val="6"/>
          <w:szCs w:val="28"/>
        </w:rPr>
        <w:t>三、综合评分（评分细则详见第八章）</w:t>
      </w:r>
    </w:p>
    <w:p w14:paraId="5F8A6861">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（1）综合评分法，是指响应文件满足磋商文件全部实质性要求且按评审因素的量化指标评审得分最高的磋商申请人为成交候选磋商申请人的评审方法。</w:t>
      </w:r>
    </w:p>
    <w:p w14:paraId="6D3639A6">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磋商小组根据磋商申请人响应文件及竞争性磋商文件规定应满足的内容进行评审，在完全满足各项要求的前提下，按综合得分由低到高顺序排列。磋商报价相同的，按技术指标优劣顺序排列。磋商小组认为，排在前面的成交候选人的最低磋商价或者某些报价明显不合理或者低于成本，有可能影响服务质量和不能诚信履约的，应当要求其在规定的期限内提供书面文件予以解释说明，并提交相关证明材料；否则，磋商小组可以取消该磋商申请人的成交候选资格，按顺序由排在后面的成交候选人递补，以此类推。</w:t>
      </w:r>
    </w:p>
    <w:p w14:paraId="17266B9D">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2）评审报告应当由磋商小组全体人员签字认可。磋商小组成员对评审报告有异议的，磋商小组按照少数服从多数的原则推荐成交候选磋商申请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3C61542">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3.10.5、</w:t>
      </w:r>
      <w:r>
        <w:rPr>
          <w:rFonts w:hint="eastAsia" w:ascii="仿宋" w:hAnsi="仿宋" w:eastAsia="仿宋" w:cs="仿宋"/>
          <w:color w:val="auto"/>
          <w:spacing w:val="6"/>
          <w:szCs w:val="28"/>
        </w:rPr>
        <w:t>评标内容保密</w:t>
      </w:r>
    </w:p>
    <w:p w14:paraId="6EEFFE82">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（1）磋商开始后，直到宣布授予成交磋商申请人合同为止，凡属于审查、澄清、评价和比较的有关资料，有关授予合同的信息都不得向磋商申请人或与该过程无关的其他人泄露。</w:t>
      </w:r>
    </w:p>
    <w:p w14:paraId="33EF331E">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（2）在响应文件的审查、澄清、评价和比较以及授予合同的过程中，若发生磋商申请人向磋商小组成员或其他相关人员施加影响的任何行为，都将导致该磋商申请人的磋商资格被取消，其响应文件将被拒绝，</w:t>
      </w:r>
    </w:p>
    <w:p w14:paraId="385852FC">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3.10.6、</w:t>
      </w:r>
      <w:r>
        <w:rPr>
          <w:rFonts w:hint="eastAsia" w:ascii="仿宋" w:hAnsi="仿宋" w:eastAsia="仿宋" w:cs="仿宋"/>
          <w:color w:val="auto"/>
          <w:spacing w:val="6"/>
          <w:szCs w:val="28"/>
        </w:rPr>
        <w:t>响应文件的澄清</w:t>
      </w:r>
    </w:p>
    <w:p w14:paraId="6F0CEB97">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1）为了有助于对响应文件的审查、评估和比较，磋商小组可以通过采购代理机构个别要求磋商申请人澄清其响应文件。有关澄清的要求与答复，应以书面形式进行，但不允许更改磋商报价或磋商的实质性内容，磋商小组不接受磋商申请人的主动澄清。</w:t>
      </w:r>
    </w:p>
    <w:p w14:paraId="1B382D96">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（2）响应文件计算错误的修正</w:t>
      </w:r>
    </w:p>
    <w:p w14:paraId="3D05D9EF">
      <w:pPr>
        <w:pStyle w:val="12"/>
        <w:adjustRightInd w:val="0"/>
        <w:spacing w:line="360" w:lineRule="auto"/>
        <w:ind w:firstLine="885" w:firstLineChars="300"/>
        <w:rPr>
          <w:rFonts w:hint="eastAsia" w:ascii="仿宋" w:hAnsi="仿宋" w:eastAsia="仿宋" w:cs="仿宋"/>
          <w:color w:val="auto"/>
          <w:spacing w:val="6"/>
          <w:szCs w:val="28"/>
        </w:rPr>
      </w:pPr>
      <w:r>
        <w:rPr>
          <w:rFonts w:hint="eastAsia" w:ascii="仿宋" w:hAnsi="仿宋" w:eastAsia="仿宋" w:cs="仿宋"/>
          <w:color w:val="auto"/>
          <w:spacing w:val="6"/>
          <w:szCs w:val="28"/>
        </w:rPr>
        <w:t>A.磋商小组将对确定未实质上响应竞争性磋商文件要求的响应文件进行校核，看其是否有计算或表达上的错误，修正错误的原则如下：</w:t>
      </w:r>
    </w:p>
    <w:p w14:paraId="6497FB9F">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（1）开标时，响应文件中开标一览表内容与响应文件中明细表内容不一致的，以开标一览表为准。</w:t>
      </w:r>
    </w:p>
    <w:p w14:paraId="6FDCE491">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（2）响应文件的大写金额和小写金额不一致的，以大写金额为准；</w:t>
      </w:r>
    </w:p>
    <w:p w14:paraId="4C2A9B9A">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（3）总价金额与按单价汇总金额不一致的，以单价金额计算结果为准；</w:t>
      </w:r>
    </w:p>
    <w:p w14:paraId="29911259">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（4）单价金额小数点有明显错位的，应以总价为准，并修改单价；</w:t>
      </w:r>
    </w:p>
    <w:p w14:paraId="11A2DC66">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（5）对不同文字文本响应文件的解释发生异议的，以中文文本为准。</w:t>
      </w:r>
    </w:p>
    <w:p w14:paraId="0C5742F6">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color w:val="auto"/>
          <w:spacing w:val="6"/>
          <w:szCs w:val="28"/>
        </w:rPr>
        <w:t>（6）按上述修正错误的原则及方法调整或修正响应文件的磋商报价，磋商申请人同意后，调整后的磋商报价对磋商申请人起约束作用。如果磋商申请人不接受修正后的报价，视为未实质性响应磋商文件要求。</w:t>
      </w:r>
    </w:p>
    <w:p w14:paraId="3D8F2303">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3.10.7、</w:t>
      </w:r>
      <w:r>
        <w:rPr>
          <w:rFonts w:hint="eastAsia" w:ascii="仿宋" w:hAnsi="仿宋" w:eastAsia="仿宋" w:cs="仿宋"/>
          <w:color w:val="auto"/>
          <w:spacing w:val="6"/>
          <w:szCs w:val="28"/>
        </w:rPr>
        <w:t>采购人的监督代表将会对整个开标、评标过程进行监督。</w:t>
      </w:r>
    </w:p>
    <w:p w14:paraId="48F75077">
      <w:pPr>
        <w:pStyle w:val="6"/>
        <w:adjustRightInd w:val="0"/>
        <w:spacing w:line="360" w:lineRule="auto"/>
        <w:rPr>
          <w:rFonts w:hint="eastAsia" w:ascii="仿宋" w:hAnsi="仿宋" w:eastAsia="仿宋" w:cs="仿宋"/>
          <w:color w:val="auto"/>
          <w:sz w:val="28"/>
          <w:szCs w:val="28"/>
        </w:rPr>
      </w:pPr>
      <w:bookmarkStart w:id="271" w:name="_Toc14672"/>
      <w:bookmarkStart w:id="272" w:name="_Toc22155"/>
      <w:bookmarkStart w:id="273" w:name="_Toc7078"/>
      <w:bookmarkStart w:id="274" w:name="_Toc31721"/>
      <w:bookmarkStart w:id="275" w:name="_Toc30193"/>
      <w:bookmarkStart w:id="276" w:name="_Toc452"/>
      <w:bookmarkStart w:id="277" w:name="_Toc14545"/>
      <w:bookmarkStart w:id="278" w:name="_Toc26071"/>
      <w:bookmarkStart w:id="279" w:name="_Toc28122"/>
      <w:r>
        <w:rPr>
          <w:rFonts w:hint="eastAsia" w:ascii="仿宋" w:hAnsi="仿宋" w:eastAsia="仿宋" w:cs="仿宋"/>
          <w:color w:val="auto"/>
          <w:sz w:val="28"/>
          <w:szCs w:val="28"/>
        </w:rPr>
        <w:t>3.11定标</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14:paraId="3B00D24D">
      <w:pPr>
        <w:pStyle w:val="12"/>
        <w:adjustRightInd w:val="0"/>
        <w:spacing w:line="360" w:lineRule="auto"/>
        <w:ind w:firstLine="590" w:firstLineChars="200"/>
        <w:rPr>
          <w:rFonts w:hint="eastAsia" w:ascii="仿宋" w:hAnsi="仿宋" w:eastAsia="仿宋" w:cs="仿宋"/>
          <w:color w:val="auto"/>
          <w:spacing w:val="6"/>
          <w:szCs w:val="28"/>
        </w:rPr>
      </w:pPr>
      <w:bookmarkStart w:id="280" w:name="_Toc23115"/>
      <w:bookmarkStart w:id="281" w:name="_Toc8553"/>
      <w:bookmarkStart w:id="282" w:name="_Toc17810"/>
      <w:bookmarkStart w:id="283" w:name="_Toc9531"/>
      <w:bookmarkStart w:id="284" w:name="_Toc17822"/>
      <w:bookmarkStart w:id="285" w:name="_Toc1725"/>
      <w:bookmarkStart w:id="286" w:name="_Toc1193"/>
      <w:bookmarkStart w:id="287" w:name="_Toc14234"/>
      <w:bookmarkStart w:id="288" w:name="_Toc8666"/>
      <w:r>
        <w:rPr>
          <w:rFonts w:hint="eastAsia" w:ascii="仿宋" w:hAnsi="仿宋" w:eastAsia="仿宋" w:cs="仿宋"/>
          <w:b/>
          <w:bCs/>
          <w:color w:val="auto"/>
          <w:spacing w:val="6"/>
          <w:szCs w:val="28"/>
        </w:rPr>
        <w:t>3.11.1、</w:t>
      </w:r>
      <w:r>
        <w:rPr>
          <w:rFonts w:hint="eastAsia" w:ascii="仿宋" w:hAnsi="仿宋" w:eastAsia="仿宋" w:cs="仿宋"/>
          <w:color w:val="auto"/>
          <w:spacing w:val="6"/>
          <w:szCs w:val="28"/>
        </w:rPr>
        <w:t>磋商小组根据磋商原则和磋商办法推荐1-3个成交候选人。采购人将按推荐顺序审核后确定成交磋商申请人；采购人不保证最低磋商报价成交。</w:t>
      </w:r>
    </w:p>
    <w:p w14:paraId="69D31A8C">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3.11.2、</w:t>
      </w:r>
      <w:r>
        <w:rPr>
          <w:rFonts w:hint="eastAsia" w:ascii="仿宋" w:hAnsi="仿宋" w:eastAsia="仿宋" w:cs="仿宋"/>
          <w:color w:val="auto"/>
          <w:spacing w:val="6"/>
          <w:szCs w:val="28"/>
        </w:rPr>
        <w:t>本次招标合同将授予符合竞争性磋商文件要求、提供满足采购内容、磋商报价合理、能力满足要求以及后期保障能力最佳的磋商申请人。</w:t>
      </w:r>
    </w:p>
    <w:p w14:paraId="5145A562">
      <w:pPr>
        <w:pStyle w:val="12"/>
        <w:adjustRightInd w:val="0"/>
        <w:spacing w:line="360" w:lineRule="auto"/>
        <w:ind w:firstLine="590" w:firstLineChars="200"/>
        <w:rPr>
          <w:rFonts w:hint="eastAsia" w:ascii="仿宋" w:hAnsi="仿宋" w:eastAsia="仿宋" w:cs="仿宋"/>
          <w:color w:val="auto"/>
          <w:spacing w:val="6"/>
          <w:szCs w:val="28"/>
        </w:rPr>
      </w:pPr>
      <w:r>
        <w:rPr>
          <w:rFonts w:hint="eastAsia" w:ascii="仿宋" w:hAnsi="仿宋" w:eastAsia="仿宋" w:cs="仿宋"/>
          <w:b/>
          <w:bCs/>
          <w:color w:val="auto"/>
          <w:spacing w:val="6"/>
          <w:szCs w:val="28"/>
        </w:rPr>
        <w:t>3.11.3、</w:t>
      </w:r>
      <w:r>
        <w:rPr>
          <w:rFonts w:hint="eastAsia" w:ascii="仿宋" w:hAnsi="仿宋" w:eastAsia="仿宋" w:cs="仿宋"/>
          <w:color w:val="auto"/>
          <w:spacing w:val="6"/>
          <w:szCs w:val="28"/>
        </w:rPr>
        <w:t>所有响应文件不符合要求时，采购人可否决所有响应文件并不作任何解释。</w:t>
      </w:r>
    </w:p>
    <w:p w14:paraId="6A044405">
      <w:pPr>
        <w:pStyle w:val="6"/>
        <w:adjustRightInd w:val="0"/>
        <w:spacing w:line="360" w:lineRule="auto"/>
        <w:rPr>
          <w:rFonts w:hint="eastAsia" w:ascii="仿宋" w:hAnsi="仿宋" w:eastAsia="仿宋" w:cs="仿宋"/>
          <w:color w:val="auto"/>
          <w:sz w:val="28"/>
          <w:szCs w:val="28"/>
        </w:rPr>
      </w:pPr>
      <w:bookmarkStart w:id="289" w:name="_Toc15912"/>
      <w:bookmarkStart w:id="290" w:name="_Toc12691"/>
      <w:bookmarkStart w:id="291" w:name="_Toc26151"/>
      <w:bookmarkStart w:id="292" w:name="_Toc12031"/>
      <w:bookmarkStart w:id="293" w:name="_Toc8883"/>
      <w:bookmarkStart w:id="294" w:name="_Toc10980"/>
      <w:bookmarkStart w:id="295" w:name="_Toc9162"/>
      <w:bookmarkStart w:id="296" w:name="_Toc30062"/>
      <w:bookmarkStart w:id="297" w:name="_Toc18565"/>
      <w:r>
        <w:rPr>
          <w:rFonts w:hint="eastAsia" w:ascii="仿宋" w:hAnsi="仿宋" w:eastAsia="仿宋" w:cs="仿宋"/>
          <w:color w:val="auto"/>
          <w:sz w:val="28"/>
          <w:szCs w:val="28"/>
        </w:rPr>
        <w:t>3.12 授予合同</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6A0FA4C4">
      <w:pPr>
        <w:pStyle w:val="1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b/>
          <w:bCs/>
          <w:color w:val="auto"/>
          <w:spacing w:val="6"/>
          <w:kern w:val="0"/>
          <w:sz w:val="28"/>
          <w:szCs w:val="28"/>
        </w:rPr>
        <w:t>3.12.1、</w:t>
      </w:r>
      <w:r>
        <w:rPr>
          <w:rFonts w:hint="eastAsia" w:ascii="仿宋" w:hAnsi="仿宋" w:eastAsia="仿宋" w:cs="仿宋"/>
          <w:color w:val="auto"/>
          <w:spacing w:val="6"/>
          <w:kern w:val="0"/>
          <w:sz w:val="28"/>
          <w:szCs w:val="28"/>
        </w:rPr>
        <w:t>合同授予标准</w:t>
      </w:r>
    </w:p>
    <w:p w14:paraId="0D6A0CB2">
      <w:pPr>
        <w:pStyle w:val="10"/>
        <w:adjustRightInd w:val="0"/>
        <w:spacing w:line="360" w:lineRule="auto"/>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采购人将把合同授予响应文件在实质上响应竞争性磋商文件要求和按本须知第3.11条规定评选出的磋商申请人。</w:t>
      </w:r>
    </w:p>
    <w:p w14:paraId="40FB55C8">
      <w:pPr>
        <w:pStyle w:val="1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b/>
          <w:bCs/>
          <w:color w:val="auto"/>
          <w:spacing w:val="6"/>
          <w:kern w:val="0"/>
          <w:sz w:val="28"/>
          <w:szCs w:val="28"/>
        </w:rPr>
        <w:t>3.12.2、</w:t>
      </w:r>
      <w:r>
        <w:rPr>
          <w:rFonts w:hint="eastAsia" w:ascii="仿宋" w:hAnsi="仿宋" w:eastAsia="仿宋" w:cs="仿宋"/>
          <w:color w:val="auto"/>
          <w:spacing w:val="6"/>
          <w:kern w:val="0"/>
          <w:sz w:val="28"/>
          <w:szCs w:val="28"/>
        </w:rPr>
        <w:t>成交通知书</w:t>
      </w:r>
    </w:p>
    <w:p w14:paraId="68B02F52">
      <w:pPr>
        <w:adjustRightInd w:val="0"/>
        <w:spacing w:line="360" w:lineRule="auto"/>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 xml:space="preserve">     成交通知书将成为合同的组成部分。    </w:t>
      </w:r>
    </w:p>
    <w:p w14:paraId="4A08A24B">
      <w:pPr>
        <w:pStyle w:val="10"/>
        <w:adjustRightInd w:val="0"/>
        <w:spacing w:line="360" w:lineRule="auto"/>
        <w:ind w:firstLine="590" w:firstLineChars="200"/>
        <w:rPr>
          <w:rFonts w:hint="eastAsia" w:ascii="仿宋" w:hAnsi="仿宋" w:eastAsia="仿宋" w:cs="仿宋"/>
          <w:color w:val="auto"/>
          <w:spacing w:val="6"/>
          <w:kern w:val="0"/>
          <w:sz w:val="28"/>
          <w:szCs w:val="28"/>
        </w:rPr>
      </w:pPr>
      <w:r>
        <w:rPr>
          <w:rFonts w:hint="eastAsia" w:ascii="仿宋" w:hAnsi="仿宋" w:eastAsia="仿宋" w:cs="仿宋"/>
          <w:b/>
          <w:bCs/>
          <w:color w:val="auto"/>
          <w:spacing w:val="6"/>
          <w:kern w:val="0"/>
          <w:sz w:val="28"/>
          <w:szCs w:val="28"/>
        </w:rPr>
        <w:t>3.12.3、</w:t>
      </w:r>
      <w:r>
        <w:rPr>
          <w:rFonts w:hint="eastAsia" w:ascii="仿宋" w:hAnsi="仿宋" w:eastAsia="仿宋" w:cs="仿宋"/>
          <w:color w:val="auto"/>
          <w:spacing w:val="6"/>
          <w:kern w:val="0"/>
          <w:sz w:val="28"/>
          <w:szCs w:val="28"/>
        </w:rPr>
        <w:t>合同协议书的签署</w:t>
      </w:r>
    </w:p>
    <w:p w14:paraId="31F71BDB">
      <w:pPr>
        <w:pStyle w:val="10"/>
        <w:tabs>
          <w:tab w:val="left" w:pos="1620"/>
        </w:tabs>
        <w:adjustRightInd w:val="0"/>
        <w:spacing w:line="360" w:lineRule="auto"/>
        <w:ind w:firstLine="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 xml:space="preserve">     1、中标的磋商申请人接到成交通知书后，按要求由法定代表人或被授权人与采购人商谈和签订合同。但此项商谈，任何一方均不得谋求强制对方更改双方在招投标过程中所作出的实质性承诺。</w:t>
      </w:r>
    </w:p>
    <w:p w14:paraId="632FF7A4">
      <w:pPr>
        <w:pStyle w:val="10"/>
        <w:tabs>
          <w:tab w:val="left" w:pos="1620"/>
        </w:tabs>
        <w:adjustRightInd w:val="0"/>
        <w:spacing w:line="360" w:lineRule="auto"/>
        <w:ind w:firstLine="0"/>
        <w:rPr>
          <w:rFonts w:hint="eastAsia" w:ascii="仿宋" w:hAnsi="仿宋" w:eastAsia="仿宋" w:cs="仿宋"/>
          <w:color w:val="auto"/>
          <w:spacing w:val="6"/>
          <w:kern w:val="0"/>
          <w:sz w:val="28"/>
          <w:szCs w:val="28"/>
        </w:rPr>
      </w:pPr>
      <w:r>
        <w:rPr>
          <w:rFonts w:hint="eastAsia" w:ascii="仿宋" w:hAnsi="仿宋" w:eastAsia="仿宋" w:cs="仿宋"/>
          <w:color w:val="auto"/>
          <w:spacing w:val="6"/>
          <w:kern w:val="0"/>
          <w:sz w:val="28"/>
          <w:szCs w:val="28"/>
        </w:rPr>
        <w:t xml:space="preserve">     2、如果成交人不能按本须知第3.12.3条的规定执行，采购人将据此理由取消向其授标，同时根据评标结果在另外的磋商申请人中择优确定成交人。 </w:t>
      </w:r>
      <w:bookmarkStart w:id="298" w:name="_Toc11260"/>
      <w:bookmarkStart w:id="299" w:name="_Toc29974"/>
      <w:bookmarkStart w:id="300" w:name="_Toc26527"/>
      <w:bookmarkStart w:id="301" w:name="_Toc28524"/>
      <w:bookmarkStart w:id="302" w:name="_Toc13129"/>
      <w:bookmarkStart w:id="303" w:name="_Toc12248"/>
      <w:bookmarkStart w:id="304" w:name="_Toc6463"/>
      <w:bookmarkStart w:id="305" w:name="_Toc27723"/>
      <w:bookmarkStart w:id="306" w:name="_Toc2585"/>
      <w:bookmarkStart w:id="307" w:name="_Toc9545"/>
    </w:p>
    <w:p w14:paraId="00DFE10C">
      <w:pPr>
        <w:pStyle w:val="5"/>
        <w:keepNext w:val="0"/>
        <w:keepLines w:val="0"/>
        <w:pageBreakBefore/>
        <w:rPr>
          <w:rFonts w:hint="eastAsia" w:ascii="仿宋" w:hAnsi="仿宋" w:eastAsia="仿宋" w:cs="仿宋"/>
          <w:color w:val="auto"/>
        </w:rPr>
      </w:pPr>
      <w:bookmarkStart w:id="308" w:name="_Toc324"/>
      <w:bookmarkStart w:id="309" w:name="_Toc13443"/>
      <w:bookmarkStart w:id="310" w:name="_Toc5855"/>
      <w:bookmarkStart w:id="311" w:name="_Toc5112"/>
      <w:bookmarkStart w:id="312" w:name="_Toc25984"/>
      <w:r>
        <w:rPr>
          <w:rFonts w:hint="eastAsia" w:ascii="仿宋" w:hAnsi="仿宋" w:eastAsia="仿宋" w:cs="仿宋"/>
          <w:color w:val="auto"/>
        </w:rPr>
        <w:t xml:space="preserve">第四章  </w:t>
      </w:r>
      <w:bookmarkEnd w:id="298"/>
      <w:r>
        <w:rPr>
          <w:rFonts w:hint="eastAsia" w:ascii="仿宋" w:hAnsi="仿宋" w:eastAsia="仿宋" w:cs="仿宋"/>
          <w:color w:val="auto"/>
        </w:rPr>
        <w:t>磋商要求</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74E86CE6">
      <w:pPr>
        <w:adjustRightInd w:val="0"/>
        <w:spacing w:before="60" w:after="60" w:line="360" w:lineRule="auto"/>
        <w:ind w:firstLine="510"/>
        <w:rPr>
          <w:rFonts w:hint="eastAsia" w:ascii="仿宋" w:hAnsi="仿宋" w:eastAsia="仿宋" w:cs="仿宋"/>
          <w:color w:val="auto"/>
          <w:sz w:val="28"/>
          <w:szCs w:val="28"/>
        </w:rPr>
      </w:pPr>
      <w:bookmarkStart w:id="313" w:name="_Toc25733"/>
      <w:r>
        <w:rPr>
          <w:rFonts w:hint="eastAsia" w:ascii="仿宋" w:hAnsi="仿宋" w:eastAsia="仿宋" w:cs="仿宋"/>
          <w:b/>
          <w:color w:val="auto"/>
          <w:spacing w:val="6"/>
          <w:kern w:val="0"/>
          <w:sz w:val="28"/>
          <w:szCs w:val="28"/>
        </w:rPr>
        <w:t>4.1、</w:t>
      </w:r>
      <w:r>
        <w:rPr>
          <w:rFonts w:hint="eastAsia" w:ascii="仿宋" w:hAnsi="仿宋" w:eastAsia="仿宋" w:cs="仿宋"/>
          <w:color w:val="auto"/>
          <w:sz w:val="28"/>
          <w:szCs w:val="28"/>
        </w:rPr>
        <w:t>本次采购，要求磋商申请人就竞争性磋商文件的要求全面进行响应，采购人将不接受不完整的响应文件。对于不完整的响应文件，将被视为不能完全响应竞争性磋商文件而被拒绝。</w:t>
      </w:r>
    </w:p>
    <w:p w14:paraId="1B5BC2F3">
      <w:pPr>
        <w:adjustRightInd w:val="0"/>
        <w:spacing w:before="60" w:after="60" w:line="360" w:lineRule="auto"/>
        <w:ind w:firstLine="510"/>
        <w:rPr>
          <w:rFonts w:hint="eastAsia" w:ascii="仿宋" w:hAnsi="仿宋" w:eastAsia="仿宋" w:cs="仿宋"/>
          <w:color w:val="auto"/>
          <w:sz w:val="28"/>
          <w:szCs w:val="28"/>
        </w:rPr>
      </w:pPr>
      <w:r>
        <w:rPr>
          <w:rFonts w:hint="eastAsia" w:ascii="仿宋" w:hAnsi="仿宋" w:eastAsia="仿宋" w:cs="仿宋"/>
          <w:b/>
          <w:bCs/>
          <w:color w:val="auto"/>
          <w:sz w:val="28"/>
          <w:szCs w:val="28"/>
        </w:rPr>
        <w:t>4.2、</w:t>
      </w:r>
      <w:r>
        <w:rPr>
          <w:rFonts w:hint="eastAsia" w:ascii="仿宋" w:hAnsi="仿宋" w:eastAsia="仿宋" w:cs="仿宋"/>
          <w:color w:val="auto"/>
          <w:sz w:val="28"/>
          <w:szCs w:val="28"/>
        </w:rPr>
        <w:t>磋商申请人的价格优惠或折扣应计算在磋商报价中。凡在磋商报价中单独列出价格优惠的将被视为不诚实报价。响应文件中只应列出其它的优惠条件（如果有）。</w:t>
      </w:r>
    </w:p>
    <w:p w14:paraId="31D2A3D1">
      <w:pPr>
        <w:adjustRightInd w:val="0"/>
        <w:spacing w:before="60" w:after="60" w:line="360" w:lineRule="auto"/>
        <w:ind w:firstLine="553" w:firstLineChars="196"/>
        <w:rPr>
          <w:rFonts w:hint="eastAsia" w:ascii="仿宋" w:hAnsi="仿宋" w:eastAsia="仿宋" w:cs="仿宋"/>
          <w:color w:val="auto"/>
          <w:sz w:val="28"/>
          <w:szCs w:val="28"/>
        </w:rPr>
      </w:pPr>
      <w:r>
        <w:rPr>
          <w:rFonts w:hint="eastAsia" w:ascii="仿宋" w:hAnsi="仿宋" w:eastAsia="仿宋" w:cs="仿宋"/>
          <w:b/>
          <w:bCs/>
          <w:color w:val="auto"/>
          <w:sz w:val="28"/>
          <w:szCs w:val="28"/>
        </w:rPr>
        <w:t>4.3、</w:t>
      </w:r>
      <w:r>
        <w:rPr>
          <w:rFonts w:hint="eastAsia" w:ascii="仿宋" w:hAnsi="仿宋" w:eastAsia="仿宋" w:cs="仿宋"/>
          <w:color w:val="auto"/>
          <w:sz w:val="28"/>
          <w:szCs w:val="28"/>
        </w:rPr>
        <w:t>根据竞争性磋商文件的要求如有问题，请与采购代理机构进行书面联系。采购代理机构将以书面答疑方式向所有磋商申请人进行澄清说明。</w:t>
      </w:r>
    </w:p>
    <w:p w14:paraId="5B2D9CEC">
      <w:pPr>
        <w:adjustRightInd w:val="0"/>
        <w:spacing w:before="60" w:after="60" w:line="360" w:lineRule="auto"/>
        <w:ind w:firstLine="510"/>
        <w:rPr>
          <w:rFonts w:hint="eastAsia" w:ascii="仿宋" w:hAnsi="仿宋" w:eastAsia="仿宋" w:cs="仿宋"/>
          <w:color w:val="auto"/>
          <w:sz w:val="28"/>
          <w:szCs w:val="28"/>
        </w:rPr>
      </w:pPr>
      <w:r>
        <w:rPr>
          <w:rFonts w:hint="eastAsia" w:ascii="仿宋" w:hAnsi="仿宋" w:eastAsia="仿宋" w:cs="仿宋"/>
          <w:b/>
          <w:bCs/>
          <w:color w:val="auto"/>
          <w:sz w:val="28"/>
          <w:szCs w:val="28"/>
        </w:rPr>
        <w:t>4.4</w:t>
      </w:r>
      <w:r>
        <w:rPr>
          <w:rFonts w:hint="eastAsia" w:ascii="仿宋" w:hAnsi="仿宋" w:eastAsia="仿宋" w:cs="仿宋"/>
          <w:color w:val="auto"/>
          <w:sz w:val="28"/>
          <w:szCs w:val="28"/>
        </w:rPr>
        <w:t>、响应文件中，若采用非中文版印刷的产品说明书、技术资料、资格资质证书等，磋商申请人应提供中文译本，并以中文译本为准。</w:t>
      </w:r>
    </w:p>
    <w:p w14:paraId="277A0A7B">
      <w:pPr>
        <w:adjustRightInd w:val="0"/>
        <w:spacing w:before="60" w:after="60" w:line="360" w:lineRule="auto"/>
        <w:ind w:firstLine="577" w:firstLineChars="196"/>
        <w:rPr>
          <w:rFonts w:hint="eastAsia" w:ascii="仿宋" w:hAnsi="仿宋" w:eastAsia="仿宋" w:cs="仿宋"/>
          <w:b/>
          <w:color w:val="auto"/>
          <w:sz w:val="28"/>
          <w:szCs w:val="28"/>
        </w:rPr>
      </w:pPr>
      <w:r>
        <w:rPr>
          <w:rFonts w:hint="eastAsia" w:ascii="仿宋" w:hAnsi="仿宋" w:eastAsia="仿宋" w:cs="仿宋"/>
          <w:b/>
          <w:color w:val="auto"/>
          <w:spacing w:val="6"/>
          <w:kern w:val="0"/>
          <w:sz w:val="28"/>
          <w:szCs w:val="28"/>
        </w:rPr>
        <w:t>4.5、</w:t>
      </w:r>
      <w:r>
        <w:rPr>
          <w:rFonts w:hint="eastAsia" w:ascii="仿宋" w:hAnsi="仿宋" w:eastAsia="仿宋" w:cs="仿宋"/>
          <w:bCs/>
          <w:color w:val="auto"/>
          <w:sz w:val="28"/>
          <w:szCs w:val="28"/>
        </w:rPr>
        <w:t>响应文件的组成</w:t>
      </w:r>
    </w:p>
    <w:p w14:paraId="0CFD0CD0">
      <w:pPr>
        <w:adjustRightInd w:val="0"/>
        <w:spacing w:line="360" w:lineRule="auto"/>
        <w:ind w:firstLine="510"/>
        <w:rPr>
          <w:rFonts w:hint="eastAsia" w:ascii="仿宋" w:hAnsi="仿宋" w:eastAsia="仿宋" w:cs="仿宋"/>
          <w:b/>
          <w:color w:val="auto"/>
          <w:sz w:val="28"/>
          <w:szCs w:val="28"/>
        </w:rPr>
      </w:pPr>
      <w:r>
        <w:rPr>
          <w:rFonts w:hint="eastAsia" w:ascii="仿宋" w:hAnsi="仿宋" w:eastAsia="仿宋" w:cs="仿宋"/>
          <w:color w:val="auto"/>
          <w:sz w:val="28"/>
          <w:szCs w:val="28"/>
        </w:rPr>
        <w:t>响应文件应包括以下内容</w:t>
      </w:r>
      <w:r>
        <w:rPr>
          <w:rFonts w:hint="eastAsia" w:ascii="仿宋" w:hAnsi="仿宋" w:eastAsia="仿宋" w:cs="仿宋"/>
          <w:bCs/>
          <w:color w:val="auto"/>
          <w:sz w:val="28"/>
          <w:szCs w:val="28"/>
        </w:rPr>
        <w:t>：</w:t>
      </w:r>
    </w:p>
    <w:p w14:paraId="052089AB">
      <w:pPr>
        <w:adjustRightInd w:val="0"/>
        <w:spacing w:before="60" w:after="60"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4.5.1开标一览表</w:t>
      </w:r>
    </w:p>
    <w:p w14:paraId="5873A2C4">
      <w:pPr>
        <w:adjustRightInd w:val="0"/>
        <w:spacing w:before="60" w:after="60"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4.5.2响应文件磋商函部分</w:t>
      </w:r>
    </w:p>
    <w:p w14:paraId="7D43A725">
      <w:pPr>
        <w:adjustRightInd w:val="0"/>
        <w:spacing w:before="60" w:after="60" w:line="360" w:lineRule="auto"/>
        <w:ind w:firstLine="553" w:firstLineChars="196"/>
        <w:rPr>
          <w:rFonts w:hint="eastAsia" w:ascii="仿宋" w:hAnsi="仿宋" w:eastAsia="仿宋" w:cs="仿宋"/>
          <w:color w:val="auto"/>
          <w:sz w:val="28"/>
          <w:szCs w:val="28"/>
        </w:rPr>
      </w:pPr>
      <w:r>
        <w:rPr>
          <w:rFonts w:hint="eastAsia" w:ascii="仿宋" w:hAnsi="仿宋" w:eastAsia="仿宋" w:cs="仿宋"/>
          <w:color w:val="auto"/>
          <w:sz w:val="28"/>
          <w:szCs w:val="28"/>
        </w:rPr>
        <w:t>4.5.3响应文件商务部分</w:t>
      </w:r>
    </w:p>
    <w:p w14:paraId="327D1539">
      <w:pPr>
        <w:adjustRightInd w:val="0"/>
        <w:spacing w:before="60" w:after="60"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4.5.4响应文件技术部分</w:t>
      </w:r>
    </w:p>
    <w:p w14:paraId="3AD12838">
      <w:pPr>
        <w:adjustRightInd w:val="0"/>
        <w:spacing w:before="60" w:after="60" w:line="360" w:lineRule="auto"/>
        <w:ind w:firstLine="553" w:firstLineChars="196"/>
        <w:rPr>
          <w:rFonts w:hint="eastAsia" w:ascii="仿宋" w:hAnsi="仿宋" w:eastAsia="仿宋" w:cs="仿宋"/>
          <w:color w:val="auto"/>
          <w:sz w:val="28"/>
          <w:szCs w:val="28"/>
        </w:rPr>
      </w:pPr>
      <w:r>
        <w:rPr>
          <w:rFonts w:hint="eastAsia" w:ascii="仿宋" w:hAnsi="仿宋" w:eastAsia="仿宋" w:cs="仿宋"/>
          <w:color w:val="auto"/>
          <w:sz w:val="28"/>
          <w:szCs w:val="28"/>
        </w:rPr>
        <w:t>4.5.5响应文件资格证明部分</w:t>
      </w:r>
    </w:p>
    <w:p w14:paraId="545326D3">
      <w:pPr>
        <w:adjustRightInd w:val="0"/>
        <w:spacing w:before="60" w:after="60" w:line="360" w:lineRule="auto"/>
        <w:ind w:firstLine="553" w:firstLineChars="196"/>
        <w:rPr>
          <w:rFonts w:hint="eastAsia" w:ascii="仿宋" w:hAnsi="仿宋" w:eastAsia="仿宋" w:cs="仿宋"/>
          <w:color w:val="auto"/>
          <w:sz w:val="28"/>
          <w:szCs w:val="28"/>
        </w:rPr>
      </w:pPr>
      <w:r>
        <w:rPr>
          <w:rFonts w:hint="eastAsia" w:ascii="仿宋" w:hAnsi="仿宋" w:eastAsia="仿宋" w:cs="仿宋"/>
          <w:color w:val="auto"/>
          <w:sz w:val="28"/>
          <w:szCs w:val="28"/>
        </w:rPr>
        <w:t>4.5.6其他资料：详见“磋商申请人须知前附表”要求及“代理机构发布的补遗、澄清等文件”</w:t>
      </w:r>
    </w:p>
    <w:p w14:paraId="08035DEB">
      <w:pPr>
        <w:adjustRightInd w:val="0"/>
        <w:spacing w:before="60" w:after="60" w:line="360" w:lineRule="auto"/>
        <w:ind w:firstLine="553" w:firstLineChars="196"/>
        <w:rPr>
          <w:rFonts w:hint="eastAsia" w:ascii="仿宋" w:hAnsi="仿宋" w:eastAsia="仿宋" w:cs="仿宋"/>
          <w:b/>
          <w:bCs/>
          <w:color w:val="auto"/>
          <w:sz w:val="28"/>
          <w:szCs w:val="28"/>
        </w:rPr>
      </w:pPr>
      <w:r>
        <w:rPr>
          <w:rFonts w:hint="eastAsia" w:ascii="仿宋" w:hAnsi="仿宋" w:eastAsia="仿宋" w:cs="仿宋"/>
          <w:b/>
          <w:bCs/>
          <w:color w:val="auto"/>
          <w:sz w:val="28"/>
          <w:szCs w:val="28"/>
        </w:rPr>
        <w:t>4.6、磋商报价</w:t>
      </w:r>
    </w:p>
    <w:p w14:paraId="64E199D9">
      <w:pPr>
        <w:adjustRightInd w:val="0"/>
        <w:spacing w:line="360" w:lineRule="auto"/>
        <w:ind w:firstLine="849" w:firstLineChars="300"/>
        <w:rPr>
          <w:rFonts w:hint="eastAsia" w:ascii="仿宋" w:hAnsi="仿宋" w:eastAsia="仿宋" w:cs="仿宋"/>
          <w:color w:val="auto"/>
          <w:sz w:val="28"/>
          <w:szCs w:val="28"/>
        </w:rPr>
      </w:pPr>
      <w:r>
        <w:rPr>
          <w:rFonts w:hint="eastAsia" w:ascii="仿宋" w:hAnsi="仿宋" w:eastAsia="仿宋" w:cs="仿宋"/>
          <w:color w:val="auto"/>
          <w:sz w:val="28"/>
          <w:szCs w:val="28"/>
        </w:rPr>
        <w:t>（1）磋商报价币种：按人民币报价。</w:t>
      </w:r>
    </w:p>
    <w:p w14:paraId="18A0C28E">
      <w:pPr>
        <w:adjustRightInd w:val="0"/>
        <w:spacing w:line="360" w:lineRule="auto"/>
        <w:ind w:firstLine="849" w:firstLineChars="300"/>
        <w:rPr>
          <w:rFonts w:hint="eastAsia" w:ascii="仿宋" w:hAnsi="仿宋" w:eastAsia="仿宋" w:cs="仿宋"/>
          <w:color w:val="auto"/>
          <w:sz w:val="28"/>
          <w:szCs w:val="28"/>
        </w:rPr>
      </w:pPr>
      <w:r>
        <w:rPr>
          <w:rFonts w:hint="eastAsia" w:ascii="仿宋" w:hAnsi="仿宋" w:eastAsia="仿宋" w:cs="仿宋"/>
          <w:color w:val="auto"/>
          <w:sz w:val="28"/>
          <w:szCs w:val="28"/>
        </w:rPr>
        <w:t>（2）本文件提出了本次采购项目的技术要求与服务要求，作为磋商申请人编制响应文件和报价的依据。</w:t>
      </w:r>
    </w:p>
    <w:p w14:paraId="08B38778">
      <w:pPr>
        <w:tabs>
          <w:tab w:val="left" w:pos="1155"/>
        </w:tabs>
        <w:adjustRightInd w:val="0"/>
        <w:spacing w:line="360" w:lineRule="auto"/>
        <w:ind w:firstLine="849" w:firstLineChars="300"/>
        <w:rPr>
          <w:rFonts w:hint="eastAsia" w:ascii="仿宋" w:hAnsi="仿宋" w:eastAsia="仿宋" w:cs="仿宋"/>
          <w:color w:val="auto"/>
          <w:sz w:val="28"/>
          <w:szCs w:val="28"/>
        </w:rPr>
      </w:pPr>
      <w:r>
        <w:rPr>
          <w:rFonts w:hint="eastAsia" w:ascii="仿宋" w:hAnsi="仿宋" w:eastAsia="仿宋" w:cs="仿宋"/>
          <w:color w:val="auto"/>
          <w:sz w:val="28"/>
          <w:szCs w:val="28"/>
        </w:rPr>
        <w:t>（3）磋商报价根据竞争性磋商文件的要求进行报价，报价为本次招标服务范围内产生的一切费用，即包干价；</w:t>
      </w:r>
    </w:p>
    <w:p w14:paraId="3F7B724F">
      <w:pPr>
        <w:tabs>
          <w:tab w:val="left" w:pos="1155"/>
        </w:tabs>
        <w:adjustRightInd w:val="0"/>
        <w:spacing w:line="360" w:lineRule="auto"/>
        <w:ind w:firstLine="849" w:firstLineChars="300"/>
        <w:rPr>
          <w:rFonts w:hint="eastAsia" w:ascii="仿宋" w:hAnsi="仿宋" w:eastAsia="仿宋" w:cs="仿宋"/>
          <w:color w:val="auto"/>
          <w:sz w:val="28"/>
          <w:szCs w:val="28"/>
        </w:rPr>
      </w:pPr>
      <w:r>
        <w:rPr>
          <w:rFonts w:hint="eastAsia" w:ascii="仿宋" w:hAnsi="仿宋" w:eastAsia="仿宋" w:cs="仿宋"/>
          <w:color w:val="auto"/>
          <w:sz w:val="28"/>
          <w:szCs w:val="28"/>
        </w:rPr>
        <w:t>（4）磋商申请人不得哄抬报价，也不应低于成本价报价，否则一经查实，其响应文件将可能被拒绝或被宣布为无效。</w:t>
      </w:r>
    </w:p>
    <w:bookmarkEnd w:id="313"/>
    <w:p w14:paraId="7EEBC8A9">
      <w:pPr>
        <w:pStyle w:val="5"/>
        <w:keepNext w:val="0"/>
        <w:keepLines w:val="0"/>
        <w:pageBreakBefore/>
        <w:numPr>
          <w:ilvl w:val="0"/>
          <w:numId w:val="3"/>
        </w:numPr>
        <w:rPr>
          <w:rFonts w:hint="eastAsia" w:ascii="仿宋" w:hAnsi="仿宋" w:eastAsia="仿宋" w:cs="仿宋"/>
          <w:color w:val="auto"/>
        </w:rPr>
      </w:pPr>
      <w:bookmarkStart w:id="314" w:name="_Toc25473"/>
      <w:r>
        <w:rPr>
          <w:rFonts w:hint="eastAsia" w:ascii="仿宋" w:hAnsi="仿宋" w:eastAsia="仿宋" w:cs="仿宋"/>
          <w:color w:val="auto"/>
        </w:rPr>
        <w:t>采购需求</w:t>
      </w:r>
    </w:p>
    <w:p w14:paraId="73270475">
      <w:pPr>
        <w:jc w:val="center"/>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文山州人民医院血透室设备保修技术要求</w:t>
      </w:r>
    </w:p>
    <w:p w14:paraId="17554052">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default" w:ascii="方正仿宋_GBK" w:hAnsi="方正仿宋_GBK" w:eastAsia="方正仿宋_GBK" w:cs="方正仿宋_GBK"/>
          <w:bCs/>
          <w:sz w:val="32"/>
          <w:szCs w:val="32"/>
          <w:lang w:val="en-US" w:eastAsia="zh-CN"/>
        </w:rPr>
      </w:pPr>
      <w:r>
        <w:rPr>
          <w:rFonts w:hint="eastAsia" w:ascii="方正仿宋_GBK" w:hAnsi="方正仿宋_GBK" w:eastAsia="方正仿宋_GBK" w:cs="方正仿宋_GBK"/>
          <w:bCs/>
          <w:sz w:val="32"/>
          <w:szCs w:val="32"/>
          <w:lang w:eastAsia="zh-CN"/>
        </w:rPr>
        <w:t>一</w:t>
      </w:r>
      <w:r>
        <w:rPr>
          <w:rFonts w:hint="eastAsia" w:ascii="方正仿宋_GBK" w:hAnsi="方正仿宋_GBK" w:eastAsia="方正仿宋_GBK" w:cs="方正仿宋_GBK"/>
          <w:bCs/>
          <w:sz w:val="32"/>
          <w:szCs w:val="32"/>
        </w:rPr>
        <w:t>、维保设备数量及型号：AK98(15台)、AK96（2台）</w:t>
      </w:r>
      <w:r>
        <w:rPr>
          <w:rFonts w:hint="eastAsia" w:ascii="方正仿宋_GBK" w:hAnsi="方正仿宋_GBK" w:eastAsia="方正仿宋_GBK" w:cs="方正仿宋_GBK"/>
          <w:bCs/>
          <w:sz w:val="32"/>
          <w:szCs w:val="32"/>
          <w:lang w:eastAsia="zh-CN"/>
        </w:rPr>
        <w:t>、中央水处理系统、贝朗（型号710207T、5台）、持续血液净化系统（</w:t>
      </w:r>
      <w:r>
        <w:rPr>
          <w:rFonts w:hint="eastAsia" w:ascii="方正仿宋_GBK" w:hAnsi="方正仿宋_GBK" w:eastAsia="方正仿宋_GBK" w:cs="方正仿宋_GBK"/>
          <w:bCs/>
          <w:sz w:val="32"/>
          <w:szCs w:val="32"/>
          <w:lang w:val="en-US" w:eastAsia="zh-CN"/>
        </w:rPr>
        <w:t>Diapact、1台</w:t>
      </w:r>
      <w:r>
        <w:rPr>
          <w:rFonts w:hint="eastAsia" w:ascii="方正仿宋_GBK" w:hAnsi="方正仿宋_GBK" w:eastAsia="方正仿宋_GBK" w:cs="方正仿宋_GBK"/>
          <w:bCs/>
          <w:sz w:val="32"/>
          <w:szCs w:val="32"/>
          <w:lang w:eastAsia="zh-CN"/>
        </w:rPr>
        <w:t>）、费森尤斯（</w:t>
      </w:r>
      <w:r>
        <w:rPr>
          <w:rFonts w:hint="eastAsia" w:ascii="方正仿宋_GBK" w:hAnsi="方正仿宋_GBK" w:eastAsia="方正仿宋_GBK" w:cs="方正仿宋_GBK"/>
          <w:bCs/>
          <w:sz w:val="32"/>
          <w:szCs w:val="32"/>
          <w:lang w:val="en-US" w:eastAsia="zh-CN"/>
        </w:rPr>
        <w:t>1台</w:t>
      </w:r>
      <w:r>
        <w:rPr>
          <w:rFonts w:hint="eastAsia" w:ascii="方正仿宋_GBK" w:hAnsi="方正仿宋_GBK" w:eastAsia="方正仿宋_GBK" w:cs="方正仿宋_GBK"/>
          <w:bCs/>
          <w:sz w:val="32"/>
          <w:szCs w:val="32"/>
          <w:lang w:eastAsia="zh-CN"/>
        </w:rPr>
        <w:t>）</w:t>
      </w:r>
      <w:r>
        <w:rPr>
          <w:rFonts w:hint="eastAsia" w:ascii="方正仿宋_GBK" w:hAnsi="方正仿宋_GBK" w:eastAsia="方正仿宋_GBK" w:cs="方正仿宋_GBK"/>
          <w:bCs/>
          <w:sz w:val="32"/>
          <w:szCs w:val="32"/>
          <w:lang w:val="en-US" w:eastAsia="zh-CN"/>
        </w:rPr>
        <w:t>DBB-27(4台)</w:t>
      </w:r>
    </w:p>
    <w:p w14:paraId="3C91383F">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二</w:t>
      </w:r>
      <w:r>
        <w:rPr>
          <w:rFonts w:hint="eastAsia" w:ascii="方正仿宋_GBK" w:hAnsi="方正仿宋_GBK" w:eastAsia="方正仿宋_GBK" w:cs="方正仿宋_GBK"/>
          <w:bCs/>
          <w:sz w:val="32"/>
          <w:szCs w:val="32"/>
        </w:rPr>
        <w:t>、维保时间：3年（36个月）</w:t>
      </w:r>
    </w:p>
    <w:p w14:paraId="2A27940B">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三</w:t>
      </w:r>
      <w:r>
        <w:rPr>
          <w:rFonts w:hint="eastAsia" w:ascii="方正仿宋_GBK" w:hAnsi="方正仿宋_GBK" w:eastAsia="方正仿宋_GBK" w:cs="方正仿宋_GBK"/>
          <w:bCs/>
          <w:sz w:val="32"/>
          <w:szCs w:val="32"/>
        </w:rPr>
        <w:t>、维保要求</w:t>
      </w:r>
    </w:p>
    <w:p w14:paraId="4B672497">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bCs/>
          <w:sz w:val="32"/>
          <w:szCs w:val="32"/>
          <w:lang w:eastAsia="zh-CN"/>
        </w:rPr>
      </w:pPr>
      <w:bookmarkStart w:id="315" w:name="_Hlk17803777"/>
      <w:r>
        <w:rPr>
          <w:rFonts w:hint="eastAsia" w:ascii="方正仿宋_GBK" w:hAnsi="方正仿宋_GBK" w:eastAsia="方正仿宋_GBK" w:cs="方正仿宋_GBK"/>
          <w:bCs/>
          <w:sz w:val="32"/>
          <w:szCs w:val="32"/>
          <w:lang w:eastAsia="zh-CN"/>
        </w:rPr>
        <w:t>（一）</w:t>
      </w:r>
      <w:bookmarkEnd w:id="315"/>
      <w:r>
        <w:rPr>
          <w:rFonts w:hint="eastAsia" w:ascii="方正仿宋_GBK" w:hAnsi="方正仿宋_GBK" w:eastAsia="方正仿宋_GBK" w:cs="方正仿宋_GBK"/>
          <w:bCs/>
          <w:sz w:val="32"/>
          <w:szCs w:val="32"/>
        </w:rPr>
        <w:t>具备服务专线电话服务，每年365天开通，并有专人接听</w:t>
      </w:r>
      <w:r>
        <w:rPr>
          <w:rFonts w:hint="eastAsia" w:ascii="方正仿宋_GBK" w:hAnsi="方正仿宋_GBK" w:eastAsia="方正仿宋_GBK" w:cs="方正仿宋_GBK"/>
          <w:bCs/>
          <w:sz w:val="32"/>
          <w:szCs w:val="32"/>
          <w:lang w:eastAsia="zh-CN"/>
        </w:rPr>
        <w:t>。</w:t>
      </w:r>
    </w:p>
    <w:p w14:paraId="4EF39058">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（二）</w:t>
      </w:r>
      <w:r>
        <w:rPr>
          <w:rFonts w:hint="eastAsia" w:ascii="方正仿宋_GBK" w:hAnsi="方正仿宋_GBK" w:eastAsia="方正仿宋_GBK" w:cs="方正仿宋_GBK"/>
          <w:bCs/>
          <w:sz w:val="32"/>
          <w:szCs w:val="32"/>
        </w:rPr>
        <w:t>响应时间要求：</w:t>
      </w:r>
      <w:r>
        <w:rPr>
          <w:rFonts w:hint="eastAsia" w:ascii="方正仿宋_GBK" w:hAnsi="方正仿宋_GBK" w:eastAsia="方正仿宋_GBK" w:cs="方正仿宋_GBK"/>
          <w:bCs/>
          <w:sz w:val="32"/>
          <w:szCs w:val="32"/>
          <w:lang w:eastAsia="zh-CN"/>
        </w:rPr>
        <w:t>电话</w:t>
      </w:r>
      <w:r>
        <w:rPr>
          <w:rFonts w:hint="eastAsia" w:ascii="方正仿宋_GBK" w:hAnsi="方正仿宋_GBK" w:eastAsia="方正仿宋_GBK" w:cs="方正仿宋_GBK"/>
          <w:bCs/>
          <w:sz w:val="32"/>
          <w:szCs w:val="32"/>
        </w:rPr>
        <w:t>响应时间须≤</w:t>
      </w:r>
      <w:r>
        <w:rPr>
          <w:rFonts w:hint="eastAsia" w:ascii="方正仿宋_GBK" w:hAnsi="方正仿宋_GBK" w:eastAsia="方正仿宋_GBK" w:cs="方正仿宋_GBK"/>
          <w:bCs/>
          <w:sz w:val="32"/>
          <w:szCs w:val="32"/>
          <w:lang w:val="en-US" w:eastAsia="zh-CN"/>
        </w:rPr>
        <w:t>1</w:t>
      </w:r>
      <w:r>
        <w:rPr>
          <w:rFonts w:hint="eastAsia" w:ascii="方正仿宋_GBK" w:hAnsi="方正仿宋_GBK" w:eastAsia="方正仿宋_GBK" w:cs="方正仿宋_GBK"/>
          <w:bCs/>
          <w:sz w:val="32"/>
          <w:szCs w:val="32"/>
        </w:rPr>
        <w:t>小时，到达现场时间≤24小时。</w:t>
      </w:r>
    </w:p>
    <w:p w14:paraId="70F5517D">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（三）</w:t>
      </w:r>
      <w:r>
        <w:rPr>
          <w:rFonts w:hint="eastAsia" w:ascii="方正仿宋_GBK" w:hAnsi="方正仿宋_GBK" w:eastAsia="方正仿宋_GBK" w:cs="方正仿宋_GBK"/>
          <w:bCs/>
          <w:sz w:val="32"/>
          <w:szCs w:val="32"/>
        </w:rPr>
        <w:t>开机保证率：保证不低于9</w:t>
      </w:r>
      <w:r>
        <w:rPr>
          <w:rFonts w:hint="eastAsia" w:ascii="方正仿宋_GBK" w:hAnsi="方正仿宋_GBK" w:eastAsia="方正仿宋_GBK" w:cs="方正仿宋_GBK"/>
          <w:bCs/>
          <w:sz w:val="32"/>
          <w:szCs w:val="32"/>
          <w:lang w:val="en-US" w:eastAsia="zh-CN"/>
        </w:rPr>
        <w:t>5</w:t>
      </w:r>
      <w:r>
        <w:rPr>
          <w:rFonts w:hint="eastAsia" w:ascii="方正仿宋_GBK" w:hAnsi="方正仿宋_GBK" w:eastAsia="方正仿宋_GBK" w:cs="方正仿宋_GBK"/>
          <w:bCs/>
          <w:sz w:val="32"/>
          <w:szCs w:val="32"/>
        </w:rPr>
        <w:t>%，少一天则保修期顺延一天。</w:t>
      </w:r>
    </w:p>
    <w:p w14:paraId="0E441A3B">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四</w:t>
      </w:r>
      <w:r>
        <w:rPr>
          <w:rFonts w:hint="eastAsia" w:ascii="方正仿宋_GBK" w:hAnsi="方正仿宋_GBK" w:eastAsia="方正仿宋_GBK" w:cs="方正仿宋_GBK"/>
          <w:bCs/>
          <w:sz w:val="32"/>
          <w:szCs w:val="32"/>
        </w:rPr>
        <w:t>、维保内容：</w:t>
      </w:r>
    </w:p>
    <w:p w14:paraId="65AEF99C">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lang w:eastAsia="zh-CN"/>
        </w:rPr>
        <w:t>（一）</w:t>
      </w:r>
      <w:r>
        <w:rPr>
          <w:rFonts w:hint="eastAsia" w:ascii="方正仿宋_GBK" w:hAnsi="方正仿宋_GBK" w:eastAsia="方正仿宋_GBK" w:cs="方正仿宋_GBK"/>
          <w:bCs/>
          <w:sz w:val="32"/>
          <w:szCs w:val="32"/>
        </w:rPr>
        <w:t>合同期内机器提供全保服务，根据设备情况提供维修和保养等服务，应保证设备达到符合厂家合格标准及相应的国家质量标准的要求，保修范围包含机器所有零配件及维修费用。</w:t>
      </w:r>
    </w:p>
    <w:p w14:paraId="04AACE03">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（二）</w:t>
      </w:r>
      <w:r>
        <w:rPr>
          <w:rFonts w:hint="eastAsia" w:ascii="方正仿宋_GBK" w:hAnsi="方正仿宋_GBK" w:eastAsia="方正仿宋_GBK" w:cs="方正仿宋_GBK"/>
          <w:sz w:val="32"/>
          <w:szCs w:val="32"/>
        </w:rPr>
        <w:t>定期保养：定期每年进行一次机器维护。每次维护保养完成后，须提供维护保养报告</w:t>
      </w:r>
      <w:r>
        <w:rPr>
          <w:rFonts w:hint="eastAsia" w:ascii="方正仿宋_GBK" w:hAnsi="方正仿宋_GBK" w:eastAsia="方正仿宋_GBK" w:cs="方正仿宋_GBK"/>
          <w:sz w:val="32"/>
          <w:szCs w:val="32"/>
          <w:lang w:eastAsia="zh-CN"/>
        </w:rPr>
        <w:t>。</w:t>
      </w:r>
    </w:p>
    <w:p w14:paraId="27ADF1A1">
      <w:pPr>
        <w:keepNext w:val="0"/>
        <w:keepLines w:val="0"/>
        <w:pageBreakBefore w:val="0"/>
        <w:widowControl w:val="0"/>
        <w:kinsoku/>
        <w:wordWrap/>
        <w:overflowPunct/>
        <w:topLinePunct w:val="0"/>
        <w:autoSpaceDE/>
        <w:autoSpaceDN/>
        <w:bidi w:val="0"/>
        <w:adjustRightInd/>
        <w:snapToGrid/>
        <w:spacing w:after="50" w:line="560" w:lineRule="exact"/>
        <w:ind w:firstLine="646" w:firstLineChars="200"/>
        <w:jc w:val="lef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（三）</w:t>
      </w:r>
      <w:r>
        <w:rPr>
          <w:rFonts w:hint="eastAsia" w:ascii="方正仿宋_GBK" w:hAnsi="方正仿宋_GBK" w:eastAsia="方正仿宋_GBK" w:cs="方正仿宋_GBK"/>
          <w:sz w:val="32"/>
          <w:szCs w:val="32"/>
        </w:rPr>
        <w:t>定期的维护保养服务包括：设备的安全检查、更换易损件、机器清洁、性能测试及校准、必要的机械或电气的检查以及确保系统能按照制造商的产品规格运行的其它维护</w:t>
      </w:r>
      <w:r>
        <w:rPr>
          <w:rFonts w:hint="eastAsia" w:ascii="方正仿宋_GBK" w:hAnsi="方正仿宋_GBK" w:eastAsia="方正仿宋_GBK" w:cs="方正仿宋_GBK"/>
          <w:sz w:val="32"/>
          <w:szCs w:val="32"/>
          <w:lang w:eastAsia="zh-CN"/>
        </w:rPr>
        <w:t>。</w:t>
      </w:r>
    </w:p>
    <w:p w14:paraId="571B6B3A">
      <w:pPr>
        <w:keepNext w:val="0"/>
        <w:keepLines w:val="0"/>
        <w:pageBreakBefore w:val="0"/>
        <w:widowControl w:val="0"/>
        <w:kinsoku/>
        <w:wordWrap/>
        <w:overflowPunct/>
        <w:topLinePunct w:val="0"/>
        <w:autoSpaceDE/>
        <w:autoSpaceDN/>
        <w:bidi w:val="0"/>
        <w:adjustRightInd/>
        <w:snapToGrid/>
        <w:spacing w:before="120" w:beforeLines="50" w:after="50" w:line="560" w:lineRule="exact"/>
        <w:ind w:firstLine="646" w:firstLineChars="200"/>
        <w:jc w:val="left"/>
        <w:textAlignment w:val="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lang w:eastAsia="zh-CN"/>
        </w:rPr>
        <w:t>（四）</w:t>
      </w:r>
      <w:r>
        <w:rPr>
          <w:rFonts w:hint="eastAsia" w:ascii="方正仿宋_GBK" w:hAnsi="方正仿宋_GBK" w:eastAsia="方正仿宋_GBK" w:cs="方正仿宋_GBK"/>
          <w:sz w:val="32"/>
          <w:szCs w:val="32"/>
        </w:rPr>
        <w:t>工程师在线技术支持答疑，即时诊断机器故障，制定维修方案。</w:t>
      </w:r>
    </w:p>
    <w:p w14:paraId="384E7B5B">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（五）</w:t>
      </w:r>
      <w:r>
        <w:rPr>
          <w:rFonts w:hint="eastAsia" w:ascii="方正仿宋_GBK" w:hAnsi="方正仿宋_GBK" w:eastAsia="方正仿宋_GBK" w:cs="方正仿宋_GBK"/>
          <w:sz w:val="32"/>
          <w:szCs w:val="32"/>
        </w:rPr>
        <w:t>提供不限次数的现场人工技术服务和不限次数的零备件更换</w:t>
      </w:r>
      <w:r>
        <w:rPr>
          <w:rFonts w:hint="eastAsia" w:ascii="方正仿宋_GBK" w:hAnsi="方正仿宋_GBK" w:eastAsia="方正仿宋_GBK" w:cs="方正仿宋_GBK"/>
          <w:sz w:val="32"/>
          <w:szCs w:val="32"/>
          <w:lang w:eastAsia="zh-CN"/>
        </w:rPr>
        <w:t>。</w:t>
      </w:r>
    </w:p>
    <w:p w14:paraId="7ACBD048">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（六）透析用水处理设备每年应进行一次全面的维护、保养和检测，包括报警功能模拟测试、电气检测等，确保设备的正常运行，并应有相应的维护记录。砂罐、活性炭罐、树脂罐滤料每年更换一次，反渗透膜需</w:t>
      </w:r>
      <w:r>
        <w:rPr>
          <w:rFonts w:hint="eastAsia" w:ascii="方正仿宋_GBK" w:hAnsi="方正仿宋_GBK" w:eastAsia="方正仿宋_GBK" w:cs="方正仿宋_GBK"/>
          <w:sz w:val="32"/>
          <w:szCs w:val="32"/>
          <w:lang w:val="en-US" w:eastAsia="zh-CN"/>
        </w:rPr>
        <w:t>3年需</w:t>
      </w:r>
      <w:r>
        <w:rPr>
          <w:rFonts w:hint="eastAsia" w:ascii="方正仿宋_GBK" w:hAnsi="方正仿宋_GBK" w:eastAsia="方正仿宋_GBK" w:cs="方正仿宋_GBK"/>
          <w:sz w:val="32"/>
          <w:szCs w:val="32"/>
          <w:lang w:eastAsia="zh-CN"/>
        </w:rPr>
        <w:t>更换</w:t>
      </w:r>
      <w:r>
        <w:rPr>
          <w:rFonts w:hint="eastAsia" w:ascii="方正仿宋_GBK" w:hAnsi="方正仿宋_GBK" w:eastAsia="方正仿宋_GBK" w:cs="方正仿宋_GBK"/>
          <w:sz w:val="32"/>
          <w:szCs w:val="32"/>
          <w:lang w:val="en-US" w:eastAsia="zh-CN"/>
        </w:rPr>
        <w:t>2次</w:t>
      </w:r>
      <w:r>
        <w:rPr>
          <w:rFonts w:hint="eastAsia" w:ascii="方正仿宋_GBK" w:hAnsi="方正仿宋_GBK" w:eastAsia="方正仿宋_GBK" w:cs="方正仿宋_GBK"/>
          <w:sz w:val="32"/>
          <w:szCs w:val="32"/>
          <w:lang w:eastAsia="zh-CN"/>
        </w:rPr>
        <w:t>。</w:t>
      </w:r>
    </w:p>
    <w:p w14:paraId="6B288F79">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（七）建立完善的仪器档案。</w:t>
      </w:r>
    </w:p>
    <w:p w14:paraId="5449D457">
      <w:pPr>
        <w:keepNext w:val="0"/>
        <w:keepLines w:val="0"/>
        <w:pageBreakBefore w:val="0"/>
        <w:widowControl w:val="0"/>
        <w:kinsoku/>
        <w:wordWrap/>
        <w:overflowPunct/>
        <w:topLinePunct w:val="0"/>
        <w:autoSpaceDE/>
        <w:autoSpaceDN/>
        <w:bidi w:val="0"/>
        <w:adjustRightInd/>
        <w:snapToGrid/>
        <w:spacing w:after="120" w:afterLines="50" w:line="560" w:lineRule="exact"/>
        <w:ind w:firstLine="646" w:firstLineChars="200"/>
        <w:jc w:val="lef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（八）验收要求：服务期满由使用科室进行评价考核。</w:t>
      </w:r>
    </w:p>
    <w:p w14:paraId="6AD1C1DB">
      <w:pPr>
        <w:ind w:firstLine="566" w:firstLineChars="200"/>
        <w:rPr>
          <w:rFonts w:hint="eastAsia" w:ascii="仿宋" w:hAnsi="仿宋" w:eastAsia="仿宋" w:cs="仿宋"/>
          <w:color w:val="auto"/>
          <w:sz w:val="28"/>
          <w:szCs w:val="28"/>
          <w:lang w:eastAsia="zh-CN"/>
        </w:rPr>
      </w:pPr>
    </w:p>
    <w:p w14:paraId="7762D253">
      <w:pPr>
        <w:jc w:val="center"/>
        <w:rPr>
          <w:rFonts w:hint="eastAsia" w:ascii="仿宋" w:hAnsi="仿宋" w:eastAsia="仿宋" w:cs="仿宋"/>
          <w:b/>
          <w:bCs/>
          <w:color w:val="auto"/>
          <w:sz w:val="44"/>
          <w:szCs w:val="40"/>
        </w:rPr>
      </w:pPr>
    </w:p>
    <w:p w14:paraId="22522708">
      <w:pPr>
        <w:pStyle w:val="12"/>
        <w:numPr>
          <w:ilvl w:val="255"/>
          <w:numId w:val="0"/>
        </w:numPr>
        <w:rPr>
          <w:rFonts w:hint="eastAsia" w:ascii="仿宋" w:hAnsi="仿宋" w:eastAsia="仿宋" w:cs="仿宋"/>
          <w:color w:val="auto"/>
        </w:rPr>
      </w:pPr>
    </w:p>
    <w:p w14:paraId="3FBB85DE">
      <w:pPr>
        <w:pStyle w:val="5"/>
        <w:keepNext w:val="0"/>
        <w:keepLines w:val="0"/>
        <w:pageBreakBefore/>
        <w:rPr>
          <w:rFonts w:hint="eastAsia" w:ascii="仿宋" w:hAnsi="仿宋" w:eastAsia="仿宋" w:cs="仿宋"/>
          <w:color w:val="auto"/>
        </w:rPr>
      </w:pPr>
      <w:bookmarkStart w:id="316" w:name="_Toc14593"/>
      <w:bookmarkStart w:id="317" w:name="_Toc19866"/>
      <w:bookmarkStart w:id="318" w:name="_Toc29534"/>
      <w:bookmarkStart w:id="319" w:name="_Toc12517"/>
      <w:bookmarkStart w:id="320" w:name="_Toc25620"/>
      <w:r>
        <w:rPr>
          <w:rFonts w:hint="eastAsia" w:ascii="仿宋" w:hAnsi="仿宋" w:eastAsia="仿宋" w:cs="仿宋"/>
          <w:color w:val="auto"/>
        </w:rPr>
        <w:t>第六章  采购合同（仅供参考）</w:t>
      </w:r>
      <w:bookmarkEnd w:id="314"/>
      <w:bookmarkEnd w:id="316"/>
      <w:bookmarkEnd w:id="317"/>
      <w:bookmarkEnd w:id="318"/>
      <w:bookmarkEnd w:id="319"/>
      <w:bookmarkEnd w:id="320"/>
      <w:bookmarkStart w:id="321" w:name="_Toc2577"/>
    </w:p>
    <w:p w14:paraId="3F1C27D4">
      <w:pPr>
        <w:widowControl/>
        <w:jc w:val="center"/>
        <w:rPr>
          <w:rFonts w:hint="eastAsia" w:ascii="仿宋" w:hAnsi="仿宋" w:eastAsia="仿宋" w:cs="仿宋"/>
          <w:color w:val="auto"/>
          <w:kern w:val="0"/>
          <w:sz w:val="56"/>
          <w:szCs w:val="56"/>
          <w:lang w:bidi="ar"/>
        </w:rPr>
      </w:pPr>
    </w:p>
    <w:p w14:paraId="016F328D">
      <w:pPr>
        <w:widowControl/>
        <w:jc w:val="center"/>
        <w:rPr>
          <w:rFonts w:hint="eastAsia" w:ascii="仿宋" w:hAnsi="仿宋" w:eastAsia="仿宋" w:cs="仿宋"/>
          <w:color w:val="auto"/>
          <w:kern w:val="0"/>
          <w:sz w:val="56"/>
          <w:szCs w:val="56"/>
          <w:lang w:bidi="ar"/>
        </w:rPr>
      </w:pPr>
    </w:p>
    <w:p w14:paraId="40873400">
      <w:pPr>
        <w:widowControl/>
        <w:jc w:val="center"/>
        <w:rPr>
          <w:rFonts w:hint="eastAsia" w:ascii="仿宋" w:hAnsi="仿宋" w:eastAsia="仿宋" w:cs="仿宋"/>
          <w:color w:val="auto"/>
          <w:sz w:val="20"/>
          <w:szCs w:val="18"/>
        </w:rPr>
      </w:pPr>
      <w:r>
        <w:rPr>
          <w:rFonts w:hint="eastAsia" w:ascii="仿宋" w:hAnsi="仿宋" w:eastAsia="仿宋" w:cs="仿宋"/>
          <w:color w:val="auto"/>
          <w:kern w:val="0"/>
          <w:sz w:val="112"/>
          <w:szCs w:val="112"/>
          <w:lang w:bidi="ar"/>
        </w:rPr>
        <w:t>政府采购合同</w:t>
      </w:r>
    </w:p>
    <w:p w14:paraId="6CEA5A07">
      <w:pPr>
        <w:widowControl/>
        <w:jc w:val="center"/>
        <w:rPr>
          <w:rFonts w:hint="eastAsia" w:ascii="仿宋" w:hAnsi="仿宋" w:eastAsia="仿宋" w:cs="仿宋"/>
          <w:color w:val="auto"/>
          <w:kern w:val="0"/>
          <w:sz w:val="29"/>
          <w:szCs w:val="29"/>
          <w:lang w:bidi="ar"/>
        </w:rPr>
      </w:pPr>
      <w:r>
        <w:rPr>
          <w:rFonts w:hint="eastAsia" w:ascii="仿宋" w:hAnsi="仿宋" w:eastAsia="仿宋" w:cs="仿宋"/>
          <w:color w:val="auto"/>
          <w:kern w:val="0"/>
          <w:sz w:val="26"/>
          <w:szCs w:val="26"/>
          <w:lang w:bidi="ar"/>
        </w:rPr>
        <w:t>（非电子交易项目适用）</w:t>
      </w:r>
    </w:p>
    <w:p w14:paraId="69B5EA4B">
      <w:pPr>
        <w:widowControl/>
        <w:jc w:val="left"/>
        <w:rPr>
          <w:rFonts w:hint="eastAsia" w:ascii="仿宋" w:hAnsi="仿宋" w:eastAsia="仿宋" w:cs="仿宋"/>
          <w:color w:val="auto"/>
          <w:kern w:val="0"/>
          <w:sz w:val="29"/>
          <w:szCs w:val="29"/>
          <w:lang w:bidi="ar"/>
        </w:rPr>
      </w:pPr>
    </w:p>
    <w:p w14:paraId="0C71AFE6">
      <w:pPr>
        <w:widowControl/>
        <w:spacing w:line="480" w:lineRule="auto"/>
        <w:jc w:val="left"/>
        <w:rPr>
          <w:rFonts w:hint="eastAsia" w:ascii="仿宋" w:hAnsi="仿宋" w:eastAsia="仿宋" w:cs="仿宋"/>
          <w:color w:val="auto"/>
          <w:u w:val="single"/>
        </w:rPr>
      </w:pPr>
      <w:r>
        <w:rPr>
          <w:rFonts w:hint="eastAsia" w:ascii="仿宋" w:hAnsi="仿宋" w:eastAsia="仿宋" w:cs="仿宋"/>
          <w:color w:val="auto"/>
          <w:kern w:val="0"/>
          <w:sz w:val="29"/>
          <w:szCs w:val="29"/>
          <w:lang w:bidi="ar"/>
        </w:rPr>
        <w:t>项目名称：</w:t>
      </w:r>
      <w:r>
        <w:rPr>
          <w:rFonts w:hint="eastAsia" w:ascii="仿宋" w:hAnsi="仿宋" w:eastAsia="仿宋" w:cs="仿宋"/>
          <w:color w:val="auto"/>
          <w:kern w:val="0"/>
          <w:sz w:val="29"/>
          <w:szCs w:val="29"/>
          <w:u w:val="single"/>
          <w:lang w:bidi="ar"/>
        </w:rPr>
        <w:t xml:space="preserve">                             </w:t>
      </w:r>
    </w:p>
    <w:p w14:paraId="18C40CD9">
      <w:pPr>
        <w:widowControl/>
        <w:spacing w:line="480" w:lineRule="auto"/>
        <w:jc w:val="left"/>
        <w:rPr>
          <w:rFonts w:hint="eastAsia" w:ascii="仿宋" w:hAnsi="仿宋" w:eastAsia="仿宋" w:cs="仿宋"/>
          <w:color w:val="auto"/>
          <w:kern w:val="0"/>
          <w:sz w:val="29"/>
          <w:szCs w:val="29"/>
          <w:lang w:bidi="ar"/>
        </w:rPr>
      </w:pPr>
    </w:p>
    <w:p w14:paraId="387121A8">
      <w:pPr>
        <w:widowControl/>
        <w:spacing w:line="480" w:lineRule="auto"/>
        <w:jc w:val="left"/>
        <w:rPr>
          <w:rFonts w:hint="eastAsia" w:ascii="仿宋" w:hAnsi="仿宋" w:eastAsia="仿宋" w:cs="仿宋"/>
          <w:color w:val="auto"/>
          <w:u w:val="single"/>
        </w:rPr>
      </w:pPr>
      <w:r>
        <w:rPr>
          <w:rFonts w:hint="eastAsia" w:ascii="仿宋" w:hAnsi="仿宋" w:eastAsia="仿宋" w:cs="仿宋"/>
          <w:color w:val="auto"/>
          <w:kern w:val="0"/>
          <w:sz w:val="29"/>
          <w:szCs w:val="29"/>
          <w:lang w:bidi="ar"/>
        </w:rPr>
        <w:t>合同编号：</w:t>
      </w:r>
      <w:r>
        <w:rPr>
          <w:rFonts w:hint="eastAsia" w:ascii="仿宋" w:hAnsi="仿宋" w:eastAsia="仿宋" w:cs="仿宋"/>
          <w:color w:val="auto"/>
          <w:kern w:val="0"/>
          <w:sz w:val="29"/>
          <w:szCs w:val="29"/>
          <w:u w:val="single"/>
          <w:lang w:bidi="ar"/>
        </w:rPr>
        <w:t xml:space="preserve"> （系统编号）               </w:t>
      </w:r>
    </w:p>
    <w:p w14:paraId="201647BC">
      <w:pPr>
        <w:widowControl/>
        <w:spacing w:line="480" w:lineRule="auto"/>
        <w:jc w:val="left"/>
        <w:rPr>
          <w:rFonts w:hint="eastAsia" w:ascii="仿宋" w:hAnsi="仿宋" w:eastAsia="仿宋" w:cs="仿宋"/>
          <w:color w:val="auto"/>
          <w:kern w:val="0"/>
          <w:sz w:val="29"/>
          <w:szCs w:val="29"/>
          <w:lang w:bidi="ar"/>
        </w:rPr>
      </w:pPr>
    </w:p>
    <w:p w14:paraId="64CE9A3B">
      <w:pPr>
        <w:widowControl/>
        <w:spacing w:line="480" w:lineRule="auto"/>
        <w:jc w:val="left"/>
        <w:rPr>
          <w:rFonts w:hint="eastAsia" w:ascii="仿宋" w:hAnsi="仿宋" w:eastAsia="仿宋" w:cs="仿宋"/>
          <w:color w:val="auto"/>
          <w:kern w:val="0"/>
          <w:sz w:val="29"/>
          <w:szCs w:val="29"/>
          <w:u w:val="single"/>
          <w:lang w:bidi="ar"/>
        </w:rPr>
      </w:pPr>
      <w:r>
        <w:rPr>
          <w:rFonts w:hint="eastAsia" w:ascii="仿宋" w:hAnsi="仿宋" w:eastAsia="仿宋" w:cs="仿宋"/>
          <w:color w:val="auto"/>
          <w:kern w:val="0"/>
          <w:sz w:val="29"/>
          <w:szCs w:val="29"/>
          <w:u w:val="single"/>
          <w:lang w:bidi="ar"/>
        </w:rPr>
        <w:t xml:space="preserve">                      （</w:t>
      </w:r>
      <w:r>
        <w:rPr>
          <w:rFonts w:hint="eastAsia" w:ascii="仿宋" w:hAnsi="仿宋" w:eastAsia="仿宋" w:cs="仿宋"/>
          <w:color w:val="auto"/>
          <w:kern w:val="0"/>
          <w:sz w:val="29"/>
          <w:szCs w:val="29"/>
          <w:lang w:bidi="ar"/>
        </w:rPr>
        <w:t>自编号，如有）</w:t>
      </w:r>
    </w:p>
    <w:p w14:paraId="3F5002F5">
      <w:pPr>
        <w:widowControl/>
        <w:spacing w:line="480" w:lineRule="auto"/>
        <w:jc w:val="left"/>
        <w:rPr>
          <w:rFonts w:hint="eastAsia" w:ascii="仿宋" w:hAnsi="仿宋" w:eastAsia="仿宋" w:cs="仿宋"/>
          <w:color w:val="auto"/>
          <w:kern w:val="0"/>
          <w:sz w:val="29"/>
          <w:szCs w:val="29"/>
          <w:lang w:bidi="ar"/>
        </w:rPr>
      </w:pPr>
    </w:p>
    <w:p w14:paraId="2324C54C">
      <w:pPr>
        <w:widowControl/>
        <w:spacing w:line="480" w:lineRule="auto"/>
        <w:jc w:val="left"/>
        <w:rPr>
          <w:rFonts w:hint="eastAsia" w:ascii="仿宋" w:hAnsi="仿宋" w:eastAsia="仿宋" w:cs="仿宋"/>
          <w:color w:val="auto"/>
          <w:kern w:val="0"/>
          <w:sz w:val="29"/>
          <w:szCs w:val="29"/>
          <w:lang w:bidi="ar"/>
        </w:rPr>
      </w:pPr>
    </w:p>
    <w:p w14:paraId="3AAD8E96">
      <w:pPr>
        <w:widowControl/>
        <w:spacing w:line="480" w:lineRule="auto"/>
        <w:jc w:val="left"/>
        <w:rPr>
          <w:rFonts w:hint="eastAsia" w:ascii="仿宋" w:hAnsi="仿宋" w:eastAsia="仿宋" w:cs="仿宋"/>
          <w:color w:val="auto"/>
          <w:kern w:val="0"/>
          <w:sz w:val="29"/>
          <w:szCs w:val="29"/>
          <w:u w:val="single"/>
          <w:lang w:bidi="ar"/>
        </w:rPr>
      </w:pPr>
      <w:r>
        <w:rPr>
          <w:rFonts w:hint="eastAsia" w:ascii="仿宋" w:hAnsi="仿宋" w:eastAsia="仿宋" w:cs="仿宋"/>
          <w:color w:val="auto"/>
          <w:kern w:val="0"/>
          <w:sz w:val="29"/>
          <w:szCs w:val="29"/>
          <w:lang w:bidi="ar"/>
        </w:rPr>
        <w:t>甲 方：</w:t>
      </w:r>
      <w:r>
        <w:rPr>
          <w:rFonts w:hint="eastAsia" w:ascii="仿宋" w:hAnsi="仿宋" w:eastAsia="仿宋" w:cs="仿宋"/>
          <w:color w:val="auto"/>
          <w:kern w:val="0"/>
          <w:sz w:val="29"/>
          <w:szCs w:val="29"/>
          <w:u w:val="single"/>
          <w:lang w:bidi="ar"/>
        </w:rPr>
        <w:t xml:space="preserve">                              </w:t>
      </w:r>
    </w:p>
    <w:p w14:paraId="44F5040D">
      <w:pPr>
        <w:widowControl/>
        <w:spacing w:line="480" w:lineRule="auto"/>
        <w:jc w:val="left"/>
        <w:rPr>
          <w:rFonts w:hint="eastAsia" w:ascii="仿宋" w:hAnsi="仿宋" w:eastAsia="仿宋" w:cs="仿宋"/>
          <w:color w:val="auto"/>
          <w:kern w:val="0"/>
          <w:sz w:val="29"/>
          <w:szCs w:val="29"/>
          <w:lang w:bidi="ar"/>
        </w:rPr>
      </w:pPr>
    </w:p>
    <w:p w14:paraId="59E73D4F">
      <w:pPr>
        <w:widowControl/>
        <w:spacing w:line="480" w:lineRule="auto"/>
        <w:jc w:val="left"/>
        <w:rPr>
          <w:rFonts w:hint="eastAsia" w:ascii="仿宋" w:hAnsi="仿宋" w:eastAsia="仿宋" w:cs="仿宋"/>
          <w:color w:val="auto"/>
          <w:kern w:val="0"/>
          <w:sz w:val="29"/>
          <w:szCs w:val="29"/>
          <w:u w:val="single"/>
          <w:lang w:bidi="ar"/>
        </w:rPr>
      </w:pPr>
      <w:r>
        <w:rPr>
          <w:rFonts w:hint="eastAsia" w:ascii="仿宋" w:hAnsi="仿宋" w:eastAsia="仿宋" w:cs="仿宋"/>
          <w:color w:val="auto"/>
          <w:kern w:val="0"/>
          <w:sz w:val="29"/>
          <w:szCs w:val="29"/>
          <w:lang w:bidi="ar"/>
        </w:rPr>
        <w:t>乙 方：</w:t>
      </w:r>
      <w:r>
        <w:rPr>
          <w:rFonts w:hint="eastAsia" w:ascii="仿宋" w:hAnsi="仿宋" w:eastAsia="仿宋" w:cs="仿宋"/>
          <w:color w:val="auto"/>
          <w:kern w:val="0"/>
          <w:sz w:val="29"/>
          <w:szCs w:val="29"/>
          <w:u w:val="single"/>
          <w:lang w:bidi="ar"/>
        </w:rPr>
        <w:t xml:space="preserve">                             </w:t>
      </w:r>
    </w:p>
    <w:p w14:paraId="6015C737">
      <w:pPr>
        <w:widowControl/>
        <w:spacing w:line="480" w:lineRule="auto"/>
        <w:jc w:val="left"/>
        <w:rPr>
          <w:rFonts w:hint="eastAsia" w:ascii="仿宋" w:hAnsi="仿宋" w:eastAsia="仿宋" w:cs="仿宋"/>
          <w:color w:val="auto"/>
          <w:kern w:val="0"/>
          <w:sz w:val="29"/>
          <w:szCs w:val="29"/>
          <w:lang w:bidi="ar"/>
        </w:rPr>
      </w:pPr>
    </w:p>
    <w:p w14:paraId="243A043A">
      <w:pPr>
        <w:spacing w:line="480" w:lineRule="auto"/>
        <w:rPr>
          <w:rFonts w:hint="eastAsia" w:ascii="仿宋" w:hAnsi="仿宋" w:eastAsia="仿宋" w:cs="仿宋"/>
          <w:color w:val="auto"/>
          <w:kern w:val="0"/>
          <w:sz w:val="20"/>
        </w:rPr>
      </w:pPr>
      <w:r>
        <w:rPr>
          <w:rFonts w:hint="eastAsia" w:ascii="仿宋" w:hAnsi="仿宋" w:eastAsia="仿宋" w:cs="仿宋"/>
          <w:color w:val="auto"/>
          <w:kern w:val="0"/>
          <w:sz w:val="29"/>
          <w:szCs w:val="29"/>
          <w:lang w:bidi="ar"/>
        </w:rPr>
        <w:t>丙 方：</w:t>
      </w:r>
      <w:r>
        <w:rPr>
          <w:rFonts w:hint="eastAsia" w:ascii="仿宋" w:hAnsi="仿宋" w:eastAsia="仿宋" w:cs="仿宋"/>
          <w:color w:val="auto"/>
          <w:kern w:val="0"/>
          <w:sz w:val="29"/>
          <w:szCs w:val="29"/>
          <w:u w:val="single"/>
          <w:lang w:bidi="ar"/>
        </w:rPr>
        <w:t xml:space="preserve">                              </w:t>
      </w:r>
    </w:p>
    <w:p w14:paraId="533683E7">
      <w:pPr>
        <w:spacing w:line="360" w:lineRule="auto"/>
        <w:ind w:firstLine="707" w:firstLineChars="250"/>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合作原则</w:t>
      </w:r>
    </w:p>
    <w:p w14:paraId="1E5A9129">
      <w:pPr>
        <w:spacing w:before="161" w:line="218" w:lineRule="auto"/>
        <w:ind w:left="54"/>
        <w:rPr>
          <w:rFonts w:hint="eastAsia" w:ascii="仿宋" w:hAnsi="仿宋" w:eastAsia="仿宋" w:cs="仿宋"/>
          <w:color w:val="auto"/>
          <w:sz w:val="24"/>
          <w:szCs w:val="24"/>
        </w:rPr>
      </w:pPr>
      <w:r>
        <w:rPr>
          <w:rFonts w:ascii="仿宋" w:hAnsi="仿宋" w:eastAsia="仿宋" w:cs="仿宋"/>
          <w:b/>
          <w:bCs/>
          <w:color w:val="auto"/>
          <w:spacing w:val="-10"/>
          <w:sz w:val="24"/>
          <w:szCs w:val="24"/>
        </w:rPr>
        <w:t>1.</w:t>
      </w:r>
      <w:r>
        <w:rPr>
          <w:rFonts w:ascii="仿宋" w:hAnsi="仿宋" w:eastAsia="仿宋" w:cs="仿宋"/>
          <w:color w:val="auto"/>
          <w:spacing w:val="24"/>
          <w:sz w:val="24"/>
          <w:szCs w:val="24"/>
        </w:rPr>
        <w:t xml:space="preserve"> </w:t>
      </w:r>
      <w:r>
        <w:rPr>
          <w:rFonts w:ascii="仿宋" w:hAnsi="仿宋" w:eastAsia="仿宋" w:cs="仿宋"/>
          <w:b/>
          <w:bCs/>
          <w:color w:val="auto"/>
          <w:spacing w:val="-10"/>
          <w:sz w:val="24"/>
          <w:szCs w:val="24"/>
        </w:rPr>
        <w:t>合同内容</w:t>
      </w:r>
    </w:p>
    <w:p w14:paraId="6BAF36F6">
      <w:pPr>
        <w:spacing w:before="305" w:line="344" w:lineRule="auto"/>
        <w:ind w:left="48" w:right="320" w:firstLine="508"/>
        <w:rPr>
          <w:rFonts w:hint="eastAsia" w:ascii="仿宋" w:hAnsi="仿宋" w:eastAsia="仿宋" w:cs="仿宋"/>
          <w:color w:val="auto"/>
          <w:sz w:val="24"/>
          <w:szCs w:val="24"/>
        </w:rPr>
      </w:pPr>
      <w:r>
        <w:rPr>
          <w:rFonts w:ascii="仿宋" w:hAnsi="仿宋" w:eastAsia="仿宋" w:cs="仿宋"/>
          <w:color w:val="auto"/>
          <w:spacing w:val="-2"/>
          <w:sz w:val="24"/>
          <w:szCs w:val="24"/>
        </w:rPr>
        <w:t>甲方委托乙方承担</w:t>
      </w:r>
      <w:r>
        <w:rPr>
          <w:rFonts w:ascii="仿宋" w:hAnsi="仿宋" w:eastAsia="仿宋" w:cs="仿宋"/>
          <w:color w:val="auto"/>
          <w:spacing w:val="-2"/>
          <w:sz w:val="24"/>
          <w:szCs w:val="24"/>
          <w:u w:val="single"/>
        </w:rPr>
        <w:t xml:space="preserve">                               </w:t>
      </w:r>
      <w:r>
        <w:rPr>
          <w:rFonts w:ascii="仿宋" w:hAnsi="仿宋" w:eastAsia="仿宋" w:cs="仿宋"/>
          <w:color w:val="auto"/>
          <w:spacing w:val="-103"/>
          <w:sz w:val="24"/>
          <w:szCs w:val="24"/>
        </w:rPr>
        <w:t xml:space="preserve"> </w:t>
      </w:r>
      <w:r>
        <w:rPr>
          <w:rFonts w:ascii="仿宋" w:hAnsi="仿宋" w:eastAsia="仿宋" w:cs="仿宋"/>
          <w:color w:val="auto"/>
          <w:spacing w:val="-2"/>
          <w:sz w:val="24"/>
          <w:szCs w:val="24"/>
        </w:rPr>
        <w:t>项目</w:t>
      </w:r>
      <w:r>
        <w:rPr>
          <w:rFonts w:ascii="仿宋" w:hAnsi="仿宋" w:eastAsia="仿宋" w:cs="仿宋"/>
          <w:color w:val="auto"/>
          <w:spacing w:val="-3"/>
          <w:sz w:val="24"/>
          <w:szCs w:val="24"/>
        </w:rPr>
        <w:t>。</w:t>
      </w:r>
    </w:p>
    <w:p w14:paraId="7870EA71">
      <w:pPr>
        <w:spacing w:before="159" w:line="218" w:lineRule="auto"/>
        <w:ind w:left="40"/>
        <w:rPr>
          <w:rFonts w:hint="eastAsia" w:ascii="仿宋" w:hAnsi="仿宋" w:eastAsia="仿宋" w:cs="仿宋"/>
          <w:color w:val="auto"/>
          <w:sz w:val="24"/>
          <w:szCs w:val="24"/>
        </w:rPr>
      </w:pPr>
      <w:r>
        <w:rPr>
          <w:rFonts w:ascii="仿宋" w:hAnsi="仿宋" w:eastAsia="仿宋" w:cs="仿宋"/>
          <w:b/>
          <w:bCs/>
          <w:color w:val="auto"/>
          <w:spacing w:val="-4"/>
          <w:sz w:val="24"/>
          <w:szCs w:val="24"/>
        </w:rPr>
        <w:t>2.合同价格</w:t>
      </w:r>
    </w:p>
    <w:p w14:paraId="403B0E34">
      <w:pPr>
        <w:spacing w:before="302" w:line="218" w:lineRule="auto"/>
        <w:ind w:left="531"/>
        <w:rPr>
          <w:rFonts w:hint="eastAsia" w:ascii="仿宋" w:hAnsi="仿宋" w:eastAsia="仿宋" w:cs="仿宋"/>
          <w:color w:val="auto"/>
          <w:sz w:val="24"/>
          <w:szCs w:val="24"/>
        </w:rPr>
      </w:pPr>
      <w:r>
        <w:rPr>
          <w:rFonts w:ascii="仿宋" w:hAnsi="仿宋" w:eastAsia="仿宋" w:cs="仿宋"/>
          <w:color w:val="auto"/>
          <w:spacing w:val="-3"/>
          <w:sz w:val="24"/>
          <w:szCs w:val="24"/>
        </w:rPr>
        <w:t>合同总价为人民币</w:t>
      </w:r>
      <w:r>
        <w:rPr>
          <w:rFonts w:ascii="仿宋" w:hAnsi="仿宋" w:eastAsia="仿宋" w:cs="仿宋"/>
          <w:color w:val="auto"/>
          <w:spacing w:val="-3"/>
          <w:sz w:val="24"/>
          <w:szCs w:val="24"/>
          <w:u w:val="single"/>
        </w:rPr>
        <w:t xml:space="preserve">           </w:t>
      </w:r>
      <w:r>
        <w:rPr>
          <w:rFonts w:ascii="仿宋" w:hAnsi="仿宋" w:eastAsia="仿宋" w:cs="仿宋"/>
          <w:color w:val="auto"/>
          <w:spacing w:val="-93"/>
          <w:sz w:val="24"/>
          <w:szCs w:val="24"/>
        </w:rPr>
        <w:t xml:space="preserve"> </w:t>
      </w:r>
      <w:r>
        <w:rPr>
          <w:rFonts w:ascii="仿宋" w:hAnsi="仿宋" w:eastAsia="仿宋" w:cs="仿宋"/>
          <w:color w:val="auto"/>
          <w:spacing w:val="-3"/>
          <w:sz w:val="24"/>
          <w:szCs w:val="24"/>
        </w:rPr>
        <w:t>万元。</w:t>
      </w:r>
    </w:p>
    <w:p w14:paraId="5BA27847">
      <w:pPr>
        <w:spacing w:before="163" w:line="218" w:lineRule="auto"/>
        <w:ind w:left="41"/>
        <w:rPr>
          <w:rFonts w:hint="eastAsia" w:ascii="仿宋" w:hAnsi="仿宋" w:eastAsia="仿宋" w:cs="仿宋"/>
          <w:color w:val="auto"/>
          <w:sz w:val="24"/>
          <w:szCs w:val="24"/>
        </w:rPr>
      </w:pPr>
      <w:r>
        <w:rPr>
          <w:rFonts w:ascii="仿宋" w:hAnsi="仿宋" w:eastAsia="仿宋" w:cs="仿宋"/>
          <w:b/>
          <w:bCs/>
          <w:color w:val="auto"/>
          <w:spacing w:val="-3"/>
          <w:sz w:val="24"/>
          <w:szCs w:val="24"/>
        </w:rPr>
        <w:t>3．合同价格的调整</w:t>
      </w:r>
    </w:p>
    <w:p w14:paraId="10151375">
      <w:pPr>
        <w:spacing w:before="302" w:line="218" w:lineRule="auto"/>
        <w:ind w:firstLine="486" w:firstLineChars="200"/>
        <w:rPr>
          <w:rFonts w:hint="eastAsia" w:ascii="仿宋" w:hAnsi="仿宋" w:eastAsia="仿宋" w:cs="仿宋"/>
          <w:color w:val="auto"/>
          <w:sz w:val="24"/>
          <w:szCs w:val="24"/>
        </w:rPr>
      </w:pPr>
      <w:r>
        <w:rPr>
          <w:rFonts w:hint="eastAsia" w:ascii="仿宋" w:hAnsi="仿宋" w:eastAsia="仿宋" w:cs="仿宋"/>
          <w:color w:val="auto"/>
          <w:sz w:val="24"/>
          <w:szCs w:val="24"/>
        </w:rPr>
        <w:t>无特殊情况且未经甲方事前书面同意的情况下，不接受价格调整</w:t>
      </w:r>
      <w:r>
        <w:rPr>
          <w:rFonts w:ascii="仿宋" w:hAnsi="仿宋" w:eastAsia="仿宋" w:cs="仿宋"/>
          <w:color w:val="auto"/>
          <w:sz w:val="24"/>
          <w:szCs w:val="24"/>
        </w:rPr>
        <w:t>。</w:t>
      </w:r>
    </w:p>
    <w:p w14:paraId="3CEACED4">
      <w:pPr>
        <w:spacing w:before="303" w:line="219" w:lineRule="auto"/>
        <w:rPr>
          <w:rFonts w:hint="eastAsia" w:ascii="仿宋" w:hAnsi="仿宋" w:eastAsia="仿宋" w:cs="仿宋"/>
          <w:color w:val="auto"/>
          <w:sz w:val="24"/>
          <w:szCs w:val="24"/>
        </w:rPr>
      </w:pPr>
      <w:r>
        <w:rPr>
          <w:rFonts w:ascii="仿宋" w:hAnsi="仿宋" w:eastAsia="仿宋" w:cs="仿宋"/>
          <w:b/>
          <w:bCs/>
          <w:color w:val="auto"/>
          <w:spacing w:val="-3"/>
          <w:sz w:val="24"/>
          <w:szCs w:val="24"/>
        </w:rPr>
        <w:t>4．付款方式</w:t>
      </w:r>
    </w:p>
    <w:p w14:paraId="5FCDB1B8">
      <w:pPr>
        <w:spacing w:before="302" w:line="218" w:lineRule="auto"/>
        <w:ind w:firstLine="486" w:firstLineChars="200"/>
        <w:rPr>
          <w:rFonts w:hint="eastAsia" w:ascii="仿宋" w:hAnsi="仿宋" w:eastAsia="仿宋" w:cs="仿宋"/>
          <w:color w:val="auto"/>
          <w:sz w:val="24"/>
          <w:szCs w:val="24"/>
        </w:rPr>
      </w:pPr>
      <w:r>
        <w:rPr>
          <w:rFonts w:ascii="仿宋" w:hAnsi="仿宋" w:eastAsia="仿宋" w:cs="仿宋"/>
          <w:color w:val="auto"/>
          <w:sz w:val="24"/>
          <w:szCs w:val="24"/>
        </w:rPr>
        <w:t>验收</w:t>
      </w:r>
      <w:r>
        <w:rPr>
          <w:rFonts w:hint="eastAsia" w:ascii="仿宋" w:hAnsi="仿宋" w:eastAsia="仿宋" w:cs="仿宋"/>
          <w:color w:val="auto"/>
          <w:sz w:val="24"/>
          <w:szCs w:val="24"/>
        </w:rPr>
        <w:t>合格</w:t>
      </w:r>
      <w:r>
        <w:rPr>
          <w:rFonts w:ascii="仿宋" w:hAnsi="仿宋" w:eastAsia="仿宋" w:cs="仿宋"/>
          <w:color w:val="auto"/>
          <w:sz w:val="24"/>
          <w:szCs w:val="24"/>
        </w:rPr>
        <w:t>后</w:t>
      </w:r>
      <w:r>
        <w:rPr>
          <w:rFonts w:hint="eastAsia" w:ascii="仿宋" w:hAnsi="仿宋" w:eastAsia="仿宋" w:cs="仿宋"/>
          <w:color w:val="auto"/>
          <w:sz w:val="24"/>
          <w:szCs w:val="24"/>
        </w:rPr>
        <w:t>一次性</w:t>
      </w:r>
      <w:r>
        <w:rPr>
          <w:rFonts w:ascii="仿宋" w:hAnsi="仿宋" w:eastAsia="仿宋" w:cs="仿宋"/>
          <w:color w:val="auto"/>
          <w:sz w:val="24"/>
          <w:szCs w:val="24"/>
        </w:rPr>
        <w:t>支付</w:t>
      </w:r>
      <w:r>
        <w:rPr>
          <w:rFonts w:hint="eastAsia" w:ascii="仿宋" w:hAnsi="仿宋" w:eastAsia="仿宋" w:cs="仿宋"/>
          <w:color w:val="auto"/>
          <w:sz w:val="24"/>
          <w:szCs w:val="24"/>
        </w:rPr>
        <w:t>。</w:t>
      </w:r>
      <w:r>
        <w:rPr>
          <w:rFonts w:ascii="仿宋" w:hAnsi="仿宋" w:eastAsia="仿宋" w:cs="仿宋"/>
          <w:color w:val="auto"/>
          <w:spacing w:val="34"/>
          <w:sz w:val="24"/>
          <w:szCs w:val="24"/>
        </w:rPr>
        <w:t xml:space="preserve"> </w:t>
      </w:r>
      <w:r>
        <w:rPr>
          <w:rFonts w:ascii="仿宋" w:hAnsi="仿宋" w:eastAsia="仿宋" w:cs="仿宋"/>
          <w:color w:val="auto"/>
          <w:spacing w:val="-3"/>
          <w:sz w:val="24"/>
          <w:szCs w:val="24"/>
        </w:rPr>
        <w:t>乙方开具增值税发票。</w:t>
      </w:r>
    </w:p>
    <w:p w14:paraId="3DC5B1CB">
      <w:pPr>
        <w:spacing w:before="307" w:line="219" w:lineRule="auto"/>
        <w:ind w:left="39"/>
        <w:rPr>
          <w:rFonts w:hint="eastAsia" w:ascii="仿宋" w:hAnsi="仿宋" w:eastAsia="仿宋" w:cs="仿宋"/>
          <w:color w:val="auto"/>
          <w:sz w:val="24"/>
          <w:szCs w:val="24"/>
        </w:rPr>
      </w:pPr>
      <w:r>
        <w:rPr>
          <w:rFonts w:ascii="仿宋" w:hAnsi="仿宋" w:eastAsia="仿宋" w:cs="仿宋"/>
          <w:b/>
          <w:bCs/>
          <w:color w:val="auto"/>
          <w:spacing w:val="-4"/>
          <w:sz w:val="24"/>
          <w:szCs w:val="24"/>
        </w:rPr>
        <w:t>5．</w:t>
      </w:r>
      <w:r>
        <w:rPr>
          <w:rFonts w:hint="eastAsia" w:ascii="仿宋" w:hAnsi="仿宋" w:eastAsia="仿宋" w:cs="仿宋"/>
          <w:b/>
          <w:bCs/>
          <w:color w:val="auto"/>
          <w:spacing w:val="-4"/>
          <w:sz w:val="24"/>
          <w:szCs w:val="24"/>
          <w:lang w:val="en-US" w:eastAsia="zh-CN"/>
        </w:rPr>
        <w:t>维保</w:t>
      </w:r>
      <w:r>
        <w:rPr>
          <w:rFonts w:hint="eastAsia" w:ascii="仿宋" w:hAnsi="仿宋" w:eastAsia="仿宋" w:cs="仿宋"/>
          <w:b/>
          <w:bCs/>
          <w:color w:val="auto"/>
          <w:spacing w:val="-4"/>
          <w:sz w:val="24"/>
          <w:szCs w:val="24"/>
        </w:rPr>
        <w:t>期限</w:t>
      </w:r>
    </w:p>
    <w:p w14:paraId="4D3CB638">
      <w:pPr>
        <w:spacing w:before="302" w:line="218" w:lineRule="auto"/>
        <w:ind w:firstLine="474" w:firstLineChars="200"/>
        <w:rPr>
          <w:rFonts w:hint="eastAsia" w:ascii="仿宋" w:hAnsi="仿宋" w:eastAsia="仿宋" w:cs="仿宋"/>
          <w:color w:val="auto"/>
          <w:spacing w:val="-3"/>
          <w:sz w:val="24"/>
          <w:szCs w:val="24"/>
        </w:rPr>
      </w:pPr>
      <w:r>
        <w:rPr>
          <w:rFonts w:hint="eastAsia" w:ascii="仿宋" w:hAnsi="仿宋" w:eastAsia="仿宋" w:cs="仿宋"/>
          <w:color w:val="auto"/>
          <w:spacing w:val="-3"/>
          <w:sz w:val="24"/>
          <w:szCs w:val="24"/>
          <w:lang w:val="en-US" w:eastAsia="zh-CN"/>
        </w:rPr>
        <w:t>3年</w:t>
      </w:r>
      <w:r>
        <w:rPr>
          <w:rFonts w:hint="eastAsia" w:ascii="仿宋" w:hAnsi="仿宋" w:eastAsia="仿宋" w:cs="仿宋"/>
          <w:color w:val="auto"/>
          <w:spacing w:val="-3"/>
          <w:sz w:val="24"/>
          <w:szCs w:val="24"/>
        </w:rPr>
        <w:t>。</w:t>
      </w:r>
    </w:p>
    <w:p w14:paraId="61D1226F">
      <w:pPr>
        <w:spacing w:before="300" w:line="220" w:lineRule="auto"/>
        <w:ind w:left="42"/>
        <w:rPr>
          <w:rFonts w:hint="eastAsia" w:ascii="仿宋" w:hAnsi="仿宋" w:eastAsia="仿宋" w:cs="仿宋"/>
          <w:color w:val="auto"/>
          <w:sz w:val="24"/>
          <w:szCs w:val="24"/>
        </w:rPr>
      </w:pPr>
      <w:r>
        <w:rPr>
          <w:rFonts w:ascii="仿宋" w:hAnsi="仿宋" w:eastAsia="仿宋" w:cs="仿宋"/>
          <w:b/>
          <w:bCs/>
          <w:color w:val="auto"/>
          <w:spacing w:val="-8"/>
          <w:sz w:val="24"/>
          <w:szCs w:val="24"/>
        </w:rPr>
        <w:t>7.</w:t>
      </w:r>
      <w:r>
        <w:rPr>
          <w:rFonts w:ascii="仿宋" w:hAnsi="仿宋" w:eastAsia="仿宋" w:cs="仿宋"/>
          <w:color w:val="auto"/>
          <w:spacing w:val="20"/>
          <w:sz w:val="24"/>
          <w:szCs w:val="24"/>
        </w:rPr>
        <w:t xml:space="preserve"> </w:t>
      </w:r>
      <w:r>
        <w:rPr>
          <w:rFonts w:ascii="仿宋" w:hAnsi="仿宋" w:eastAsia="仿宋" w:cs="仿宋"/>
          <w:b/>
          <w:bCs/>
          <w:color w:val="auto"/>
          <w:spacing w:val="-8"/>
          <w:sz w:val="24"/>
          <w:szCs w:val="24"/>
        </w:rPr>
        <w:t>分包</w:t>
      </w:r>
    </w:p>
    <w:p w14:paraId="6D78CE87">
      <w:pPr>
        <w:spacing w:before="301" w:line="214" w:lineRule="auto"/>
        <w:ind w:left="42"/>
        <w:rPr>
          <w:rFonts w:hint="eastAsia" w:ascii="仿宋" w:hAnsi="仿宋" w:eastAsia="仿宋" w:cs="仿宋"/>
          <w:color w:val="auto"/>
          <w:sz w:val="24"/>
          <w:szCs w:val="24"/>
        </w:rPr>
      </w:pPr>
      <w:r>
        <w:rPr>
          <w:rFonts w:ascii="仿宋" w:hAnsi="仿宋" w:eastAsia="仿宋" w:cs="仿宋"/>
          <w:color w:val="auto"/>
          <w:spacing w:val="-2"/>
          <w:sz w:val="24"/>
          <w:szCs w:val="24"/>
        </w:rPr>
        <w:t>7.1</w:t>
      </w:r>
      <w:r>
        <w:rPr>
          <w:rFonts w:ascii="仿宋" w:hAnsi="仿宋" w:eastAsia="仿宋" w:cs="仿宋"/>
          <w:color w:val="auto"/>
          <w:spacing w:val="-34"/>
          <w:sz w:val="24"/>
          <w:szCs w:val="24"/>
        </w:rPr>
        <w:t xml:space="preserve"> </w:t>
      </w:r>
      <w:bookmarkStart w:id="322" w:name="OLE_LINK3"/>
      <w:r>
        <w:rPr>
          <w:rFonts w:ascii="仿宋" w:hAnsi="仿宋" w:eastAsia="仿宋" w:cs="仿宋"/>
          <w:color w:val="auto"/>
          <w:spacing w:val="-2"/>
          <w:sz w:val="24"/>
          <w:szCs w:val="24"/>
        </w:rPr>
        <w:t>未经甲方事前书面同意，</w:t>
      </w:r>
      <w:bookmarkEnd w:id="322"/>
      <w:r>
        <w:rPr>
          <w:rFonts w:ascii="仿宋" w:hAnsi="仿宋" w:eastAsia="仿宋" w:cs="仿宋"/>
          <w:color w:val="auto"/>
          <w:spacing w:val="-2"/>
          <w:sz w:val="24"/>
          <w:szCs w:val="24"/>
        </w:rPr>
        <w:t>乙方不得以各种形式部分或全部合同转让或分包。</w:t>
      </w:r>
    </w:p>
    <w:p w14:paraId="6B0166AB">
      <w:pPr>
        <w:spacing w:before="190" w:line="215" w:lineRule="auto"/>
        <w:ind w:left="42"/>
        <w:rPr>
          <w:rFonts w:hint="eastAsia" w:ascii="仿宋" w:hAnsi="仿宋" w:eastAsia="仿宋" w:cs="仿宋"/>
          <w:color w:val="auto"/>
          <w:sz w:val="24"/>
          <w:szCs w:val="24"/>
        </w:rPr>
      </w:pPr>
      <w:r>
        <w:rPr>
          <w:rFonts w:ascii="仿宋" w:hAnsi="仿宋" w:eastAsia="仿宋" w:cs="仿宋"/>
          <w:color w:val="auto"/>
          <w:spacing w:val="-3"/>
          <w:sz w:val="24"/>
          <w:szCs w:val="24"/>
        </w:rPr>
        <w:t>7.2</w:t>
      </w:r>
      <w:r>
        <w:rPr>
          <w:rFonts w:ascii="仿宋" w:hAnsi="仿宋" w:eastAsia="仿宋" w:cs="仿宋"/>
          <w:color w:val="auto"/>
          <w:spacing w:val="-33"/>
          <w:sz w:val="24"/>
          <w:szCs w:val="24"/>
        </w:rPr>
        <w:t xml:space="preserve"> </w:t>
      </w:r>
      <w:r>
        <w:rPr>
          <w:rFonts w:ascii="仿宋" w:hAnsi="仿宋" w:eastAsia="仿宋" w:cs="仿宋"/>
          <w:color w:val="auto"/>
          <w:spacing w:val="-3"/>
          <w:sz w:val="24"/>
          <w:szCs w:val="24"/>
        </w:rPr>
        <w:t>在任何情况下，构成本合同主体部分不得分包。</w:t>
      </w:r>
    </w:p>
    <w:p w14:paraId="4578F2D8">
      <w:pPr>
        <w:spacing w:before="306" w:line="218" w:lineRule="auto"/>
        <w:ind w:left="38"/>
        <w:rPr>
          <w:rFonts w:hint="eastAsia" w:ascii="仿宋" w:hAnsi="仿宋" w:eastAsia="仿宋" w:cs="仿宋"/>
          <w:color w:val="auto"/>
          <w:sz w:val="24"/>
          <w:szCs w:val="24"/>
        </w:rPr>
      </w:pPr>
      <w:r>
        <w:rPr>
          <w:rFonts w:ascii="仿宋" w:hAnsi="仿宋" w:eastAsia="仿宋" w:cs="仿宋"/>
          <w:b/>
          <w:bCs/>
          <w:color w:val="auto"/>
          <w:spacing w:val="-3"/>
          <w:sz w:val="24"/>
          <w:szCs w:val="24"/>
        </w:rPr>
        <w:t>8．技术规范、质量标准和其它可使用的标准</w:t>
      </w:r>
    </w:p>
    <w:p w14:paraId="2E0C806C">
      <w:pPr>
        <w:spacing w:before="302" w:line="324" w:lineRule="auto"/>
        <w:ind w:right="83"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8.1 中标人应提供所投货物或服务的技术标准目录，本合同项下所供货物和服务的技术规</w:t>
      </w:r>
      <w:r>
        <w:rPr>
          <w:rFonts w:ascii="仿宋" w:hAnsi="仿宋" w:eastAsia="仿宋" w:cs="仿宋"/>
          <w:color w:val="auto"/>
          <w:spacing w:val="-1"/>
          <w:sz w:val="24"/>
          <w:szCs w:val="24"/>
        </w:rPr>
        <w:t>范、质量标准应与本合同规定的技术规范和技术规范附件（如果有的话）相一致，并且不得低于中华人民共和国国家或省、市地方相应的标准、或其它可能适用的国际标</w:t>
      </w:r>
      <w:r>
        <w:rPr>
          <w:rFonts w:ascii="仿宋" w:hAnsi="仿宋" w:eastAsia="仿宋" w:cs="仿宋"/>
          <w:color w:val="auto"/>
          <w:spacing w:val="-9"/>
          <w:sz w:val="24"/>
          <w:szCs w:val="24"/>
        </w:rPr>
        <w:t>准或规定。</w:t>
      </w:r>
    </w:p>
    <w:p w14:paraId="536DC68C">
      <w:pPr>
        <w:spacing w:before="184" w:line="312" w:lineRule="auto"/>
        <w:ind w:right="83"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8.2</w:t>
      </w:r>
      <w:r>
        <w:rPr>
          <w:rFonts w:ascii="仿宋" w:hAnsi="仿宋" w:eastAsia="仿宋" w:cs="仿宋"/>
          <w:color w:val="auto"/>
          <w:spacing w:val="-29"/>
          <w:sz w:val="24"/>
          <w:szCs w:val="24"/>
        </w:rPr>
        <w:t xml:space="preserve"> </w:t>
      </w:r>
      <w:r>
        <w:rPr>
          <w:rFonts w:ascii="仿宋" w:hAnsi="仿宋" w:eastAsia="仿宋" w:cs="仿宋"/>
          <w:color w:val="auto"/>
          <w:spacing w:val="-1"/>
          <w:sz w:val="24"/>
          <w:szCs w:val="24"/>
        </w:rPr>
        <w:t>若合同和技术规范或质量标准中无相应的规定，则所有的货物和服务应具备货物或服务质量保证书、说明书等文件描述的性能并适合合同目的的需要，同时也应符合中华</w:t>
      </w:r>
      <w:r>
        <w:rPr>
          <w:rFonts w:ascii="仿宋" w:hAnsi="仿宋" w:eastAsia="仿宋" w:cs="仿宋"/>
          <w:color w:val="auto"/>
          <w:spacing w:val="-2"/>
          <w:sz w:val="24"/>
          <w:szCs w:val="24"/>
        </w:rPr>
        <w:t>人民共和国国家或省、市地方可能适用的相应标准、规范或规定。</w:t>
      </w:r>
    </w:p>
    <w:p w14:paraId="18D3F5D4">
      <w:pPr>
        <w:spacing w:before="183" w:line="288" w:lineRule="auto"/>
        <w:ind w:right="143"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8.3</w:t>
      </w:r>
      <w:r>
        <w:rPr>
          <w:rFonts w:ascii="仿宋" w:hAnsi="仿宋" w:eastAsia="仿宋" w:cs="仿宋"/>
          <w:color w:val="auto"/>
          <w:spacing w:val="-30"/>
          <w:sz w:val="24"/>
          <w:szCs w:val="24"/>
        </w:rPr>
        <w:t xml:space="preserve"> </w:t>
      </w:r>
      <w:r>
        <w:rPr>
          <w:rFonts w:ascii="仿宋" w:hAnsi="仿宋" w:eastAsia="仿宋" w:cs="仿宋"/>
          <w:color w:val="auto"/>
          <w:spacing w:val="-1"/>
          <w:sz w:val="24"/>
          <w:szCs w:val="24"/>
        </w:rPr>
        <w:t>即使合同约定的技术规格或质量标准有相应的内容，所提供的货物和服务须符合中华人民共和国国家或省、市地方相应的强制性标准和其他可能适用的强制性标准或规定，涉及许可证或其他审批形式的，应当具备许可证或通过审批。只有乙方能够证明</w:t>
      </w:r>
      <w:r>
        <w:rPr>
          <w:rFonts w:ascii="仿宋" w:hAnsi="仿宋" w:eastAsia="仿宋" w:cs="仿宋"/>
          <w:color w:val="auto"/>
          <w:spacing w:val="15"/>
          <w:sz w:val="24"/>
          <w:szCs w:val="24"/>
        </w:rPr>
        <w:t xml:space="preserve"> </w:t>
      </w:r>
      <w:r>
        <w:rPr>
          <w:rFonts w:ascii="仿宋" w:hAnsi="仿宋" w:eastAsia="仿宋" w:cs="仿宋"/>
          <w:color w:val="auto"/>
          <w:spacing w:val="-1"/>
          <w:sz w:val="24"/>
          <w:szCs w:val="24"/>
        </w:rPr>
        <w:t>乙方已就此情况在合同签署之前向甲方作了具体方面陈述而买方仍坚持采用该技术规</w:t>
      </w:r>
      <w:r>
        <w:rPr>
          <w:rFonts w:ascii="仿宋" w:hAnsi="仿宋" w:eastAsia="仿宋" w:cs="仿宋"/>
          <w:color w:val="auto"/>
          <w:spacing w:val="6"/>
          <w:sz w:val="24"/>
          <w:szCs w:val="24"/>
        </w:rPr>
        <w:t xml:space="preserve"> </w:t>
      </w:r>
      <w:r>
        <w:rPr>
          <w:rFonts w:ascii="仿宋" w:hAnsi="仿宋" w:eastAsia="仿宋" w:cs="仿宋"/>
          <w:color w:val="auto"/>
          <w:spacing w:val="-5"/>
          <w:sz w:val="24"/>
          <w:szCs w:val="24"/>
        </w:rPr>
        <w:t>范或质量标准时方可免责。</w:t>
      </w:r>
    </w:p>
    <w:p w14:paraId="2B8957FA">
      <w:pPr>
        <w:spacing w:before="302" w:line="218" w:lineRule="auto"/>
        <w:ind w:left="38"/>
        <w:rPr>
          <w:rFonts w:hint="eastAsia" w:ascii="仿宋" w:hAnsi="仿宋" w:eastAsia="仿宋" w:cs="仿宋"/>
          <w:color w:val="auto"/>
          <w:sz w:val="24"/>
          <w:szCs w:val="24"/>
        </w:rPr>
      </w:pPr>
      <w:r>
        <w:rPr>
          <w:rFonts w:ascii="仿宋" w:hAnsi="仿宋" w:eastAsia="仿宋" w:cs="仿宋"/>
          <w:b/>
          <w:bCs/>
          <w:color w:val="auto"/>
          <w:spacing w:val="-4"/>
          <w:sz w:val="24"/>
          <w:szCs w:val="24"/>
        </w:rPr>
        <w:t>9．知识产权</w:t>
      </w:r>
    </w:p>
    <w:p w14:paraId="7ED70DFC">
      <w:pPr>
        <w:spacing w:before="183" w:line="288" w:lineRule="auto"/>
        <w:ind w:right="143" w:firstLine="482" w:firstLineChars="200"/>
        <w:rPr>
          <w:rFonts w:hint="eastAsia" w:ascii="仿宋" w:hAnsi="仿宋" w:eastAsia="仿宋" w:cs="仿宋"/>
          <w:color w:val="auto"/>
          <w:spacing w:val="-1"/>
          <w:sz w:val="24"/>
          <w:szCs w:val="24"/>
        </w:rPr>
      </w:pPr>
      <w:r>
        <w:rPr>
          <w:rFonts w:ascii="仿宋" w:hAnsi="仿宋" w:eastAsia="仿宋" w:cs="仿宋"/>
          <w:color w:val="auto"/>
          <w:spacing w:val="-1"/>
          <w:sz w:val="24"/>
          <w:szCs w:val="24"/>
        </w:rPr>
        <w:t>9.1 乙方须保障甲方在中国使用其货物、服务及其任何部分不受到第三方提出侵犯专利权、商标权、工业设计权或版权的指控。任何第三方如果提出侵权指控，乙方须与第三方交涉并承担由此而引起的一切法律责任和费用。</w:t>
      </w:r>
    </w:p>
    <w:p w14:paraId="305D3BCD">
      <w:pPr>
        <w:spacing w:before="183" w:line="288" w:lineRule="auto"/>
        <w:ind w:right="143" w:firstLine="482" w:firstLineChars="200"/>
        <w:rPr>
          <w:rFonts w:hint="eastAsia" w:ascii="仿宋" w:hAnsi="仿宋" w:eastAsia="仿宋" w:cs="仿宋"/>
          <w:color w:val="auto"/>
          <w:spacing w:val="-1"/>
          <w:sz w:val="24"/>
          <w:szCs w:val="24"/>
        </w:rPr>
      </w:pPr>
      <w:r>
        <w:rPr>
          <w:rFonts w:ascii="仿宋" w:hAnsi="仿宋" w:eastAsia="仿宋" w:cs="仿宋"/>
          <w:color w:val="auto"/>
          <w:spacing w:val="-1"/>
          <w:sz w:val="24"/>
          <w:szCs w:val="24"/>
        </w:rPr>
        <w:t>9.2 如果本合同项下乙方交付给甲方的货物或服务的一部分或者全部涉及专利权、著作权、商业秘密或其他知识产权，甲方要同时获得使用该知识产权的权利。知识产权许可费是一次性收取的并已包含在合同价格之中。</w:t>
      </w:r>
    </w:p>
    <w:p w14:paraId="259490CC">
      <w:pPr>
        <w:spacing w:before="305" w:line="217" w:lineRule="auto"/>
        <w:ind w:left="54"/>
        <w:rPr>
          <w:rFonts w:hint="eastAsia" w:ascii="仿宋" w:hAnsi="仿宋" w:eastAsia="仿宋" w:cs="仿宋"/>
          <w:color w:val="auto"/>
          <w:sz w:val="24"/>
          <w:szCs w:val="24"/>
        </w:rPr>
      </w:pPr>
      <w:r>
        <w:rPr>
          <w:rFonts w:ascii="仿宋" w:hAnsi="仿宋" w:eastAsia="仿宋" w:cs="仿宋"/>
          <w:b/>
          <w:bCs/>
          <w:color w:val="auto"/>
          <w:spacing w:val="-4"/>
          <w:sz w:val="24"/>
          <w:szCs w:val="24"/>
        </w:rPr>
        <w:t>10．质量保证与售后服务</w:t>
      </w:r>
    </w:p>
    <w:p w14:paraId="509C97F4">
      <w:pPr>
        <w:spacing w:before="305" w:line="360" w:lineRule="auto"/>
        <w:ind w:right="122"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10.1</w:t>
      </w:r>
      <w:r>
        <w:rPr>
          <w:rFonts w:ascii="仿宋" w:hAnsi="仿宋" w:eastAsia="仿宋" w:cs="仿宋"/>
          <w:color w:val="auto"/>
          <w:spacing w:val="-45"/>
          <w:sz w:val="24"/>
          <w:szCs w:val="24"/>
        </w:rPr>
        <w:t xml:space="preserve"> </w:t>
      </w:r>
      <w:r>
        <w:rPr>
          <w:rFonts w:hint="eastAsia" w:ascii="仿宋" w:hAnsi="仿宋" w:eastAsia="仿宋" w:cs="仿宋"/>
          <w:color w:val="auto"/>
          <w:spacing w:val="-2"/>
          <w:sz w:val="24"/>
          <w:szCs w:val="24"/>
        </w:rPr>
        <w:t>售后</w:t>
      </w:r>
      <w:r>
        <w:rPr>
          <w:rFonts w:hint="eastAsia" w:ascii="仿宋" w:hAnsi="仿宋" w:eastAsia="仿宋" w:cs="仿宋"/>
          <w:color w:val="auto"/>
          <w:spacing w:val="-2"/>
          <w:sz w:val="24"/>
          <w:szCs w:val="24"/>
          <w:lang w:eastAsia="zh-CN"/>
        </w:rPr>
        <w:t>维保期限</w:t>
      </w:r>
      <w:r>
        <w:rPr>
          <w:rFonts w:hint="eastAsia" w:ascii="仿宋" w:hAnsi="仿宋" w:eastAsia="仿宋" w:cs="仿宋"/>
          <w:color w:val="auto"/>
          <w:spacing w:val="-2"/>
          <w:sz w:val="24"/>
          <w:szCs w:val="24"/>
        </w:rPr>
        <w:t>为</w:t>
      </w:r>
      <w:r>
        <w:rPr>
          <w:rFonts w:hint="eastAsia" w:ascii="仿宋" w:hAnsi="仿宋" w:eastAsia="仿宋" w:cs="仿宋"/>
          <w:color w:val="auto"/>
          <w:spacing w:val="-2"/>
          <w:sz w:val="24"/>
          <w:szCs w:val="24"/>
          <w:lang w:val="en-US" w:eastAsia="zh-CN"/>
        </w:rPr>
        <w:t xml:space="preserve">  </w:t>
      </w:r>
      <w:r>
        <w:rPr>
          <w:rFonts w:hint="eastAsia" w:ascii="仿宋" w:hAnsi="仿宋" w:eastAsia="仿宋" w:cs="仿宋"/>
          <w:color w:val="auto"/>
          <w:spacing w:val="-2"/>
          <w:sz w:val="24"/>
          <w:szCs w:val="24"/>
        </w:rPr>
        <w:t>年，在售后</w:t>
      </w:r>
      <w:r>
        <w:rPr>
          <w:rFonts w:hint="eastAsia" w:ascii="仿宋" w:hAnsi="仿宋" w:eastAsia="仿宋" w:cs="仿宋"/>
          <w:color w:val="auto"/>
          <w:spacing w:val="-2"/>
          <w:sz w:val="24"/>
          <w:szCs w:val="24"/>
          <w:lang w:eastAsia="zh-CN"/>
        </w:rPr>
        <w:t>维保期限</w:t>
      </w:r>
      <w:r>
        <w:rPr>
          <w:rFonts w:hint="eastAsia" w:ascii="仿宋" w:hAnsi="仿宋" w:eastAsia="仿宋" w:cs="仿宋"/>
          <w:color w:val="auto"/>
          <w:spacing w:val="-2"/>
          <w:sz w:val="24"/>
          <w:szCs w:val="24"/>
        </w:rPr>
        <w:t>内，如发现错误、不当处，免费提供修改服务。</w:t>
      </w:r>
    </w:p>
    <w:p w14:paraId="5D4434DE">
      <w:pPr>
        <w:spacing w:before="188" w:line="360" w:lineRule="auto"/>
        <w:ind w:right="123" w:firstLine="486" w:firstLineChars="200"/>
        <w:rPr>
          <w:rFonts w:hint="eastAsia" w:ascii="仿宋" w:hAnsi="仿宋" w:eastAsia="仿宋" w:cs="仿宋"/>
          <w:color w:val="auto"/>
          <w:sz w:val="24"/>
          <w:szCs w:val="24"/>
        </w:rPr>
      </w:pPr>
      <w:r>
        <w:rPr>
          <w:rFonts w:ascii="仿宋" w:hAnsi="仿宋" w:eastAsia="仿宋" w:cs="仿宋"/>
          <w:color w:val="auto"/>
          <w:sz w:val="24"/>
          <w:szCs w:val="24"/>
        </w:rPr>
        <w:t>10.2</w:t>
      </w:r>
      <w:r>
        <w:rPr>
          <w:rFonts w:ascii="仿宋" w:hAnsi="仿宋" w:eastAsia="仿宋" w:cs="仿宋"/>
          <w:color w:val="auto"/>
          <w:spacing w:val="-40"/>
          <w:sz w:val="24"/>
          <w:szCs w:val="24"/>
        </w:rPr>
        <w:t xml:space="preserve"> </w:t>
      </w:r>
      <w:r>
        <w:rPr>
          <w:rFonts w:ascii="仿宋" w:hAnsi="仿宋" w:eastAsia="仿宋" w:cs="仿宋"/>
          <w:color w:val="auto"/>
          <w:sz w:val="24"/>
          <w:szCs w:val="24"/>
        </w:rPr>
        <w:t>质保期外出现系统故障/瘫痪，乙方确保在接到甲方通知24</w:t>
      </w:r>
      <w:r>
        <w:rPr>
          <w:rFonts w:ascii="仿宋" w:hAnsi="仿宋" w:eastAsia="仿宋" w:cs="仿宋"/>
          <w:color w:val="auto"/>
          <w:spacing w:val="-46"/>
          <w:sz w:val="24"/>
          <w:szCs w:val="24"/>
        </w:rPr>
        <w:t xml:space="preserve"> </w:t>
      </w:r>
      <w:r>
        <w:rPr>
          <w:rFonts w:ascii="仿宋" w:hAnsi="仿宋" w:eastAsia="仿宋" w:cs="仿宋"/>
          <w:color w:val="auto"/>
          <w:sz w:val="24"/>
          <w:szCs w:val="24"/>
        </w:rPr>
        <w:t>小时内到</w:t>
      </w:r>
      <w:r>
        <w:rPr>
          <w:rFonts w:ascii="仿宋" w:hAnsi="仿宋" w:eastAsia="仿宋" w:cs="仿宋"/>
          <w:color w:val="auto"/>
          <w:spacing w:val="-1"/>
          <w:sz w:val="24"/>
          <w:szCs w:val="24"/>
        </w:rPr>
        <w:t>达甲方现场尽快</w:t>
      </w:r>
      <w:r>
        <w:rPr>
          <w:rFonts w:ascii="仿宋" w:hAnsi="仿宋" w:eastAsia="仿宋" w:cs="仿宋"/>
          <w:color w:val="auto"/>
          <w:sz w:val="24"/>
          <w:szCs w:val="24"/>
        </w:rPr>
        <w:t xml:space="preserve"> </w:t>
      </w:r>
      <w:r>
        <w:rPr>
          <w:rFonts w:ascii="仿宋" w:hAnsi="仿宋" w:eastAsia="仿宋" w:cs="仿宋"/>
          <w:color w:val="auto"/>
          <w:spacing w:val="-2"/>
          <w:sz w:val="24"/>
          <w:szCs w:val="24"/>
        </w:rPr>
        <w:t>予以排除，其间的合理的人工费用由甲方承担。乙方可另外提出人工费用标准。</w:t>
      </w:r>
    </w:p>
    <w:p w14:paraId="57EE9440">
      <w:pPr>
        <w:spacing w:before="185" w:line="360" w:lineRule="auto"/>
        <w:ind w:right="296"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10.3 质保期满后，乙方仍有责任和义务为甲方实行技术服务。系统实行终身服务，并定</w:t>
      </w:r>
      <w:r>
        <w:rPr>
          <w:rFonts w:ascii="仿宋" w:hAnsi="仿宋" w:eastAsia="仿宋" w:cs="仿宋"/>
          <w:color w:val="auto"/>
          <w:spacing w:val="-3"/>
          <w:sz w:val="24"/>
          <w:szCs w:val="24"/>
        </w:rPr>
        <w:t>期对用户进行走访，对系统进行跟踪服务。</w:t>
      </w:r>
    </w:p>
    <w:p w14:paraId="1BA1D217">
      <w:pPr>
        <w:spacing w:before="185" w:line="360" w:lineRule="auto"/>
        <w:ind w:right="296"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10.4 所有用于系统的软件须为正版。外购软件要提供原包装的所有内容；自行开发的软</w:t>
      </w:r>
      <w:r>
        <w:rPr>
          <w:rFonts w:ascii="仿宋" w:hAnsi="仿宋" w:eastAsia="仿宋" w:cs="仿宋"/>
          <w:color w:val="auto"/>
          <w:spacing w:val="-2"/>
          <w:sz w:val="24"/>
          <w:szCs w:val="24"/>
        </w:rPr>
        <w:t>件要提供可用于重新安装的光盘备份，并附带相关的中文说明资料。</w:t>
      </w:r>
    </w:p>
    <w:p w14:paraId="7E81CE30">
      <w:pPr>
        <w:spacing w:before="185" w:line="360" w:lineRule="auto"/>
        <w:ind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10.5 所有软件在质保期内，乙方应负责软件的升级、维护；当甲方管理信息系统与本系</w:t>
      </w:r>
      <w:r>
        <w:rPr>
          <w:rFonts w:ascii="仿宋" w:hAnsi="仿宋" w:eastAsia="仿宋" w:cs="仿宋"/>
          <w:color w:val="auto"/>
          <w:spacing w:val="1"/>
          <w:sz w:val="24"/>
          <w:szCs w:val="24"/>
        </w:rPr>
        <w:t>统接口部分增加或调整时，乙方应给予积极配合。质保期内因增加机组等部分改</w:t>
      </w:r>
      <w:r>
        <w:rPr>
          <w:rFonts w:ascii="仿宋" w:hAnsi="仿宋" w:eastAsia="仿宋" w:cs="仿宋"/>
          <w:color w:val="auto"/>
          <w:sz w:val="24"/>
          <w:szCs w:val="24"/>
        </w:rPr>
        <w:t xml:space="preserve">变时, </w:t>
      </w:r>
      <w:r>
        <w:rPr>
          <w:rFonts w:ascii="仿宋" w:hAnsi="仿宋" w:eastAsia="仿宋" w:cs="仿宋"/>
          <w:color w:val="auto"/>
          <w:spacing w:val="-5"/>
          <w:sz w:val="24"/>
          <w:szCs w:val="24"/>
        </w:rPr>
        <w:t>乙方应免费负责软件修改。</w:t>
      </w:r>
    </w:p>
    <w:p w14:paraId="407E8900">
      <w:pPr>
        <w:spacing w:before="158" w:line="216" w:lineRule="auto"/>
        <w:ind w:left="54"/>
        <w:rPr>
          <w:rFonts w:hint="eastAsia" w:ascii="仿宋" w:hAnsi="仿宋" w:eastAsia="仿宋" w:cs="仿宋"/>
          <w:color w:val="auto"/>
          <w:sz w:val="24"/>
          <w:szCs w:val="24"/>
        </w:rPr>
      </w:pPr>
      <w:r>
        <w:rPr>
          <w:rFonts w:ascii="仿宋" w:hAnsi="仿宋" w:eastAsia="仿宋" w:cs="仿宋"/>
          <w:b/>
          <w:bCs/>
          <w:color w:val="auto"/>
          <w:spacing w:val="-5"/>
          <w:sz w:val="24"/>
          <w:szCs w:val="24"/>
        </w:rPr>
        <w:t>11．非保修性技术支持</w:t>
      </w:r>
    </w:p>
    <w:p w14:paraId="26DE0B99">
      <w:pPr>
        <w:spacing w:before="305" w:line="218" w:lineRule="auto"/>
        <w:ind w:left="54"/>
        <w:rPr>
          <w:rFonts w:hint="eastAsia" w:ascii="仿宋" w:hAnsi="仿宋" w:eastAsia="仿宋" w:cs="仿宋"/>
          <w:color w:val="auto"/>
          <w:sz w:val="24"/>
          <w:szCs w:val="24"/>
        </w:rPr>
      </w:pPr>
      <w:r>
        <w:rPr>
          <w:rFonts w:ascii="仿宋" w:hAnsi="仿宋" w:eastAsia="仿宋" w:cs="仿宋"/>
          <w:color w:val="auto"/>
          <w:spacing w:val="-3"/>
          <w:sz w:val="24"/>
          <w:szCs w:val="24"/>
        </w:rPr>
        <w:t>11.1 甲方有权要求乙方提供终身技术支持，乙方有义务与之</w:t>
      </w:r>
      <w:r>
        <w:rPr>
          <w:rFonts w:hint="eastAsia" w:ascii="仿宋" w:hAnsi="仿宋" w:eastAsia="仿宋" w:cs="仿宋"/>
          <w:color w:val="auto"/>
          <w:spacing w:val="-3"/>
          <w:sz w:val="24"/>
          <w:szCs w:val="24"/>
        </w:rPr>
        <w:t>签订</w:t>
      </w:r>
      <w:r>
        <w:rPr>
          <w:rFonts w:ascii="仿宋" w:hAnsi="仿宋" w:eastAsia="仿宋" w:cs="仿宋"/>
          <w:color w:val="auto"/>
          <w:spacing w:val="-3"/>
          <w:sz w:val="24"/>
          <w:szCs w:val="24"/>
        </w:rPr>
        <w:t>技术支持服务合同。</w:t>
      </w:r>
    </w:p>
    <w:p w14:paraId="0A92ABC6">
      <w:pPr>
        <w:spacing w:before="185" w:line="217" w:lineRule="auto"/>
        <w:ind w:left="54"/>
        <w:rPr>
          <w:rFonts w:hint="eastAsia" w:ascii="仿宋" w:hAnsi="仿宋" w:eastAsia="仿宋" w:cs="仿宋"/>
          <w:color w:val="auto"/>
          <w:sz w:val="24"/>
          <w:szCs w:val="24"/>
        </w:rPr>
      </w:pPr>
      <w:r>
        <w:rPr>
          <w:rFonts w:ascii="仿宋" w:hAnsi="仿宋" w:eastAsia="仿宋" w:cs="仿宋"/>
          <w:color w:val="auto"/>
          <w:spacing w:val="-2"/>
          <w:sz w:val="24"/>
          <w:szCs w:val="24"/>
        </w:rPr>
        <w:t>11.2</w:t>
      </w:r>
      <w:r>
        <w:rPr>
          <w:rFonts w:ascii="仿宋" w:hAnsi="仿宋" w:eastAsia="仿宋" w:cs="仿宋"/>
          <w:color w:val="auto"/>
          <w:spacing w:val="-42"/>
          <w:sz w:val="24"/>
          <w:szCs w:val="24"/>
        </w:rPr>
        <w:t xml:space="preserve"> </w:t>
      </w:r>
      <w:r>
        <w:rPr>
          <w:rFonts w:ascii="仿宋" w:hAnsi="仿宋" w:eastAsia="仿宋" w:cs="仿宋"/>
          <w:color w:val="auto"/>
          <w:spacing w:val="-2"/>
          <w:sz w:val="24"/>
          <w:szCs w:val="24"/>
        </w:rPr>
        <w:t>技术支持服务合同所提供的服务标准不得低于</w:t>
      </w:r>
      <w:r>
        <w:rPr>
          <w:rFonts w:ascii="仿宋" w:hAnsi="仿宋" w:eastAsia="仿宋" w:cs="仿宋"/>
          <w:color w:val="auto"/>
          <w:spacing w:val="-3"/>
          <w:sz w:val="24"/>
          <w:szCs w:val="24"/>
        </w:rPr>
        <w:t>本合同保修的标准。</w:t>
      </w:r>
    </w:p>
    <w:p w14:paraId="3B792F96">
      <w:pPr>
        <w:spacing w:before="304" w:line="216" w:lineRule="auto"/>
        <w:ind w:left="54"/>
        <w:rPr>
          <w:rFonts w:hint="eastAsia" w:ascii="仿宋" w:hAnsi="仿宋" w:eastAsia="仿宋" w:cs="仿宋"/>
          <w:color w:val="auto"/>
          <w:sz w:val="24"/>
          <w:szCs w:val="24"/>
        </w:rPr>
      </w:pPr>
      <w:r>
        <w:rPr>
          <w:rFonts w:ascii="仿宋" w:hAnsi="仿宋" w:eastAsia="仿宋" w:cs="仿宋"/>
          <w:b/>
          <w:bCs/>
          <w:color w:val="auto"/>
          <w:spacing w:val="-6"/>
          <w:sz w:val="24"/>
          <w:szCs w:val="24"/>
        </w:rPr>
        <w:t>12．技术资料</w:t>
      </w:r>
    </w:p>
    <w:p w14:paraId="51A7A4BD">
      <w:pPr>
        <w:spacing w:before="308" w:line="351" w:lineRule="auto"/>
        <w:ind w:right="123" w:firstLine="474" w:firstLineChars="200"/>
        <w:rPr>
          <w:rFonts w:hint="eastAsia" w:ascii="仿宋" w:hAnsi="仿宋" w:eastAsia="仿宋" w:cs="仿宋"/>
          <w:color w:val="auto"/>
          <w:sz w:val="24"/>
          <w:szCs w:val="24"/>
        </w:rPr>
      </w:pPr>
      <w:r>
        <w:rPr>
          <w:rFonts w:ascii="仿宋" w:hAnsi="仿宋" w:eastAsia="仿宋" w:cs="仿宋"/>
          <w:color w:val="auto"/>
          <w:spacing w:val="-3"/>
          <w:sz w:val="24"/>
          <w:szCs w:val="24"/>
        </w:rPr>
        <w:t>12.1</w:t>
      </w:r>
      <w:r>
        <w:rPr>
          <w:rFonts w:ascii="仿宋" w:hAnsi="仿宋" w:eastAsia="仿宋" w:cs="仿宋"/>
          <w:color w:val="auto"/>
          <w:spacing w:val="33"/>
          <w:sz w:val="24"/>
          <w:szCs w:val="24"/>
        </w:rPr>
        <w:t xml:space="preserve"> </w:t>
      </w:r>
      <w:r>
        <w:rPr>
          <w:rFonts w:ascii="仿宋" w:hAnsi="仿宋" w:eastAsia="仿宋" w:cs="仿宋"/>
          <w:color w:val="auto"/>
          <w:spacing w:val="-3"/>
          <w:sz w:val="24"/>
          <w:szCs w:val="24"/>
        </w:rPr>
        <w:t>乙方在交货时应同时按照</w:t>
      </w:r>
      <w:r>
        <w:rPr>
          <w:rFonts w:hint="eastAsia" w:ascii="仿宋" w:hAnsi="仿宋" w:eastAsia="仿宋" w:cs="仿宋"/>
          <w:color w:val="auto"/>
          <w:spacing w:val="-3"/>
          <w:sz w:val="24"/>
          <w:szCs w:val="24"/>
        </w:rPr>
        <w:t>磋商文件</w:t>
      </w:r>
      <w:r>
        <w:rPr>
          <w:rFonts w:ascii="仿宋" w:hAnsi="仿宋" w:eastAsia="仿宋" w:cs="仿宋"/>
          <w:color w:val="auto"/>
          <w:spacing w:val="-3"/>
          <w:sz w:val="24"/>
          <w:szCs w:val="24"/>
        </w:rPr>
        <w:t>要求提供相关技术资料。如有用</w:t>
      </w:r>
      <w:r>
        <w:rPr>
          <w:rFonts w:ascii="仿宋" w:hAnsi="仿宋" w:eastAsia="仿宋" w:cs="仿宋"/>
          <w:color w:val="auto"/>
          <w:spacing w:val="-4"/>
          <w:sz w:val="24"/>
          <w:szCs w:val="24"/>
        </w:rPr>
        <w:t>于生产运</w:t>
      </w:r>
      <w:r>
        <w:rPr>
          <w:rFonts w:ascii="仿宋" w:hAnsi="仿宋" w:eastAsia="仿宋" w:cs="仿宋"/>
          <w:color w:val="auto"/>
          <w:sz w:val="24"/>
          <w:szCs w:val="24"/>
        </w:rPr>
        <w:t>行的软件必须为正版，外购软件要提供原包装</w:t>
      </w:r>
      <w:r>
        <w:rPr>
          <w:rFonts w:ascii="仿宋" w:hAnsi="仿宋" w:eastAsia="仿宋" w:cs="仿宋"/>
          <w:color w:val="auto"/>
          <w:spacing w:val="-1"/>
          <w:sz w:val="24"/>
          <w:szCs w:val="24"/>
        </w:rPr>
        <w:t>的所有内容；自行开发的软件要提供可</w:t>
      </w:r>
      <w:r>
        <w:rPr>
          <w:rFonts w:ascii="仿宋" w:hAnsi="仿宋" w:eastAsia="仿宋" w:cs="仿宋"/>
          <w:color w:val="auto"/>
          <w:sz w:val="24"/>
          <w:szCs w:val="24"/>
        </w:rPr>
        <w:t>用于重新安装的光盘备份和源码，并附带相关的</w:t>
      </w:r>
      <w:r>
        <w:rPr>
          <w:rFonts w:ascii="仿宋" w:hAnsi="仿宋" w:eastAsia="仿宋" w:cs="仿宋"/>
          <w:color w:val="auto"/>
          <w:spacing w:val="-1"/>
          <w:sz w:val="24"/>
          <w:szCs w:val="24"/>
        </w:rPr>
        <w:t>说明资料。并须保证按乙方提供的说</w:t>
      </w:r>
      <w:r>
        <w:rPr>
          <w:rFonts w:ascii="仿宋" w:hAnsi="仿宋" w:eastAsia="仿宋" w:cs="仿宋"/>
          <w:color w:val="auto"/>
          <w:sz w:val="24"/>
          <w:szCs w:val="24"/>
        </w:rPr>
        <w:t xml:space="preserve"> </w:t>
      </w:r>
      <w:r>
        <w:rPr>
          <w:rFonts w:ascii="仿宋" w:hAnsi="仿宋" w:eastAsia="仿宋" w:cs="仿宋"/>
          <w:color w:val="auto"/>
          <w:spacing w:val="-3"/>
          <w:sz w:val="24"/>
          <w:szCs w:val="24"/>
        </w:rPr>
        <w:t>明书操作可以实现系统的完全恢复。</w:t>
      </w:r>
    </w:p>
    <w:p w14:paraId="4840650A">
      <w:pPr>
        <w:spacing w:before="161" w:line="219" w:lineRule="auto"/>
        <w:ind w:left="54"/>
        <w:rPr>
          <w:rFonts w:hint="eastAsia" w:ascii="仿宋" w:hAnsi="仿宋" w:eastAsia="仿宋" w:cs="仿宋"/>
          <w:color w:val="auto"/>
          <w:sz w:val="24"/>
          <w:szCs w:val="24"/>
        </w:rPr>
      </w:pPr>
      <w:r>
        <w:rPr>
          <w:rFonts w:ascii="仿宋" w:hAnsi="仿宋" w:eastAsia="仿宋" w:cs="仿宋"/>
          <w:b/>
          <w:bCs/>
          <w:color w:val="auto"/>
          <w:spacing w:val="-5"/>
          <w:sz w:val="24"/>
          <w:szCs w:val="24"/>
        </w:rPr>
        <w:t>13．安装、调试和验收</w:t>
      </w:r>
    </w:p>
    <w:p w14:paraId="0C094C59">
      <w:pPr>
        <w:spacing w:before="305" w:line="343" w:lineRule="auto"/>
        <w:ind w:right="123"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13.1</w:t>
      </w:r>
      <w:r>
        <w:rPr>
          <w:rFonts w:ascii="仿宋" w:hAnsi="仿宋" w:eastAsia="仿宋" w:cs="仿宋"/>
          <w:color w:val="auto"/>
          <w:spacing w:val="-33"/>
          <w:sz w:val="24"/>
          <w:szCs w:val="24"/>
        </w:rPr>
        <w:t xml:space="preserve"> </w:t>
      </w:r>
      <w:r>
        <w:rPr>
          <w:rFonts w:ascii="仿宋" w:hAnsi="仿宋" w:eastAsia="仿宋" w:cs="仿宋"/>
          <w:color w:val="auto"/>
          <w:spacing w:val="-1"/>
          <w:sz w:val="24"/>
          <w:szCs w:val="24"/>
        </w:rPr>
        <w:t>乙方应按双方约定的条件负责安装、调</w:t>
      </w:r>
      <w:r>
        <w:rPr>
          <w:rFonts w:ascii="仿宋" w:hAnsi="仿宋" w:eastAsia="仿宋" w:cs="仿宋"/>
          <w:color w:val="auto"/>
          <w:spacing w:val="-2"/>
          <w:sz w:val="24"/>
          <w:szCs w:val="24"/>
        </w:rPr>
        <w:t>试；安装、调试完毕后，由甲方按双方在合同</w:t>
      </w:r>
      <w:r>
        <w:rPr>
          <w:rFonts w:ascii="仿宋" w:hAnsi="仿宋" w:eastAsia="仿宋" w:cs="仿宋"/>
          <w:color w:val="auto"/>
          <w:sz w:val="24"/>
          <w:szCs w:val="24"/>
        </w:rPr>
        <w:t xml:space="preserve"> </w:t>
      </w:r>
      <w:r>
        <w:rPr>
          <w:rFonts w:ascii="仿宋" w:hAnsi="仿宋" w:eastAsia="仿宋" w:cs="仿宋"/>
          <w:color w:val="auto"/>
          <w:spacing w:val="-5"/>
          <w:sz w:val="24"/>
          <w:szCs w:val="24"/>
        </w:rPr>
        <w:t>里约定的标准进行验收。</w:t>
      </w:r>
    </w:p>
    <w:p w14:paraId="168445AB">
      <w:pPr>
        <w:spacing w:before="160" w:line="219" w:lineRule="auto"/>
        <w:ind w:left="54"/>
        <w:rPr>
          <w:rFonts w:hint="eastAsia" w:ascii="仿宋" w:hAnsi="仿宋" w:eastAsia="仿宋" w:cs="仿宋"/>
          <w:color w:val="auto"/>
          <w:sz w:val="24"/>
          <w:szCs w:val="24"/>
        </w:rPr>
      </w:pPr>
      <w:r>
        <w:rPr>
          <w:rFonts w:ascii="仿宋" w:hAnsi="仿宋" w:eastAsia="仿宋" w:cs="仿宋"/>
          <w:b/>
          <w:bCs/>
          <w:color w:val="auto"/>
          <w:spacing w:val="-6"/>
          <w:sz w:val="24"/>
          <w:szCs w:val="24"/>
        </w:rPr>
        <w:t>14.培训</w:t>
      </w:r>
    </w:p>
    <w:p w14:paraId="674BD2A4">
      <w:pPr>
        <w:spacing w:before="301" w:line="217" w:lineRule="auto"/>
        <w:ind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14.1 培训的最终标准应能达到使甲方得以维持系统的正常运行的目的。</w:t>
      </w:r>
    </w:p>
    <w:p w14:paraId="7C85320F">
      <w:pPr>
        <w:spacing w:before="78" w:line="313" w:lineRule="auto"/>
        <w:ind w:right="82"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14.2</w:t>
      </w:r>
      <w:r>
        <w:rPr>
          <w:rFonts w:ascii="仿宋" w:hAnsi="仿宋" w:eastAsia="仿宋" w:cs="仿宋"/>
          <w:color w:val="auto"/>
          <w:spacing w:val="34"/>
          <w:sz w:val="24"/>
          <w:szCs w:val="24"/>
        </w:rPr>
        <w:t xml:space="preserve"> </w:t>
      </w:r>
      <w:r>
        <w:rPr>
          <w:rFonts w:ascii="仿宋" w:hAnsi="仿宋" w:eastAsia="仿宋" w:cs="仿宋"/>
          <w:color w:val="auto"/>
          <w:spacing w:val="-1"/>
          <w:sz w:val="24"/>
          <w:szCs w:val="24"/>
        </w:rPr>
        <w:t>乙方必须保证对甲方现场操作人员</w:t>
      </w:r>
      <w:r>
        <w:rPr>
          <w:rFonts w:ascii="仿宋" w:hAnsi="仿宋" w:eastAsia="仿宋" w:cs="仿宋"/>
          <w:color w:val="auto"/>
          <w:spacing w:val="-2"/>
          <w:sz w:val="24"/>
          <w:szCs w:val="24"/>
        </w:rPr>
        <w:t>进行培训，确保能正常使用。甲方有权派遣其人</w:t>
      </w:r>
      <w:r>
        <w:rPr>
          <w:rFonts w:ascii="仿宋" w:hAnsi="仿宋" w:eastAsia="仿宋" w:cs="仿宋"/>
          <w:color w:val="auto"/>
          <w:sz w:val="24"/>
          <w:szCs w:val="24"/>
        </w:rPr>
        <w:t xml:space="preserve">  </w:t>
      </w:r>
      <w:r>
        <w:rPr>
          <w:rFonts w:ascii="仿宋" w:hAnsi="仿宋" w:eastAsia="仿宋" w:cs="仿宋"/>
          <w:color w:val="auto"/>
          <w:spacing w:val="-3"/>
          <w:sz w:val="24"/>
          <w:szCs w:val="24"/>
        </w:rPr>
        <w:t>员去乙方相关场所培训，培训人数不低于</w:t>
      </w:r>
      <w:r>
        <w:rPr>
          <w:rFonts w:ascii="仿宋" w:hAnsi="仿宋" w:eastAsia="仿宋" w:cs="仿宋"/>
          <w:color w:val="auto"/>
          <w:spacing w:val="-34"/>
          <w:sz w:val="24"/>
          <w:szCs w:val="24"/>
        </w:rPr>
        <w:t xml:space="preserve"> </w:t>
      </w:r>
      <w:r>
        <w:rPr>
          <w:rFonts w:ascii="仿宋" w:hAnsi="仿宋" w:eastAsia="仿宋" w:cs="仿宋"/>
          <w:color w:val="auto"/>
          <w:spacing w:val="-3"/>
          <w:sz w:val="24"/>
          <w:szCs w:val="24"/>
        </w:rPr>
        <w:t>3</w:t>
      </w:r>
      <w:r>
        <w:rPr>
          <w:rFonts w:ascii="仿宋" w:hAnsi="仿宋" w:eastAsia="仿宋" w:cs="仿宋"/>
          <w:color w:val="auto"/>
          <w:spacing w:val="-41"/>
          <w:sz w:val="24"/>
          <w:szCs w:val="24"/>
        </w:rPr>
        <w:t xml:space="preserve"> </w:t>
      </w:r>
      <w:r>
        <w:rPr>
          <w:rFonts w:ascii="仿宋" w:hAnsi="仿宋" w:eastAsia="仿宋" w:cs="仿宋"/>
          <w:color w:val="auto"/>
          <w:spacing w:val="-3"/>
          <w:sz w:val="24"/>
          <w:szCs w:val="24"/>
        </w:rPr>
        <w:t>人，时间不低于</w:t>
      </w:r>
      <w:r>
        <w:rPr>
          <w:rFonts w:ascii="仿宋" w:hAnsi="仿宋" w:eastAsia="仿宋" w:cs="仿宋"/>
          <w:color w:val="auto"/>
          <w:spacing w:val="-46"/>
          <w:sz w:val="24"/>
          <w:szCs w:val="24"/>
        </w:rPr>
        <w:t xml:space="preserve"> </w:t>
      </w:r>
      <w:r>
        <w:rPr>
          <w:rFonts w:ascii="仿宋" w:hAnsi="仿宋" w:eastAsia="仿宋" w:cs="仿宋"/>
          <w:color w:val="auto"/>
          <w:spacing w:val="-3"/>
          <w:sz w:val="24"/>
          <w:szCs w:val="24"/>
        </w:rPr>
        <w:t>5</w:t>
      </w:r>
      <w:r>
        <w:rPr>
          <w:rFonts w:ascii="仿宋" w:hAnsi="仿宋" w:eastAsia="仿宋" w:cs="仿宋"/>
          <w:color w:val="auto"/>
          <w:spacing w:val="-43"/>
          <w:sz w:val="24"/>
          <w:szCs w:val="24"/>
        </w:rPr>
        <w:t xml:space="preserve"> </w:t>
      </w:r>
      <w:r>
        <w:rPr>
          <w:rFonts w:ascii="仿宋" w:hAnsi="仿宋" w:eastAsia="仿宋" w:cs="仿宋"/>
          <w:color w:val="auto"/>
          <w:spacing w:val="-3"/>
          <w:sz w:val="24"/>
          <w:szCs w:val="24"/>
        </w:rPr>
        <w:t>天，培训期间一切费用</w:t>
      </w:r>
      <w:r>
        <w:rPr>
          <w:rFonts w:ascii="仿宋" w:hAnsi="仿宋" w:eastAsia="仿宋" w:cs="仿宋"/>
          <w:color w:val="auto"/>
          <w:sz w:val="24"/>
          <w:szCs w:val="24"/>
        </w:rPr>
        <w:t xml:space="preserve"> </w:t>
      </w:r>
      <w:r>
        <w:rPr>
          <w:rFonts w:ascii="仿宋" w:hAnsi="仿宋" w:eastAsia="仿宋" w:cs="仿宋"/>
          <w:color w:val="auto"/>
          <w:spacing w:val="-10"/>
          <w:sz w:val="24"/>
          <w:szCs w:val="24"/>
        </w:rPr>
        <w:t>由乙方负责。</w:t>
      </w:r>
    </w:p>
    <w:p w14:paraId="1C645BC3">
      <w:pPr>
        <w:spacing w:before="181" w:line="311" w:lineRule="auto"/>
        <w:ind w:right="28"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14.3</w:t>
      </w:r>
      <w:r>
        <w:rPr>
          <w:rFonts w:ascii="仿宋" w:hAnsi="仿宋" w:eastAsia="仿宋" w:cs="仿宋"/>
          <w:color w:val="auto"/>
          <w:spacing w:val="-46"/>
          <w:sz w:val="24"/>
          <w:szCs w:val="24"/>
        </w:rPr>
        <w:t xml:space="preserve"> </w:t>
      </w:r>
      <w:r>
        <w:rPr>
          <w:rFonts w:ascii="仿宋" w:hAnsi="仿宋" w:eastAsia="仿宋" w:cs="仿宋"/>
          <w:color w:val="auto"/>
          <w:spacing w:val="-1"/>
          <w:sz w:val="24"/>
          <w:szCs w:val="24"/>
        </w:rPr>
        <w:t>通过乙方培训后，甲方受训人员应在其培训后拥有相关的工作经验。具</w:t>
      </w:r>
      <w:r>
        <w:rPr>
          <w:rFonts w:ascii="仿宋" w:hAnsi="仿宋" w:eastAsia="仿宋" w:cs="仿宋"/>
          <w:color w:val="auto"/>
          <w:spacing w:val="-2"/>
          <w:sz w:val="24"/>
          <w:szCs w:val="24"/>
        </w:rPr>
        <w:t>体培训时间由</w:t>
      </w:r>
      <w:r>
        <w:rPr>
          <w:rFonts w:ascii="仿宋" w:hAnsi="仿宋" w:eastAsia="仿宋" w:cs="仿宋"/>
          <w:color w:val="auto"/>
          <w:sz w:val="24"/>
          <w:szCs w:val="24"/>
        </w:rPr>
        <w:t xml:space="preserve"> 双方协商确定之后，但无论如何全部培训计划</w:t>
      </w:r>
      <w:r>
        <w:rPr>
          <w:rFonts w:ascii="仿宋" w:hAnsi="仿宋" w:eastAsia="仿宋" w:cs="仿宋"/>
          <w:color w:val="auto"/>
          <w:spacing w:val="-1"/>
          <w:sz w:val="24"/>
          <w:szCs w:val="24"/>
        </w:rPr>
        <w:t>执行完毕的时间不得迟于质量保证期结</w:t>
      </w:r>
      <w:r>
        <w:rPr>
          <w:rFonts w:ascii="仿宋" w:hAnsi="仿宋" w:eastAsia="仿宋" w:cs="仿宋"/>
          <w:color w:val="auto"/>
          <w:sz w:val="24"/>
          <w:szCs w:val="24"/>
        </w:rPr>
        <w:t xml:space="preserve"> </w:t>
      </w:r>
      <w:r>
        <w:rPr>
          <w:rFonts w:ascii="仿宋" w:hAnsi="仿宋" w:eastAsia="仿宋" w:cs="仿宋"/>
          <w:color w:val="auto"/>
          <w:spacing w:val="-11"/>
          <w:sz w:val="24"/>
          <w:szCs w:val="24"/>
        </w:rPr>
        <w:t>束前。</w:t>
      </w:r>
    </w:p>
    <w:p w14:paraId="565F03C7">
      <w:pPr>
        <w:spacing w:before="186" w:line="312" w:lineRule="auto"/>
        <w:ind w:right="30"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14.4</w:t>
      </w:r>
      <w:r>
        <w:rPr>
          <w:rFonts w:ascii="仿宋" w:hAnsi="仿宋" w:eastAsia="仿宋" w:cs="仿宋"/>
          <w:color w:val="auto"/>
          <w:spacing w:val="-50"/>
          <w:sz w:val="24"/>
          <w:szCs w:val="24"/>
        </w:rPr>
        <w:t xml:space="preserve"> </w:t>
      </w:r>
      <w:r>
        <w:rPr>
          <w:rFonts w:ascii="仿宋" w:hAnsi="仿宋" w:eastAsia="仿宋" w:cs="仿宋"/>
          <w:color w:val="auto"/>
          <w:spacing w:val="-1"/>
          <w:sz w:val="24"/>
          <w:szCs w:val="24"/>
        </w:rPr>
        <w:t>所有培训课程都应以中文进行，所有培训教材都应为中文材料。甲方受训人员</w:t>
      </w:r>
      <w:r>
        <w:rPr>
          <w:rFonts w:ascii="仿宋" w:hAnsi="仿宋" w:eastAsia="仿宋" w:cs="仿宋"/>
          <w:color w:val="auto"/>
          <w:spacing w:val="-2"/>
          <w:sz w:val="24"/>
          <w:szCs w:val="24"/>
        </w:rPr>
        <w:t>在完成</w:t>
      </w:r>
      <w:r>
        <w:rPr>
          <w:rFonts w:ascii="仿宋" w:hAnsi="仿宋" w:eastAsia="仿宋" w:cs="仿宋"/>
          <w:color w:val="auto"/>
          <w:sz w:val="24"/>
          <w:szCs w:val="24"/>
        </w:rPr>
        <w:t xml:space="preserve"> 培训内容之后，应当接受甲方组织的考试，</w:t>
      </w:r>
      <w:r>
        <w:rPr>
          <w:rFonts w:ascii="仿宋" w:hAnsi="仿宋" w:eastAsia="仿宋" w:cs="仿宋"/>
          <w:color w:val="auto"/>
          <w:spacing w:val="-1"/>
          <w:sz w:val="24"/>
          <w:szCs w:val="24"/>
        </w:rPr>
        <w:t>考试不合格者，乙方应负责按本合同继续</w:t>
      </w:r>
      <w:r>
        <w:rPr>
          <w:rFonts w:ascii="仿宋" w:hAnsi="仿宋" w:eastAsia="仿宋" w:cs="仿宋"/>
          <w:color w:val="auto"/>
          <w:sz w:val="24"/>
          <w:szCs w:val="24"/>
        </w:rPr>
        <w:t xml:space="preserve"> </w:t>
      </w:r>
      <w:r>
        <w:rPr>
          <w:rFonts w:ascii="仿宋" w:hAnsi="仿宋" w:eastAsia="仿宋" w:cs="仿宋"/>
          <w:color w:val="auto"/>
          <w:spacing w:val="-4"/>
          <w:sz w:val="24"/>
          <w:szCs w:val="24"/>
        </w:rPr>
        <w:t>免费进行培训，直至培训合格。</w:t>
      </w:r>
    </w:p>
    <w:p w14:paraId="32DFDC85">
      <w:pPr>
        <w:spacing w:before="306" w:line="219" w:lineRule="auto"/>
        <w:ind w:left="54"/>
        <w:rPr>
          <w:rFonts w:hint="eastAsia" w:ascii="仿宋" w:hAnsi="仿宋" w:eastAsia="仿宋" w:cs="仿宋"/>
          <w:color w:val="auto"/>
          <w:sz w:val="24"/>
          <w:szCs w:val="24"/>
        </w:rPr>
      </w:pPr>
      <w:r>
        <w:rPr>
          <w:rFonts w:ascii="仿宋" w:hAnsi="仿宋" w:eastAsia="仿宋" w:cs="仿宋"/>
          <w:b/>
          <w:bCs/>
          <w:color w:val="auto"/>
          <w:spacing w:val="-4"/>
          <w:sz w:val="24"/>
          <w:szCs w:val="24"/>
        </w:rPr>
        <w:t>15.索赔</w:t>
      </w:r>
    </w:p>
    <w:p w14:paraId="2FD2615E">
      <w:pPr>
        <w:spacing w:before="301" w:line="288" w:lineRule="auto"/>
        <w:ind w:right="203"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15.1 除责任应由保险公司或运输部门承担的之外，甲方有权根据甲方按检验标准自己检</w:t>
      </w:r>
      <w:r>
        <w:rPr>
          <w:rFonts w:ascii="仿宋" w:hAnsi="仿宋" w:eastAsia="仿宋" w:cs="仿宋"/>
          <w:color w:val="auto"/>
          <w:spacing w:val="14"/>
          <w:sz w:val="24"/>
          <w:szCs w:val="24"/>
        </w:rPr>
        <w:t xml:space="preserve"> </w:t>
      </w:r>
      <w:r>
        <w:rPr>
          <w:rFonts w:ascii="仿宋" w:hAnsi="仿宋" w:eastAsia="仿宋" w:cs="仿宋"/>
          <w:color w:val="auto"/>
          <w:spacing w:val="-2"/>
          <w:sz w:val="24"/>
          <w:szCs w:val="24"/>
        </w:rPr>
        <w:t>验的结果或当地质检部门出具的质检证书向乙方提出索赔。</w:t>
      </w:r>
    </w:p>
    <w:p w14:paraId="75328FD9">
      <w:pPr>
        <w:spacing w:before="184" w:line="216" w:lineRule="auto"/>
        <w:ind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15.2 根据合同，乙方对合同项下的货物和服务与合同要求不符负有责任。甲方可于检</w:t>
      </w:r>
    </w:p>
    <w:p w14:paraId="0057AE42">
      <w:pPr>
        <w:spacing w:before="188" w:line="343" w:lineRule="auto"/>
        <w:ind w:left="553" w:right="98" w:hanging="29"/>
        <w:rPr>
          <w:rFonts w:hint="eastAsia" w:ascii="仿宋" w:hAnsi="仿宋" w:eastAsia="仿宋" w:cs="仿宋"/>
          <w:color w:val="auto"/>
          <w:sz w:val="24"/>
          <w:szCs w:val="24"/>
        </w:rPr>
      </w:pPr>
      <w:r>
        <w:rPr>
          <w:rFonts w:ascii="仿宋" w:hAnsi="仿宋" w:eastAsia="仿宋" w:cs="仿宋"/>
          <w:color w:val="auto"/>
          <w:spacing w:val="-1"/>
          <w:sz w:val="24"/>
          <w:szCs w:val="24"/>
        </w:rPr>
        <w:t>验、安装、调试、试运行、验收测试期限内和质量保证期内提出索赔，乙方应按甲方</w:t>
      </w:r>
      <w:r>
        <w:rPr>
          <w:rFonts w:ascii="仿宋" w:hAnsi="仿宋" w:eastAsia="仿宋" w:cs="仿宋"/>
          <w:color w:val="auto"/>
          <w:spacing w:val="5"/>
          <w:sz w:val="24"/>
          <w:szCs w:val="24"/>
        </w:rPr>
        <w:t xml:space="preserve"> </w:t>
      </w:r>
      <w:r>
        <w:rPr>
          <w:rFonts w:ascii="仿宋" w:hAnsi="仿宋" w:eastAsia="仿宋" w:cs="仿宋"/>
          <w:color w:val="auto"/>
          <w:spacing w:val="-5"/>
          <w:sz w:val="24"/>
          <w:szCs w:val="24"/>
        </w:rPr>
        <w:t>同意的下述一种或多种方式解决索赔事宜：</w:t>
      </w:r>
    </w:p>
    <w:p w14:paraId="6ABB36DA">
      <w:pPr>
        <w:spacing w:before="39" w:line="312" w:lineRule="auto"/>
        <w:ind w:left="527" w:right="80" w:hanging="483"/>
        <w:rPr>
          <w:rFonts w:hint="eastAsia" w:ascii="仿宋" w:hAnsi="仿宋" w:eastAsia="仿宋" w:cs="仿宋"/>
          <w:color w:val="auto"/>
          <w:sz w:val="24"/>
          <w:szCs w:val="24"/>
        </w:rPr>
      </w:pPr>
      <w:r>
        <w:rPr>
          <w:rFonts w:ascii="仿宋" w:hAnsi="仿宋" w:eastAsia="仿宋" w:cs="仿宋"/>
          <w:color w:val="auto"/>
          <w:spacing w:val="-3"/>
          <w:sz w:val="24"/>
          <w:szCs w:val="24"/>
        </w:rPr>
        <w:t>（1）乙方同意甲方退货或拒收货物和系统，并按合同规定</w:t>
      </w:r>
      <w:r>
        <w:rPr>
          <w:rFonts w:ascii="仿宋" w:hAnsi="仿宋" w:eastAsia="仿宋" w:cs="仿宋"/>
          <w:color w:val="auto"/>
          <w:spacing w:val="-4"/>
          <w:sz w:val="24"/>
          <w:szCs w:val="24"/>
        </w:rPr>
        <w:t>的同种货币将货款退还给甲方，</w:t>
      </w:r>
      <w:r>
        <w:rPr>
          <w:rFonts w:ascii="仿宋" w:hAnsi="仿宋" w:eastAsia="仿宋" w:cs="仿宋"/>
          <w:color w:val="auto"/>
          <w:sz w:val="24"/>
          <w:szCs w:val="24"/>
        </w:rPr>
        <w:t xml:space="preserve"> </w:t>
      </w:r>
      <w:r>
        <w:rPr>
          <w:rFonts w:ascii="仿宋" w:hAnsi="仿宋" w:eastAsia="仿宋" w:cs="仿宋"/>
          <w:color w:val="auto"/>
          <w:spacing w:val="-1"/>
          <w:sz w:val="24"/>
          <w:szCs w:val="24"/>
        </w:rPr>
        <w:t>并承担由此发生的一切损失和费用，包括利息、银行手续费、运费、保险费、检验</w:t>
      </w:r>
      <w:r>
        <w:rPr>
          <w:rFonts w:ascii="仿宋" w:hAnsi="仿宋" w:eastAsia="仿宋" w:cs="仿宋"/>
          <w:color w:val="auto"/>
          <w:spacing w:val="-2"/>
          <w:sz w:val="24"/>
          <w:szCs w:val="24"/>
        </w:rPr>
        <w:t>费、仓储费、装卸费以及为保证退回货物所需的其它必要费用。</w:t>
      </w:r>
    </w:p>
    <w:p w14:paraId="123C2746">
      <w:pPr>
        <w:spacing w:before="185" w:line="289" w:lineRule="auto"/>
        <w:ind w:left="525" w:right="53" w:hanging="481"/>
        <w:rPr>
          <w:rFonts w:hint="eastAsia" w:ascii="仿宋" w:hAnsi="仿宋" w:eastAsia="仿宋" w:cs="仿宋"/>
          <w:color w:val="auto"/>
          <w:sz w:val="24"/>
          <w:szCs w:val="24"/>
        </w:rPr>
      </w:pPr>
      <w:r>
        <w:rPr>
          <w:rFonts w:ascii="仿宋" w:hAnsi="仿宋" w:eastAsia="仿宋" w:cs="仿宋"/>
          <w:color w:val="auto"/>
          <w:spacing w:val="-3"/>
          <w:sz w:val="24"/>
          <w:szCs w:val="24"/>
        </w:rPr>
        <w:t>（2）根据货物和系统的具体状况以及甲方遭受损失的金额，经双方同意降低货物和系统的</w:t>
      </w:r>
      <w:r>
        <w:rPr>
          <w:rFonts w:ascii="仿宋" w:hAnsi="仿宋" w:eastAsia="仿宋" w:cs="仿宋"/>
          <w:color w:val="auto"/>
          <w:spacing w:val="12"/>
          <w:sz w:val="24"/>
          <w:szCs w:val="24"/>
        </w:rPr>
        <w:t xml:space="preserve"> </w:t>
      </w:r>
      <w:r>
        <w:rPr>
          <w:rFonts w:ascii="仿宋" w:hAnsi="仿宋" w:eastAsia="仿宋" w:cs="仿宋"/>
          <w:color w:val="auto"/>
          <w:spacing w:val="-11"/>
          <w:sz w:val="24"/>
          <w:szCs w:val="24"/>
        </w:rPr>
        <w:t>价格。</w:t>
      </w:r>
    </w:p>
    <w:p w14:paraId="33EF7263">
      <w:pPr>
        <w:spacing w:before="302" w:line="218" w:lineRule="auto"/>
        <w:ind w:left="54"/>
        <w:rPr>
          <w:rFonts w:hint="eastAsia" w:ascii="仿宋" w:hAnsi="仿宋" w:eastAsia="仿宋" w:cs="仿宋"/>
          <w:color w:val="auto"/>
          <w:sz w:val="24"/>
          <w:szCs w:val="24"/>
        </w:rPr>
      </w:pPr>
      <w:r>
        <w:rPr>
          <w:rFonts w:ascii="仿宋" w:hAnsi="仿宋" w:eastAsia="仿宋" w:cs="仿宋"/>
          <w:b/>
          <w:bCs/>
          <w:color w:val="auto"/>
          <w:spacing w:val="-4"/>
          <w:sz w:val="24"/>
          <w:szCs w:val="24"/>
        </w:rPr>
        <w:t>16.延期交货与核定损失额</w:t>
      </w:r>
    </w:p>
    <w:p w14:paraId="741BF4BF">
      <w:pPr>
        <w:spacing w:before="304" w:line="312" w:lineRule="auto"/>
        <w:ind w:right="201"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16.1 在履行合同过程中，如果乙方遇到不能按时交货和提供服务的情况，应及时以书面</w:t>
      </w:r>
      <w:r>
        <w:rPr>
          <w:rFonts w:ascii="仿宋" w:hAnsi="仿宋" w:eastAsia="仿宋" w:cs="仿宋"/>
          <w:color w:val="auto"/>
          <w:spacing w:val="15"/>
          <w:sz w:val="24"/>
          <w:szCs w:val="24"/>
        </w:rPr>
        <w:t xml:space="preserve"> </w:t>
      </w:r>
      <w:r>
        <w:rPr>
          <w:rFonts w:ascii="仿宋" w:hAnsi="仿宋" w:eastAsia="仿宋" w:cs="仿宋"/>
          <w:color w:val="auto"/>
          <w:sz w:val="24"/>
          <w:szCs w:val="24"/>
        </w:rPr>
        <w:t>形式将不能按时交货的理由、延误时间通知</w:t>
      </w:r>
      <w:r>
        <w:rPr>
          <w:rFonts w:ascii="仿宋" w:hAnsi="仿宋" w:eastAsia="仿宋" w:cs="仿宋"/>
          <w:color w:val="auto"/>
          <w:spacing w:val="-1"/>
          <w:sz w:val="24"/>
          <w:szCs w:val="24"/>
        </w:rPr>
        <w:t>甲方。甲方在收到乙方通知后就进行分</w:t>
      </w:r>
      <w:r>
        <w:rPr>
          <w:rFonts w:ascii="仿宋" w:hAnsi="仿宋" w:eastAsia="仿宋" w:cs="仿宋"/>
          <w:color w:val="auto"/>
          <w:sz w:val="24"/>
          <w:szCs w:val="24"/>
        </w:rPr>
        <w:t xml:space="preserve">  </w:t>
      </w:r>
      <w:r>
        <w:rPr>
          <w:rFonts w:ascii="仿宋" w:hAnsi="仿宋" w:eastAsia="仿宋" w:cs="仿宋"/>
          <w:color w:val="auto"/>
          <w:spacing w:val="-2"/>
          <w:sz w:val="24"/>
          <w:szCs w:val="24"/>
        </w:rPr>
        <w:t>析，如果同意，可通过修改合同，酌情延长交货时间。</w:t>
      </w:r>
    </w:p>
    <w:p w14:paraId="1E6CFE67">
      <w:pPr>
        <w:spacing w:before="185" w:line="323" w:lineRule="auto"/>
        <w:ind w:right="29"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16.2</w:t>
      </w:r>
      <w:r>
        <w:rPr>
          <w:rFonts w:ascii="仿宋" w:hAnsi="仿宋" w:eastAsia="仿宋" w:cs="仿宋"/>
          <w:color w:val="auto"/>
          <w:spacing w:val="-12"/>
          <w:sz w:val="24"/>
          <w:szCs w:val="24"/>
        </w:rPr>
        <w:t xml:space="preserve"> </w:t>
      </w:r>
      <w:r>
        <w:rPr>
          <w:rFonts w:ascii="仿宋" w:hAnsi="仿宋" w:eastAsia="仿宋" w:cs="仿宋"/>
          <w:color w:val="auto"/>
          <w:spacing w:val="-2"/>
          <w:sz w:val="24"/>
          <w:szCs w:val="24"/>
        </w:rPr>
        <w:t>当乙方不能按时交货和提供服务，且同意向甲方支付核定损失额，在甲方同意延长服</w:t>
      </w:r>
      <w:r>
        <w:rPr>
          <w:rFonts w:ascii="仿宋" w:hAnsi="仿宋" w:eastAsia="仿宋" w:cs="仿宋"/>
          <w:color w:val="auto"/>
          <w:sz w:val="24"/>
          <w:szCs w:val="24"/>
        </w:rPr>
        <w:t xml:space="preserve"> 务期的条件下，核定损失额的支付将由付款银</w:t>
      </w:r>
      <w:r>
        <w:rPr>
          <w:rFonts w:ascii="仿宋" w:hAnsi="仿宋" w:eastAsia="仿宋" w:cs="仿宋"/>
          <w:color w:val="auto"/>
          <w:spacing w:val="-1"/>
          <w:sz w:val="24"/>
          <w:szCs w:val="24"/>
        </w:rPr>
        <w:t>行从预付款或从履约保证金中扣除。核</w:t>
      </w:r>
      <w:r>
        <w:rPr>
          <w:rFonts w:ascii="仿宋" w:hAnsi="仿宋" w:eastAsia="仿宋" w:cs="仿宋"/>
          <w:color w:val="auto"/>
          <w:sz w:val="24"/>
          <w:szCs w:val="24"/>
        </w:rPr>
        <w:t xml:space="preserve"> </w:t>
      </w:r>
      <w:r>
        <w:rPr>
          <w:rFonts w:ascii="仿宋" w:hAnsi="仿宋" w:eastAsia="仿宋" w:cs="仿宋"/>
          <w:color w:val="auto"/>
          <w:spacing w:val="-4"/>
          <w:sz w:val="24"/>
          <w:szCs w:val="24"/>
        </w:rPr>
        <w:t>定损失额比率为每迟交</w:t>
      </w:r>
      <w:r>
        <w:rPr>
          <w:rFonts w:ascii="仿宋" w:hAnsi="仿宋" w:eastAsia="仿宋" w:cs="仿宋"/>
          <w:color w:val="auto"/>
          <w:spacing w:val="-29"/>
          <w:sz w:val="24"/>
          <w:szCs w:val="24"/>
        </w:rPr>
        <w:t xml:space="preserve"> </w:t>
      </w:r>
      <w:r>
        <w:rPr>
          <w:rFonts w:ascii="仿宋" w:hAnsi="仿宋" w:eastAsia="仿宋" w:cs="仿宋"/>
          <w:color w:val="auto"/>
          <w:spacing w:val="-4"/>
          <w:sz w:val="24"/>
          <w:szCs w:val="24"/>
        </w:rPr>
        <w:t>5</w:t>
      </w:r>
      <w:r>
        <w:rPr>
          <w:rFonts w:ascii="仿宋" w:hAnsi="仿宋" w:eastAsia="仿宋" w:cs="仿宋"/>
          <w:color w:val="auto"/>
          <w:spacing w:val="-43"/>
          <w:sz w:val="24"/>
          <w:szCs w:val="24"/>
        </w:rPr>
        <w:t xml:space="preserve"> </w:t>
      </w:r>
      <w:r>
        <w:rPr>
          <w:rFonts w:ascii="仿宋" w:hAnsi="仿宋" w:eastAsia="仿宋" w:cs="仿宋"/>
          <w:color w:val="auto"/>
          <w:spacing w:val="-4"/>
          <w:sz w:val="24"/>
          <w:szCs w:val="24"/>
        </w:rPr>
        <w:t>天，按合同金额的</w:t>
      </w:r>
      <w:r>
        <w:rPr>
          <w:rFonts w:ascii="仿宋" w:hAnsi="仿宋" w:eastAsia="仿宋" w:cs="仿宋"/>
          <w:color w:val="auto"/>
          <w:spacing w:val="-49"/>
          <w:sz w:val="24"/>
          <w:szCs w:val="24"/>
        </w:rPr>
        <w:t xml:space="preserve"> </w:t>
      </w:r>
      <w:r>
        <w:rPr>
          <w:rFonts w:ascii="仿宋" w:hAnsi="仿宋" w:eastAsia="仿宋" w:cs="仿宋"/>
          <w:color w:val="auto"/>
          <w:spacing w:val="-4"/>
          <w:sz w:val="24"/>
          <w:szCs w:val="24"/>
        </w:rPr>
        <w:t>0.5%，不满</w:t>
      </w:r>
      <w:r>
        <w:rPr>
          <w:rFonts w:ascii="仿宋" w:hAnsi="仿宋" w:eastAsia="仿宋" w:cs="仿宋"/>
          <w:color w:val="auto"/>
          <w:spacing w:val="-31"/>
          <w:sz w:val="24"/>
          <w:szCs w:val="24"/>
        </w:rPr>
        <w:t xml:space="preserve"> </w:t>
      </w:r>
      <w:r>
        <w:rPr>
          <w:rFonts w:ascii="仿宋" w:hAnsi="仿宋" w:eastAsia="仿宋" w:cs="仿宋"/>
          <w:color w:val="auto"/>
          <w:spacing w:val="-4"/>
          <w:sz w:val="24"/>
          <w:szCs w:val="24"/>
        </w:rPr>
        <w:t>5</w:t>
      </w:r>
      <w:r>
        <w:rPr>
          <w:rFonts w:ascii="仿宋" w:hAnsi="仿宋" w:eastAsia="仿宋" w:cs="仿宋"/>
          <w:color w:val="auto"/>
          <w:spacing w:val="-43"/>
          <w:sz w:val="24"/>
          <w:szCs w:val="24"/>
        </w:rPr>
        <w:t xml:space="preserve"> </w:t>
      </w:r>
      <w:r>
        <w:rPr>
          <w:rFonts w:ascii="仿宋" w:hAnsi="仿宋" w:eastAsia="仿宋" w:cs="仿宋"/>
          <w:color w:val="auto"/>
          <w:spacing w:val="-4"/>
          <w:sz w:val="24"/>
          <w:szCs w:val="24"/>
        </w:rPr>
        <w:t>天按</w:t>
      </w:r>
      <w:r>
        <w:rPr>
          <w:rFonts w:ascii="仿宋" w:hAnsi="仿宋" w:eastAsia="仿宋" w:cs="仿宋"/>
          <w:color w:val="auto"/>
          <w:spacing w:val="-47"/>
          <w:sz w:val="24"/>
          <w:szCs w:val="24"/>
        </w:rPr>
        <w:t xml:space="preserve"> </w:t>
      </w:r>
      <w:r>
        <w:rPr>
          <w:rFonts w:ascii="仿宋" w:hAnsi="仿宋" w:eastAsia="仿宋" w:cs="仿宋"/>
          <w:color w:val="auto"/>
          <w:spacing w:val="-4"/>
          <w:sz w:val="24"/>
          <w:szCs w:val="24"/>
        </w:rPr>
        <w:t>5</w:t>
      </w:r>
      <w:r>
        <w:rPr>
          <w:rFonts w:ascii="仿宋" w:hAnsi="仿宋" w:eastAsia="仿宋" w:cs="仿宋"/>
          <w:color w:val="auto"/>
          <w:spacing w:val="-46"/>
          <w:sz w:val="24"/>
          <w:szCs w:val="24"/>
        </w:rPr>
        <w:t xml:space="preserve"> </w:t>
      </w:r>
      <w:r>
        <w:rPr>
          <w:rFonts w:ascii="仿宋" w:hAnsi="仿宋" w:eastAsia="仿宋" w:cs="仿宋"/>
          <w:color w:val="auto"/>
          <w:spacing w:val="-4"/>
          <w:sz w:val="24"/>
          <w:szCs w:val="24"/>
        </w:rPr>
        <w:t>天计算。但是，核定</w:t>
      </w:r>
      <w:r>
        <w:rPr>
          <w:rFonts w:ascii="仿宋" w:hAnsi="仿宋" w:eastAsia="仿宋" w:cs="仿宋"/>
          <w:color w:val="auto"/>
          <w:sz w:val="24"/>
          <w:szCs w:val="24"/>
        </w:rPr>
        <w:t xml:space="preserve"> </w:t>
      </w:r>
      <w:r>
        <w:rPr>
          <w:rFonts w:ascii="仿宋" w:hAnsi="仿宋" w:eastAsia="仿宋" w:cs="仿宋"/>
          <w:color w:val="auto"/>
          <w:spacing w:val="-1"/>
          <w:sz w:val="24"/>
          <w:szCs w:val="24"/>
        </w:rPr>
        <w:t>损失额的支付不得超过迟交产品货物或服务部分合同金额的</w:t>
      </w:r>
      <w:r>
        <w:rPr>
          <w:rFonts w:ascii="仿宋" w:hAnsi="仿宋" w:eastAsia="仿宋" w:cs="仿宋"/>
          <w:color w:val="auto"/>
          <w:spacing w:val="-53"/>
          <w:sz w:val="24"/>
          <w:szCs w:val="24"/>
        </w:rPr>
        <w:t xml:space="preserve"> </w:t>
      </w:r>
      <w:r>
        <w:rPr>
          <w:rFonts w:ascii="仿宋" w:hAnsi="仿宋" w:eastAsia="仿宋" w:cs="仿宋"/>
          <w:color w:val="auto"/>
          <w:spacing w:val="-1"/>
          <w:sz w:val="24"/>
          <w:szCs w:val="24"/>
        </w:rPr>
        <w:t>5%。如</w:t>
      </w:r>
      <w:r>
        <w:rPr>
          <w:rFonts w:ascii="仿宋" w:hAnsi="仿宋" w:eastAsia="仿宋" w:cs="仿宋"/>
          <w:color w:val="auto"/>
          <w:spacing w:val="-2"/>
          <w:sz w:val="24"/>
          <w:szCs w:val="24"/>
        </w:rPr>
        <w:t>果乙方在达到核定</w:t>
      </w:r>
      <w:r>
        <w:rPr>
          <w:rFonts w:ascii="仿宋" w:hAnsi="仿宋" w:eastAsia="仿宋" w:cs="仿宋"/>
          <w:color w:val="auto"/>
          <w:sz w:val="24"/>
          <w:szCs w:val="24"/>
        </w:rPr>
        <w:t>损失额的最高限额后仍不能交货，甲方有权因乙</w:t>
      </w:r>
      <w:r>
        <w:rPr>
          <w:rFonts w:ascii="仿宋" w:hAnsi="仿宋" w:eastAsia="仿宋" w:cs="仿宋"/>
          <w:color w:val="auto"/>
          <w:spacing w:val="-1"/>
          <w:sz w:val="24"/>
          <w:szCs w:val="24"/>
        </w:rPr>
        <w:t>方违约终止合同，而乙方仍有义务支</w:t>
      </w:r>
      <w:r>
        <w:rPr>
          <w:rFonts w:ascii="仿宋" w:hAnsi="仿宋" w:eastAsia="仿宋" w:cs="仿宋"/>
          <w:color w:val="auto"/>
          <w:sz w:val="24"/>
          <w:szCs w:val="24"/>
        </w:rPr>
        <w:t xml:space="preserve"> </w:t>
      </w:r>
      <w:r>
        <w:rPr>
          <w:rFonts w:ascii="仿宋" w:hAnsi="仿宋" w:eastAsia="仿宋" w:cs="仿宋"/>
          <w:color w:val="auto"/>
          <w:spacing w:val="-4"/>
          <w:sz w:val="24"/>
          <w:szCs w:val="24"/>
        </w:rPr>
        <w:t>付上述迟交核定损失额。</w:t>
      </w:r>
    </w:p>
    <w:p w14:paraId="1DB7907D">
      <w:pPr>
        <w:spacing w:before="39" w:line="344" w:lineRule="auto"/>
        <w:ind w:right="30"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16.3</w:t>
      </w:r>
      <w:r>
        <w:rPr>
          <w:rFonts w:ascii="仿宋" w:hAnsi="仿宋" w:eastAsia="仿宋" w:cs="仿宋"/>
          <w:color w:val="auto"/>
          <w:spacing w:val="-49"/>
          <w:sz w:val="24"/>
          <w:szCs w:val="24"/>
        </w:rPr>
        <w:t xml:space="preserve"> </w:t>
      </w:r>
      <w:r>
        <w:rPr>
          <w:rFonts w:ascii="仿宋" w:hAnsi="仿宋" w:eastAsia="仿宋" w:cs="仿宋"/>
          <w:color w:val="auto"/>
          <w:spacing w:val="-1"/>
          <w:sz w:val="24"/>
          <w:szCs w:val="24"/>
        </w:rPr>
        <w:t>如果乙方毫无理由拖延交货，将受到以下制裁：没收履约保证金，加收违约</w:t>
      </w:r>
      <w:r>
        <w:rPr>
          <w:rFonts w:ascii="仿宋" w:hAnsi="仿宋" w:eastAsia="仿宋" w:cs="仿宋"/>
          <w:color w:val="auto"/>
          <w:spacing w:val="-2"/>
          <w:sz w:val="24"/>
          <w:szCs w:val="24"/>
        </w:rPr>
        <w:t>损失赔偿</w:t>
      </w:r>
      <w:r>
        <w:rPr>
          <w:rFonts w:ascii="仿宋" w:hAnsi="仿宋" w:eastAsia="仿宋" w:cs="仿宋"/>
          <w:color w:val="auto"/>
          <w:sz w:val="24"/>
          <w:szCs w:val="24"/>
        </w:rPr>
        <w:t xml:space="preserve"> </w:t>
      </w:r>
      <w:r>
        <w:rPr>
          <w:rFonts w:ascii="仿宋" w:hAnsi="仿宋" w:eastAsia="仿宋" w:cs="仿宋"/>
          <w:color w:val="auto"/>
          <w:spacing w:val="-6"/>
          <w:sz w:val="24"/>
          <w:szCs w:val="24"/>
        </w:rPr>
        <w:t>和/或终止合同。</w:t>
      </w:r>
    </w:p>
    <w:p w14:paraId="249F3FC2">
      <w:pPr>
        <w:spacing w:before="157" w:line="219" w:lineRule="auto"/>
        <w:ind w:left="54"/>
        <w:rPr>
          <w:rFonts w:hint="eastAsia" w:ascii="仿宋" w:hAnsi="仿宋" w:eastAsia="仿宋" w:cs="仿宋"/>
          <w:color w:val="auto"/>
          <w:sz w:val="24"/>
          <w:szCs w:val="24"/>
        </w:rPr>
      </w:pPr>
      <w:r>
        <w:rPr>
          <w:rFonts w:ascii="仿宋" w:hAnsi="仿宋" w:eastAsia="仿宋" w:cs="仿宋"/>
          <w:b/>
          <w:bCs/>
          <w:color w:val="auto"/>
          <w:spacing w:val="-6"/>
          <w:sz w:val="24"/>
          <w:szCs w:val="24"/>
        </w:rPr>
        <w:t>17.不可抗力</w:t>
      </w:r>
    </w:p>
    <w:p w14:paraId="1F1F22F9">
      <w:pPr>
        <w:spacing w:before="302" w:line="312" w:lineRule="auto"/>
        <w:ind w:right="30"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17.1</w:t>
      </w:r>
      <w:r>
        <w:rPr>
          <w:rFonts w:ascii="仿宋" w:hAnsi="仿宋" w:eastAsia="仿宋" w:cs="仿宋"/>
          <w:color w:val="auto"/>
          <w:spacing w:val="-49"/>
          <w:sz w:val="24"/>
          <w:szCs w:val="24"/>
        </w:rPr>
        <w:t xml:space="preserve"> </w:t>
      </w:r>
      <w:r>
        <w:rPr>
          <w:rFonts w:ascii="仿宋" w:hAnsi="仿宋" w:eastAsia="仿宋" w:cs="仿宋"/>
          <w:color w:val="auto"/>
          <w:spacing w:val="-1"/>
          <w:sz w:val="24"/>
          <w:szCs w:val="24"/>
        </w:rPr>
        <w:t>如果双方中任何一方由于战争、严重火灾、水灾、台风和地震</w:t>
      </w:r>
      <w:r>
        <w:rPr>
          <w:rFonts w:hint="eastAsia" w:ascii="仿宋" w:hAnsi="仿宋" w:eastAsia="仿宋" w:cs="仿宋"/>
          <w:color w:val="auto"/>
          <w:spacing w:val="-1"/>
          <w:sz w:val="24"/>
          <w:szCs w:val="24"/>
        </w:rPr>
        <w:t>以及其他</w:t>
      </w:r>
      <w:r>
        <w:rPr>
          <w:rFonts w:ascii="仿宋" w:hAnsi="仿宋" w:eastAsia="仿宋" w:cs="仿宋"/>
          <w:color w:val="auto"/>
          <w:spacing w:val="-1"/>
          <w:sz w:val="24"/>
          <w:szCs w:val="24"/>
        </w:rPr>
        <w:t>经双</w:t>
      </w:r>
      <w:r>
        <w:rPr>
          <w:rFonts w:ascii="仿宋" w:hAnsi="仿宋" w:eastAsia="仿宋" w:cs="仿宋"/>
          <w:color w:val="auto"/>
          <w:spacing w:val="-2"/>
          <w:sz w:val="24"/>
          <w:szCs w:val="24"/>
        </w:rPr>
        <w:t>方同意属</w:t>
      </w:r>
      <w:r>
        <w:rPr>
          <w:rFonts w:ascii="仿宋" w:hAnsi="仿宋" w:eastAsia="仿宋" w:cs="仿宋"/>
          <w:color w:val="auto"/>
          <w:sz w:val="24"/>
          <w:szCs w:val="24"/>
        </w:rPr>
        <w:t xml:space="preserve"> 于不可抗力的事故，致使合同履行受阻时，履</w:t>
      </w:r>
      <w:r>
        <w:rPr>
          <w:rFonts w:ascii="仿宋" w:hAnsi="仿宋" w:eastAsia="仿宋" w:cs="仿宋"/>
          <w:color w:val="auto"/>
          <w:spacing w:val="-1"/>
          <w:sz w:val="24"/>
          <w:szCs w:val="24"/>
        </w:rPr>
        <w:t>行合同的期限应予以延长，延长的期限</w:t>
      </w:r>
      <w:r>
        <w:rPr>
          <w:rFonts w:ascii="仿宋" w:hAnsi="仿宋" w:eastAsia="仿宋" w:cs="仿宋"/>
          <w:color w:val="auto"/>
          <w:sz w:val="24"/>
          <w:szCs w:val="24"/>
        </w:rPr>
        <w:t xml:space="preserve"> </w:t>
      </w:r>
      <w:r>
        <w:rPr>
          <w:rFonts w:ascii="仿宋" w:hAnsi="仿宋" w:eastAsia="仿宋" w:cs="仿宋"/>
          <w:color w:val="auto"/>
          <w:spacing w:val="-4"/>
          <w:sz w:val="24"/>
          <w:szCs w:val="24"/>
        </w:rPr>
        <w:t>应相当于事故所影响的时间。</w:t>
      </w:r>
    </w:p>
    <w:p w14:paraId="5D68954B">
      <w:pPr>
        <w:spacing w:before="182" w:line="324" w:lineRule="auto"/>
        <w:ind w:right="202"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17.2 受事故影响的一方应在不可抗力的事故发生后尽快以电报或传真通知另一方，并在</w:t>
      </w:r>
      <w:r>
        <w:rPr>
          <w:rFonts w:ascii="仿宋" w:hAnsi="仿宋" w:eastAsia="仿宋" w:cs="仿宋"/>
          <w:color w:val="auto"/>
          <w:spacing w:val="14"/>
          <w:sz w:val="24"/>
          <w:szCs w:val="24"/>
        </w:rPr>
        <w:t xml:space="preserve"> </w:t>
      </w:r>
      <w:r>
        <w:rPr>
          <w:rFonts w:ascii="仿宋" w:hAnsi="仿宋" w:eastAsia="仿宋" w:cs="仿宋"/>
          <w:color w:val="auto"/>
          <w:spacing w:val="-2"/>
          <w:sz w:val="24"/>
          <w:szCs w:val="24"/>
        </w:rPr>
        <w:t>事故发生后</w:t>
      </w:r>
      <w:r>
        <w:rPr>
          <w:rFonts w:ascii="仿宋" w:hAnsi="仿宋" w:eastAsia="仿宋" w:cs="仿宋"/>
          <w:color w:val="auto"/>
          <w:spacing w:val="-19"/>
          <w:sz w:val="24"/>
          <w:szCs w:val="24"/>
        </w:rPr>
        <w:t xml:space="preserve"> </w:t>
      </w:r>
      <w:r>
        <w:rPr>
          <w:rFonts w:ascii="仿宋" w:hAnsi="仿宋" w:eastAsia="仿宋" w:cs="仿宋"/>
          <w:color w:val="auto"/>
          <w:spacing w:val="-2"/>
          <w:sz w:val="24"/>
          <w:szCs w:val="24"/>
        </w:rPr>
        <w:t>14</w:t>
      </w:r>
      <w:r>
        <w:rPr>
          <w:rFonts w:ascii="仿宋" w:hAnsi="仿宋" w:eastAsia="仿宋" w:cs="仿宋"/>
          <w:color w:val="auto"/>
          <w:spacing w:val="-43"/>
          <w:sz w:val="24"/>
          <w:szCs w:val="24"/>
        </w:rPr>
        <w:t xml:space="preserve"> </w:t>
      </w:r>
      <w:r>
        <w:rPr>
          <w:rFonts w:ascii="仿宋" w:hAnsi="仿宋" w:eastAsia="仿宋" w:cs="仿宋"/>
          <w:color w:val="auto"/>
          <w:spacing w:val="-2"/>
          <w:sz w:val="24"/>
          <w:szCs w:val="24"/>
        </w:rPr>
        <w:t>天内，将有关部门出具的证明文件用挂号信航寄或送给另一方。如果</w:t>
      </w:r>
      <w:r>
        <w:rPr>
          <w:rFonts w:ascii="仿宋" w:hAnsi="仿宋" w:eastAsia="仿宋" w:cs="仿宋"/>
          <w:color w:val="auto"/>
          <w:sz w:val="24"/>
          <w:szCs w:val="24"/>
        </w:rPr>
        <w:t xml:space="preserve"> </w:t>
      </w:r>
      <w:r>
        <w:rPr>
          <w:rFonts w:ascii="仿宋" w:hAnsi="仿宋" w:eastAsia="仿宋" w:cs="仿宋"/>
          <w:color w:val="auto"/>
          <w:spacing w:val="-1"/>
          <w:sz w:val="24"/>
          <w:szCs w:val="24"/>
        </w:rPr>
        <w:t>不可抗力影响时间延续</w:t>
      </w:r>
      <w:r>
        <w:rPr>
          <w:rFonts w:ascii="仿宋" w:hAnsi="仿宋" w:eastAsia="仿宋" w:cs="仿宋"/>
          <w:color w:val="auto"/>
          <w:spacing w:val="-49"/>
          <w:sz w:val="24"/>
          <w:szCs w:val="24"/>
        </w:rPr>
        <w:t xml:space="preserve"> </w:t>
      </w:r>
      <w:r>
        <w:rPr>
          <w:rFonts w:ascii="仿宋" w:hAnsi="仿宋" w:eastAsia="仿宋" w:cs="仿宋"/>
          <w:color w:val="auto"/>
          <w:spacing w:val="-1"/>
          <w:sz w:val="24"/>
          <w:szCs w:val="24"/>
        </w:rPr>
        <w:t>60</w:t>
      </w:r>
      <w:r>
        <w:rPr>
          <w:rFonts w:ascii="仿宋" w:hAnsi="仿宋" w:eastAsia="仿宋" w:cs="仿宋"/>
          <w:color w:val="auto"/>
          <w:spacing w:val="-43"/>
          <w:sz w:val="24"/>
          <w:szCs w:val="24"/>
        </w:rPr>
        <w:t xml:space="preserve"> </w:t>
      </w:r>
      <w:r>
        <w:rPr>
          <w:rFonts w:ascii="仿宋" w:hAnsi="仿宋" w:eastAsia="仿宋" w:cs="仿宋"/>
          <w:color w:val="auto"/>
          <w:spacing w:val="-1"/>
          <w:sz w:val="24"/>
          <w:szCs w:val="24"/>
        </w:rPr>
        <w:t>天以上的，双方应通过友好协商在合理</w:t>
      </w:r>
      <w:r>
        <w:rPr>
          <w:rFonts w:ascii="仿宋" w:hAnsi="仿宋" w:eastAsia="仿宋" w:cs="仿宋"/>
          <w:color w:val="auto"/>
          <w:spacing w:val="-2"/>
          <w:sz w:val="24"/>
          <w:szCs w:val="24"/>
        </w:rPr>
        <w:t>的时间内达成进一</w:t>
      </w:r>
      <w:r>
        <w:rPr>
          <w:rFonts w:ascii="仿宋" w:hAnsi="仿宋" w:eastAsia="仿宋" w:cs="仿宋"/>
          <w:color w:val="auto"/>
          <w:sz w:val="24"/>
          <w:szCs w:val="24"/>
        </w:rPr>
        <w:t xml:space="preserve"> </w:t>
      </w:r>
      <w:r>
        <w:rPr>
          <w:rFonts w:ascii="仿宋" w:hAnsi="仿宋" w:eastAsia="仿宋" w:cs="仿宋"/>
          <w:color w:val="auto"/>
          <w:spacing w:val="-5"/>
          <w:sz w:val="24"/>
          <w:szCs w:val="24"/>
        </w:rPr>
        <w:t>步履行合同的协议。</w:t>
      </w:r>
    </w:p>
    <w:p w14:paraId="75BD906C">
      <w:pPr>
        <w:spacing w:before="305" w:line="218" w:lineRule="auto"/>
        <w:ind w:left="54"/>
        <w:rPr>
          <w:rFonts w:hint="eastAsia" w:ascii="仿宋" w:hAnsi="仿宋" w:eastAsia="仿宋" w:cs="仿宋"/>
          <w:color w:val="auto"/>
          <w:sz w:val="24"/>
          <w:szCs w:val="24"/>
        </w:rPr>
      </w:pPr>
      <w:r>
        <w:rPr>
          <w:rFonts w:ascii="仿宋" w:hAnsi="仿宋" w:eastAsia="仿宋" w:cs="仿宋"/>
          <w:b/>
          <w:bCs/>
          <w:color w:val="auto"/>
          <w:spacing w:val="-6"/>
          <w:sz w:val="24"/>
          <w:szCs w:val="24"/>
        </w:rPr>
        <w:t>18.税费</w:t>
      </w:r>
    </w:p>
    <w:p w14:paraId="03FE4C1E">
      <w:pPr>
        <w:spacing w:before="304" w:line="217" w:lineRule="auto"/>
        <w:ind w:left="54"/>
        <w:rPr>
          <w:rFonts w:hint="eastAsia" w:ascii="仿宋" w:hAnsi="仿宋" w:eastAsia="仿宋" w:cs="仿宋"/>
          <w:color w:val="auto"/>
          <w:sz w:val="24"/>
          <w:szCs w:val="24"/>
        </w:rPr>
      </w:pPr>
      <w:r>
        <w:rPr>
          <w:rFonts w:ascii="仿宋" w:hAnsi="仿宋" w:eastAsia="仿宋" w:cs="仿宋"/>
          <w:color w:val="auto"/>
          <w:spacing w:val="-2"/>
          <w:sz w:val="24"/>
          <w:szCs w:val="24"/>
        </w:rPr>
        <w:t>18.1</w:t>
      </w:r>
      <w:r>
        <w:rPr>
          <w:rFonts w:ascii="仿宋" w:hAnsi="仿宋" w:eastAsia="仿宋" w:cs="仿宋"/>
          <w:color w:val="auto"/>
          <w:spacing w:val="-43"/>
          <w:sz w:val="24"/>
          <w:szCs w:val="24"/>
        </w:rPr>
        <w:t xml:space="preserve"> </w:t>
      </w:r>
      <w:r>
        <w:rPr>
          <w:rFonts w:ascii="仿宋" w:hAnsi="仿宋" w:eastAsia="仿宋" w:cs="仿宋"/>
          <w:color w:val="auto"/>
          <w:spacing w:val="-2"/>
          <w:sz w:val="24"/>
          <w:szCs w:val="24"/>
        </w:rPr>
        <w:t>根据国家现行税法对乙方征收的与本合同有关的一切税费均由乙方负担。</w:t>
      </w:r>
    </w:p>
    <w:p w14:paraId="1DA7881B">
      <w:pPr>
        <w:spacing w:before="304" w:line="218" w:lineRule="auto"/>
        <w:ind w:left="54"/>
        <w:rPr>
          <w:rFonts w:hint="eastAsia" w:ascii="仿宋" w:hAnsi="仿宋" w:eastAsia="仿宋" w:cs="仿宋"/>
          <w:color w:val="auto"/>
          <w:sz w:val="24"/>
          <w:szCs w:val="24"/>
        </w:rPr>
      </w:pPr>
      <w:r>
        <w:rPr>
          <w:rFonts w:ascii="仿宋" w:hAnsi="仿宋" w:eastAsia="仿宋" w:cs="仿宋"/>
          <w:b/>
          <w:bCs/>
          <w:color w:val="auto"/>
          <w:spacing w:val="-5"/>
          <w:sz w:val="24"/>
          <w:szCs w:val="24"/>
        </w:rPr>
        <w:t>19.争议的解决</w:t>
      </w:r>
    </w:p>
    <w:p w14:paraId="28A0FFE3">
      <w:pPr>
        <w:spacing w:before="305" w:line="349" w:lineRule="auto"/>
        <w:ind w:right="83" w:firstLine="482" w:firstLineChars="200"/>
        <w:rPr>
          <w:rFonts w:hint="eastAsia" w:ascii="仿宋" w:hAnsi="仿宋" w:eastAsia="仿宋" w:cs="仿宋"/>
          <w:color w:val="auto"/>
          <w:sz w:val="24"/>
          <w:szCs w:val="24"/>
        </w:rPr>
      </w:pPr>
      <w:r>
        <w:rPr>
          <w:rFonts w:hint="eastAsia" w:ascii="仿宋" w:hAnsi="仿宋" w:eastAsia="仿宋" w:cs="仿宋"/>
          <w:color w:val="auto"/>
          <w:spacing w:val="-1"/>
          <w:sz w:val="24"/>
          <w:szCs w:val="24"/>
        </w:rPr>
        <w:t>19</w:t>
      </w:r>
      <w:r>
        <w:rPr>
          <w:rFonts w:ascii="仿宋" w:hAnsi="仿宋" w:eastAsia="仿宋" w:cs="仿宋"/>
          <w:color w:val="auto"/>
          <w:spacing w:val="-1"/>
          <w:sz w:val="24"/>
          <w:szCs w:val="24"/>
        </w:rPr>
        <w:t>.1</w:t>
      </w:r>
      <w:r>
        <w:rPr>
          <w:rFonts w:ascii="仿宋" w:hAnsi="仿宋" w:eastAsia="仿宋" w:cs="仿宋"/>
          <w:color w:val="auto"/>
          <w:spacing w:val="49"/>
          <w:sz w:val="24"/>
          <w:szCs w:val="24"/>
        </w:rPr>
        <w:t xml:space="preserve"> </w:t>
      </w:r>
      <w:r>
        <w:rPr>
          <w:rFonts w:ascii="仿宋" w:hAnsi="仿宋" w:eastAsia="仿宋" w:cs="仿宋"/>
          <w:color w:val="auto"/>
          <w:spacing w:val="-1"/>
          <w:sz w:val="24"/>
          <w:szCs w:val="24"/>
        </w:rPr>
        <w:t>甲乙双方应通过友好协商，解决在</w:t>
      </w:r>
      <w:r>
        <w:rPr>
          <w:rFonts w:ascii="仿宋" w:hAnsi="仿宋" w:eastAsia="仿宋" w:cs="仿宋"/>
          <w:color w:val="auto"/>
          <w:spacing w:val="-2"/>
          <w:sz w:val="24"/>
          <w:szCs w:val="24"/>
        </w:rPr>
        <w:t>执行本合同中所发生的或与本合同有关的一切争</w:t>
      </w:r>
      <w:r>
        <w:rPr>
          <w:rFonts w:ascii="仿宋" w:hAnsi="仿宋" w:eastAsia="仿宋" w:cs="仿宋"/>
          <w:color w:val="auto"/>
          <w:sz w:val="24"/>
          <w:szCs w:val="24"/>
        </w:rPr>
        <w:t xml:space="preserve">  </w:t>
      </w:r>
      <w:r>
        <w:rPr>
          <w:rFonts w:ascii="仿宋" w:hAnsi="仿宋" w:eastAsia="仿宋" w:cs="仿宋"/>
          <w:color w:val="auto"/>
          <w:spacing w:val="-1"/>
          <w:sz w:val="24"/>
          <w:szCs w:val="24"/>
        </w:rPr>
        <w:t>端。在履行本合同过程发生的纠纷，甲乙双方应协商解决，协商不成的，向昆明市仲</w:t>
      </w:r>
      <w:r>
        <w:rPr>
          <w:rFonts w:ascii="仿宋" w:hAnsi="仿宋" w:eastAsia="仿宋" w:cs="仿宋"/>
          <w:color w:val="auto"/>
          <w:spacing w:val="18"/>
          <w:sz w:val="24"/>
          <w:szCs w:val="24"/>
        </w:rPr>
        <w:t xml:space="preserve"> </w:t>
      </w:r>
      <w:r>
        <w:rPr>
          <w:rFonts w:ascii="仿宋" w:hAnsi="仿宋" w:eastAsia="仿宋" w:cs="仿宋"/>
          <w:color w:val="auto"/>
          <w:spacing w:val="-5"/>
          <w:sz w:val="24"/>
          <w:szCs w:val="24"/>
        </w:rPr>
        <w:t>裁委员会申请仲裁。</w:t>
      </w:r>
    </w:p>
    <w:p w14:paraId="705B6DEB">
      <w:pPr>
        <w:spacing w:before="157" w:line="220" w:lineRule="auto"/>
        <w:ind w:left="40"/>
        <w:rPr>
          <w:rFonts w:hint="eastAsia" w:ascii="仿宋" w:hAnsi="仿宋" w:eastAsia="仿宋" w:cs="仿宋"/>
          <w:color w:val="auto"/>
          <w:sz w:val="24"/>
          <w:szCs w:val="24"/>
        </w:rPr>
      </w:pPr>
      <w:r>
        <w:rPr>
          <w:rFonts w:ascii="仿宋" w:hAnsi="仿宋" w:eastAsia="仿宋" w:cs="仿宋"/>
          <w:b/>
          <w:bCs/>
          <w:color w:val="auto"/>
          <w:spacing w:val="-3"/>
          <w:sz w:val="24"/>
          <w:szCs w:val="24"/>
        </w:rPr>
        <w:t>20.违约终止合同</w:t>
      </w:r>
    </w:p>
    <w:p w14:paraId="7594E664">
      <w:pPr>
        <w:spacing w:before="303" w:line="215" w:lineRule="auto"/>
        <w:ind w:left="40"/>
        <w:rPr>
          <w:rFonts w:hint="eastAsia" w:ascii="仿宋" w:hAnsi="仿宋" w:eastAsia="仿宋" w:cs="仿宋"/>
          <w:color w:val="auto"/>
          <w:sz w:val="24"/>
          <w:szCs w:val="24"/>
        </w:rPr>
      </w:pPr>
      <w:r>
        <w:rPr>
          <w:rFonts w:ascii="仿宋" w:hAnsi="仿宋" w:eastAsia="仿宋" w:cs="仿宋"/>
          <w:color w:val="auto"/>
          <w:spacing w:val="-6"/>
          <w:sz w:val="24"/>
          <w:szCs w:val="24"/>
        </w:rPr>
        <w:t>2</w:t>
      </w:r>
      <w:r>
        <w:rPr>
          <w:rFonts w:hint="eastAsia" w:ascii="仿宋" w:hAnsi="仿宋" w:eastAsia="仿宋" w:cs="仿宋"/>
          <w:color w:val="auto"/>
          <w:spacing w:val="-6"/>
          <w:sz w:val="24"/>
          <w:szCs w:val="24"/>
        </w:rPr>
        <w:t>0</w:t>
      </w:r>
      <w:r>
        <w:rPr>
          <w:rFonts w:ascii="仿宋" w:hAnsi="仿宋" w:eastAsia="仿宋" w:cs="仿宋"/>
          <w:color w:val="auto"/>
          <w:spacing w:val="-6"/>
          <w:sz w:val="24"/>
          <w:szCs w:val="24"/>
        </w:rPr>
        <w:t>.1</w:t>
      </w:r>
      <w:r>
        <w:rPr>
          <w:rFonts w:ascii="仿宋" w:hAnsi="仿宋" w:eastAsia="仿宋" w:cs="仿宋"/>
          <w:color w:val="auto"/>
          <w:spacing w:val="55"/>
          <w:sz w:val="24"/>
          <w:szCs w:val="24"/>
        </w:rPr>
        <w:t xml:space="preserve"> </w:t>
      </w:r>
      <w:r>
        <w:rPr>
          <w:rFonts w:ascii="仿宋" w:hAnsi="仿宋" w:eastAsia="仿宋" w:cs="仿宋"/>
          <w:color w:val="auto"/>
          <w:spacing w:val="-6"/>
          <w:sz w:val="24"/>
          <w:szCs w:val="24"/>
        </w:rPr>
        <w:t>甲方在乙方违约的情况下，如果：</w:t>
      </w:r>
    </w:p>
    <w:p w14:paraId="541597E5">
      <w:pPr>
        <w:spacing w:before="186" w:line="215" w:lineRule="auto"/>
        <w:ind w:left="44"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（1）乙方未能在合同规定的限期或甲方同意延长的限期内提供全部或部分货物；</w:t>
      </w:r>
    </w:p>
    <w:p w14:paraId="3A029BCA">
      <w:pPr>
        <w:spacing w:before="189" w:line="312" w:lineRule="auto"/>
        <w:ind w:right="251"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（2）如果乙方未能履行合同规定</w:t>
      </w:r>
      <w:r>
        <w:rPr>
          <w:rFonts w:hint="eastAsia" w:ascii="仿宋" w:hAnsi="仿宋" w:eastAsia="仿宋" w:cs="仿宋"/>
          <w:color w:val="auto"/>
          <w:spacing w:val="-1"/>
          <w:sz w:val="24"/>
          <w:szCs w:val="24"/>
        </w:rPr>
        <w:t>的其他</w:t>
      </w:r>
      <w:r>
        <w:rPr>
          <w:rFonts w:ascii="仿宋" w:hAnsi="仿宋" w:eastAsia="仿宋" w:cs="仿宋"/>
          <w:color w:val="auto"/>
          <w:spacing w:val="-1"/>
          <w:sz w:val="24"/>
          <w:szCs w:val="24"/>
        </w:rPr>
        <w:t>义务，乙方在收到买方发出的</w:t>
      </w:r>
      <w:r>
        <w:rPr>
          <w:rFonts w:ascii="仿宋" w:hAnsi="仿宋" w:eastAsia="仿宋" w:cs="仿宋"/>
          <w:color w:val="auto"/>
          <w:spacing w:val="-2"/>
          <w:sz w:val="24"/>
          <w:szCs w:val="24"/>
        </w:rPr>
        <w:t>违约通知后</w:t>
      </w:r>
      <w:r>
        <w:rPr>
          <w:rFonts w:ascii="仿宋" w:hAnsi="仿宋" w:eastAsia="仿宋" w:cs="仿宋"/>
          <w:color w:val="auto"/>
          <w:spacing w:val="-45"/>
          <w:sz w:val="24"/>
          <w:szCs w:val="24"/>
        </w:rPr>
        <w:t xml:space="preserve"> </w:t>
      </w:r>
      <w:r>
        <w:rPr>
          <w:rFonts w:ascii="仿宋" w:hAnsi="仿宋" w:eastAsia="仿宋" w:cs="仿宋"/>
          <w:color w:val="auto"/>
          <w:spacing w:val="-2"/>
          <w:sz w:val="24"/>
          <w:szCs w:val="24"/>
        </w:rPr>
        <w:t>30</w:t>
      </w:r>
      <w:r>
        <w:rPr>
          <w:rFonts w:ascii="仿宋" w:hAnsi="仿宋" w:eastAsia="仿宋" w:cs="仿宋"/>
          <w:color w:val="auto"/>
          <w:spacing w:val="-43"/>
          <w:sz w:val="24"/>
          <w:szCs w:val="24"/>
        </w:rPr>
        <w:t xml:space="preserve"> </w:t>
      </w:r>
      <w:r>
        <w:rPr>
          <w:rFonts w:ascii="仿宋" w:hAnsi="仿宋" w:eastAsia="仿宋" w:cs="仿宋"/>
          <w:color w:val="auto"/>
          <w:spacing w:val="-2"/>
          <w:sz w:val="24"/>
          <w:szCs w:val="24"/>
        </w:rPr>
        <w:t>天</w:t>
      </w:r>
      <w:r>
        <w:rPr>
          <w:rFonts w:ascii="仿宋" w:hAnsi="仿宋" w:eastAsia="仿宋" w:cs="仿宋"/>
          <w:color w:val="auto"/>
          <w:sz w:val="24"/>
          <w:szCs w:val="24"/>
        </w:rPr>
        <w:t xml:space="preserve"> </w:t>
      </w:r>
      <w:r>
        <w:rPr>
          <w:rFonts w:ascii="仿宋" w:hAnsi="仿宋" w:eastAsia="仿宋" w:cs="仿宋"/>
          <w:color w:val="auto"/>
          <w:spacing w:val="-2"/>
          <w:sz w:val="24"/>
          <w:szCs w:val="24"/>
        </w:rPr>
        <w:t>内，或经甲方书面认可延长的时间内未能纠正其过失,甲方可向乙方发出书面通知，</w:t>
      </w:r>
      <w:r>
        <w:rPr>
          <w:rFonts w:ascii="仿宋" w:hAnsi="仿宋" w:eastAsia="仿宋" w:cs="仿宋"/>
          <w:color w:val="auto"/>
          <w:spacing w:val="7"/>
          <w:sz w:val="24"/>
          <w:szCs w:val="24"/>
        </w:rPr>
        <w:t xml:space="preserve"> </w:t>
      </w:r>
      <w:r>
        <w:rPr>
          <w:rFonts w:ascii="仿宋" w:hAnsi="仿宋" w:eastAsia="仿宋" w:cs="仿宋"/>
          <w:color w:val="auto"/>
          <w:spacing w:val="-5"/>
          <w:sz w:val="24"/>
          <w:szCs w:val="24"/>
        </w:rPr>
        <w:t>终止部分或全部合同。</w:t>
      </w:r>
    </w:p>
    <w:p w14:paraId="6B680BE8">
      <w:pPr>
        <w:spacing w:before="185" w:line="215" w:lineRule="auto"/>
        <w:ind w:left="647"/>
        <w:rPr>
          <w:rFonts w:hint="eastAsia" w:ascii="仿宋" w:hAnsi="仿宋" w:eastAsia="仿宋" w:cs="仿宋"/>
          <w:color w:val="auto"/>
          <w:sz w:val="24"/>
          <w:szCs w:val="24"/>
        </w:rPr>
      </w:pPr>
      <w:r>
        <w:rPr>
          <w:rFonts w:ascii="仿宋" w:hAnsi="仿宋" w:eastAsia="仿宋" w:cs="仿宋"/>
          <w:color w:val="auto"/>
          <w:spacing w:val="-3"/>
          <w:sz w:val="24"/>
          <w:szCs w:val="24"/>
        </w:rPr>
        <w:t>在这种情况下，并不影响甲方提出的索赔。</w:t>
      </w:r>
    </w:p>
    <w:p w14:paraId="1F25870A">
      <w:pPr>
        <w:spacing w:before="185" w:line="345" w:lineRule="auto"/>
        <w:ind w:right="82"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2</w:t>
      </w:r>
      <w:r>
        <w:rPr>
          <w:rFonts w:hint="eastAsia" w:ascii="仿宋" w:hAnsi="仿宋" w:eastAsia="仿宋" w:cs="仿宋"/>
          <w:color w:val="auto"/>
          <w:spacing w:val="-2"/>
          <w:sz w:val="24"/>
          <w:szCs w:val="24"/>
        </w:rPr>
        <w:t>0</w:t>
      </w:r>
      <w:r>
        <w:rPr>
          <w:rFonts w:ascii="仿宋" w:hAnsi="仿宋" w:eastAsia="仿宋" w:cs="仿宋"/>
          <w:color w:val="auto"/>
          <w:spacing w:val="-2"/>
          <w:sz w:val="24"/>
          <w:szCs w:val="24"/>
        </w:rPr>
        <w:t>.2</w:t>
      </w:r>
      <w:r>
        <w:rPr>
          <w:rFonts w:ascii="仿宋" w:hAnsi="仿宋" w:eastAsia="仿宋" w:cs="仿宋"/>
          <w:color w:val="auto"/>
          <w:spacing w:val="49"/>
          <w:sz w:val="24"/>
          <w:szCs w:val="24"/>
        </w:rPr>
        <w:t xml:space="preserve"> </w:t>
      </w:r>
      <w:r>
        <w:rPr>
          <w:rFonts w:ascii="仿宋" w:hAnsi="仿宋" w:eastAsia="仿宋" w:cs="仿宋"/>
          <w:color w:val="auto"/>
          <w:spacing w:val="-2"/>
          <w:sz w:val="24"/>
          <w:szCs w:val="24"/>
        </w:rPr>
        <w:t>甲方根据上述第</w:t>
      </w:r>
      <w:r>
        <w:rPr>
          <w:rFonts w:ascii="仿宋" w:hAnsi="仿宋" w:eastAsia="仿宋" w:cs="仿宋"/>
          <w:color w:val="auto"/>
          <w:spacing w:val="-49"/>
          <w:sz w:val="24"/>
          <w:szCs w:val="24"/>
        </w:rPr>
        <w:t xml:space="preserve"> </w:t>
      </w:r>
      <w:r>
        <w:rPr>
          <w:rFonts w:ascii="仿宋" w:hAnsi="仿宋" w:eastAsia="仿宋" w:cs="仿宋"/>
          <w:color w:val="auto"/>
          <w:spacing w:val="-2"/>
          <w:sz w:val="24"/>
          <w:szCs w:val="24"/>
        </w:rPr>
        <w:t>21.1</w:t>
      </w:r>
      <w:r>
        <w:rPr>
          <w:rFonts w:ascii="仿宋" w:hAnsi="仿宋" w:eastAsia="仿宋" w:cs="仿宋"/>
          <w:color w:val="auto"/>
          <w:spacing w:val="-41"/>
          <w:sz w:val="24"/>
          <w:szCs w:val="24"/>
        </w:rPr>
        <w:t xml:space="preserve"> </w:t>
      </w:r>
      <w:r>
        <w:rPr>
          <w:rFonts w:ascii="仿宋" w:hAnsi="仿宋" w:eastAsia="仿宋" w:cs="仿宋"/>
          <w:color w:val="auto"/>
          <w:spacing w:val="-2"/>
          <w:sz w:val="24"/>
          <w:szCs w:val="24"/>
        </w:rPr>
        <w:t>条规定，终止了全部或部分合同，甲方可以发</w:t>
      </w:r>
      <w:r>
        <w:rPr>
          <w:rFonts w:ascii="仿宋" w:hAnsi="仿宋" w:eastAsia="仿宋" w:cs="仿宋"/>
          <w:color w:val="auto"/>
          <w:spacing w:val="-3"/>
          <w:sz w:val="24"/>
          <w:szCs w:val="24"/>
        </w:rPr>
        <w:t>出书面通知，终</w:t>
      </w:r>
      <w:r>
        <w:rPr>
          <w:rFonts w:ascii="仿宋" w:hAnsi="仿宋" w:eastAsia="仿宋" w:cs="仿宋"/>
          <w:color w:val="auto"/>
          <w:sz w:val="24"/>
          <w:szCs w:val="24"/>
        </w:rPr>
        <w:t xml:space="preserve"> </w:t>
      </w:r>
      <w:r>
        <w:rPr>
          <w:rFonts w:ascii="仿宋" w:hAnsi="仿宋" w:eastAsia="仿宋" w:cs="仿宋"/>
          <w:color w:val="auto"/>
          <w:spacing w:val="-2"/>
          <w:sz w:val="24"/>
          <w:szCs w:val="24"/>
        </w:rPr>
        <w:t>止部分或全部合同。在这种情况下，并不影响甲方向乙方提出索赔。</w:t>
      </w:r>
    </w:p>
    <w:p w14:paraId="5EA336BD">
      <w:pPr>
        <w:spacing w:before="78" w:line="220" w:lineRule="auto"/>
        <w:rPr>
          <w:rFonts w:hint="eastAsia" w:ascii="仿宋" w:hAnsi="仿宋" w:eastAsia="仿宋" w:cs="仿宋"/>
          <w:color w:val="auto"/>
          <w:sz w:val="24"/>
          <w:szCs w:val="24"/>
        </w:rPr>
      </w:pPr>
      <w:r>
        <w:rPr>
          <w:rFonts w:ascii="仿宋" w:hAnsi="仿宋" w:eastAsia="仿宋" w:cs="仿宋"/>
          <w:b/>
          <w:bCs/>
          <w:color w:val="auto"/>
          <w:spacing w:val="-3"/>
          <w:sz w:val="24"/>
          <w:szCs w:val="24"/>
        </w:rPr>
        <w:t>21.破产终止合同</w:t>
      </w:r>
    </w:p>
    <w:p w14:paraId="68CFBFDE">
      <w:pPr>
        <w:spacing w:before="299" w:line="346" w:lineRule="auto"/>
        <w:ind w:left="51" w:right="83" w:firstLine="475"/>
        <w:rPr>
          <w:rFonts w:hint="eastAsia" w:ascii="仿宋" w:hAnsi="仿宋" w:eastAsia="仿宋" w:cs="仿宋"/>
          <w:color w:val="auto"/>
          <w:sz w:val="24"/>
          <w:szCs w:val="24"/>
        </w:rPr>
      </w:pPr>
      <w:r>
        <w:rPr>
          <w:rFonts w:ascii="仿宋" w:hAnsi="仿宋" w:eastAsia="仿宋" w:cs="仿宋"/>
          <w:color w:val="auto"/>
          <w:spacing w:val="-1"/>
          <w:sz w:val="24"/>
          <w:szCs w:val="24"/>
        </w:rPr>
        <w:t>如果乙方破产或无清偿能力时，甲方可在任何时候以书面通知乙方终止合同。该终止</w:t>
      </w:r>
      <w:r>
        <w:rPr>
          <w:rFonts w:ascii="仿宋" w:hAnsi="仿宋" w:eastAsia="仿宋" w:cs="仿宋"/>
          <w:color w:val="auto"/>
          <w:spacing w:val="18"/>
          <w:sz w:val="24"/>
          <w:szCs w:val="24"/>
        </w:rPr>
        <w:t xml:space="preserve"> </w:t>
      </w:r>
      <w:r>
        <w:rPr>
          <w:rFonts w:ascii="仿宋" w:hAnsi="仿宋" w:eastAsia="仿宋" w:cs="仿宋"/>
          <w:color w:val="auto"/>
          <w:spacing w:val="-3"/>
          <w:sz w:val="24"/>
          <w:szCs w:val="24"/>
        </w:rPr>
        <w:t>合同将不损害或影响甲方已经采取的补救措施的权利。</w:t>
      </w:r>
    </w:p>
    <w:p w14:paraId="24A3AC78">
      <w:pPr>
        <w:spacing w:before="154" w:line="219" w:lineRule="auto"/>
        <w:ind w:left="40"/>
        <w:rPr>
          <w:rFonts w:hint="eastAsia" w:ascii="仿宋" w:hAnsi="仿宋" w:eastAsia="仿宋" w:cs="仿宋"/>
          <w:color w:val="auto"/>
          <w:sz w:val="24"/>
          <w:szCs w:val="24"/>
        </w:rPr>
      </w:pPr>
      <w:r>
        <w:rPr>
          <w:rFonts w:ascii="仿宋" w:hAnsi="仿宋" w:eastAsia="仿宋" w:cs="仿宋"/>
          <w:b/>
          <w:bCs/>
          <w:color w:val="auto"/>
          <w:spacing w:val="-4"/>
          <w:sz w:val="24"/>
          <w:szCs w:val="24"/>
        </w:rPr>
        <w:t>22.变更指示</w:t>
      </w:r>
    </w:p>
    <w:p w14:paraId="33A71019">
      <w:pPr>
        <w:spacing w:before="302" w:line="290" w:lineRule="auto"/>
        <w:ind w:right="443"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2</w:t>
      </w:r>
      <w:r>
        <w:rPr>
          <w:rFonts w:hint="eastAsia" w:ascii="仿宋" w:hAnsi="仿宋" w:eastAsia="仿宋" w:cs="仿宋"/>
          <w:color w:val="auto"/>
          <w:spacing w:val="-2"/>
          <w:sz w:val="24"/>
          <w:szCs w:val="24"/>
        </w:rPr>
        <w:t>2</w:t>
      </w:r>
      <w:r>
        <w:rPr>
          <w:rFonts w:ascii="仿宋" w:hAnsi="仿宋" w:eastAsia="仿宋" w:cs="仿宋"/>
          <w:color w:val="auto"/>
          <w:spacing w:val="-2"/>
          <w:sz w:val="24"/>
          <w:szCs w:val="24"/>
        </w:rPr>
        <w:t>.1甲方可以随时向乙方发出书面指示，在合同总体范围内对如下一点或几点提出变</w:t>
      </w:r>
      <w:r>
        <w:rPr>
          <w:rFonts w:ascii="仿宋" w:hAnsi="仿宋" w:eastAsia="仿宋" w:cs="仿宋"/>
          <w:color w:val="auto"/>
          <w:spacing w:val="-19"/>
          <w:sz w:val="24"/>
          <w:szCs w:val="24"/>
        </w:rPr>
        <w:t>更：</w:t>
      </w:r>
    </w:p>
    <w:p w14:paraId="133AB659">
      <w:pPr>
        <w:spacing w:before="181" w:line="218" w:lineRule="auto"/>
        <w:ind w:left="44"/>
        <w:rPr>
          <w:rFonts w:hint="eastAsia" w:ascii="仿宋" w:hAnsi="仿宋" w:eastAsia="仿宋" w:cs="仿宋"/>
          <w:color w:val="auto"/>
          <w:sz w:val="24"/>
          <w:szCs w:val="24"/>
        </w:rPr>
      </w:pPr>
      <w:r>
        <w:rPr>
          <w:rFonts w:ascii="仿宋" w:hAnsi="仿宋" w:eastAsia="仿宋" w:cs="仿宋"/>
          <w:color w:val="auto"/>
          <w:spacing w:val="-3"/>
          <w:sz w:val="24"/>
          <w:szCs w:val="24"/>
        </w:rPr>
        <w:t>（1）合同项下需为甲方提供的设计、图纸等服务；</w:t>
      </w:r>
    </w:p>
    <w:p w14:paraId="4FE06936">
      <w:pPr>
        <w:spacing w:before="185" w:line="217" w:lineRule="auto"/>
        <w:ind w:left="44"/>
        <w:rPr>
          <w:rFonts w:hint="eastAsia" w:ascii="仿宋" w:hAnsi="仿宋" w:eastAsia="仿宋" w:cs="仿宋"/>
          <w:color w:val="auto"/>
          <w:sz w:val="24"/>
          <w:szCs w:val="24"/>
        </w:rPr>
      </w:pPr>
      <w:r>
        <w:rPr>
          <w:rFonts w:ascii="仿宋" w:hAnsi="仿宋" w:eastAsia="仿宋" w:cs="仿宋"/>
          <w:color w:val="auto"/>
          <w:spacing w:val="-4"/>
          <w:sz w:val="24"/>
          <w:szCs w:val="24"/>
        </w:rPr>
        <w:t>（2）乙方提供的其他内容。</w:t>
      </w:r>
    </w:p>
    <w:p w14:paraId="05CEDF36">
      <w:pPr>
        <w:spacing w:before="182" w:line="312" w:lineRule="auto"/>
        <w:ind w:right="30"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2</w:t>
      </w:r>
      <w:r>
        <w:rPr>
          <w:rFonts w:hint="eastAsia" w:ascii="仿宋" w:hAnsi="仿宋" w:eastAsia="仿宋" w:cs="仿宋"/>
          <w:color w:val="auto"/>
          <w:spacing w:val="-1"/>
          <w:sz w:val="24"/>
          <w:szCs w:val="24"/>
        </w:rPr>
        <w:t>2</w:t>
      </w:r>
      <w:r>
        <w:rPr>
          <w:rFonts w:ascii="仿宋" w:hAnsi="仿宋" w:eastAsia="仿宋" w:cs="仿宋"/>
          <w:color w:val="auto"/>
          <w:spacing w:val="-1"/>
          <w:sz w:val="24"/>
          <w:szCs w:val="24"/>
        </w:rPr>
        <w:t>.2</w:t>
      </w:r>
      <w:r>
        <w:rPr>
          <w:rFonts w:ascii="仿宋" w:hAnsi="仿宋" w:eastAsia="仿宋" w:cs="仿宋"/>
          <w:color w:val="auto"/>
          <w:spacing w:val="-38"/>
          <w:sz w:val="24"/>
          <w:szCs w:val="24"/>
        </w:rPr>
        <w:t xml:space="preserve"> </w:t>
      </w:r>
      <w:r>
        <w:rPr>
          <w:rFonts w:ascii="仿宋" w:hAnsi="仿宋" w:eastAsia="仿宋" w:cs="仿宋"/>
          <w:color w:val="auto"/>
          <w:spacing w:val="-1"/>
          <w:sz w:val="24"/>
          <w:szCs w:val="24"/>
        </w:rPr>
        <w:t>若上述变更导致了乙方履行合同项下任何部分义务的费用或所需时间的增减，应对合</w:t>
      </w:r>
      <w:r>
        <w:rPr>
          <w:rFonts w:ascii="仿宋" w:hAnsi="仿宋" w:eastAsia="仿宋" w:cs="仿宋"/>
          <w:color w:val="auto"/>
          <w:sz w:val="24"/>
          <w:szCs w:val="24"/>
        </w:rPr>
        <w:t xml:space="preserve"> </w:t>
      </w:r>
      <w:r>
        <w:rPr>
          <w:rFonts w:ascii="仿宋" w:hAnsi="仿宋" w:eastAsia="仿宋" w:cs="仿宋"/>
          <w:color w:val="auto"/>
          <w:spacing w:val="-1"/>
          <w:sz w:val="24"/>
          <w:szCs w:val="24"/>
        </w:rPr>
        <w:t>同价格或交货进度进行合理的调整，同时签订相应的补充合同。</w:t>
      </w:r>
      <w:r>
        <w:rPr>
          <w:rFonts w:ascii="仿宋" w:hAnsi="仿宋" w:eastAsia="仿宋" w:cs="仿宋"/>
          <w:color w:val="auto"/>
          <w:spacing w:val="-2"/>
          <w:sz w:val="24"/>
          <w:szCs w:val="24"/>
        </w:rPr>
        <w:t>但是，乙方须在接到</w:t>
      </w:r>
      <w:r>
        <w:rPr>
          <w:rFonts w:ascii="仿宋" w:hAnsi="仿宋" w:eastAsia="仿宋" w:cs="仿宋"/>
          <w:color w:val="auto"/>
          <w:spacing w:val="-6"/>
          <w:sz w:val="24"/>
          <w:szCs w:val="24"/>
        </w:rPr>
        <w:t>甲方的变更指示后</w:t>
      </w:r>
      <w:r>
        <w:rPr>
          <w:rFonts w:ascii="仿宋" w:hAnsi="仿宋" w:eastAsia="仿宋" w:cs="仿宋"/>
          <w:color w:val="auto"/>
          <w:spacing w:val="-24"/>
          <w:sz w:val="24"/>
          <w:szCs w:val="24"/>
        </w:rPr>
        <w:t xml:space="preserve"> </w:t>
      </w:r>
      <w:r>
        <w:rPr>
          <w:rFonts w:ascii="仿宋" w:hAnsi="仿宋" w:eastAsia="仿宋" w:cs="仿宋"/>
          <w:color w:val="auto"/>
          <w:spacing w:val="-6"/>
          <w:sz w:val="24"/>
          <w:szCs w:val="24"/>
        </w:rPr>
        <w:t>15日内根据本款提出调整的实施意见。</w:t>
      </w:r>
    </w:p>
    <w:p w14:paraId="225C849C">
      <w:pPr>
        <w:spacing w:before="186" w:line="217" w:lineRule="auto"/>
        <w:ind w:firstLine="466" w:firstLineChars="200"/>
        <w:rPr>
          <w:rFonts w:hint="eastAsia" w:ascii="仿宋" w:hAnsi="仿宋" w:eastAsia="仿宋" w:cs="仿宋"/>
          <w:color w:val="auto"/>
          <w:sz w:val="24"/>
          <w:szCs w:val="24"/>
        </w:rPr>
      </w:pPr>
      <w:r>
        <w:rPr>
          <w:rFonts w:ascii="仿宋" w:hAnsi="仿宋" w:eastAsia="仿宋" w:cs="仿宋"/>
          <w:color w:val="auto"/>
          <w:spacing w:val="-5"/>
          <w:sz w:val="24"/>
          <w:szCs w:val="24"/>
        </w:rPr>
        <w:t>2</w:t>
      </w:r>
      <w:r>
        <w:rPr>
          <w:rFonts w:hint="eastAsia" w:ascii="仿宋" w:hAnsi="仿宋" w:eastAsia="仿宋" w:cs="仿宋"/>
          <w:color w:val="auto"/>
          <w:spacing w:val="-5"/>
          <w:sz w:val="24"/>
          <w:szCs w:val="24"/>
        </w:rPr>
        <w:t>2</w:t>
      </w:r>
      <w:r>
        <w:rPr>
          <w:rFonts w:ascii="仿宋" w:hAnsi="仿宋" w:eastAsia="仿宋" w:cs="仿宋"/>
          <w:color w:val="auto"/>
          <w:spacing w:val="-5"/>
          <w:sz w:val="24"/>
          <w:szCs w:val="24"/>
        </w:rPr>
        <w:t>.3</w:t>
      </w:r>
      <w:r>
        <w:rPr>
          <w:rFonts w:ascii="仿宋" w:hAnsi="仿宋" w:eastAsia="仿宋" w:cs="仿宋"/>
          <w:color w:val="auto"/>
          <w:spacing w:val="-33"/>
          <w:sz w:val="24"/>
          <w:szCs w:val="24"/>
        </w:rPr>
        <w:t xml:space="preserve"> </w:t>
      </w:r>
      <w:r>
        <w:rPr>
          <w:rFonts w:ascii="仿宋" w:hAnsi="仿宋" w:eastAsia="仿宋" w:cs="仿宋"/>
          <w:color w:val="auto"/>
          <w:spacing w:val="-5"/>
          <w:sz w:val="24"/>
          <w:szCs w:val="24"/>
        </w:rPr>
        <w:t>任何价格的调整按第</w:t>
      </w:r>
      <w:r>
        <w:rPr>
          <w:rFonts w:ascii="仿宋" w:hAnsi="仿宋" w:eastAsia="仿宋" w:cs="仿宋"/>
          <w:color w:val="auto"/>
          <w:spacing w:val="-47"/>
          <w:sz w:val="24"/>
          <w:szCs w:val="24"/>
        </w:rPr>
        <w:t xml:space="preserve"> </w:t>
      </w:r>
      <w:r>
        <w:rPr>
          <w:rFonts w:ascii="仿宋" w:hAnsi="仿宋" w:eastAsia="仿宋" w:cs="仿宋"/>
          <w:color w:val="auto"/>
          <w:spacing w:val="-5"/>
          <w:sz w:val="24"/>
          <w:szCs w:val="24"/>
        </w:rPr>
        <w:t>3</w:t>
      </w:r>
      <w:r>
        <w:rPr>
          <w:rFonts w:ascii="仿宋" w:hAnsi="仿宋" w:eastAsia="仿宋" w:cs="仿宋"/>
          <w:color w:val="auto"/>
          <w:spacing w:val="-41"/>
          <w:sz w:val="24"/>
          <w:szCs w:val="24"/>
        </w:rPr>
        <w:t xml:space="preserve"> </w:t>
      </w:r>
      <w:r>
        <w:rPr>
          <w:rFonts w:ascii="仿宋" w:hAnsi="仿宋" w:eastAsia="仿宋" w:cs="仿宋"/>
          <w:color w:val="auto"/>
          <w:spacing w:val="-5"/>
          <w:sz w:val="24"/>
          <w:szCs w:val="24"/>
        </w:rPr>
        <w:t>条执行。</w:t>
      </w:r>
    </w:p>
    <w:p w14:paraId="0B0570C1">
      <w:pPr>
        <w:spacing w:before="304" w:line="223" w:lineRule="auto"/>
        <w:ind w:left="40"/>
        <w:rPr>
          <w:rFonts w:hint="eastAsia" w:ascii="仿宋" w:hAnsi="仿宋" w:eastAsia="仿宋" w:cs="仿宋"/>
          <w:color w:val="auto"/>
          <w:sz w:val="24"/>
          <w:szCs w:val="24"/>
        </w:rPr>
      </w:pPr>
      <w:r>
        <w:rPr>
          <w:rFonts w:ascii="仿宋" w:hAnsi="仿宋" w:eastAsia="仿宋" w:cs="仿宋"/>
          <w:b/>
          <w:bCs/>
          <w:color w:val="auto"/>
          <w:spacing w:val="-8"/>
          <w:sz w:val="24"/>
          <w:szCs w:val="24"/>
        </w:rPr>
        <w:t>23</w:t>
      </w:r>
      <w:r>
        <w:rPr>
          <w:rFonts w:ascii="仿宋" w:hAnsi="仿宋" w:eastAsia="仿宋" w:cs="仿宋"/>
          <w:color w:val="auto"/>
          <w:spacing w:val="-36"/>
          <w:sz w:val="24"/>
          <w:szCs w:val="24"/>
        </w:rPr>
        <w:t xml:space="preserve"> </w:t>
      </w:r>
      <w:r>
        <w:rPr>
          <w:rFonts w:ascii="仿宋" w:hAnsi="仿宋" w:eastAsia="仿宋" w:cs="仿宋"/>
          <w:b/>
          <w:bCs/>
          <w:color w:val="auto"/>
          <w:spacing w:val="-8"/>
          <w:sz w:val="24"/>
          <w:szCs w:val="24"/>
        </w:rPr>
        <w:t>通知</w:t>
      </w:r>
    </w:p>
    <w:p w14:paraId="17BB27BC">
      <w:pPr>
        <w:spacing w:before="298" w:line="287" w:lineRule="auto"/>
        <w:ind w:right="30"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2</w:t>
      </w:r>
      <w:r>
        <w:rPr>
          <w:rFonts w:hint="eastAsia" w:ascii="仿宋" w:hAnsi="仿宋" w:eastAsia="仿宋" w:cs="仿宋"/>
          <w:color w:val="auto"/>
          <w:spacing w:val="-1"/>
          <w:sz w:val="24"/>
          <w:szCs w:val="24"/>
        </w:rPr>
        <w:t>3</w:t>
      </w:r>
      <w:r>
        <w:rPr>
          <w:rFonts w:ascii="仿宋" w:hAnsi="仿宋" w:eastAsia="仿宋" w:cs="仿宋"/>
          <w:color w:val="auto"/>
          <w:spacing w:val="-1"/>
          <w:sz w:val="24"/>
          <w:szCs w:val="24"/>
        </w:rPr>
        <w:t>.1</w:t>
      </w:r>
      <w:r>
        <w:rPr>
          <w:rFonts w:ascii="仿宋" w:hAnsi="仿宋" w:eastAsia="仿宋" w:cs="仿宋"/>
          <w:color w:val="auto"/>
          <w:spacing w:val="-39"/>
          <w:sz w:val="24"/>
          <w:szCs w:val="24"/>
        </w:rPr>
        <w:t xml:space="preserve"> </w:t>
      </w:r>
      <w:r>
        <w:rPr>
          <w:rFonts w:ascii="仿宋" w:hAnsi="仿宋" w:eastAsia="仿宋" w:cs="仿宋"/>
          <w:color w:val="auto"/>
          <w:spacing w:val="-1"/>
          <w:sz w:val="24"/>
          <w:szCs w:val="24"/>
        </w:rPr>
        <w:t>本合同任何一方给另一方的通知，都应以中文语言书面或电传、传真的形式发送，而</w:t>
      </w:r>
      <w:r>
        <w:rPr>
          <w:rFonts w:ascii="仿宋" w:hAnsi="仿宋" w:eastAsia="仿宋" w:cs="仿宋"/>
          <w:color w:val="auto"/>
          <w:spacing w:val="-3"/>
          <w:sz w:val="24"/>
          <w:szCs w:val="24"/>
        </w:rPr>
        <w:t>另一方应以书面形式确认并发送到对方明确的地址。</w:t>
      </w:r>
    </w:p>
    <w:p w14:paraId="2BCD1678">
      <w:pPr>
        <w:spacing w:before="307" w:line="217" w:lineRule="auto"/>
        <w:ind w:left="40"/>
        <w:rPr>
          <w:rFonts w:hint="eastAsia" w:ascii="仿宋" w:hAnsi="仿宋" w:eastAsia="仿宋" w:cs="仿宋"/>
          <w:color w:val="auto"/>
          <w:sz w:val="24"/>
          <w:szCs w:val="24"/>
        </w:rPr>
      </w:pPr>
      <w:r>
        <w:rPr>
          <w:rFonts w:ascii="仿宋" w:hAnsi="仿宋" w:eastAsia="仿宋" w:cs="仿宋"/>
          <w:b/>
          <w:bCs/>
          <w:color w:val="auto"/>
          <w:spacing w:val="-3"/>
          <w:sz w:val="24"/>
          <w:szCs w:val="24"/>
        </w:rPr>
        <w:t>24.主导语言与计量单位</w:t>
      </w:r>
    </w:p>
    <w:p w14:paraId="67C436E3">
      <w:pPr>
        <w:spacing w:before="304" w:line="346" w:lineRule="auto"/>
        <w:ind w:right="30"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2</w:t>
      </w:r>
      <w:r>
        <w:rPr>
          <w:rFonts w:hint="eastAsia" w:ascii="仿宋" w:hAnsi="仿宋" w:eastAsia="仿宋" w:cs="仿宋"/>
          <w:color w:val="auto"/>
          <w:spacing w:val="-1"/>
          <w:sz w:val="24"/>
          <w:szCs w:val="24"/>
        </w:rPr>
        <w:t>4</w:t>
      </w:r>
      <w:r>
        <w:rPr>
          <w:rFonts w:ascii="仿宋" w:hAnsi="仿宋" w:eastAsia="仿宋" w:cs="仿宋"/>
          <w:color w:val="auto"/>
          <w:spacing w:val="-1"/>
          <w:sz w:val="24"/>
          <w:szCs w:val="24"/>
        </w:rPr>
        <w:t>.1</w:t>
      </w:r>
      <w:r>
        <w:rPr>
          <w:rFonts w:ascii="仿宋" w:hAnsi="仿宋" w:eastAsia="仿宋" w:cs="仿宋"/>
          <w:color w:val="auto"/>
          <w:spacing w:val="-39"/>
          <w:sz w:val="24"/>
          <w:szCs w:val="24"/>
        </w:rPr>
        <w:t xml:space="preserve"> </w:t>
      </w:r>
      <w:r>
        <w:rPr>
          <w:rFonts w:ascii="仿宋" w:hAnsi="仿宋" w:eastAsia="仿宋" w:cs="仿宋"/>
          <w:color w:val="auto"/>
          <w:spacing w:val="-1"/>
          <w:sz w:val="24"/>
          <w:szCs w:val="24"/>
        </w:rPr>
        <w:t>本合同书写用中文，</w:t>
      </w:r>
      <w:r>
        <w:rPr>
          <w:rFonts w:ascii="仿宋" w:hAnsi="仿宋" w:eastAsia="仿宋" w:cs="仿宋"/>
          <w:color w:val="auto"/>
          <w:spacing w:val="-2"/>
          <w:sz w:val="24"/>
          <w:szCs w:val="24"/>
        </w:rPr>
        <w:t>除技术规格中另有规定外，计量单位均使用中华人民共和国法定计量单位。</w:t>
      </w:r>
    </w:p>
    <w:p w14:paraId="6540C41D">
      <w:pPr>
        <w:spacing w:before="306" w:line="218" w:lineRule="auto"/>
        <w:ind w:left="40"/>
        <w:rPr>
          <w:rFonts w:hint="eastAsia" w:ascii="仿宋" w:hAnsi="仿宋" w:eastAsia="仿宋" w:cs="仿宋"/>
          <w:color w:val="auto"/>
          <w:sz w:val="24"/>
          <w:szCs w:val="24"/>
        </w:rPr>
      </w:pPr>
      <w:r>
        <w:rPr>
          <w:rFonts w:ascii="仿宋" w:hAnsi="仿宋" w:eastAsia="仿宋" w:cs="仿宋"/>
          <w:b/>
          <w:bCs/>
          <w:color w:val="auto"/>
          <w:spacing w:val="-4"/>
          <w:sz w:val="24"/>
          <w:szCs w:val="24"/>
        </w:rPr>
        <w:t>25.适用法律</w:t>
      </w:r>
    </w:p>
    <w:p w14:paraId="0AAC5365">
      <w:pPr>
        <w:spacing w:before="303" w:line="217" w:lineRule="auto"/>
        <w:ind w:left="40"/>
        <w:rPr>
          <w:rFonts w:hint="eastAsia" w:ascii="仿宋" w:hAnsi="仿宋" w:eastAsia="仿宋" w:cs="仿宋"/>
          <w:color w:val="auto"/>
          <w:sz w:val="24"/>
          <w:szCs w:val="24"/>
        </w:rPr>
      </w:pPr>
      <w:r>
        <w:rPr>
          <w:rFonts w:ascii="仿宋" w:hAnsi="仿宋" w:eastAsia="仿宋" w:cs="仿宋"/>
          <w:color w:val="auto"/>
          <w:spacing w:val="-3"/>
          <w:sz w:val="24"/>
          <w:szCs w:val="24"/>
        </w:rPr>
        <w:t>2</w:t>
      </w:r>
      <w:r>
        <w:rPr>
          <w:rFonts w:hint="eastAsia" w:ascii="仿宋" w:hAnsi="仿宋" w:eastAsia="仿宋" w:cs="仿宋"/>
          <w:color w:val="auto"/>
          <w:spacing w:val="-3"/>
          <w:sz w:val="24"/>
          <w:szCs w:val="24"/>
        </w:rPr>
        <w:t>5</w:t>
      </w:r>
      <w:r>
        <w:rPr>
          <w:rFonts w:ascii="仿宋" w:hAnsi="仿宋" w:eastAsia="仿宋" w:cs="仿宋"/>
          <w:color w:val="auto"/>
          <w:spacing w:val="-3"/>
          <w:sz w:val="24"/>
          <w:szCs w:val="24"/>
        </w:rPr>
        <w:t>.1</w:t>
      </w:r>
      <w:r>
        <w:rPr>
          <w:rFonts w:ascii="仿宋" w:hAnsi="仿宋" w:eastAsia="仿宋" w:cs="仿宋"/>
          <w:color w:val="auto"/>
          <w:spacing w:val="-33"/>
          <w:sz w:val="24"/>
          <w:szCs w:val="24"/>
        </w:rPr>
        <w:t xml:space="preserve"> </w:t>
      </w:r>
      <w:r>
        <w:rPr>
          <w:rFonts w:ascii="仿宋" w:hAnsi="仿宋" w:eastAsia="仿宋" w:cs="仿宋"/>
          <w:color w:val="auto"/>
          <w:spacing w:val="-3"/>
          <w:sz w:val="24"/>
          <w:szCs w:val="24"/>
        </w:rPr>
        <w:t>本合同按《中华人民共和国</w:t>
      </w:r>
      <w:r>
        <w:rPr>
          <w:rFonts w:hint="eastAsia" w:ascii="仿宋" w:hAnsi="仿宋" w:eastAsia="仿宋" w:cs="仿宋"/>
          <w:color w:val="auto"/>
          <w:spacing w:val="-3"/>
          <w:sz w:val="24"/>
          <w:szCs w:val="24"/>
        </w:rPr>
        <w:t>民法典</w:t>
      </w:r>
      <w:r>
        <w:rPr>
          <w:rFonts w:ascii="仿宋" w:hAnsi="仿宋" w:eastAsia="仿宋" w:cs="仿宋"/>
          <w:color w:val="auto"/>
          <w:spacing w:val="-3"/>
          <w:sz w:val="24"/>
          <w:szCs w:val="24"/>
        </w:rPr>
        <w:t>》解释。</w:t>
      </w:r>
    </w:p>
    <w:p w14:paraId="3A8B87F9">
      <w:pPr>
        <w:spacing w:before="306" w:line="216" w:lineRule="auto"/>
        <w:ind w:left="40"/>
        <w:rPr>
          <w:rFonts w:hint="eastAsia" w:ascii="仿宋" w:hAnsi="仿宋" w:eastAsia="仿宋" w:cs="仿宋"/>
          <w:color w:val="auto"/>
          <w:sz w:val="24"/>
          <w:szCs w:val="24"/>
        </w:rPr>
      </w:pPr>
      <w:r>
        <w:rPr>
          <w:rFonts w:ascii="仿宋" w:hAnsi="仿宋" w:eastAsia="仿宋" w:cs="仿宋"/>
          <w:b/>
          <w:bCs/>
          <w:color w:val="auto"/>
          <w:spacing w:val="-3"/>
          <w:sz w:val="24"/>
          <w:szCs w:val="24"/>
        </w:rPr>
        <w:t>26.合同文件及资料的使用与保密</w:t>
      </w:r>
    </w:p>
    <w:p w14:paraId="7ADFF907">
      <w:pPr>
        <w:spacing w:before="308" w:line="312" w:lineRule="auto"/>
        <w:ind w:right="29"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2</w:t>
      </w:r>
      <w:r>
        <w:rPr>
          <w:rFonts w:hint="eastAsia" w:ascii="仿宋" w:hAnsi="仿宋" w:eastAsia="仿宋" w:cs="仿宋"/>
          <w:color w:val="auto"/>
          <w:spacing w:val="-1"/>
          <w:sz w:val="24"/>
          <w:szCs w:val="24"/>
        </w:rPr>
        <w:t>6</w:t>
      </w:r>
      <w:r>
        <w:rPr>
          <w:rFonts w:ascii="仿宋" w:hAnsi="仿宋" w:eastAsia="仿宋" w:cs="仿宋"/>
          <w:color w:val="auto"/>
          <w:spacing w:val="-1"/>
          <w:sz w:val="24"/>
          <w:szCs w:val="24"/>
        </w:rPr>
        <w:t>.1</w:t>
      </w:r>
      <w:r>
        <w:rPr>
          <w:rFonts w:ascii="仿宋" w:hAnsi="仿宋" w:eastAsia="仿宋" w:cs="仿宋"/>
          <w:color w:val="auto"/>
          <w:spacing w:val="-38"/>
          <w:sz w:val="24"/>
          <w:szCs w:val="24"/>
        </w:rPr>
        <w:t xml:space="preserve"> </w:t>
      </w:r>
      <w:r>
        <w:rPr>
          <w:rFonts w:ascii="仿宋" w:hAnsi="仿宋" w:eastAsia="仿宋" w:cs="仿宋"/>
          <w:color w:val="auto"/>
          <w:spacing w:val="-1"/>
          <w:sz w:val="24"/>
          <w:szCs w:val="24"/>
        </w:rPr>
        <w:t>除了乙方为执行合同所雇人员外，在未经买方同意的情况下，乙方不得将合同、合同</w:t>
      </w:r>
      <w:r>
        <w:rPr>
          <w:rFonts w:ascii="仿宋" w:hAnsi="仿宋" w:eastAsia="仿宋" w:cs="仿宋"/>
          <w:color w:val="auto"/>
          <w:sz w:val="24"/>
          <w:szCs w:val="24"/>
        </w:rPr>
        <w:t xml:space="preserve"> 中的规定、有关规格、计划、图纸、式样、样</w:t>
      </w:r>
      <w:r>
        <w:rPr>
          <w:rFonts w:ascii="仿宋" w:hAnsi="仿宋" w:eastAsia="仿宋" w:cs="仿宋"/>
          <w:color w:val="auto"/>
          <w:spacing w:val="-1"/>
          <w:sz w:val="24"/>
          <w:szCs w:val="24"/>
        </w:rPr>
        <w:t>本或买方为上述内容向卖方提供的资料</w:t>
      </w:r>
      <w:r>
        <w:rPr>
          <w:rFonts w:ascii="仿宋" w:hAnsi="仿宋" w:eastAsia="仿宋" w:cs="仿宋"/>
          <w:color w:val="auto"/>
          <w:sz w:val="24"/>
          <w:szCs w:val="24"/>
        </w:rPr>
        <w:t xml:space="preserve"> </w:t>
      </w:r>
      <w:r>
        <w:rPr>
          <w:rFonts w:ascii="仿宋" w:hAnsi="仿宋" w:eastAsia="仿宋" w:cs="仿宋"/>
          <w:color w:val="auto"/>
          <w:spacing w:val="-6"/>
          <w:sz w:val="24"/>
          <w:szCs w:val="24"/>
        </w:rPr>
        <w:t>透露给任何人。</w:t>
      </w:r>
    </w:p>
    <w:p w14:paraId="3F583819">
      <w:pPr>
        <w:spacing w:before="78" w:line="218" w:lineRule="auto"/>
        <w:ind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2</w:t>
      </w:r>
      <w:r>
        <w:rPr>
          <w:rFonts w:hint="eastAsia" w:ascii="仿宋" w:hAnsi="仿宋" w:eastAsia="仿宋" w:cs="仿宋"/>
          <w:color w:val="auto"/>
          <w:spacing w:val="-1"/>
          <w:sz w:val="24"/>
          <w:szCs w:val="24"/>
        </w:rPr>
        <w:t>6</w:t>
      </w:r>
      <w:r>
        <w:rPr>
          <w:rFonts w:ascii="仿宋" w:hAnsi="仿宋" w:eastAsia="仿宋" w:cs="仿宋"/>
          <w:color w:val="auto"/>
          <w:spacing w:val="-1"/>
          <w:sz w:val="24"/>
          <w:szCs w:val="24"/>
        </w:rPr>
        <w:t>.2</w:t>
      </w:r>
      <w:r>
        <w:rPr>
          <w:rFonts w:ascii="仿宋" w:hAnsi="仿宋" w:eastAsia="仿宋" w:cs="仿宋"/>
          <w:color w:val="auto"/>
          <w:spacing w:val="-34"/>
          <w:sz w:val="24"/>
          <w:szCs w:val="24"/>
        </w:rPr>
        <w:t xml:space="preserve"> </w:t>
      </w:r>
      <w:r>
        <w:rPr>
          <w:rFonts w:ascii="仿宋" w:hAnsi="仿宋" w:eastAsia="仿宋" w:cs="仿宋"/>
          <w:color w:val="auto"/>
          <w:spacing w:val="-1"/>
          <w:sz w:val="24"/>
          <w:szCs w:val="24"/>
        </w:rPr>
        <w:t>乙方须在对外保密的前提下，对其雇佣人员提供有关情况，所提供的情况仅</w:t>
      </w:r>
      <w:r>
        <w:rPr>
          <w:rFonts w:ascii="仿宋" w:hAnsi="仿宋" w:eastAsia="仿宋" w:cs="仿宋"/>
          <w:color w:val="auto"/>
          <w:spacing w:val="-2"/>
          <w:sz w:val="24"/>
          <w:szCs w:val="24"/>
        </w:rPr>
        <w:t>限于执行</w:t>
      </w:r>
      <w:r>
        <w:rPr>
          <w:rFonts w:ascii="仿宋" w:hAnsi="仿宋" w:eastAsia="仿宋" w:cs="仿宋"/>
          <w:color w:val="auto"/>
          <w:spacing w:val="-5"/>
          <w:sz w:val="24"/>
          <w:szCs w:val="24"/>
        </w:rPr>
        <w:t>合同必不可少的范围内。</w:t>
      </w:r>
    </w:p>
    <w:p w14:paraId="623A2590">
      <w:pPr>
        <w:spacing w:before="302" w:line="219" w:lineRule="auto"/>
        <w:ind w:left="40"/>
        <w:rPr>
          <w:rFonts w:hint="eastAsia" w:ascii="仿宋" w:hAnsi="仿宋" w:eastAsia="仿宋" w:cs="仿宋"/>
          <w:color w:val="auto"/>
          <w:sz w:val="24"/>
          <w:szCs w:val="24"/>
        </w:rPr>
      </w:pPr>
      <w:r>
        <w:rPr>
          <w:rFonts w:ascii="仿宋" w:hAnsi="仿宋" w:eastAsia="仿宋" w:cs="仿宋"/>
          <w:b/>
          <w:bCs/>
          <w:color w:val="auto"/>
          <w:spacing w:val="-3"/>
          <w:sz w:val="24"/>
          <w:szCs w:val="24"/>
        </w:rPr>
        <w:t>27.合同生效</w:t>
      </w:r>
      <w:r>
        <w:rPr>
          <w:rFonts w:hint="eastAsia" w:ascii="仿宋" w:hAnsi="仿宋" w:eastAsia="仿宋" w:cs="仿宋"/>
          <w:b/>
          <w:bCs/>
          <w:color w:val="auto"/>
          <w:spacing w:val="-3"/>
          <w:sz w:val="24"/>
          <w:szCs w:val="24"/>
        </w:rPr>
        <w:t>及其他</w:t>
      </w:r>
    </w:p>
    <w:p w14:paraId="47DD9BD4">
      <w:pPr>
        <w:spacing w:before="303" w:line="215" w:lineRule="auto"/>
        <w:ind w:left="40" w:firstLine="478" w:firstLineChars="200"/>
        <w:rPr>
          <w:rFonts w:hint="eastAsia" w:ascii="仿宋" w:hAnsi="仿宋" w:eastAsia="仿宋" w:cs="仿宋"/>
          <w:color w:val="auto"/>
          <w:sz w:val="24"/>
          <w:szCs w:val="24"/>
        </w:rPr>
      </w:pPr>
      <w:r>
        <w:rPr>
          <w:rFonts w:ascii="仿宋" w:hAnsi="仿宋" w:eastAsia="仿宋" w:cs="仿宋"/>
          <w:color w:val="auto"/>
          <w:spacing w:val="-2"/>
          <w:sz w:val="24"/>
          <w:szCs w:val="24"/>
        </w:rPr>
        <w:t>2</w:t>
      </w:r>
      <w:r>
        <w:rPr>
          <w:rFonts w:hint="eastAsia" w:ascii="仿宋" w:hAnsi="仿宋" w:eastAsia="仿宋" w:cs="仿宋"/>
          <w:color w:val="auto"/>
          <w:spacing w:val="-2"/>
          <w:sz w:val="24"/>
          <w:szCs w:val="24"/>
        </w:rPr>
        <w:t>7</w:t>
      </w:r>
      <w:r>
        <w:rPr>
          <w:rFonts w:ascii="仿宋" w:hAnsi="仿宋" w:eastAsia="仿宋" w:cs="仿宋"/>
          <w:color w:val="auto"/>
          <w:spacing w:val="-2"/>
          <w:sz w:val="24"/>
          <w:szCs w:val="24"/>
        </w:rPr>
        <w:t>.1</w:t>
      </w:r>
      <w:r>
        <w:rPr>
          <w:rFonts w:ascii="仿宋" w:hAnsi="仿宋" w:eastAsia="仿宋" w:cs="仿宋"/>
          <w:color w:val="auto"/>
          <w:spacing w:val="-43"/>
          <w:sz w:val="24"/>
          <w:szCs w:val="24"/>
        </w:rPr>
        <w:t xml:space="preserve"> </w:t>
      </w:r>
      <w:r>
        <w:rPr>
          <w:rFonts w:ascii="仿宋" w:hAnsi="仿宋" w:eastAsia="仿宋" w:cs="仿宋"/>
          <w:color w:val="auto"/>
          <w:spacing w:val="-2"/>
          <w:sz w:val="24"/>
          <w:szCs w:val="24"/>
        </w:rPr>
        <w:t>本合同在合同双方委托代表签名盖</w:t>
      </w:r>
      <w:r>
        <w:rPr>
          <w:rFonts w:ascii="仿宋" w:hAnsi="仿宋" w:eastAsia="仿宋" w:cs="仿宋"/>
          <w:color w:val="auto"/>
          <w:spacing w:val="-3"/>
          <w:sz w:val="24"/>
          <w:szCs w:val="24"/>
        </w:rPr>
        <w:t>章后开始生效。</w:t>
      </w:r>
    </w:p>
    <w:p w14:paraId="3F1117FF">
      <w:pPr>
        <w:spacing w:before="185" w:line="289" w:lineRule="auto"/>
        <w:ind w:right="28" w:firstLine="482" w:firstLineChars="200"/>
        <w:rPr>
          <w:rFonts w:hint="eastAsia" w:ascii="仿宋" w:hAnsi="仿宋" w:eastAsia="仿宋" w:cs="仿宋"/>
          <w:color w:val="auto"/>
          <w:sz w:val="24"/>
          <w:szCs w:val="24"/>
        </w:rPr>
      </w:pPr>
      <w:r>
        <w:rPr>
          <w:rFonts w:ascii="仿宋" w:hAnsi="仿宋" w:eastAsia="仿宋" w:cs="仿宋"/>
          <w:color w:val="auto"/>
          <w:spacing w:val="-1"/>
          <w:sz w:val="24"/>
          <w:szCs w:val="24"/>
        </w:rPr>
        <w:t>2</w:t>
      </w:r>
      <w:r>
        <w:rPr>
          <w:rFonts w:hint="eastAsia" w:ascii="仿宋" w:hAnsi="仿宋" w:eastAsia="仿宋" w:cs="仿宋"/>
          <w:color w:val="auto"/>
          <w:spacing w:val="-1"/>
          <w:sz w:val="24"/>
          <w:szCs w:val="24"/>
        </w:rPr>
        <w:t>7</w:t>
      </w:r>
      <w:r>
        <w:rPr>
          <w:rFonts w:ascii="仿宋" w:hAnsi="仿宋" w:eastAsia="仿宋" w:cs="仿宋"/>
          <w:color w:val="auto"/>
          <w:spacing w:val="-1"/>
          <w:sz w:val="24"/>
          <w:szCs w:val="24"/>
        </w:rPr>
        <w:t>.2</w:t>
      </w:r>
      <w:r>
        <w:rPr>
          <w:rFonts w:ascii="仿宋" w:hAnsi="仿宋" w:eastAsia="仿宋" w:cs="仿宋"/>
          <w:color w:val="auto"/>
          <w:spacing w:val="-37"/>
          <w:sz w:val="24"/>
          <w:szCs w:val="24"/>
        </w:rPr>
        <w:t xml:space="preserve"> </w:t>
      </w:r>
      <w:r>
        <w:rPr>
          <w:rFonts w:ascii="仿宋" w:hAnsi="仿宋" w:eastAsia="仿宋" w:cs="仿宋"/>
          <w:color w:val="auto"/>
          <w:spacing w:val="-1"/>
          <w:sz w:val="24"/>
          <w:szCs w:val="24"/>
        </w:rPr>
        <w:t>如需补充合同内容，双方应签署书面补充协议，补充协议将作为本合同的一个组成部</w:t>
      </w:r>
      <w:r>
        <w:rPr>
          <w:rFonts w:ascii="仿宋" w:hAnsi="仿宋" w:eastAsia="仿宋" w:cs="仿宋"/>
          <w:color w:val="auto"/>
          <w:sz w:val="24"/>
          <w:szCs w:val="24"/>
        </w:rPr>
        <w:t xml:space="preserve"> </w:t>
      </w:r>
      <w:r>
        <w:rPr>
          <w:rFonts w:ascii="仿宋" w:hAnsi="仿宋" w:eastAsia="仿宋" w:cs="仿宋"/>
          <w:color w:val="auto"/>
          <w:spacing w:val="-5"/>
          <w:sz w:val="24"/>
          <w:szCs w:val="24"/>
        </w:rPr>
        <w:t>分，具备同等法律效力。</w:t>
      </w:r>
    </w:p>
    <w:p w14:paraId="2B976269">
      <w:pPr>
        <w:spacing w:before="182" w:line="289" w:lineRule="auto"/>
        <w:ind w:right="443" w:firstLine="486" w:firstLineChars="200"/>
        <w:rPr>
          <w:rFonts w:hint="eastAsia" w:ascii="仿宋" w:hAnsi="仿宋" w:eastAsia="仿宋" w:cs="仿宋"/>
          <w:color w:val="auto"/>
          <w:sz w:val="24"/>
          <w:szCs w:val="24"/>
        </w:rPr>
      </w:pPr>
      <w:r>
        <w:rPr>
          <w:rFonts w:ascii="仿宋" w:hAnsi="仿宋" w:eastAsia="仿宋" w:cs="仿宋"/>
          <w:color w:val="auto"/>
          <w:sz w:val="24"/>
          <w:szCs w:val="24"/>
        </w:rPr>
        <w:t>2</w:t>
      </w:r>
      <w:r>
        <w:rPr>
          <w:rFonts w:hint="eastAsia" w:ascii="仿宋" w:hAnsi="仿宋" w:eastAsia="仿宋" w:cs="仿宋"/>
          <w:color w:val="auto"/>
          <w:sz w:val="24"/>
          <w:szCs w:val="24"/>
        </w:rPr>
        <w:t>7</w:t>
      </w:r>
      <w:r>
        <w:rPr>
          <w:rFonts w:ascii="仿宋" w:hAnsi="仿宋" w:eastAsia="仿宋" w:cs="仿宋"/>
          <w:color w:val="auto"/>
          <w:sz w:val="24"/>
          <w:szCs w:val="24"/>
        </w:rPr>
        <w:t>.3 双方约定，安全协议、廉政协议须在签订本合同时同</w:t>
      </w:r>
      <w:r>
        <w:rPr>
          <w:rFonts w:ascii="仿宋" w:hAnsi="仿宋" w:eastAsia="仿宋" w:cs="仿宋"/>
          <w:color w:val="auto"/>
          <w:spacing w:val="-1"/>
          <w:sz w:val="24"/>
          <w:szCs w:val="24"/>
        </w:rPr>
        <w:t>时签订，并作为本合同的附</w:t>
      </w:r>
      <w:r>
        <w:rPr>
          <w:rFonts w:ascii="仿宋" w:hAnsi="仿宋" w:eastAsia="仿宋" w:cs="仿宋"/>
          <w:color w:val="auto"/>
          <w:sz w:val="24"/>
          <w:szCs w:val="24"/>
        </w:rPr>
        <w:t xml:space="preserve"> </w:t>
      </w:r>
      <w:r>
        <w:rPr>
          <w:rFonts w:ascii="仿宋" w:hAnsi="仿宋" w:eastAsia="仿宋" w:cs="仿宋"/>
          <w:color w:val="auto"/>
          <w:spacing w:val="-12"/>
          <w:sz w:val="24"/>
          <w:szCs w:val="24"/>
        </w:rPr>
        <w:t>件。</w:t>
      </w:r>
    </w:p>
    <w:p w14:paraId="2B88268D">
      <w:pPr>
        <w:spacing w:before="185" w:line="287" w:lineRule="auto"/>
        <w:ind w:right="28" w:firstLine="474" w:firstLineChars="200"/>
        <w:jc w:val="left"/>
        <w:rPr>
          <w:color w:val="auto"/>
        </w:rPr>
      </w:pPr>
      <w:r>
        <w:rPr>
          <w:rFonts w:ascii="仿宋" w:hAnsi="仿宋" w:eastAsia="仿宋" w:cs="仿宋"/>
          <w:color w:val="auto"/>
          <w:spacing w:val="-3"/>
          <w:sz w:val="24"/>
          <w:szCs w:val="24"/>
        </w:rPr>
        <w:t>2</w:t>
      </w:r>
      <w:r>
        <w:rPr>
          <w:rFonts w:hint="eastAsia" w:ascii="仿宋" w:hAnsi="仿宋" w:eastAsia="仿宋" w:cs="仿宋"/>
          <w:color w:val="auto"/>
          <w:spacing w:val="-3"/>
          <w:sz w:val="24"/>
          <w:szCs w:val="24"/>
        </w:rPr>
        <w:t>7</w:t>
      </w:r>
      <w:r>
        <w:rPr>
          <w:rFonts w:ascii="仿宋" w:hAnsi="仿宋" w:eastAsia="仿宋" w:cs="仿宋"/>
          <w:color w:val="auto"/>
          <w:spacing w:val="-3"/>
          <w:sz w:val="24"/>
          <w:szCs w:val="24"/>
        </w:rPr>
        <w:t>.4</w:t>
      </w:r>
      <w:r>
        <w:rPr>
          <w:rFonts w:ascii="仿宋" w:hAnsi="仿宋" w:eastAsia="仿宋" w:cs="仿宋"/>
          <w:color w:val="auto"/>
          <w:spacing w:val="-18"/>
          <w:sz w:val="24"/>
          <w:szCs w:val="24"/>
        </w:rPr>
        <w:t xml:space="preserve"> </w:t>
      </w:r>
      <w:r>
        <w:rPr>
          <w:rFonts w:ascii="仿宋" w:hAnsi="仿宋" w:eastAsia="仿宋" w:cs="仿宋"/>
          <w:color w:val="auto"/>
          <w:spacing w:val="-3"/>
          <w:sz w:val="24"/>
          <w:szCs w:val="24"/>
        </w:rPr>
        <w:t>乙方应遵守甲方相关安全管理规定，按照</w:t>
      </w:r>
      <w:r>
        <w:rPr>
          <w:rFonts w:ascii="仿宋" w:hAnsi="仿宋" w:eastAsia="仿宋" w:cs="仿宋"/>
          <w:color w:val="auto"/>
          <w:spacing w:val="-120"/>
          <w:sz w:val="24"/>
          <w:szCs w:val="24"/>
        </w:rPr>
        <w:t xml:space="preserve"> </w:t>
      </w:r>
      <w:r>
        <w:rPr>
          <w:rFonts w:ascii="仿宋" w:hAnsi="仿宋" w:eastAsia="仿宋" w:cs="仿宋"/>
          <w:color w:val="auto"/>
          <w:sz w:val="24"/>
          <w:szCs w:val="24"/>
          <w:u w:val="single"/>
        </w:rPr>
        <w:t xml:space="preserve">                              </w:t>
      </w:r>
      <w:r>
        <w:rPr>
          <w:rFonts w:ascii="仿宋" w:hAnsi="仿宋" w:eastAsia="仿宋" w:cs="仿宋"/>
          <w:color w:val="auto"/>
          <w:spacing w:val="-102"/>
          <w:sz w:val="24"/>
          <w:szCs w:val="24"/>
        </w:rPr>
        <w:t xml:space="preserve"> </w:t>
      </w:r>
      <w:r>
        <w:rPr>
          <w:rFonts w:ascii="仿宋" w:hAnsi="仿宋" w:eastAsia="仿宋" w:cs="仿宋"/>
          <w:color w:val="auto"/>
          <w:spacing w:val="-3"/>
          <w:sz w:val="24"/>
          <w:szCs w:val="24"/>
        </w:rPr>
        <w:t>项目规划</w:t>
      </w:r>
      <w:r>
        <w:rPr>
          <w:rFonts w:ascii="仿宋" w:hAnsi="仿宋" w:eastAsia="仿宋" w:cs="仿宋"/>
          <w:color w:val="auto"/>
          <w:spacing w:val="-2"/>
          <w:sz w:val="24"/>
          <w:szCs w:val="24"/>
        </w:rPr>
        <w:t>与控制制度管理要求组织安装、签订《施工安全协议》并</w:t>
      </w:r>
      <w:r>
        <w:rPr>
          <w:rFonts w:hint="eastAsia" w:ascii="仿宋" w:hAnsi="仿宋" w:eastAsia="仿宋" w:cs="仿宋"/>
          <w:color w:val="auto"/>
          <w:spacing w:val="-2"/>
          <w:sz w:val="24"/>
          <w:szCs w:val="24"/>
        </w:rPr>
        <w:t>缴纳</w:t>
      </w:r>
      <w:r>
        <w:rPr>
          <w:rFonts w:ascii="仿宋" w:hAnsi="仿宋" w:eastAsia="仿宋" w:cs="仿宋"/>
          <w:color w:val="auto"/>
          <w:spacing w:val="-2"/>
          <w:sz w:val="24"/>
          <w:szCs w:val="24"/>
        </w:rPr>
        <w:t>安全风险抵押金。</w:t>
      </w:r>
    </w:p>
    <w:p w14:paraId="1078E223">
      <w:pPr>
        <w:spacing w:line="360" w:lineRule="auto"/>
        <w:ind w:firstLine="474" w:firstLineChars="200"/>
        <w:rPr>
          <w:rFonts w:hint="eastAsia" w:ascii="仿宋" w:hAnsi="仿宋" w:eastAsia="仿宋" w:cs="仿宋"/>
          <w:color w:val="auto"/>
          <w:sz w:val="24"/>
          <w:szCs w:val="24"/>
        </w:rPr>
      </w:pPr>
      <w:r>
        <w:rPr>
          <w:rFonts w:ascii="仿宋" w:hAnsi="仿宋" w:eastAsia="仿宋" w:cs="仿宋"/>
          <w:color w:val="auto"/>
          <w:spacing w:val="-3"/>
          <w:sz w:val="24"/>
          <w:szCs w:val="24"/>
        </w:rPr>
        <w:t>（以下无正文，后为签字页）</w:t>
      </w:r>
    </w:p>
    <w:p w14:paraId="2A0692E1">
      <w:pPr>
        <w:spacing w:line="360" w:lineRule="auto"/>
        <w:rPr>
          <w:rFonts w:hint="eastAsia" w:ascii="仿宋" w:hAnsi="仿宋" w:eastAsia="仿宋" w:cs="仿宋"/>
          <w:color w:val="auto"/>
          <w:sz w:val="24"/>
          <w:szCs w:val="24"/>
        </w:rPr>
      </w:pPr>
      <w:bookmarkStart w:id="323" w:name="_Toc351203488"/>
      <w:bookmarkEnd w:id="323"/>
      <w:r>
        <w:rPr>
          <w:rFonts w:hint="eastAsia" w:ascii="仿宋" w:hAnsi="仿宋" w:eastAsia="仿宋" w:cs="仿宋"/>
          <w:b/>
          <w:bCs/>
          <w:color w:val="auto"/>
          <w:sz w:val="24"/>
          <w:szCs w:val="24"/>
        </w:rPr>
        <w:t xml:space="preserve"> 28.词语含义</w:t>
      </w:r>
    </w:p>
    <w:p w14:paraId="5016DCA3">
      <w:pPr>
        <w:spacing w:line="360" w:lineRule="auto"/>
        <w:ind w:firstLine="486"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本协议书中词语含义与第二部分通用合同条款中赋予的含义相同。</w:t>
      </w:r>
    </w:p>
    <w:p w14:paraId="2BDEF530">
      <w:pPr>
        <w:pStyle w:val="7"/>
        <w:numPr>
          <w:ilvl w:val="0"/>
          <w:numId w:val="0"/>
        </w:numPr>
        <w:spacing w:after="120"/>
        <w:rPr>
          <w:rFonts w:hint="eastAsia" w:ascii="仿宋" w:hAnsi="仿宋" w:eastAsia="仿宋" w:cs="仿宋"/>
          <w:b/>
          <w:bCs/>
          <w:color w:val="auto"/>
          <w:kern w:val="2"/>
          <w:sz w:val="24"/>
          <w:szCs w:val="24"/>
        </w:rPr>
      </w:pPr>
      <w:bookmarkStart w:id="324" w:name="_Toc351203489"/>
      <w:r>
        <w:rPr>
          <w:rFonts w:hint="eastAsia" w:ascii="仿宋" w:hAnsi="仿宋" w:eastAsia="仿宋" w:cs="仿宋"/>
          <w:b/>
          <w:bCs/>
          <w:color w:val="auto"/>
          <w:kern w:val="2"/>
          <w:sz w:val="24"/>
          <w:szCs w:val="24"/>
        </w:rPr>
        <w:t>29.签订时间</w:t>
      </w:r>
      <w:bookmarkEnd w:id="324"/>
    </w:p>
    <w:p w14:paraId="46AF5A45">
      <w:pPr>
        <w:spacing w:line="360" w:lineRule="auto"/>
        <w:ind w:firstLine="486"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本合同于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日签订。</w:t>
      </w:r>
    </w:p>
    <w:p w14:paraId="07273B93">
      <w:pPr>
        <w:pStyle w:val="7"/>
        <w:numPr>
          <w:ilvl w:val="0"/>
          <w:numId w:val="0"/>
        </w:numPr>
        <w:spacing w:after="120"/>
        <w:rPr>
          <w:rFonts w:hint="eastAsia" w:ascii="仿宋" w:hAnsi="仿宋" w:eastAsia="仿宋" w:cs="仿宋"/>
          <w:b/>
          <w:bCs/>
          <w:color w:val="auto"/>
          <w:sz w:val="24"/>
          <w:szCs w:val="24"/>
        </w:rPr>
      </w:pPr>
      <w:bookmarkStart w:id="325" w:name="_Toc351203490"/>
      <w:bookmarkEnd w:id="325"/>
      <w:r>
        <w:rPr>
          <w:rFonts w:hint="eastAsia" w:ascii="仿宋" w:hAnsi="仿宋" w:eastAsia="仿宋" w:cs="仿宋"/>
          <w:b/>
          <w:bCs/>
          <w:color w:val="auto"/>
          <w:sz w:val="24"/>
          <w:szCs w:val="24"/>
        </w:rPr>
        <w:t>30.签订地点</w:t>
      </w:r>
    </w:p>
    <w:p w14:paraId="17130A38">
      <w:pPr>
        <w:spacing w:line="360" w:lineRule="auto"/>
        <w:ind w:firstLine="486"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本合同在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签订。</w:t>
      </w:r>
    </w:p>
    <w:p w14:paraId="1C371EF3">
      <w:pPr>
        <w:pStyle w:val="7"/>
        <w:numPr>
          <w:ilvl w:val="0"/>
          <w:numId w:val="0"/>
        </w:numPr>
        <w:spacing w:after="120"/>
        <w:rPr>
          <w:rFonts w:hint="eastAsia" w:ascii="仿宋" w:hAnsi="仿宋" w:eastAsia="仿宋" w:cs="仿宋"/>
          <w:b/>
          <w:bCs/>
          <w:color w:val="auto"/>
          <w:sz w:val="24"/>
          <w:szCs w:val="24"/>
        </w:rPr>
      </w:pPr>
      <w:bookmarkStart w:id="326" w:name="_Toc351203491"/>
      <w:bookmarkEnd w:id="326"/>
      <w:r>
        <w:rPr>
          <w:rFonts w:hint="eastAsia" w:ascii="仿宋" w:hAnsi="仿宋" w:eastAsia="仿宋" w:cs="仿宋"/>
          <w:b/>
          <w:bCs/>
          <w:color w:val="auto"/>
          <w:sz w:val="24"/>
          <w:szCs w:val="24"/>
        </w:rPr>
        <w:t>31.补充协议</w:t>
      </w:r>
    </w:p>
    <w:p w14:paraId="45931471">
      <w:pPr>
        <w:spacing w:line="360" w:lineRule="auto"/>
        <w:ind w:firstLine="486" w:firstLineChars="200"/>
        <w:rPr>
          <w:rFonts w:hint="eastAsia" w:ascii="仿宋" w:hAnsi="仿宋" w:eastAsia="仿宋" w:cs="仿宋"/>
          <w:b/>
          <w:bCs/>
          <w:color w:val="auto"/>
          <w:sz w:val="24"/>
          <w:szCs w:val="24"/>
        </w:rPr>
      </w:pPr>
      <w:r>
        <w:rPr>
          <w:rFonts w:hint="eastAsia" w:ascii="仿宋" w:hAnsi="仿宋" w:eastAsia="仿宋" w:cs="仿宋"/>
          <w:color w:val="auto"/>
          <w:sz w:val="24"/>
          <w:szCs w:val="24"/>
        </w:rPr>
        <w:t>合同未尽事宜，合同当事人另行签订补充协议，补充协议是合同的组成部分。</w:t>
      </w:r>
    </w:p>
    <w:p w14:paraId="25E508A9">
      <w:pPr>
        <w:pStyle w:val="7"/>
        <w:numPr>
          <w:ilvl w:val="0"/>
          <w:numId w:val="0"/>
        </w:numPr>
        <w:spacing w:after="120"/>
        <w:rPr>
          <w:rFonts w:hint="eastAsia" w:ascii="仿宋" w:hAnsi="仿宋" w:eastAsia="仿宋" w:cs="仿宋"/>
          <w:b/>
          <w:bCs/>
          <w:color w:val="auto"/>
          <w:sz w:val="24"/>
          <w:szCs w:val="24"/>
        </w:rPr>
      </w:pPr>
      <w:r>
        <w:rPr>
          <w:rFonts w:hint="eastAsia" w:ascii="仿宋" w:hAnsi="仿宋" w:eastAsia="仿宋" w:cs="仿宋"/>
          <w:b/>
          <w:bCs/>
          <w:color w:val="auto"/>
          <w:sz w:val="24"/>
          <w:szCs w:val="24"/>
        </w:rPr>
        <w:t>32.合同生效</w:t>
      </w:r>
    </w:p>
    <w:p w14:paraId="1CEC8A86">
      <w:pPr>
        <w:spacing w:line="360" w:lineRule="auto"/>
        <w:ind w:firstLine="486" w:firstLineChars="200"/>
        <w:rPr>
          <w:rFonts w:hint="eastAsia" w:ascii="仿宋" w:hAnsi="仿宋" w:eastAsia="仿宋" w:cs="仿宋"/>
          <w:color w:val="auto"/>
          <w:sz w:val="24"/>
          <w:szCs w:val="24"/>
        </w:rPr>
      </w:pPr>
      <w:r>
        <w:rPr>
          <w:rFonts w:hint="eastAsia" w:ascii="仿宋" w:hAnsi="仿宋" w:eastAsia="仿宋" w:cs="仿宋"/>
          <w:color w:val="auto"/>
          <w:sz w:val="24"/>
          <w:szCs w:val="24"/>
        </w:rPr>
        <w:t>本合同自</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生效。</w:t>
      </w:r>
    </w:p>
    <w:p w14:paraId="2CE60094">
      <w:pPr>
        <w:pStyle w:val="7"/>
        <w:numPr>
          <w:ilvl w:val="0"/>
          <w:numId w:val="0"/>
        </w:numPr>
        <w:spacing w:after="120"/>
        <w:rPr>
          <w:rFonts w:hint="eastAsia" w:ascii="仿宋" w:hAnsi="仿宋" w:eastAsia="仿宋" w:cs="仿宋"/>
          <w:b/>
          <w:bCs/>
          <w:color w:val="auto"/>
          <w:sz w:val="24"/>
          <w:szCs w:val="24"/>
        </w:rPr>
      </w:pPr>
      <w:bookmarkStart w:id="327" w:name="_Toc351203493"/>
      <w:bookmarkEnd w:id="327"/>
      <w:r>
        <w:rPr>
          <w:rFonts w:hint="eastAsia" w:ascii="仿宋" w:hAnsi="仿宋" w:eastAsia="仿宋" w:cs="仿宋"/>
          <w:b/>
          <w:bCs/>
          <w:color w:val="auto"/>
          <w:sz w:val="24"/>
          <w:szCs w:val="24"/>
        </w:rPr>
        <w:t>33.合同份数</w:t>
      </w:r>
    </w:p>
    <w:p w14:paraId="0398D8F4">
      <w:pPr>
        <w:spacing w:line="360" w:lineRule="auto"/>
        <w:rPr>
          <w:rFonts w:hint="eastAsia" w:ascii="仿宋" w:hAnsi="仿宋" w:eastAsia="仿宋" w:cs="仿宋"/>
          <w:color w:val="auto"/>
          <w:sz w:val="24"/>
        </w:rPr>
      </w:pPr>
      <w:r>
        <w:rPr>
          <w:rFonts w:hint="eastAsia" w:ascii="仿宋" w:hAnsi="仿宋" w:eastAsia="仿宋" w:cs="仿宋"/>
          <w:color w:val="auto"/>
          <w:sz w:val="24"/>
          <w:szCs w:val="24"/>
        </w:rPr>
        <w:t>本合同一式</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份，均具有同等法律效力，发包人执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份，承包人执</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份。</w:t>
      </w:r>
      <w:r>
        <w:rPr>
          <w:rFonts w:hint="eastAsia" w:ascii="仿宋" w:hAnsi="仿宋" w:eastAsia="仿宋" w:cs="仿宋"/>
          <w:color w:val="auto"/>
          <w:sz w:val="24"/>
        </w:rPr>
        <w:br w:type="page"/>
      </w:r>
    </w:p>
    <w:tbl>
      <w:tblPr>
        <w:tblStyle w:val="17"/>
        <w:tblW w:w="0" w:type="auto"/>
        <w:jc w:val="center"/>
        <w:tblLayout w:type="fixed"/>
        <w:tblCellMar>
          <w:top w:w="0" w:type="dxa"/>
          <w:left w:w="0" w:type="dxa"/>
          <w:bottom w:w="0" w:type="dxa"/>
          <w:right w:w="0" w:type="dxa"/>
        </w:tblCellMar>
      </w:tblPr>
      <w:tblGrid>
        <w:gridCol w:w="1664"/>
        <w:gridCol w:w="8126"/>
      </w:tblGrid>
      <w:tr w14:paraId="6D106467">
        <w:tblPrEx>
          <w:tblCellMar>
            <w:top w:w="0" w:type="dxa"/>
            <w:left w:w="0" w:type="dxa"/>
            <w:bottom w:w="0" w:type="dxa"/>
            <w:right w:w="0" w:type="dxa"/>
          </w:tblCellMar>
        </w:tblPrEx>
        <w:trPr>
          <w:jc w:val="center"/>
        </w:trPr>
        <w:tc>
          <w:tcPr>
            <w:tcW w:w="9790" w:type="dxa"/>
            <w:gridSpan w:val="2"/>
            <w:vAlign w:val="center"/>
          </w:tcPr>
          <w:p w14:paraId="73F569B8">
            <w:pPr>
              <w:spacing w:line="360" w:lineRule="auto"/>
              <w:rPr>
                <w:rFonts w:hint="eastAsia" w:ascii="仿宋" w:hAnsi="仿宋" w:eastAsia="仿宋" w:cs="仿宋"/>
                <w:color w:val="auto"/>
                <w:sz w:val="24"/>
              </w:rPr>
            </w:pPr>
            <w:r>
              <w:rPr>
                <w:rFonts w:hint="eastAsia" w:ascii="仿宋" w:hAnsi="仿宋" w:eastAsia="仿宋" w:cs="仿宋"/>
                <w:color w:val="auto"/>
                <w:sz w:val="24"/>
              </w:rPr>
              <w:br w:type="page"/>
            </w:r>
            <w:r>
              <w:rPr>
                <w:rFonts w:hint="eastAsia" w:ascii="仿宋" w:hAnsi="仿宋" w:eastAsia="仿宋" w:cs="仿宋"/>
                <w:color w:val="auto"/>
                <w:sz w:val="22"/>
                <w:szCs w:val="22"/>
              </w:rPr>
              <w:br w:type="page"/>
            </w:r>
            <w:bookmarkStart w:id="328" w:name="_Toc27742"/>
            <w:r>
              <w:rPr>
                <w:rFonts w:hint="eastAsia" w:ascii="仿宋" w:hAnsi="仿宋" w:eastAsia="仿宋" w:cs="仿宋"/>
                <w:color w:val="auto"/>
                <w:sz w:val="24"/>
              </w:rPr>
              <w:t>甲方（采购人公章） 名称：</w:t>
            </w:r>
            <w:bookmarkEnd w:id="328"/>
          </w:p>
        </w:tc>
      </w:tr>
      <w:tr w14:paraId="2E350DA3">
        <w:tblPrEx>
          <w:tblCellMar>
            <w:top w:w="0" w:type="dxa"/>
            <w:left w:w="0" w:type="dxa"/>
            <w:bottom w:w="0" w:type="dxa"/>
            <w:right w:w="0" w:type="dxa"/>
          </w:tblCellMar>
        </w:tblPrEx>
        <w:trPr>
          <w:jc w:val="center"/>
        </w:trPr>
        <w:tc>
          <w:tcPr>
            <w:tcW w:w="1664" w:type="dxa"/>
            <w:vAlign w:val="center"/>
          </w:tcPr>
          <w:p w14:paraId="0E0CB6FF">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6D16866E">
            <w:pPr>
              <w:spacing w:line="480" w:lineRule="auto"/>
              <w:rPr>
                <w:rFonts w:hint="eastAsia" w:ascii="仿宋" w:hAnsi="仿宋" w:eastAsia="仿宋" w:cs="仿宋"/>
                <w:color w:val="auto"/>
                <w:sz w:val="24"/>
              </w:rPr>
            </w:pPr>
            <w:r>
              <w:rPr>
                <w:rFonts w:hint="eastAsia" w:ascii="仿宋" w:hAnsi="仿宋" w:eastAsia="仿宋" w:cs="仿宋"/>
                <w:color w:val="auto"/>
                <w:sz w:val="24"/>
              </w:rPr>
              <w:t>  地    址：</w:t>
            </w:r>
          </w:p>
        </w:tc>
      </w:tr>
      <w:tr w14:paraId="5AF0C6DE">
        <w:tblPrEx>
          <w:tblCellMar>
            <w:top w:w="0" w:type="dxa"/>
            <w:left w:w="0" w:type="dxa"/>
            <w:bottom w:w="0" w:type="dxa"/>
            <w:right w:w="0" w:type="dxa"/>
          </w:tblCellMar>
        </w:tblPrEx>
        <w:trPr>
          <w:jc w:val="center"/>
        </w:trPr>
        <w:tc>
          <w:tcPr>
            <w:tcW w:w="1664" w:type="dxa"/>
            <w:vAlign w:val="center"/>
          </w:tcPr>
          <w:p w14:paraId="4BF620BF">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7D7FD64A">
            <w:pPr>
              <w:spacing w:line="480" w:lineRule="auto"/>
              <w:rPr>
                <w:rFonts w:hint="eastAsia" w:ascii="仿宋" w:hAnsi="仿宋" w:eastAsia="仿宋" w:cs="仿宋"/>
                <w:color w:val="auto"/>
                <w:sz w:val="24"/>
              </w:rPr>
            </w:pPr>
            <w:r>
              <w:rPr>
                <w:rFonts w:hint="eastAsia" w:ascii="仿宋" w:hAnsi="仿宋" w:eastAsia="仿宋" w:cs="仿宋"/>
                <w:color w:val="auto"/>
                <w:sz w:val="24"/>
              </w:rPr>
              <w:t>  邮    编：</w:t>
            </w:r>
          </w:p>
        </w:tc>
      </w:tr>
      <w:tr w14:paraId="08D9AF35">
        <w:tblPrEx>
          <w:tblCellMar>
            <w:top w:w="0" w:type="dxa"/>
            <w:left w:w="0" w:type="dxa"/>
            <w:bottom w:w="0" w:type="dxa"/>
            <w:right w:w="0" w:type="dxa"/>
          </w:tblCellMar>
        </w:tblPrEx>
        <w:trPr>
          <w:jc w:val="center"/>
        </w:trPr>
        <w:tc>
          <w:tcPr>
            <w:tcW w:w="1664" w:type="dxa"/>
            <w:vAlign w:val="center"/>
          </w:tcPr>
          <w:p w14:paraId="02EA4C70">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01B69B69">
            <w:pPr>
              <w:spacing w:line="480" w:lineRule="auto"/>
              <w:rPr>
                <w:rFonts w:hint="eastAsia" w:ascii="仿宋" w:hAnsi="仿宋" w:eastAsia="仿宋" w:cs="仿宋"/>
                <w:color w:val="auto"/>
                <w:sz w:val="24"/>
              </w:rPr>
            </w:pPr>
            <w:r>
              <w:rPr>
                <w:rFonts w:hint="eastAsia" w:ascii="仿宋" w:hAnsi="仿宋" w:eastAsia="仿宋" w:cs="仿宋"/>
                <w:color w:val="auto"/>
                <w:sz w:val="24"/>
              </w:rPr>
              <w:t>法定代表人（经营者）或委托代理人：</w:t>
            </w:r>
          </w:p>
        </w:tc>
      </w:tr>
      <w:tr w14:paraId="07F0518A">
        <w:tblPrEx>
          <w:tblCellMar>
            <w:top w:w="0" w:type="dxa"/>
            <w:left w:w="0" w:type="dxa"/>
            <w:bottom w:w="0" w:type="dxa"/>
            <w:right w:w="0" w:type="dxa"/>
          </w:tblCellMar>
        </w:tblPrEx>
        <w:trPr>
          <w:jc w:val="center"/>
        </w:trPr>
        <w:tc>
          <w:tcPr>
            <w:tcW w:w="1664" w:type="dxa"/>
            <w:vAlign w:val="center"/>
          </w:tcPr>
          <w:p w14:paraId="09635B3A">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33C7FFDC">
            <w:pPr>
              <w:spacing w:line="480" w:lineRule="auto"/>
              <w:rPr>
                <w:rFonts w:hint="eastAsia" w:ascii="仿宋" w:hAnsi="仿宋" w:eastAsia="仿宋" w:cs="仿宋"/>
                <w:color w:val="auto"/>
                <w:sz w:val="24"/>
              </w:rPr>
            </w:pPr>
            <w:r>
              <w:rPr>
                <w:rFonts w:hint="eastAsia" w:ascii="仿宋" w:hAnsi="仿宋" w:eastAsia="仿宋" w:cs="仿宋"/>
                <w:color w:val="auto"/>
                <w:sz w:val="24"/>
              </w:rPr>
              <w:t> 项目（技术）负责人：</w:t>
            </w:r>
          </w:p>
        </w:tc>
      </w:tr>
      <w:tr w14:paraId="1215E530">
        <w:tblPrEx>
          <w:tblCellMar>
            <w:top w:w="0" w:type="dxa"/>
            <w:left w:w="0" w:type="dxa"/>
            <w:bottom w:w="0" w:type="dxa"/>
            <w:right w:w="0" w:type="dxa"/>
          </w:tblCellMar>
        </w:tblPrEx>
        <w:trPr>
          <w:jc w:val="center"/>
        </w:trPr>
        <w:tc>
          <w:tcPr>
            <w:tcW w:w="1664" w:type="dxa"/>
            <w:vAlign w:val="center"/>
          </w:tcPr>
          <w:p w14:paraId="39D3F14C">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40AB7947">
            <w:pPr>
              <w:spacing w:line="480" w:lineRule="auto"/>
              <w:rPr>
                <w:rFonts w:hint="eastAsia" w:ascii="仿宋" w:hAnsi="仿宋" w:eastAsia="仿宋" w:cs="仿宋"/>
                <w:color w:val="auto"/>
                <w:sz w:val="24"/>
              </w:rPr>
            </w:pPr>
            <w:r>
              <w:rPr>
                <w:rFonts w:hint="eastAsia" w:ascii="仿宋" w:hAnsi="仿宋" w:eastAsia="仿宋" w:cs="仿宋"/>
                <w:color w:val="auto"/>
                <w:sz w:val="24"/>
              </w:rPr>
              <w:t> 电 话：</w:t>
            </w:r>
          </w:p>
        </w:tc>
      </w:tr>
      <w:tr w14:paraId="1E593FFF">
        <w:tblPrEx>
          <w:tblCellMar>
            <w:top w:w="0" w:type="dxa"/>
            <w:left w:w="0" w:type="dxa"/>
            <w:bottom w:w="0" w:type="dxa"/>
            <w:right w:w="0" w:type="dxa"/>
          </w:tblCellMar>
        </w:tblPrEx>
        <w:trPr>
          <w:jc w:val="center"/>
        </w:trPr>
        <w:tc>
          <w:tcPr>
            <w:tcW w:w="9790" w:type="dxa"/>
            <w:gridSpan w:val="2"/>
            <w:vAlign w:val="center"/>
          </w:tcPr>
          <w:p w14:paraId="16B7F29B">
            <w:pPr>
              <w:spacing w:line="480" w:lineRule="auto"/>
              <w:rPr>
                <w:rFonts w:hint="eastAsia" w:ascii="仿宋" w:hAnsi="仿宋" w:eastAsia="仿宋" w:cs="仿宋"/>
                <w:color w:val="auto"/>
                <w:sz w:val="24"/>
              </w:rPr>
            </w:pPr>
            <w:r>
              <w:rPr>
                <w:rFonts w:hint="eastAsia" w:ascii="仿宋" w:hAnsi="仿宋" w:eastAsia="仿宋" w:cs="仿宋"/>
                <w:color w:val="auto"/>
                <w:sz w:val="24"/>
              </w:rPr>
              <w:t>乙方（磋商申请人公章）名 称：</w:t>
            </w:r>
          </w:p>
        </w:tc>
      </w:tr>
      <w:tr w14:paraId="2CEF3504">
        <w:tblPrEx>
          <w:tblCellMar>
            <w:top w:w="0" w:type="dxa"/>
            <w:left w:w="0" w:type="dxa"/>
            <w:bottom w:w="0" w:type="dxa"/>
            <w:right w:w="0" w:type="dxa"/>
          </w:tblCellMar>
        </w:tblPrEx>
        <w:trPr>
          <w:jc w:val="center"/>
        </w:trPr>
        <w:tc>
          <w:tcPr>
            <w:tcW w:w="1664" w:type="dxa"/>
            <w:vAlign w:val="center"/>
          </w:tcPr>
          <w:p w14:paraId="5B0073BD">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3F4BF11B">
            <w:pPr>
              <w:spacing w:line="480" w:lineRule="auto"/>
              <w:rPr>
                <w:rFonts w:hint="eastAsia" w:ascii="仿宋" w:hAnsi="仿宋" w:eastAsia="仿宋" w:cs="仿宋"/>
                <w:color w:val="auto"/>
                <w:sz w:val="24"/>
              </w:rPr>
            </w:pPr>
            <w:r>
              <w:rPr>
                <w:rFonts w:hint="eastAsia" w:ascii="仿宋" w:hAnsi="仿宋" w:eastAsia="仿宋" w:cs="仿宋"/>
                <w:color w:val="auto"/>
                <w:sz w:val="24"/>
              </w:rPr>
              <w:t>  地 址：</w:t>
            </w:r>
          </w:p>
        </w:tc>
      </w:tr>
      <w:tr w14:paraId="7BC764D0">
        <w:tblPrEx>
          <w:tblCellMar>
            <w:top w:w="0" w:type="dxa"/>
            <w:left w:w="0" w:type="dxa"/>
            <w:bottom w:w="0" w:type="dxa"/>
            <w:right w:w="0" w:type="dxa"/>
          </w:tblCellMar>
        </w:tblPrEx>
        <w:trPr>
          <w:jc w:val="center"/>
        </w:trPr>
        <w:tc>
          <w:tcPr>
            <w:tcW w:w="1664" w:type="dxa"/>
            <w:vAlign w:val="center"/>
          </w:tcPr>
          <w:p w14:paraId="184E4DFA">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208BEBEA">
            <w:pPr>
              <w:spacing w:line="480" w:lineRule="auto"/>
              <w:rPr>
                <w:rFonts w:hint="eastAsia" w:ascii="仿宋" w:hAnsi="仿宋" w:eastAsia="仿宋" w:cs="仿宋"/>
                <w:color w:val="auto"/>
                <w:sz w:val="24"/>
              </w:rPr>
            </w:pPr>
            <w:r>
              <w:rPr>
                <w:rFonts w:hint="eastAsia" w:ascii="仿宋" w:hAnsi="仿宋" w:eastAsia="仿宋" w:cs="仿宋"/>
                <w:color w:val="auto"/>
                <w:sz w:val="24"/>
              </w:rPr>
              <w:t>  邮 编：</w:t>
            </w:r>
          </w:p>
        </w:tc>
      </w:tr>
      <w:tr w14:paraId="173F8832">
        <w:tblPrEx>
          <w:tblCellMar>
            <w:top w:w="0" w:type="dxa"/>
            <w:left w:w="0" w:type="dxa"/>
            <w:bottom w:w="0" w:type="dxa"/>
            <w:right w:w="0" w:type="dxa"/>
          </w:tblCellMar>
        </w:tblPrEx>
        <w:trPr>
          <w:jc w:val="center"/>
        </w:trPr>
        <w:tc>
          <w:tcPr>
            <w:tcW w:w="1664" w:type="dxa"/>
            <w:vAlign w:val="center"/>
          </w:tcPr>
          <w:p w14:paraId="637DFD04">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42E31FB0">
            <w:pPr>
              <w:spacing w:line="480" w:lineRule="auto"/>
              <w:rPr>
                <w:rFonts w:hint="eastAsia" w:ascii="仿宋" w:hAnsi="仿宋" w:eastAsia="仿宋" w:cs="仿宋"/>
                <w:color w:val="auto"/>
                <w:sz w:val="24"/>
              </w:rPr>
            </w:pPr>
            <w:r>
              <w:rPr>
                <w:rFonts w:hint="eastAsia" w:ascii="仿宋" w:hAnsi="仿宋" w:eastAsia="仿宋" w:cs="仿宋"/>
                <w:color w:val="auto"/>
                <w:sz w:val="24"/>
              </w:rPr>
              <w:t>  法定代表人（经营者）或委托代理人：   </w:t>
            </w:r>
          </w:p>
        </w:tc>
      </w:tr>
      <w:tr w14:paraId="67931703">
        <w:tblPrEx>
          <w:tblCellMar>
            <w:top w:w="0" w:type="dxa"/>
            <w:left w:w="0" w:type="dxa"/>
            <w:bottom w:w="0" w:type="dxa"/>
            <w:right w:w="0" w:type="dxa"/>
          </w:tblCellMar>
        </w:tblPrEx>
        <w:trPr>
          <w:jc w:val="center"/>
        </w:trPr>
        <w:tc>
          <w:tcPr>
            <w:tcW w:w="1664" w:type="dxa"/>
            <w:vAlign w:val="center"/>
          </w:tcPr>
          <w:p w14:paraId="05AF25F8">
            <w:pPr>
              <w:spacing w:line="480" w:lineRule="auto"/>
              <w:rPr>
                <w:rFonts w:hint="eastAsia" w:ascii="仿宋" w:hAnsi="仿宋" w:eastAsia="仿宋" w:cs="仿宋"/>
                <w:color w:val="auto"/>
                <w:sz w:val="24"/>
              </w:rPr>
            </w:pPr>
          </w:p>
        </w:tc>
        <w:tc>
          <w:tcPr>
            <w:tcW w:w="8126" w:type="dxa"/>
            <w:vAlign w:val="center"/>
          </w:tcPr>
          <w:p w14:paraId="43266E9E">
            <w:pPr>
              <w:spacing w:line="480" w:lineRule="auto"/>
              <w:rPr>
                <w:rFonts w:hint="eastAsia" w:ascii="仿宋" w:hAnsi="仿宋" w:eastAsia="仿宋" w:cs="仿宋"/>
                <w:color w:val="auto"/>
                <w:sz w:val="24"/>
              </w:rPr>
            </w:pPr>
            <w:r>
              <w:rPr>
                <w:rFonts w:hint="eastAsia" w:ascii="仿宋" w:hAnsi="仿宋" w:eastAsia="仿宋" w:cs="仿宋"/>
                <w:color w:val="auto"/>
                <w:sz w:val="24"/>
              </w:rPr>
              <w:t>电话：</w:t>
            </w:r>
          </w:p>
        </w:tc>
      </w:tr>
      <w:tr w14:paraId="6553F584">
        <w:tblPrEx>
          <w:tblCellMar>
            <w:top w:w="0" w:type="dxa"/>
            <w:left w:w="0" w:type="dxa"/>
            <w:bottom w:w="0" w:type="dxa"/>
            <w:right w:w="0" w:type="dxa"/>
          </w:tblCellMar>
        </w:tblPrEx>
        <w:trPr>
          <w:jc w:val="center"/>
        </w:trPr>
        <w:tc>
          <w:tcPr>
            <w:tcW w:w="1664" w:type="dxa"/>
            <w:vAlign w:val="center"/>
          </w:tcPr>
          <w:p w14:paraId="6997DD2D">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780F5A2D">
            <w:pPr>
              <w:spacing w:line="480" w:lineRule="auto"/>
              <w:rPr>
                <w:rFonts w:hint="eastAsia" w:ascii="仿宋" w:hAnsi="仿宋" w:eastAsia="仿宋" w:cs="仿宋"/>
                <w:color w:val="auto"/>
                <w:sz w:val="24"/>
              </w:rPr>
            </w:pPr>
            <w:r>
              <w:rPr>
                <w:rFonts w:hint="eastAsia" w:ascii="仿宋" w:hAnsi="仿宋" w:eastAsia="仿宋" w:cs="仿宋"/>
                <w:color w:val="auto"/>
                <w:sz w:val="24"/>
              </w:rPr>
              <w:t> 开户银行：</w:t>
            </w:r>
          </w:p>
        </w:tc>
      </w:tr>
      <w:tr w14:paraId="5AA38D21">
        <w:tblPrEx>
          <w:tblCellMar>
            <w:top w:w="0" w:type="dxa"/>
            <w:left w:w="0" w:type="dxa"/>
            <w:bottom w:w="0" w:type="dxa"/>
            <w:right w:w="0" w:type="dxa"/>
          </w:tblCellMar>
        </w:tblPrEx>
        <w:trPr>
          <w:jc w:val="center"/>
        </w:trPr>
        <w:tc>
          <w:tcPr>
            <w:tcW w:w="1664" w:type="dxa"/>
            <w:vAlign w:val="center"/>
          </w:tcPr>
          <w:p w14:paraId="0FE8F2F2">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01A303DD">
            <w:pPr>
              <w:spacing w:line="480" w:lineRule="auto"/>
              <w:rPr>
                <w:rFonts w:hint="eastAsia" w:ascii="仿宋" w:hAnsi="仿宋" w:eastAsia="仿宋" w:cs="仿宋"/>
                <w:color w:val="auto"/>
                <w:sz w:val="24"/>
              </w:rPr>
            </w:pPr>
            <w:r>
              <w:rPr>
                <w:rFonts w:hint="eastAsia" w:ascii="仿宋" w:hAnsi="仿宋" w:eastAsia="仿宋" w:cs="仿宋"/>
                <w:color w:val="auto"/>
                <w:sz w:val="24"/>
              </w:rPr>
              <w:t>账 号：</w:t>
            </w:r>
          </w:p>
        </w:tc>
      </w:tr>
      <w:tr w14:paraId="16E687A3">
        <w:tblPrEx>
          <w:tblCellMar>
            <w:top w:w="0" w:type="dxa"/>
            <w:left w:w="0" w:type="dxa"/>
            <w:bottom w:w="0" w:type="dxa"/>
            <w:right w:w="0" w:type="dxa"/>
          </w:tblCellMar>
        </w:tblPrEx>
        <w:trPr>
          <w:jc w:val="center"/>
        </w:trPr>
        <w:tc>
          <w:tcPr>
            <w:tcW w:w="9790" w:type="dxa"/>
            <w:gridSpan w:val="2"/>
            <w:vAlign w:val="center"/>
          </w:tcPr>
          <w:p w14:paraId="72F6C5E4">
            <w:pPr>
              <w:spacing w:line="480" w:lineRule="auto"/>
              <w:rPr>
                <w:rFonts w:hint="eastAsia" w:ascii="仿宋" w:hAnsi="仿宋" w:eastAsia="仿宋" w:cs="仿宋"/>
                <w:color w:val="auto"/>
                <w:sz w:val="24"/>
              </w:rPr>
            </w:pPr>
            <w:r>
              <w:rPr>
                <w:rFonts w:hint="eastAsia" w:ascii="仿宋" w:hAnsi="仿宋" w:eastAsia="仿宋" w:cs="仿宋"/>
                <w:color w:val="auto"/>
                <w:sz w:val="24"/>
              </w:rPr>
              <w:t xml:space="preserve">丙方（鉴证方公章）名 称： </w:t>
            </w:r>
          </w:p>
        </w:tc>
      </w:tr>
      <w:tr w14:paraId="4CC3BE54">
        <w:tblPrEx>
          <w:tblCellMar>
            <w:top w:w="0" w:type="dxa"/>
            <w:left w:w="0" w:type="dxa"/>
            <w:bottom w:w="0" w:type="dxa"/>
            <w:right w:w="0" w:type="dxa"/>
          </w:tblCellMar>
        </w:tblPrEx>
        <w:trPr>
          <w:jc w:val="center"/>
        </w:trPr>
        <w:tc>
          <w:tcPr>
            <w:tcW w:w="1664" w:type="dxa"/>
            <w:vAlign w:val="center"/>
          </w:tcPr>
          <w:p w14:paraId="3E45E69B">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66EEA507">
            <w:pPr>
              <w:spacing w:line="480" w:lineRule="auto"/>
              <w:jc w:val="left"/>
              <w:rPr>
                <w:rFonts w:hint="eastAsia" w:ascii="仿宋" w:hAnsi="仿宋" w:eastAsia="仿宋" w:cs="仿宋"/>
                <w:color w:val="auto"/>
                <w:sz w:val="24"/>
              </w:rPr>
            </w:pPr>
            <w:r>
              <w:rPr>
                <w:rFonts w:hint="eastAsia" w:ascii="仿宋" w:hAnsi="仿宋" w:eastAsia="仿宋" w:cs="仿宋"/>
                <w:color w:val="auto"/>
                <w:sz w:val="24"/>
              </w:rPr>
              <w:t>地 址：</w:t>
            </w:r>
          </w:p>
        </w:tc>
      </w:tr>
      <w:tr w14:paraId="2BCC4A60">
        <w:tblPrEx>
          <w:tblCellMar>
            <w:top w:w="0" w:type="dxa"/>
            <w:left w:w="0" w:type="dxa"/>
            <w:bottom w:w="0" w:type="dxa"/>
            <w:right w:w="0" w:type="dxa"/>
          </w:tblCellMar>
        </w:tblPrEx>
        <w:trPr>
          <w:jc w:val="center"/>
        </w:trPr>
        <w:tc>
          <w:tcPr>
            <w:tcW w:w="1664" w:type="dxa"/>
            <w:vAlign w:val="center"/>
          </w:tcPr>
          <w:p w14:paraId="0ACA353A">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08A03637">
            <w:pPr>
              <w:spacing w:line="480" w:lineRule="auto"/>
              <w:jc w:val="left"/>
              <w:rPr>
                <w:rFonts w:hint="eastAsia" w:ascii="仿宋" w:hAnsi="仿宋" w:eastAsia="仿宋" w:cs="仿宋"/>
                <w:color w:val="auto"/>
                <w:sz w:val="24"/>
              </w:rPr>
            </w:pPr>
            <w:r>
              <w:rPr>
                <w:rFonts w:hint="eastAsia" w:ascii="仿宋" w:hAnsi="仿宋" w:eastAsia="仿宋" w:cs="仿宋"/>
                <w:color w:val="auto"/>
                <w:sz w:val="24"/>
              </w:rPr>
              <w:t> 法定代表人（经营者） 或委托代理人：</w:t>
            </w:r>
          </w:p>
        </w:tc>
      </w:tr>
      <w:tr w14:paraId="2AB2D765">
        <w:tblPrEx>
          <w:tblCellMar>
            <w:top w:w="0" w:type="dxa"/>
            <w:left w:w="0" w:type="dxa"/>
            <w:bottom w:w="0" w:type="dxa"/>
            <w:right w:w="0" w:type="dxa"/>
          </w:tblCellMar>
        </w:tblPrEx>
        <w:trPr>
          <w:jc w:val="center"/>
        </w:trPr>
        <w:tc>
          <w:tcPr>
            <w:tcW w:w="1664" w:type="dxa"/>
            <w:vAlign w:val="center"/>
          </w:tcPr>
          <w:p w14:paraId="69EF6679">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4FD51FE5">
            <w:pPr>
              <w:spacing w:line="480" w:lineRule="auto"/>
              <w:jc w:val="left"/>
              <w:rPr>
                <w:rFonts w:hint="eastAsia" w:ascii="仿宋" w:hAnsi="仿宋" w:eastAsia="仿宋" w:cs="仿宋"/>
                <w:color w:val="auto"/>
                <w:sz w:val="24"/>
              </w:rPr>
            </w:pPr>
            <w:r>
              <w:rPr>
                <w:rFonts w:hint="eastAsia" w:ascii="仿宋" w:hAnsi="仿宋" w:eastAsia="仿宋" w:cs="仿宋"/>
                <w:color w:val="auto"/>
                <w:sz w:val="24"/>
              </w:rPr>
              <w:t>  经办人：</w:t>
            </w:r>
          </w:p>
        </w:tc>
      </w:tr>
      <w:tr w14:paraId="19A56402">
        <w:tblPrEx>
          <w:tblCellMar>
            <w:top w:w="0" w:type="dxa"/>
            <w:left w:w="0" w:type="dxa"/>
            <w:bottom w:w="0" w:type="dxa"/>
            <w:right w:w="0" w:type="dxa"/>
          </w:tblCellMar>
        </w:tblPrEx>
        <w:trPr>
          <w:jc w:val="center"/>
        </w:trPr>
        <w:tc>
          <w:tcPr>
            <w:tcW w:w="1664" w:type="dxa"/>
            <w:vAlign w:val="center"/>
          </w:tcPr>
          <w:p w14:paraId="132F2328">
            <w:pPr>
              <w:spacing w:line="480" w:lineRule="auto"/>
              <w:rPr>
                <w:rFonts w:hint="eastAsia" w:ascii="仿宋" w:hAnsi="仿宋" w:eastAsia="仿宋" w:cs="仿宋"/>
                <w:color w:val="auto"/>
                <w:sz w:val="24"/>
              </w:rPr>
            </w:pPr>
            <w:r>
              <w:rPr>
                <w:rFonts w:hint="eastAsia" w:ascii="仿宋" w:hAnsi="仿宋" w:eastAsia="仿宋" w:cs="仿宋"/>
                <w:color w:val="auto"/>
                <w:sz w:val="24"/>
              </w:rPr>
              <w:t> </w:t>
            </w:r>
          </w:p>
        </w:tc>
        <w:tc>
          <w:tcPr>
            <w:tcW w:w="8126" w:type="dxa"/>
            <w:vAlign w:val="center"/>
          </w:tcPr>
          <w:p w14:paraId="59B17511">
            <w:pPr>
              <w:spacing w:line="480" w:lineRule="auto"/>
              <w:jc w:val="left"/>
              <w:rPr>
                <w:rFonts w:hint="eastAsia" w:ascii="仿宋" w:hAnsi="仿宋" w:eastAsia="仿宋" w:cs="仿宋"/>
                <w:color w:val="auto"/>
                <w:sz w:val="24"/>
              </w:rPr>
            </w:pPr>
            <w:r>
              <w:rPr>
                <w:rFonts w:hint="eastAsia" w:ascii="仿宋" w:hAnsi="仿宋" w:eastAsia="仿宋" w:cs="仿宋"/>
                <w:color w:val="auto"/>
                <w:sz w:val="24"/>
              </w:rPr>
              <w:t>  电 话：</w:t>
            </w:r>
          </w:p>
        </w:tc>
      </w:tr>
      <w:tr w14:paraId="4BA1A36D">
        <w:tblPrEx>
          <w:tblCellMar>
            <w:top w:w="0" w:type="dxa"/>
            <w:left w:w="0" w:type="dxa"/>
            <w:bottom w:w="0" w:type="dxa"/>
            <w:right w:w="0" w:type="dxa"/>
          </w:tblCellMar>
        </w:tblPrEx>
        <w:trPr>
          <w:jc w:val="center"/>
        </w:trPr>
        <w:tc>
          <w:tcPr>
            <w:tcW w:w="1664" w:type="dxa"/>
            <w:vAlign w:val="center"/>
          </w:tcPr>
          <w:p w14:paraId="195C6535">
            <w:pPr>
              <w:spacing w:line="480" w:lineRule="auto"/>
              <w:rPr>
                <w:rFonts w:hint="eastAsia" w:ascii="仿宋" w:hAnsi="仿宋" w:eastAsia="仿宋" w:cs="仿宋"/>
                <w:color w:val="auto"/>
                <w:sz w:val="24"/>
              </w:rPr>
            </w:pPr>
          </w:p>
        </w:tc>
        <w:tc>
          <w:tcPr>
            <w:tcW w:w="8126" w:type="dxa"/>
            <w:vAlign w:val="center"/>
          </w:tcPr>
          <w:p w14:paraId="433F8FC5">
            <w:pPr>
              <w:spacing w:line="480" w:lineRule="auto"/>
              <w:jc w:val="left"/>
              <w:rPr>
                <w:rFonts w:hint="eastAsia" w:ascii="仿宋" w:hAnsi="仿宋" w:eastAsia="仿宋" w:cs="仿宋"/>
                <w:color w:val="auto"/>
                <w:sz w:val="24"/>
              </w:rPr>
            </w:pPr>
            <w:r>
              <w:rPr>
                <w:rFonts w:hint="eastAsia" w:ascii="仿宋" w:hAnsi="仿宋" w:eastAsia="仿宋" w:cs="仿宋"/>
                <w:color w:val="auto"/>
                <w:sz w:val="24"/>
              </w:rPr>
              <w:t>日期：</w:t>
            </w:r>
          </w:p>
        </w:tc>
      </w:tr>
    </w:tbl>
    <w:p w14:paraId="09B43090">
      <w:pPr>
        <w:autoSpaceDE w:val="0"/>
        <w:autoSpaceDN w:val="0"/>
        <w:adjustRightInd w:val="0"/>
        <w:spacing w:line="480" w:lineRule="auto"/>
        <w:jc w:val="center"/>
        <w:outlineLvl w:val="0"/>
        <w:rPr>
          <w:rFonts w:hint="eastAsia" w:ascii="仿宋" w:hAnsi="仿宋" w:eastAsia="仿宋" w:cs="仿宋"/>
          <w:b/>
          <w:bCs/>
          <w:color w:val="auto"/>
          <w:sz w:val="32"/>
          <w:szCs w:val="32"/>
        </w:rPr>
      </w:pPr>
      <w:r>
        <w:rPr>
          <w:rFonts w:hint="eastAsia" w:ascii="仿宋" w:hAnsi="仿宋" w:eastAsia="仿宋" w:cs="仿宋"/>
          <w:color w:val="auto"/>
          <w:kern w:val="0"/>
          <w:sz w:val="28"/>
          <w:szCs w:val="28"/>
        </w:rPr>
        <w:br w:type="page"/>
      </w:r>
      <w:bookmarkStart w:id="329" w:name="_Toc16877"/>
      <w:bookmarkStart w:id="330" w:name="_Toc23452"/>
      <w:bookmarkStart w:id="331" w:name="_Toc9244"/>
      <w:bookmarkStart w:id="332" w:name="_Toc3564"/>
      <w:bookmarkStart w:id="333" w:name="_Toc13525"/>
      <w:bookmarkStart w:id="334" w:name="_Toc2978"/>
      <w:bookmarkStart w:id="335" w:name="_Toc12672"/>
      <w:bookmarkStart w:id="336" w:name="_Toc24480"/>
      <w:bookmarkStart w:id="337" w:name="_Toc14158"/>
      <w:r>
        <w:rPr>
          <w:rStyle w:val="21"/>
          <w:rFonts w:hint="eastAsia" w:ascii="仿宋" w:hAnsi="仿宋" w:eastAsia="仿宋" w:cs="仿宋"/>
          <w:color w:val="auto"/>
        </w:rPr>
        <w:t xml:space="preserve">第七章  </w:t>
      </w:r>
      <w:bookmarkEnd w:id="321"/>
      <w:r>
        <w:rPr>
          <w:rStyle w:val="21"/>
          <w:rFonts w:hint="eastAsia" w:ascii="仿宋" w:hAnsi="仿宋" w:eastAsia="仿宋" w:cs="仿宋"/>
          <w:color w:val="auto"/>
        </w:rPr>
        <w:t>磋商办法</w:t>
      </w:r>
      <w:bookmarkEnd w:id="329"/>
      <w:bookmarkEnd w:id="330"/>
      <w:bookmarkEnd w:id="331"/>
      <w:bookmarkEnd w:id="332"/>
      <w:bookmarkEnd w:id="333"/>
      <w:bookmarkEnd w:id="334"/>
      <w:bookmarkEnd w:id="335"/>
      <w:bookmarkEnd w:id="336"/>
      <w:bookmarkEnd w:id="337"/>
    </w:p>
    <w:p w14:paraId="4DBEAC40">
      <w:pPr>
        <w:spacing w:line="360" w:lineRule="auto"/>
        <w:ind w:firstLine="486" w:firstLineChars="200"/>
        <w:rPr>
          <w:rFonts w:hint="eastAsia" w:ascii="仿宋" w:hAnsi="仿宋" w:eastAsia="仿宋" w:cs="仿宋"/>
          <w:b/>
          <w:color w:val="auto"/>
          <w:sz w:val="24"/>
        </w:rPr>
      </w:pPr>
    </w:p>
    <w:p w14:paraId="4E061AAF">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b/>
          <w:color w:val="auto"/>
          <w:sz w:val="28"/>
          <w:szCs w:val="28"/>
        </w:rPr>
        <w:t>7.1、</w:t>
      </w:r>
      <w:r>
        <w:rPr>
          <w:rFonts w:hint="eastAsia" w:ascii="仿宋" w:hAnsi="仿宋" w:eastAsia="仿宋" w:cs="仿宋"/>
          <w:color w:val="auto"/>
          <w:sz w:val="28"/>
          <w:szCs w:val="28"/>
        </w:rPr>
        <w:t>根据《中华人民共和国政府采购法》《政府采购非招标采购方式管理办法（财政部74号令）》《政府采购竞争性磋商采购方式管理暂行办法》等法律法规的规定及竞争性磋商文件制定本办法。</w:t>
      </w:r>
    </w:p>
    <w:p w14:paraId="3980687E">
      <w:pPr>
        <w:spacing w:line="360" w:lineRule="auto"/>
        <w:ind w:firstLine="480"/>
        <w:rPr>
          <w:rFonts w:hint="eastAsia" w:ascii="仿宋" w:hAnsi="仿宋" w:eastAsia="仿宋" w:cs="仿宋"/>
          <w:color w:val="auto"/>
          <w:sz w:val="28"/>
          <w:szCs w:val="28"/>
        </w:rPr>
      </w:pPr>
      <w:r>
        <w:rPr>
          <w:rFonts w:hint="eastAsia" w:ascii="仿宋" w:hAnsi="仿宋" w:eastAsia="仿宋" w:cs="仿宋"/>
          <w:b/>
          <w:color w:val="auto"/>
          <w:sz w:val="28"/>
          <w:szCs w:val="28"/>
        </w:rPr>
        <w:t>7.2、</w:t>
      </w:r>
      <w:r>
        <w:rPr>
          <w:rFonts w:hint="eastAsia" w:ascii="仿宋" w:hAnsi="仿宋" w:eastAsia="仿宋" w:cs="仿宋"/>
          <w:color w:val="auto"/>
          <w:sz w:val="28"/>
          <w:szCs w:val="28"/>
        </w:rPr>
        <w:t>采购人将根据本次采购项目的性质和特点依法组建磋商小组，磋商小组按照法律、法规的规定，在全封闭的保密条件下进行评审工作，任何人及单位不得干扰磋商小组的正常工作。</w:t>
      </w:r>
    </w:p>
    <w:p w14:paraId="1C554361">
      <w:pPr>
        <w:spacing w:line="360" w:lineRule="auto"/>
        <w:ind w:firstLine="480"/>
        <w:rPr>
          <w:rFonts w:hint="eastAsia" w:ascii="仿宋" w:hAnsi="仿宋" w:eastAsia="仿宋" w:cs="仿宋"/>
          <w:color w:val="auto"/>
          <w:sz w:val="28"/>
          <w:szCs w:val="28"/>
        </w:rPr>
      </w:pPr>
      <w:r>
        <w:rPr>
          <w:rFonts w:hint="eastAsia" w:ascii="仿宋" w:hAnsi="仿宋" w:eastAsia="仿宋" w:cs="仿宋"/>
          <w:b/>
          <w:color w:val="auto"/>
          <w:sz w:val="28"/>
          <w:szCs w:val="28"/>
        </w:rPr>
        <w:t>7.3、</w:t>
      </w:r>
      <w:r>
        <w:rPr>
          <w:rFonts w:hint="eastAsia" w:ascii="仿宋" w:hAnsi="仿宋" w:eastAsia="仿宋" w:cs="仿宋"/>
          <w:color w:val="auto"/>
          <w:sz w:val="28"/>
          <w:szCs w:val="28"/>
        </w:rPr>
        <w:t>磋商原则：依照“公平、公正、科学、合法、保密”的原则。</w:t>
      </w:r>
    </w:p>
    <w:p w14:paraId="4175486F">
      <w:pPr>
        <w:spacing w:line="360" w:lineRule="auto"/>
        <w:ind w:firstLine="480"/>
        <w:rPr>
          <w:rFonts w:hint="eastAsia" w:ascii="仿宋" w:hAnsi="仿宋" w:eastAsia="仿宋" w:cs="仿宋"/>
          <w:color w:val="auto"/>
          <w:sz w:val="28"/>
          <w:szCs w:val="28"/>
        </w:rPr>
      </w:pPr>
      <w:r>
        <w:rPr>
          <w:rFonts w:hint="eastAsia" w:ascii="仿宋" w:hAnsi="仿宋" w:eastAsia="仿宋" w:cs="仿宋"/>
          <w:b/>
          <w:color w:val="auto"/>
          <w:sz w:val="28"/>
          <w:szCs w:val="28"/>
        </w:rPr>
        <w:t>7.4、</w:t>
      </w:r>
      <w:r>
        <w:rPr>
          <w:rFonts w:hint="eastAsia" w:ascii="仿宋" w:hAnsi="仿宋" w:eastAsia="仿宋" w:cs="仿宋"/>
          <w:color w:val="auto"/>
          <w:sz w:val="28"/>
          <w:szCs w:val="28"/>
        </w:rPr>
        <w:t>磋商办法：本次招标采用综合评分法，是指在最大限度地满足竞争性磋商文件实质性要求前提下，按照竞争性磋商文件中规定的各项因素进行综合评审后，以评标总得分最高的磋商申请人作为成交候选人或者成交磋商申请人的评标方法。</w:t>
      </w:r>
    </w:p>
    <w:p w14:paraId="61CFE019">
      <w:pPr>
        <w:spacing w:line="360" w:lineRule="auto"/>
        <w:ind w:firstLine="480"/>
        <w:rPr>
          <w:rFonts w:hint="eastAsia" w:ascii="仿宋" w:hAnsi="仿宋" w:eastAsia="仿宋" w:cs="仿宋"/>
          <w:color w:val="auto"/>
          <w:sz w:val="28"/>
          <w:szCs w:val="28"/>
        </w:rPr>
      </w:pPr>
      <w:r>
        <w:rPr>
          <w:rFonts w:hint="eastAsia" w:ascii="仿宋" w:hAnsi="仿宋" w:eastAsia="仿宋" w:cs="仿宋"/>
          <w:b/>
          <w:color w:val="auto"/>
          <w:sz w:val="28"/>
          <w:szCs w:val="28"/>
        </w:rPr>
        <w:t>7.5、</w:t>
      </w:r>
      <w:r>
        <w:rPr>
          <w:rFonts w:hint="eastAsia" w:ascii="仿宋" w:hAnsi="仿宋" w:eastAsia="仿宋" w:cs="仿宋"/>
          <w:color w:val="auto"/>
          <w:sz w:val="28"/>
          <w:szCs w:val="28"/>
        </w:rPr>
        <w:t>评标程序：初审和详细评审</w:t>
      </w:r>
    </w:p>
    <w:p w14:paraId="7AF0E8A2">
      <w:pPr>
        <w:spacing w:line="360" w:lineRule="auto"/>
        <w:ind w:firstLine="740" w:firstLineChars="262"/>
        <w:rPr>
          <w:rFonts w:hint="eastAsia" w:ascii="仿宋" w:hAnsi="仿宋" w:eastAsia="仿宋" w:cs="仿宋"/>
          <w:color w:val="auto"/>
          <w:sz w:val="28"/>
          <w:szCs w:val="28"/>
        </w:rPr>
      </w:pPr>
      <w:r>
        <w:rPr>
          <w:rFonts w:hint="eastAsia" w:ascii="仿宋" w:hAnsi="仿宋" w:eastAsia="仿宋" w:cs="仿宋"/>
          <w:bCs/>
          <w:color w:val="auto"/>
          <w:sz w:val="28"/>
          <w:szCs w:val="28"/>
        </w:rPr>
        <w:t>一、</w:t>
      </w:r>
      <w:r>
        <w:rPr>
          <w:rFonts w:hint="eastAsia" w:ascii="仿宋" w:hAnsi="仿宋" w:eastAsia="仿宋" w:cs="仿宋"/>
          <w:color w:val="auto"/>
          <w:sz w:val="28"/>
          <w:szCs w:val="28"/>
        </w:rPr>
        <w:t>初审（分为资格性检查和符合性检查）：</w:t>
      </w:r>
    </w:p>
    <w:p w14:paraId="513B34FE">
      <w:pPr>
        <w:adjustRightInd w:val="0"/>
        <w:spacing w:line="360" w:lineRule="auto"/>
        <w:ind w:firstLine="590" w:firstLineChars="200"/>
        <w:rPr>
          <w:rFonts w:hint="eastAsia" w:ascii="仿宋" w:hAnsi="仿宋" w:eastAsia="仿宋" w:cs="仿宋"/>
          <w:bCs/>
          <w:color w:val="auto"/>
          <w:sz w:val="28"/>
          <w:szCs w:val="28"/>
        </w:rPr>
      </w:pPr>
      <w:r>
        <w:rPr>
          <w:rFonts w:hint="eastAsia" w:ascii="仿宋" w:hAnsi="仿宋" w:eastAsia="仿宋" w:cs="仿宋"/>
          <w:color w:val="auto"/>
          <w:spacing w:val="6"/>
          <w:sz w:val="28"/>
          <w:szCs w:val="28"/>
        </w:rPr>
        <w:t>（1）</w:t>
      </w:r>
      <w:r>
        <w:rPr>
          <w:rFonts w:hint="eastAsia" w:ascii="仿宋" w:hAnsi="仿宋" w:eastAsia="仿宋" w:cs="仿宋"/>
          <w:color w:val="auto"/>
          <w:sz w:val="28"/>
          <w:szCs w:val="28"/>
        </w:rPr>
        <w:t>资格性审查：由磋商小组依据竞争性磋商文件的资格要求进行审查，以确定磋商申请人是否具备磋商资格。只有通过资格审查的响应文件才能进入</w:t>
      </w:r>
      <w:r>
        <w:rPr>
          <w:rFonts w:hint="eastAsia" w:ascii="仿宋" w:hAnsi="仿宋" w:eastAsia="仿宋" w:cs="仿宋"/>
          <w:bCs/>
          <w:color w:val="auto"/>
          <w:sz w:val="28"/>
          <w:szCs w:val="28"/>
        </w:rPr>
        <w:t>符合性审查（未通过</w:t>
      </w:r>
      <w:r>
        <w:rPr>
          <w:rFonts w:hint="eastAsia" w:ascii="仿宋" w:hAnsi="仿宋" w:eastAsia="仿宋" w:cs="仿宋"/>
          <w:color w:val="auto"/>
          <w:sz w:val="28"/>
          <w:szCs w:val="28"/>
        </w:rPr>
        <w:t>资格审查的响应文件应作无效投标处理）</w:t>
      </w:r>
      <w:r>
        <w:rPr>
          <w:rFonts w:hint="eastAsia" w:ascii="仿宋" w:hAnsi="仿宋" w:eastAsia="仿宋" w:cs="仿宋"/>
          <w:bCs/>
          <w:color w:val="auto"/>
          <w:sz w:val="28"/>
          <w:szCs w:val="28"/>
        </w:rPr>
        <w:t>。</w:t>
      </w:r>
    </w:p>
    <w:p w14:paraId="1A10D489">
      <w:pPr>
        <w:adjustRightInd w:val="0"/>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bCs/>
          <w:color w:val="auto"/>
          <w:sz w:val="28"/>
          <w:szCs w:val="28"/>
        </w:rPr>
        <w:t>符合性</w:t>
      </w:r>
      <w:r>
        <w:rPr>
          <w:rFonts w:hint="eastAsia" w:ascii="仿宋" w:hAnsi="仿宋" w:eastAsia="仿宋" w:cs="仿宋"/>
          <w:color w:val="auto"/>
          <w:sz w:val="28"/>
          <w:szCs w:val="28"/>
        </w:rPr>
        <w:t>检查：</w:t>
      </w:r>
      <w:r>
        <w:rPr>
          <w:rFonts w:hint="eastAsia" w:ascii="仿宋" w:hAnsi="仿宋" w:eastAsia="仿宋" w:cs="仿宋"/>
          <w:bCs/>
          <w:color w:val="auto"/>
          <w:sz w:val="28"/>
          <w:szCs w:val="28"/>
        </w:rPr>
        <w:t>由磋商小组</w:t>
      </w:r>
      <w:r>
        <w:rPr>
          <w:rFonts w:hint="eastAsia" w:ascii="仿宋" w:hAnsi="仿宋" w:eastAsia="仿宋" w:cs="仿宋"/>
          <w:color w:val="auto"/>
          <w:sz w:val="28"/>
          <w:szCs w:val="28"/>
        </w:rPr>
        <w:t>依据竞争性磋商文件的规定，从响应文件的有效性、完整性和对竞争性磋商文件的响应程度进行审查，以确定是否对竞争性磋商文件的实质性要求作出响应。</w:t>
      </w:r>
    </w:p>
    <w:p w14:paraId="730103D0">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A.响应文件是否存在被否决投标的情形；  </w:t>
      </w:r>
    </w:p>
    <w:p w14:paraId="3D185C8A">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B.响应文件是否按要求进行编制及提供相关资料；</w:t>
      </w:r>
    </w:p>
    <w:p w14:paraId="3DC86AF5">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C.响应文件是否按竞争性磋商文件要求签字和盖章;</w:t>
      </w:r>
    </w:p>
    <w:p w14:paraId="78B48AF2">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D.若供应商递交的响应文件，或在一份响应文件中对同一服务项报两个或多个报价，且没有声名哪一个为最终报价的（按竞争性磋商文件规定提交被选磋商方案的除外）；</w:t>
      </w:r>
    </w:p>
    <w:p w14:paraId="5408A3AF">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E.磋商报价是否未超过采购限价；</w:t>
      </w:r>
    </w:p>
    <w:p w14:paraId="6D02B760">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F.磋商报价明显低于其他合格磋商人报价，是否能在合理的时间内提供合理的书面证明材料的；</w:t>
      </w:r>
    </w:p>
    <w:p w14:paraId="23B29696">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G.是否按规定的格式填写，内容是否完整或关键字迹是否清晰；</w:t>
      </w:r>
    </w:p>
    <w:p w14:paraId="05BCD2DA">
      <w:pPr>
        <w:adjustRightInd w:val="0"/>
        <w:spacing w:line="360" w:lineRule="auto"/>
        <w:ind w:left="426" w:leftChars="200"/>
        <w:rPr>
          <w:rFonts w:hint="eastAsia" w:ascii="仿宋" w:hAnsi="仿宋" w:eastAsia="仿宋" w:cs="仿宋"/>
          <w:color w:val="auto"/>
          <w:sz w:val="28"/>
          <w:szCs w:val="28"/>
        </w:rPr>
      </w:pPr>
      <w:r>
        <w:rPr>
          <w:rFonts w:hint="eastAsia" w:ascii="仿宋" w:hAnsi="仿宋" w:eastAsia="仿宋" w:cs="仿宋"/>
          <w:color w:val="auto"/>
          <w:sz w:val="28"/>
          <w:szCs w:val="28"/>
        </w:rPr>
        <w:t>H.是否符合法律、法规和竞争性磋商文件中规定的其他实质性要求。</w:t>
      </w:r>
    </w:p>
    <w:p w14:paraId="17C5A052">
      <w:pPr>
        <w:adjustRightInd w:val="0"/>
        <w:spacing w:line="360" w:lineRule="auto"/>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   （3）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或其授权代表签字或者加盖公章。由授权代表签字的，应当附法定代表人授权书。磋商申请人为自然人的，应当由本人签字并附身份证明。</w:t>
      </w:r>
    </w:p>
    <w:p w14:paraId="53B43C5D">
      <w:pPr>
        <w:adjustRightInd w:val="0"/>
        <w:spacing w:line="360" w:lineRule="auto"/>
        <w:ind w:firstLine="510"/>
        <w:rPr>
          <w:rFonts w:hint="eastAsia" w:ascii="仿宋" w:hAnsi="仿宋" w:eastAsia="仿宋" w:cs="仿宋"/>
          <w:bCs/>
          <w:color w:val="auto"/>
          <w:sz w:val="28"/>
          <w:szCs w:val="28"/>
        </w:rPr>
      </w:pPr>
      <w:r>
        <w:rPr>
          <w:rFonts w:hint="eastAsia" w:ascii="仿宋" w:hAnsi="仿宋" w:eastAsia="仿宋" w:cs="仿宋"/>
          <w:bCs/>
          <w:color w:val="auto"/>
          <w:sz w:val="28"/>
          <w:szCs w:val="28"/>
        </w:rPr>
        <w:t>（4）如果响应文件实质上不响应竞争性磋商文件的要求，采购人将予以拒绝，并且不允许通过修正或撤销其不符合要求的差异或保留，使之成为具有响应性的磋商文件。</w:t>
      </w:r>
    </w:p>
    <w:p w14:paraId="4CAE34BD">
      <w:pPr>
        <w:adjustRightInd w:val="0"/>
        <w:spacing w:line="360" w:lineRule="auto"/>
        <w:ind w:firstLine="510"/>
        <w:rPr>
          <w:rFonts w:hint="eastAsia" w:ascii="仿宋" w:hAnsi="仿宋" w:eastAsia="仿宋" w:cs="仿宋"/>
          <w:bCs/>
          <w:color w:val="auto"/>
          <w:sz w:val="28"/>
          <w:szCs w:val="28"/>
        </w:rPr>
      </w:pPr>
      <w:r>
        <w:rPr>
          <w:rFonts w:hint="eastAsia" w:ascii="仿宋" w:hAnsi="仿宋" w:eastAsia="仿宋" w:cs="仿宋"/>
          <w:color w:val="auto"/>
          <w:sz w:val="28"/>
          <w:szCs w:val="28"/>
        </w:rPr>
        <w:t>只有通过</w:t>
      </w:r>
      <w:r>
        <w:rPr>
          <w:rFonts w:hint="eastAsia" w:ascii="仿宋" w:hAnsi="仿宋" w:eastAsia="仿宋" w:cs="仿宋"/>
          <w:bCs/>
          <w:color w:val="auto"/>
          <w:sz w:val="28"/>
          <w:szCs w:val="28"/>
        </w:rPr>
        <w:t>符合性审查</w:t>
      </w:r>
      <w:r>
        <w:rPr>
          <w:rFonts w:hint="eastAsia" w:ascii="仿宋" w:hAnsi="仿宋" w:eastAsia="仿宋" w:cs="仿宋"/>
          <w:color w:val="auto"/>
          <w:sz w:val="28"/>
          <w:szCs w:val="28"/>
        </w:rPr>
        <w:t>的响应文件才能进入</w:t>
      </w:r>
      <w:r>
        <w:rPr>
          <w:rFonts w:hint="eastAsia" w:ascii="仿宋" w:hAnsi="仿宋" w:eastAsia="仿宋" w:cs="仿宋"/>
          <w:bCs/>
          <w:color w:val="auto"/>
          <w:sz w:val="28"/>
          <w:szCs w:val="28"/>
        </w:rPr>
        <w:t>磋商（未通过符合性审查</w:t>
      </w:r>
      <w:r>
        <w:rPr>
          <w:rFonts w:hint="eastAsia" w:ascii="仿宋" w:hAnsi="仿宋" w:eastAsia="仿宋" w:cs="仿宋"/>
          <w:color w:val="auto"/>
          <w:sz w:val="28"/>
          <w:szCs w:val="28"/>
        </w:rPr>
        <w:t>的响应文件应作无效投标处理）</w:t>
      </w:r>
      <w:r>
        <w:rPr>
          <w:rFonts w:hint="eastAsia" w:ascii="仿宋" w:hAnsi="仿宋" w:eastAsia="仿宋" w:cs="仿宋"/>
          <w:bCs/>
          <w:color w:val="auto"/>
          <w:sz w:val="28"/>
          <w:szCs w:val="28"/>
        </w:rPr>
        <w:t>。</w:t>
      </w:r>
    </w:p>
    <w:p w14:paraId="5B60E68B">
      <w:pPr>
        <w:adjustRightInd w:val="0"/>
        <w:spacing w:line="360" w:lineRule="auto"/>
        <w:ind w:firstLine="510"/>
        <w:rPr>
          <w:rFonts w:hint="eastAsia" w:ascii="仿宋" w:hAnsi="仿宋" w:eastAsia="仿宋" w:cs="仿宋"/>
          <w:bCs/>
          <w:color w:val="auto"/>
          <w:sz w:val="28"/>
          <w:szCs w:val="28"/>
        </w:rPr>
      </w:pPr>
      <w:r>
        <w:rPr>
          <w:rFonts w:hint="eastAsia" w:ascii="仿宋" w:hAnsi="仿宋" w:eastAsia="仿宋" w:cs="仿宋"/>
          <w:bCs/>
          <w:color w:val="auto"/>
          <w:sz w:val="28"/>
          <w:szCs w:val="28"/>
        </w:rPr>
        <w:t>二、磋商</w:t>
      </w:r>
    </w:p>
    <w:p w14:paraId="5C1242C6">
      <w:pPr>
        <w:adjustRightInd w:val="0"/>
        <w:spacing w:line="360" w:lineRule="auto"/>
        <w:ind w:firstLine="590" w:firstLineChars="200"/>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磋商共二轮报价：第一次报价应填写在电子文件中：符合磋商资格的供应商应当在接到磋商通知后规定时间内（20分钟内）参加磋商进行第二次报价，未在规定时间内（20分钟内）参加磋商的视同放弃参加磋商权利，其响应文件按无效响应处理：第二次报价顺序为“政采云”系统的编号顺序。</w:t>
      </w:r>
    </w:p>
    <w:p w14:paraId="5A44AEE3">
      <w:pPr>
        <w:adjustRightInd w:val="0"/>
        <w:spacing w:line="360" w:lineRule="auto"/>
        <w:ind w:firstLine="590" w:firstLineChars="200"/>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（2）在磋商过程中，磋商小组可以根据磋商文件和磋商情况实质性变动服务需求中的服务要求以及合同草案条款，但不得变动磋商文件中的其他内容。实质性变动的内容，须经采购人代表确认。</w:t>
      </w:r>
    </w:p>
    <w:p w14:paraId="40E6961E">
      <w:pPr>
        <w:adjustRightInd w:val="0"/>
        <w:spacing w:line="360" w:lineRule="auto"/>
        <w:ind w:firstLine="590" w:firstLineChars="200"/>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对磋商文件作出的实质性变动是磋商文件的有效组成部分，磋商小组应当及时以书面形式同时通知所有参加磋商的磋商申请人。</w:t>
      </w:r>
    </w:p>
    <w:p w14:paraId="182BDCCA">
      <w:pPr>
        <w:adjustRightInd w:val="0"/>
        <w:spacing w:line="360" w:lineRule="auto"/>
        <w:ind w:firstLine="590" w:firstLineChars="200"/>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磋商申请人应当按照磋商文件的变动情况和磋商小组的要求重新提交响应文件，并由其法定代表人或授权代表签字或者加盖公章。由授权代表签字的，应当附法定代表人授权书。</w:t>
      </w:r>
    </w:p>
    <w:p w14:paraId="100F3FD2">
      <w:pPr>
        <w:adjustRightInd w:val="0"/>
        <w:spacing w:line="360" w:lineRule="auto"/>
        <w:ind w:firstLine="590" w:firstLineChars="200"/>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  （3）磋商结束后，所有实质性响应的磋商申请人在规定时间内提交最后报价，提交最后报价的磋商申请人不得少于3家。最后报价是磋商申请人响应文件的有效组成部分。</w:t>
      </w:r>
    </w:p>
    <w:p w14:paraId="6F0DBDCC">
      <w:pPr>
        <w:adjustRightInd w:val="0"/>
        <w:spacing w:line="360" w:lineRule="auto"/>
        <w:ind w:firstLine="295" w:firstLineChars="100"/>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（4）经磋商确定最终服务需求和提交最后报价的磋商申请人后，由磋商小组采用综合评分法对提交最后报价的磋商申请人的响应文件和最后报价进行综合评分。</w:t>
      </w:r>
    </w:p>
    <w:p w14:paraId="58EF1296">
      <w:pPr>
        <w:tabs>
          <w:tab w:val="left" w:pos="2622"/>
        </w:tabs>
        <w:spacing w:line="360" w:lineRule="auto"/>
        <w:ind w:firstLine="510"/>
        <w:rPr>
          <w:rFonts w:hint="eastAsia" w:ascii="仿宋" w:hAnsi="仿宋" w:eastAsia="仿宋" w:cs="仿宋"/>
          <w:color w:val="auto"/>
          <w:sz w:val="28"/>
          <w:szCs w:val="21"/>
        </w:rPr>
      </w:pPr>
      <w:bookmarkStart w:id="338" w:name="_Toc28991"/>
      <w:r>
        <w:rPr>
          <w:rFonts w:hint="eastAsia" w:ascii="仿宋" w:hAnsi="仿宋" w:eastAsia="仿宋" w:cs="仿宋"/>
          <w:bCs/>
          <w:color w:val="auto"/>
          <w:sz w:val="28"/>
          <w:szCs w:val="21"/>
        </w:rPr>
        <w:t>三、</w:t>
      </w:r>
      <w:r>
        <w:rPr>
          <w:rFonts w:hint="eastAsia" w:ascii="仿宋" w:hAnsi="仿宋" w:eastAsia="仿宋" w:cs="仿宋"/>
          <w:color w:val="auto"/>
          <w:sz w:val="28"/>
          <w:szCs w:val="21"/>
        </w:rPr>
        <w:t>综合评分</w:t>
      </w:r>
      <w:r>
        <w:rPr>
          <w:rFonts w:hint="eastAsia" w:ascii="仿宋" w:hAnsi="仿宋" w:eastAsia="仿宋" w:cs="仿宋"/>
          <w:color w:val="auto"/>
          <w:sz w:val="28"/>
          <w:szCs w:val="21"/>
        </w:rPr>
        <w:tab/>
      </w:r>
    </w:p>
    <w:p w14:paraId="0B7E539E">
      <w:pPr>
        <w:spacing w:line="360" w:lineRule="auto"/>
        <w:ind w:firstLine="849" w:firstLineChars="300"/>
        <w:rPr>
          <w:rFonts w:hint="eastAsia" w:ascii="仿宋" w:hAnsi="仿宋" w:eastAsia="仿宋" w:cs="仿宋"/>
          <w:color w:val="auto"/>
          <w:sz w:val="28"/>
          <w:szCs w:val="21"/>
        </w:rPr>
      </w:pPr>
      <w:r>
        <w:rPr>
          <w:rFonts w:hint="eastAsia" w:ascii="仿宋" w:hAnsi="仿宋" w:eastAsia="仿宋" w:cs="仿宋"/>
          <w:color w:val="auto"/>
          <w:sz w:val="28"/>
          <w:szCs w:val="21"/>
        </w:rPr>
        <w:t>1、本次评标采用综合评分法，</w:t>
      </w:r>
      <w:r>
        <w:rPr>
          <w:rFonts w:hint="eastAsia" w:ascii="仿宋" w:hAnsi="仿宋" w:eastAsia="仿宋" w:cs="仿宋"/>
          <w:color w:val="auto"/>
          <w:spacing w:val="6"/>
          <w:sz w:val="28"/>
          <w:szCs w:val="21"/>
        </w:rPr>
        <w:t>是指响应文件满足磋商文件全部实质性要求且按评审因素的量化指标评审得分最高的供应商为成交候选供应商的评审方法。</w:t>
      </w:r>
      <w:r>
        <w:rPr>
          <w:rFonts w:hint="eastAsia" w:ascii="仿宋" w:hAnsi="仿宋" w:eastAsia="仿宋" w:cs="仿宋"/>
          <w:color w:val="auto"/>
          <w:sz w:val="28"/>
          <w:szCs w:val="21"/>
        </w:rPr>
        <w:t>磋商小组将按以下公式计算出各供应商的综合得分，统计分数原则为计算算术平均分值为供应商的技术、服务及信誉部分得分（保留小数点后两位）,按得分由高到低推荐成交候选人排序；得分相同的，按磋商报价由低到高顺序排列；得分且磋商报价相同的，按技术部分得分高低顺序排列。</w:t>
      </w:r>
    </w:p>
    <w:p w14:paraId="7C25C0CE">
      <w:pPr>
        <w:spacing w:line="360" w:lineRule="auto"/>
        <w:ind w:left="426" w:leftChars="200"/>
        <w:rPr>
          <w:rFonts w:hint="eastAsia" w:ascii="仿宋" w:hAnsi="仿宋" w:eastAsia="仿宋" w:cs="仿宋"/>
          <w:color w:val="auto"/>
          <w:sz w:val="28"/>
          <w:szCs w:val="21"/>
        </w:rPr>
      </w:pPr>
      <w:r>
        <w:rPr>
          <w:rFonts w:hint="eastAsia" w:ascii="仿宋" w:hAnsi="仿宋" w:eastAsia="仿宋" w:cs="仿宋"/>
          <w:color w:val="auto"/>
          <w:sz w:val="28"/>
          <w:szCs w:val="21"/>
        </w:rPr>
        <w:t>公式：</w:t>
      </w:r>
      <w:r>
        <w:rPr>
          <w:rFonts w:hint="eastAsia" w:ascii="仿宋" w:hAnsi="仿宋" w:eastAsia="仿宋" w:cs="仿宋"/>
          <w:b/>
          <w:bCs/>
          <w:color w:val="auto"/>
          <w:sz w:val="28"/>
          <w:szCs w:val="21"/>
        </w:rPr>
        <w:t>供应商的综合得分B =F1+F2</w:t>
      </w:r>
    </w:p>
    <w:p w14:paraId="63BF96F5">
      <w:pPr>
        <w:ind w:left="426" w:leftChars="200"/>
        <w:rPr>
          <w:rFonts w:hint="eastAsia" w:ascii="仿宋" w:hAnsi="仿宋" w:eastAsia="仿宋" w:cs="仿宋"/>
          <w:color w:val="auto"/>
          <w:sz w:val="28"/>
          <w:szCs w:val="21"/>
        </w:rPr>
      </w:pPr>
      <w:r>
        <w:rPr>
          <w:rFonts w:hint="eastAsia" w:ascii="仿宋" w:hAnsi="仿宋" w:eastAsia="仿宋" w:cs="仿宋"/>
          <w:color w:val="auto"/>
          <w:sz w:val="28"/>
          <w:szCs w:val="21"/>
        </w:rPr>
        <w:t>其中：</w:t>
      </w:r>
    </w:p>
    <w:p w14:paraId="18738DE0">
      <w:pPr>
        <w:ind w:left="360" w:firstLine="141" w:firstLineChars="50"/>
        <w:rPr>
          <w:rFonts w:hint="eastAsia" w:ascii="仿宋" w:hAnsi="仿宋" w:eastAsia="仿宋" w:cs="仿宋"/>
          <w:color w:val="auto"/>
          <w:sz w:val="28"/>
          <w:szCs w:val="21"/>
        </w:rPr>
      </w:pPr>
      <w:r>
        <w:rPr>
          <w:rFonts w:hint="eastAsia" w:ascii="仿宋" w:hAnsi="仿宋" w:eastAsia="仿宋" w:cs="仿宋"/>
          <w:color w:val="auto"/>
          <w:sz w:val="28"/>
          <w:szCs w:val="21"/>
        </w:rPr>
        <w:t>F1、F2分别为磋商报价、技术及服务部分2项评分因素的汇总得分；</w:t>
      </w:r>
    </w:p>
    <w:p w14:paraId="57448880">
      <w:pPr>
        <w:numPr>
          <w:ilvl w:val="0"/>
          <w:numId w:val="4"/>
        </w:numPr>
        <w:spacing w:line="360" w:lineRule="auto"/>
        <w:ind w:left="206"/>
        <w:rPr>
          <w:rFonts w:hint="eastAsia" w:ascii="仿宋" w:hAnsi="仿宋" w:eastAsia="仿宋" w:cs="仿宋"/>
          <w:color w:val="auto"/>
          <w:sz w:val="28"/>
          <w:szCs w:val="21"/>
        </w:rPr>
      </w:pPr>
      <w:r>
        <w:rPr>
          <w:rFonts w:hint="eastAsia" w:ascii="仿宋" w:hAnsi="仿宋" w:eastAsia="仿宋" w:cs="仿宋"/>
          <w:color w:val="auto"/>
          <w:sz w:val="28"/>
          <w:szCs w:val="21"/>
        </w:rPr>
        <w:t>评审标准</w:t>
      </w:r>
    </w:p>
    <w:tbl>
      <w:tblPr>
        <w:tblStyle w:val="17"/>
        <w:tblW w:w="94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899"/>
        <w:gridCol w:w="1174"/>
        <w:gridCol w:w="6714"/>
      </w:tblGrid>
      <w:tr w14:paraId="2E4BE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exact"/>
          <w:tblHeader/>
          <w:jc w:val="center"/>
        </w:trPr>
        <w:tc>
          <w:tcPr>
            <w:tcW w:w="2775" w:type="dxa"/>
            <w:gridSpan w:val="3"/>
            <w:vAlign w:val="center"/>
          </w:tcPr>
          <w:p w14:paraId="60E94D14">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评审项目</w:t>
            </w:r>
          </w:p>
        </w:tc>
        <w:tc>
          <w:tcPr>
            <w:tcW w:w="6714" w:type="dxa"/>
            <w:vAlign w:val="center"/>
          </w:tcPr>
          <w:p w14:paraId="4B260EB1">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评 审 标 准</w:t>
            </w:r>
          </w:p>
        </w:tc>
      </w:tr>
      <w:tr w14:paraId="1CFC2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2775" w:type="dxa"/>
            <w:gridSpan w:val="3"/>
            <w:vAlign w:val="center"/>
          </w:tcPr>
          <w:p w14:paraId="2D5188F6">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资格评审标准</w:t>
            </w:r>
          </w:p>
        </w:tc>
        <w:tc>
          <w:tcPr>
            <w:tcW w:w="6714" w:type="dxa"/>
            <w:vAlign w:val="center"/>
          </w:tcPr>
          <w:p w14:paraId="26F21FC9">
            <w:pPr>
              <w:spacing w:line="360" w:lineRule="auto"/>
              <w:jc w:val="left"/>
              <w:rPr>
                <w:rFonts w:hint="eastAsia" w:ascii="仿宋" w:hAnsi="仿宋" w:eastAsia="仿宋" w:cs="仿宋"/>
                <w:color w:val="auto"/>
                <w:sz w:val="28"/>
                <w:szCs w:val="28"/>
              </w:rPr>
            </w:pPr>
            <w:bookmarkStart w:id="339" w:name="_Toc20272"/>
            <w:bookmarkStart w:id="340" w:name="_Toc8033"/>
            <w:r>
              <w:rPr>
                <w:rFonts w:hint="eastAsia" w:ascii="仿宋" w:hAnsi="仿宋" w:eastAsia="仿宋" w:cs="仿宋"/>
                <w:color w:val="auto"/>
                <w:sz w:val="28"/>
                <w:szCs w:val="28"/>
              </w:rPr>
              <w:t>1.符合第一章“供应商的资格要求”</w:t>
            </w:r>
            <w:bookmarkEnd w:id="339"/>
            <w:bookmarkEnd w:id="340"/>
          </w:p>
          <w:p w14:paraId="52C0BDF3">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2.磋商保证金：是否已缴纳并提供缴纳回执。</w:t>
            </w:r>
          </w:p>
        </w:tc>
      </w:tr>
      <w:tr w14:paraId="3F5ED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2775" w:type="dxa"/>
            <w:gridSpan w:val="3"/>
            <w:vAlign w:val="center"/>
          </w:tcPr>
          <w:p w14:paraId="5BD583C3">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符合性审查标准</w:t>
            </w:r>
          </w:p>
        </w:tc>
        <w:tc>
          <w:tcPr>
            <w:tcW w:w="6714" w:type="dxa"/>
            <w:vAlign w:val="center"/>
          </w:tcPr>
          <w:p w14:paraId="469BE8A9">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A.响应文件是否存在被否决投标的情形；  </w:t>
            </w:r>
          </w:p>
          <w:p w14:paraId="420CB799">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B.响应文件是否按要求进行编制及提供相关资料；</w:t>
            </w:r>
          </w:p>
          <w:p w14:paraId="09B23A5A">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C.响应文件是否按竞争性磋商文件要求签字和盖章;</w:t>
            </w:r>
          </w:p>
          <w:p w14:paraId="33455377">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D.若供应商递交的响应文件，或在一份响应文件中对同一服务项报两个或多个报价，且没有声名哪一个为最终报价的（按竞争性磋商文件规定提交被选磋商方案的除外）；</w:t>
            </w:r>
          </w:p>
          <w:p w14:paraId="52D9186B">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E.磋商报价是否未超过招标控制价；</w:t>
            </w:r>
          </w:p>
          <w:p w14:paraId="5D2E34DB">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F.磋商报价明显低于其他合格磋商人报价，是否能在合理的时间内提供合理的书面证明材料的；</w:t>
            </w:r>
          </w:p>
          <w:p w14:paraId="59AD9F24">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G.是否按规定的格式填写，内容是否完整或关键字迹是否清晰；</w:t>
            </w:r>
          </w:p>
          <w:p w14:paraId="6BC609AA">
            <w:pPr>
              <w:adjustRightInd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H.是否符合法律、法规和竞争性磋商文件中规定的其他实质性要求。</w:t>
            </w:r>
          </w:p>
        </w:tc>
      </w:tr>
      <w:tr w14:paraId="30AC5D08">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jc w:val="center"/>
        </w:trPr>
        <w:tc>
          <w:tcPr>
            <w:tcW w:w="702" w:type="dxa"/>
            <w:tcBorders>
              <w:top w:val="single" w:color="auto" w:sz="12" w:space="0"/>
              <w:left w:val="single" w:color="auto" w:sz="12" w:space="0"/>
              <w:bottom w:val="single" w:color="auto" w:sz="4" w:space="0"/>
              <w:right w:val="single" w:color="auto" w:sz="6" w:space="0"/>
            </w:tcBorders>
            <w:vAlign w:val="center"/>
          </w:tcPr>
          <w:p w14:paraId="0E95F178">
            <w:pPr>
              <w:spacing w:line="360" w:lineRule="auto"/>
              <w:jc w:val="center"/>
              <w:rPr>
                <w:rFonts w:hint="eastAsia" w:ascii="仿宋" w:hAnsi="仿宋" w:eastAsia="仿宋" w:cs="仿宋"/>
                <w:color w:val="auto"/>
                <w:sz w:val="28"/>
                <w:szCs w:val="28"/>
              </w:rPr>
            </w:pPr>
            <w:r>
              <w:rPr>
                <w:rFonts w:hint="eastAsia" w:ascii="仿宋" w:hAnsi="仿宋" w:eastAsia="仿宋" w:cs="仿宋"/>
                <w:b/>
                <w:bCs/>
                <w:color w:val="auto"/>
                <w:sz w:val="28"/>
                <w:szCs w:val="28"/>
              </w:rPr>
              <w:t>条款号</w:t>
            </w:r>
          </w:p>
        </w:tc>
        <w:tc>
          <w:tcPr>
            <w:tcW w:w="2073" w:type="dxa"/>
            <w:gridSpan w:val="2"/>
            <w:tcBorders>
              <w:top w:val="single" w:color="auto" w:sz="12" w:space="0"/>
              <w:left w:val="single" w:color="auto" w:sz="6" w:space="0"/>
              <w:bottom w:val="single" w:color="auto" w:sz="4" w:space="0"/>
              <w:right w:val="single" w:color="auto" w:sz="6" w:space="0"/>
            </w:tcBorders>
            <w:vAlign w:val="center"/>
          </w:tcPr>
          <w:p w14:paraId="042AC09E">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评分因素</w:t>
            </w:r>
          </w:p>
        </w:tc>
        <w:tc>
          <w:tcPr>
            <w:tcW w:w="6714" w:type="dxa"/>
            <w:tcBorders>
              <w:top w:val="single" w:color="auto" w:sz="12" w:space="0"/>
              <w:left w:val="single" w:color="auto" w:sz="6" w:space="0"/>
              <w:bottom w:val="single" w:color="auto" w:sz="4" w:space="0"/>
              <w:right w:val="single" w:color="auto" w:sz="12" w:space="0"/>
            </w:tcBorders>
            <w:vAlign w:val="center"/>
          </w:tcPr>
          <w:p w14:paraId="5236F66D">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评分标准</w:t>
            </w:r>
          </w:p>
        </w:tc>
      </w:tr>
      <w:tr w14:paraId="6155BBE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98" w:hRule="atLeast"/>
          <w:jc w:val="center"/>
        </w:trPr>
        <w:tc>
          <w:tcPr>
            <w:tcW w:w="702" w:type="dxa"/>
            <w:vMerge w:val="restart"/>
            <w:tcBorders>
              <w:top w:val="single" w:color="auto" w:sz="4" w:space="0"/>
              <w:left w:val="single" w:color="auto" w:sz="4" w:space="0"/>
              <w:bottom w:val="single" w:color="auto" w:sz="4" w:space="0"/>
              <w:right w:val="single" w:color="auto" w:sz="4" w:space="0"/>
            </w:tcBorders>
            <w:vAlign w:val="center"/>
          </w:tcPr>
          <w:p w14:paraId="0BA868F7">
            <w:pPr>
              <w:spacing w:line="360" w:lineRule="auto"/>
              <w:jc w:val="center"/>
              <w:rPr>
                <w:rFonts w:hint="eastAsia" w:ascii="仿宋" w:hAnsi="仿宋" w:eastAsia="仿宋" w:cs="仿宋"/>
                <w:color w:val="auto"/>
                <w:sz w:val="28"/>
                <w:szCs w:val="28"/>
              </w:rPr>
            </w:pPr>
            <w:r>
              <w:rPr>
                <w:rFonts w:hint="eastAsia" w:ascii="仿宋" w:hAnsi="仿宋" w:eastAsia="仿宋" w:cs="仿宋"/>
                <w:b/>
                <w:bCs/>
                <w:color w:val="auto"/>
                <w:sz w:val="28"/>
                <w:szCs w:val="28"/>
              </w:rPr>
              <w:t>F1</w:t>
            </w:r>
          </w:p>
        </w:tc>
        <w:tc>
          <w:tcPr>
            <w:tcW w:w="899" w:type="dxa"/>
            <w:vMerge w:val="restart"/>
            <w:tcBorders>
              <w:top w:val="single" w:color="auto" w:sz="4" w:space="0"/>
              <w:left w:val="single" w:color="auto" w:sz="4" w:space="0"/>
              <w:bottom w:val="single" w:color="auto" w:sz="4" w:space="0"/>
              <w:right w:val="single" w:color="auto" w:sz="4" w:space="0"/>
            </w:tcBorders>
            <w:vAlign w:val="center"/>
          </w:tcPr>
          <w:p w14:paraId="3D97EC52">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磋商报价</w:t>
            </w:r>
          </w:p>
          <w:p w14:paraId="7A21DC2B">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评分标准（10分）</w:t>
            </w:r>
          </w:p>
        </w:tc>
        <w:tc>
          <w:tcPr>
            <w:tcW w:w="1174" w:type="dxa"/>
            <w:vMerge w:val="restart"/>
            <w:tcBorders>
              <w:top w:val="single" w:color="auto" w:sz="4" w:space="0"/>
              <w:left w:val="single" w:color="auto" w:sz="4" w:space="0"/>
              <w:bottom w:val="single" w:color="auto" w:sz="4" w:space="0"/>
              <w:right w:val="single" w:color="auto" w:sz="4" w:space="0"/>
            </w:tcBorders>
            <w:vAlign w:val="center"/>
          </w:tcPr>
          <w:p w14:paraId="70D8E4A2">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磋商报价（10分）</w:t>
            </w:r>
          </w:p>
          <w:p w14:paraId="400F08A8">
            <w:pPr>
              <w:spacing w:line="360" w:lineRule="auto"/>
              <w:jc w:val="center"/>
              <w:rPr>
                <w:rFonts w:hint="eastAsia" w:ascii="仿宋" w:hAnsi="仿宋" w:eastAsia="仿宋" w:cs="仿宋"/>
                <w:color w:val="auto"/>
                <w:sz w:val="28"/>
                <w:szCs w:val="28"/>
              </w:rPr>
            </w:pPr>
          </w:p>
        </w:tc>
        <w:tc>
          <w:tcPr>
            <w:tcW w:w="6714" w:type="dxa"/>
            <w:tcBorders>
              <w:top w:val="single" w:color="auto" w:sz="4" w:space="0"/>
              <w:left w:val="single" w:color="auto" w:sz="4" w:space="0"/>
              <w:bottom w:val="single" w:color="auto" w:sz="4" w:space="0"/>
              <w:right w:val="single" w:color="auto" w:sz="4" w:space="0"/>
            </w:tcBorders>
            <w:vAlign w:val="center"/>
          </w:tcPr>
          <w:p w14:paraId="6E229E5E">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F1—报价得分采用有效最低价法计算。</w:t>
            </w:r>
          </w:p>
        </w:tc>
      </w:tr>
      <w:tr w14:paraId="17AC4D7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17" w:hRule="atLeast"/>
          <w:jc w:val="center"/>
        </w:trPr>
        <w:tc>
          <w:tcPr>
            <w:tcW w:w="702" w:type="dxa"/>
            <w:vMerge w:val="continue"/>
            <w:tcBorders>
              <w:top w:val="single" w:color="auto" w:sz="4" w:space="0"/>
              <w:left w:val="single" w:color="auto" w:sz="4" w:space="0"/>
              <w:bottom w:val="single" w:color="auto" w:sz="4" w:space="0"/>
              <w:right w:val="single" w:color="auto" w:sz="4" w:space="0"/>
            </w:tcBorders>
            <w:vAlign w:val="center"/>
          </w:tcPr>
          <w:p w14:paraId="686AE2C4">
            <w:pPr>
              <w:spacing w:line="360" w:lineRule="auto"/>
              <w:jc w:val="left"/>
              <w:rPr>
                <w:rFonts w:hint="eastAsia" w:ascii="仿宋" w:hAnsi="仿宋" w:eastAsia="仿宋" w:cs="仿宋"/>
                <w:color w:val="auto"/>
                <w:sz w:val="28"/>
                <w:szCs w:val="28"/>
              </w:rPr>
            </w:pPr>
          </w:p>
        </w:tc>
        <w:tc>
          <w:tcPr>
            <w:tcW w:w="899" w:type="dxa"/>
            <w:vMerge w:val="continue"/>
            <w:tcBorders>
              <w:top w:val="single" w:color="auto" w:sz="4" w:space="0"/>
              <w:left w:val="single" w:color="auto" w:sz="4" w:space="0"/>
              <w:bottom w:val="single" w:color="auto" w:sz="4" w:space="0"/>
              <w:right w:val="single" w:color="auto" w:sz="4" w:space="0"/>
            </w:tcBorders>
            <w:vAlign w:val="center"/>
          </w:tcPr>
          <w:p w14:paraId="40A49DE1">
            <w:pPr>
              <w:spacing w:line="360" w:lineRule="auto"/>
              <w:jc w:val="left"/>
              <w:rPr>
                <w:rFonts w:hint="eastAsia" w:ascii="仿宋" w:hAnsi="仿宋" w:eastAsia="仿宋" w:cs="仿宋"/>
                <w:color w:val="auto"/>
                <w:sz w:val="28"/>
                <w:szCs w:val="28"/>
              </w:rPr>
            </w:pPr>
          </w:p>
        </w:tc>
        <w:tc>
          <w:tcPr>
            <w:tcW w:w="1174" w:type="dxa"/>
            <w:vMerge w:val="continue"/>
            <w:tcBorders>
              <w:top w:val="single" w:color="auto" w:sz="4" w:space="0"/>
              <w:left w:val="single" w:color="auto" w:sz="4" w:space="0"/>
              <w:bottom w:val="single" w:color="auto" w:sz="4" w:space="0"/>
              <w:right w:val="single" w:color="auto" w:sz="4" w:space="0"/>
            </w:tcBorders>
            <w:vAlign w:val="center"/>
          </w:tcPr>
          <w:p w14:paraId="60237723">
            <w:pPr>
              <w:spacing w:line="360" w:lineRule="auto"/>
              <w:jc w:val="left"/>
              <w:rPr>
                <w:rFonts w:hint="eastAsia" w:ascii="仿宋" w:hAnsi="仿宋" w:eastAsia="仿宋" w:cs="仿宋"/>
                <w:color w:val="auto"/>
                <w:sz w:val="28"/>
                <w:szCs w:val="28"/>
              </w:rPr>
            </w:pPr>
          </w:p>
        </w:tc>
        <w:tc>
          <w:tcPr>
            <w:tcW w:w="6714" w:type="dxa"/>
            <w:tcBorders>
              <w:top w:val="single" w:color="auto" w:sz="4" w:space="0"/>
              <w:left w:val="single" w:color="auto" w:sz="4" w:space="0"/>
              <w:bottom w:val="single" w:color="auto" w:sz="4" w:space="0"/>
              <w:right w:val="single" w:color="auto" w:sz="4" w:space="0"/>
            </w:tcBorders>
            <w:vAlign w:val="center"/>
          </w:tcPr>
          <w:p w14:paraId="076857DF">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（1）评标基准价：满足磋商文件要求的所有有效磋商报价最低价；</w:t>
            </w:r>
          </w:p>
        </w:tc>
      </w:tr>
      <w:tr w14:paraId="63ADF511">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203" w:hRule="atLeast"/>
          <w:jc w:val="center"/>
        </w:trPr>
        <w:tc>
          <w:tcPr>
            <w:tcW w:w="702" w:type="dxa"/>
            <w:vMerge w:val="continue"/>
            <w:tcBorders>
              <w:top w:val="single" w:color="auto" w:sz="4" w:space="0"/>
              <w:left w:val="single" w:color="auto" w:sz="4" w:space="0"/>
              <w:bottom w:val="single" w:color="auto" w:sz="4" w:space="0"/>
              <w:right w:val="single" w:color="auto" w:sz="4" w:space="0"/>
            </w:tcBorders>
            <w:vAlign w:val="center"/>
          </w:tcPr>
          <w:p w14:paraId="535BF90E">
            <w:pPr>
              <w:spacing w:line="360" w:lineRule="auto"/>
              <w:jc w:val="left"/>
              <w:rPr>
                <w:rFonts w:hint="eastAsia" w:ascii="仿宋" w:hAnsi="仿宋" w:eastAsia="仿宋" w:cs="仿宋"/>
                <w:color w:val="auto"/>
                <w:sz w:val="28"/>
                <w:szCs w:val="28"/>
              </w:rPr>
            </w:pPr>
          </w:p>
        </w:tc>
        <w:tc>
          <w:tcPr>
            <w:tcW w:w="899" w:type="dxa"/>
            <w:vMerge w:val="continue"/>
            <w:tcBorders>
              <w:top w:val="single" w:color="auto" w:sz="4" w:space="0"/>
              <w:left w:val="single" w:color="auto" w:sz="4" w:space="0"/>
              <w:bottom w:val="single" w:color="auto" w:sz="4" w:space="0"/>
              <w:right w:val="single" w:color="auto" w:sz="4" w:space="0"/>
            </w:tcBorders>
            <w:vAlign w:val="center"/>
          </w:tcPr>
          <w:p w14:paraId="6C35C1A2">
            <w:pPr>
              <w:spacing w:line="360" w:lineRule="auto"/>
              <w:jc w:val="left"/>
              <w:rPr>
                <w:rFonts w:hint="eastAsia" w:ascii="仿宋" w:hAnsi="仿宋" w:eastAsia="仿宋" w:cs="仿宋"/>
                <w:color w:val="auto"/>
                <w:sz w:val="28"/>
                <w:szCs w:val="28"/>
              </w:rPr>
            </w:pPr>
          </w:p>
        </w:tc>
        <w:tc>
          <w:tcPr>
            <w:tcW w:w="1174" w:type="dxa"/>
            <w:vMerge w:val="continue"/>
            <w:tcBorders>
              <w:top w:val="single" w:color="auto" w:sz="4" w:space="0"/>
              <w:left w:val="single" w:color="auto" w:sz="4" w:space="0"/>
              <w:bottom w:val="single" w:color="auto" w:sz="4" w:space="0"/>
              <w:right w:val="single" w:color="auto" w:sz="4" w:space="0"/>
            </w:tcBorders>
            <w:vAlign w:val="center"/>
          </w:tcPr>
          <w:p w14:paraId="582ED825">
            <w:pPr>
              <w:spacing w:line="360" w:lineRule="auto"/>
              <w:jc w:val="left"/>
              <w:rPr>
                <w:rFonts w:hint="eastAsia" w:ascii="仿宋" w:hAnsi="仿宋" w:eastAsia="仿宋" w:cs="仿宋"/>
                <w:color w:val="auto"/>
                <w:sz w:val="28"/>
                <w:szCs w:val="28"/>
              </w:rPr>
            </w:pPr>
          </w:p>
        </w:tc>
        <w:tc>
          <w:tcPr>
            <w:tcW w:w="6714" w:type="dxa"/>
            <w:tcBorders>
              <w:top w:val="single" w:color="auto" w:sz="4" w:space="0"/>
              <w:left w:val="single" w:color="auto" w:sz="4" w:space="0"/>
              <w:bottom w:val="single" w:color="auto" w:sz="4" w:space="0"/>
              <w:right w:val="single" w:color="auto" w:sz="4" w:space="0"/>
            </w:tcBorders>
            <w:vAlign w:val="center"/>
          </w:tcPr>
          <w:p w14:paraId="22EBCD07">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（2）得分计算：报价得分统一按照下列公式计算：磋商报价得分=（评标基准价/磋商报价×0.10×100）</w:t>
            </w:r>
          </w:p>
          <w:p w14:paraId="07052735">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注：当申请人有价格扣除的情况时，评标价为磋商报价扣除后的价格；当申请人没有出现价格扣除的情况时，评标价为磋商报价。</w:t>
            </w:r>
          </w:p>
        </w:tc>
      </w:tr>
      <w:tr w14:paraId="46BE70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428" w:hRule="atLeast"/>
          <w:jc w:val="center"/>
        </w:trPr>
        <w:tc>
          <w:tcPr>
            <w:tcW w:w="702" w:type="dxa"/>
            <w:vMerge w:val="restart"/>
            <w:tcBorders>
              <w:top w:val="single" w:color="auto" w:sz="4" w:space="0"/>
              <w:left w:val="single" w:color="auto" w:sz="4" w:space="0"/>
              <w:bottom w:val="single" w:color="auto" w:sz="4" w:space="0"/>
              <w:right w:val="single" w:color="auto" w:sz="4" w:space="0"/>
            </w:tcBorders>
            <w:vAlign w:val="center"/>
          </w:tcPr>
          <w:p w14:paraId="6604782B">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F2</w:t>
            </w:r>
          </w:p>
        </w:tc>
        <w:tc>
          <w:tcPr>
            <w:tcW w:w="899" w:type="dxa"/>
            <w:vMerge w:val="restart"/>
            <w:tcBorders>
              <w:top w:val="single" w:color="auto" w:sz="4" w:space="0"/>
              <w:left w:val="single" w:color="auto" w:sz="4" w:space="0"/>
              <w:bottom w:val="single" w:color="auto" w:sz="4" w:space="0"/>
              <w:right w:val="single" w:color="auto" w:sz="4" w:space="0"/>
            </w:tcBorders>
            <w:vAlign w:val="center"/>
          </w:tcPr>
          <w:p w14:paraId="03D223CC">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技术及服务部分（90分）</w:t>
            </w:r>
          </w:p>
        </w:tc>
        <w:tc>
          <w:tcPr>
            <w:tcW w:w="1174" w:type="dxa"/>
            <w:tcBorders>
              <w:top w:val="single" w:color="auto" w:sz="4" w:space="0"/>
              <w:left w:val="single" w:color="auto" w:sz="4" w:space="0"/>
              <w:bottom w:val="single" w:color="auto" w:sz="4" w:space="0"/>
              <w:right w:val="single" w:color="auto" w:sz="4" w:space="0"/>
            </w:tcBorders>
            <w:vAlign w:val="center"/>
          </w:tcPr>
          <w:p w14:paraId="7F2F775F">
            <w:pPr>
              <w:spacing w:line="360" w:lineRule="auto"/>
              <w:jc w:val="lef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服务方案评审评分（满分35分）</w:t>
            </w:r>
          </w:p>
          <w:p w14:paraId="2310B40B">
            <w:pPr>
              <w:spacing w:line="360" w:lineRule="auto"/>
              <w:jc w:val="left"/>
              <w:rPr>
                <w:rFonts w:hint="eastAsia" w:ascii="仿宋" w:hAnsi="仿宋" w:eastAsia="仿宋" w:cs="仿宋"/>
                <w:color w:val="auto"/>
                <w:sz w:val="28"/>
                <w:szCs w:val="28"/>
              </w:rPr>
            </w:pPr>
          </w:p>
        </w:tc>
        <w:tc>
          <w:tcPr>
            <w:tcW w:w="6714" w:type="dxa"/>
            <w:tcBorders>
              <w:top w:val="single" w:color="auto" w:sz="4" w:space="0"/>
              <w:left w:val="single" w:color="auto" w:sz="4" w:space="0"/>
              <w:bottom w:val="single" w:color="auto" w:sz="4" w:space="0"/>
              <w:right w:val="single" w:color="auto" w:sz="4" w:space="0"/>
            </w:tcBorders>
            <w:vAlign w:val="center"/>
          </w:tcPr>
          <w:p w14:paraId="6BDCB9A5">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eastAsia="zh-CN"/>
              </w:rPr>
              <w:t>设备维保</w:t>
            </w:r>
            <w:r>
              <w:rPr>
                <w:rFonts w:hint="eastAsia" w:ascii="仿宋" w:hAnsi="仿宋" w:eastAsia="仿宋" w:cs="仿宋"/>
                <w:color w:val="auto"/>
                <w:sz w:val="28"/>
                <w:szCs w:val="28"/>
              </w:rPr>
              <w:t>服务方案评审评分（满分</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分）</w:t>
            </w:r>
          </w:p>
          <w:p w14:paraId="20B084ED">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根据投标人提供的设备维保服务方案进行评审（内容包括但不限于：①</w:t>
            </w:r>
            <w:r>
              <w:rPr>
                <w:rFonts w:hint="eastAsia" w:ascii="仿宋" w:hAnsi="仿宋" w:eastAsia="仿宋" w:cs="仿宋"/>
                <w:color w:val="auto"/>
                <w:sz w:val="28"/>
                <w:szCs w:val="28"/>
              </w:rPr>
              <w:t>维护</w:t>
            </w:r>
            <w:r>
              <w:rPr>
                <w:rFonts w:hint="eastAsia" w:ascii="仿宋" w:hAnsi="仿宋" w:eastAsia="仿宋" w:cs="仿宋"/>
                <w:color w:val="auto"/>
                <w:sz w:val="28"/>
                <w:szCs w:val="28"/>
                <w:lang w:val="en-US" w:eastAsia="zh-CN"/>
              </w:rPr>
              <w:t>和保养</w:t>
            </w:r>
            <w:r>
              <w:rPr>
                <w:rFonts w:hint="eastAsia" w:ascii="仿宋" w:hAnsi="仿宋" w:eastAsia="仿宋" w:cs="仿宋"/>
                <w:color w:val="auto"/>
                <w:sz w:val="28"/>
                <w:szCs w:val="28"/>
              </w:rPr>
              <w:t>方案</w:t>
            </w:r>
            <w:r>
              <w:rPr>
                <w:rFonts w:hint="eastAsia" w:ascii="仿宋" w:hAnsi="仿宋" w:eastAsia="仿宋" w:cs="仿宋"/>
                <w:color w:val="auto"/>
                <w:sz w:val="28"/>
                <w:szCs w:val="28"/>
                <w:lang w:val="en-US" w:eastAsia="zh-CN"/>
              </w:rPr>
              <w:t>；②设备巡检方案）。</w:t>
            </w:r>
          </w:p>
          <w:p w14:paraId="4FFF846E">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上述方案</w:t>
            </w:r>
            <w:r>
              <w:rPr>
                <w:rFonts w:hint="eastAsia" w:ascii="仿宋" w:hAnsi="仿宋" w:eastAsia="仿宋" w:cs="仿宋"/>
                <w:color w:val="auto"/>
                <w:sz w:val="28"/>
                <w:szCs w:val="28"/>
              </w:rPr>
              <w:t>内容完整、工作方案详实、思路清晰、考虑全面</w:t>
            </w:r>
            <w:r>
              <w:rPr>
                <w:rFonts w:hint="eastAsia" w:ascii="仿宋" w:hAnsi="仿宋" w:eastAsia="仿宋" w:cs="仿宋"/>
                <w:color w:val="auto"/>
                <w:sz w:val="28"/>
                <w:szCs w:val="28"/>
                <w:lang w:val="en-US" w:eastAsia="zh-CN"/>
              </w:rPr>
              <w:t>得10分，其中，</w:t>
            </w:r>
            <w:r>
              <w:rPr>
                <w:rFonts w:hint="eastAsia" w:ascii="仿宋" w:hAnsi="仿宋" w:eastAsia="仿宋" w:cs="仿宋"/>
                <w:color w:val="auto"/>
                <w:sz w:val="28"/>
                <w:szCs w:val="28"/>
                <w:lang w:val="zh-TW"/>
              </w:rPr>
              <w:t>每有一个</w:t>
            </w:r>
            <w:r>
              <w:rPr>
                <w:rFonts w:hint="eastAsia" w:ascii="仿宋" w:hAnsi="仿宋" w:eastAsia="仿宋" w:cs="仿宋"/>
                <w:color w:val="auto"/>
                <w:sz w:val="28"/>
                <w:szCs w:val="28"/>
                <w:lang w:val="zh-TW" w:eastAsia="zh-CN"/>
              </w:rPr>
              <w:t>内容</w:t>
            </w:r>
            <w:r>
              <w:rPr>
                <w:rFonts w:hint="eastAsia" w:ascii="仿宋" w:hAnsi="仿宋" w:eastAsia="仿宋" w:cs="仿宋"/>
                <w:color w:val="auto"/>
                <w:sz w:val="28"/>
                <w:szCs w:val="28"/>
                <w:lang w:val="zh-TW"/>
              </w:rPr>
              <w:t>缺项漏项的每处扣</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val="zh-TW"/>
              </w:rPr>
              <w:t>分</w:t>
            </w:r>
            <w:r>
              <w:rPr>
                <w:rFonts w:hint="eastAsia" w:ascii="仿宋" w:hAnsi="仿宋" w:eastAsia="仿宋" w:cs="仿宋"/>
                <w:color w:val="auto"/>
                <w:sz w:val="28"/>
                <w:szCs w:val="28"/>
                <w:lang w:val="zh-TW" w:eastAsia="zh-CN"/>
              </w:rPr>
              <w:t>，</w:t>
            </w:r>
            <w:r>
              <w:rPr>
                <w:rFonts w:hint="eastAsia" w:ascii="仿宋" w:hAnsi="仿宋" w:eastAsia="仿宋" w:cs="仿宋"/>
                <w:color w:val="auto"/>
                <w:sz w:val="28"/>
                <w:szCs w:val="28"/>
                <w:lang w:val="en-US" w:eastAsia="zh-CN"/>
              </w:rPr>
              <w:t>不全面或内容存在不合理或不可行的每处扣3分。</w:t>
            </w:r>
          </w:p>
          <w:p w14:paraId="16F646C2">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（2）安全检查</w:t>
            </w:r>
            <w:r>
              <w:rPr>
                <w:rFonts w:hint="eastAsia" w:ascii="仿宋" w:hAnsi="仿宋" w:eastAsia="仿宋" w:cs="仿宋"/>
                <w:color w:val="auto"/>
                <w:sz w:val="28"/>
                <w:szCs w:val="28"/>
              </w:rPr>
              <w:t>方案评审评分（满分</w:t>
            </w:r>
            <w:r>
              <w:rPr>
                <w:rFonts w:hint="eastAsia" w:ascii="仿宋" w:hAnsi="仿宋" w:eastAsia="仿宋" w:cs="仿宋"/>
                <w:color w:val="auto"/>
                <w:sz w:val="28"/>
                <w:szCs w:val="28"/>
                <w:lang w:val="en-US" w:eastAsia="zh-CN"/>
              </w:rPr>
              <w:t>15</w:t>
            </w:r>
            <w:r>
              <w:rPr>
                <w:rFonts w:hint="eastAsia" w:ascii="仿宋" w:hAnsi="仿宋" w:eastAsia="仿宋" w:cs="仿宋"/>
                <w:color w:val="auto"/>
                <w:sz w:val="28"/>
                <w:szCs w:val="28"/>
              </w:rPr>
              <w:t>分）</w:t>
            </w:r>
          </w:p>
          <w:p w14:paraId="74C8238C">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根据投标人提供的安全检查方案进行评审（内容包括但不限于：①检查计划；②机械安全检查方案；③电气安全检查方案）。</w:t>
            </w:r>
          </w:p>
          <w:p w14:paraId="0062A9BE">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上述方案</w:t>
            </w:r>
            <w:r>
              <w:rPr>
                <w:rFonts w:hint="eastAsia" w:ascii="仿宋" w:hAnsi="仿宋" w:eastAsia="仿宋" w:cs="仿宋"/>
                <w:color w:val="auto"/>
                <w:sz w:val="28"/>
                <w:szCs w:val="28"/>
              </w:rPr>
              <w:t>内容完整、工作方案详实、思路清晰、考虑全面</w:t>
            </w:r>
            <w:r>
              <w:rPr>
                <w:rFonts w:hint="eastAsia" w:ascii="仿宋" w:hAnsi="仿宋" w:eastAsia="仿宋" w:cs="仿宋"/>
                <w:color w:val="auto"/>
                <w:sz w:val="28"/>
                <w:szCs w:val="28"/>
                <w:lang w:val="en-US" w:eastAsia="zh-CN"/>
              </w:rPr>
              <w:t>得15分，其中，</w:t>
            </w:r>
            <w:r>
              <w:rPr>
                <w:rFonts w:hint="eastAsia" w:ascii="仿宋" w:hAnsi="仿宋" w:eastAsia="仿宋" w:cs="仿宋"/>
                <w:color w:val="auto"/>
                <w:sz w:val="28"/>
                <w:szCs w:val="28"/>
                <w:lang w:val="zh-TW"/>
              </w:rPr>
              <w:t>每有一个</w:t>
            </w:r>
            <w:r>
              <w:rPr>
                <w:rFonts w:hint="eastAsia" w:ascii="仿宋" w:hAnsi="仿宋" w:eastAsia="仿宋" w:cs="仿宋"/>
                <w:color w:val="auto"/>
                <w:sz w:val="28"/>
                <w:szCs w:val="28"/>
                <w:lang w:val="zh-TW" w:eastAsia="zh-CN"/>
              </w:rPr>
              <w:t>内容</w:t>
            </w:r>
            <w:r>
              <w:rPr>
                <w:rFonts w:hint="eastAsia" w:ascii="仿宋" w:hAnsi="仿宋" w:eastAsia="仿宋" w:cs="仿宋"/>
                <w:color w:val="auto"/>
                <w:sz w:val="28"/>
                <w:szCs w:val="28"/>
                <w:lang w:val="zh-TW"/>
              </w:rPr>
              <w:t>缺项漏项的每处扣</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val="zh-TW"/>
              </w:rPr>
              <w:t>分</w:t>
            </w:r>
            <w:r>
              <w:rPr>
                <w:rFonts w:hint="eastAsia" w:ascii="仿宋" w:hAnsi="仿宋" w:eastAsia="仿宋" w:cs="仿宋"/>
                <w:color w:val="auto"/>
                <w:sz w:val="28"/>
                <w:szCs w:val="28"/>
                <w:lang w:val="zh-TW" w:eastAsia="zh-CN"/>
              </w:rPr>
              <w:t>，</w:t>
            </w:r>
            <w:r>
              <w:rPr>
                <w:rFonts w:hint="eastAsia" w:ascii="仿宋" w:hAnsi="仿宋" w:eastAsia="仿宋" w:cs="仿宋"/>
                <w:color w:val="auto"/>
                <w:sz w:val="28"/>
                <w:szCs w:val="28"/>
                <w:lang w:val="en-US" w:eastAsia="zh-CN"/>
              </w:rPr>
              <w:t>不全面或内容存在不合理或不可行的每处扣3分。</w:t>
            </w:r>
          </w:p>
          <w:p w14:paraId="7AF268FA">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（3）安全升级</w:t>
            </w:r>
            <w:r>
              <w:rPr>
                <w:rFonts w:hint="eastAsia" w:ascii="仿宋" w:hAnsi="仿宋" w:eastAsia="仿宋" w:cs="仿宋"/>
                <w:color w:val="auto"/>
                <w:sz w:val="28"/>
                <w:szCs w:val="28"/>
              </w:rPr>
              <w:t>方案评审评分（满分</w:t>
            </w: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分）</w:t>
            </w:r>
          </w:p>
          <w:p w14:paraId="11ED530D">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根据投标人提供的安全升级方案进行评审（内容包括但不限于：①安全性升级方案；②建议性升级方案）。</w:t>
            </w:r>
          </w:p>
          <w:p w14:paraId="3142D234">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上述方案</w:t>
            </w:r>
            <w:r>
              <w:rPr>
                <w:rFonts w:hint="eastAsia" w:ascii="仿宋" w:hAnsi="仿宋" w:eastAsia="仿宋" w:cs="仿宋"/>
                <w:color w:val="auto"/>
                <w:sz w:val="28"/>
                <w:szCs w:val="28"/>
              </w:rPr>
              <w:t>内容完整、工作方案详实、思路清晰、考虑全面</w:t>
            </w:r>
            <w:r>
              <w:rPr>
                <w:rFonts w:hint="eastAsia" w:ascii="仿宋" w:hAnsi="仿宋" w:eastAsia="仿宋" w:cs="仿宋"/>
                <w:color w:val="auto"/>
                <w:sz w:val="28"/>
                <w:szCs w:val="28"/>
                <w:lang w:val="en-US" w:eastAsia="zh-CN"/>
              </w:rPr>
              <w:t>得10分，其中，</w:t>
            </w:r>
            <w:r>
              <w:rPr>
                <w:rFonts w:hint="eastAsia" w:ascii="仿宋" w:hAnsi="仿宋" w:eastAsia="仿宋" w:cs="仿宋"/>
                <w:color w:val="auto"/>
                <w:sz w:val="28"/>
                <w:szCs w:val="28"/>
                <w:lang w:val="zh-TW"/>
              </w:rPr>
              <w:t>每有一个</w:t>
            </w:r>
            <w:r>
              <w:rPr>
                <w:rFonts w:hint="eastAsia" w:ascii="仿宋" w:hAnsi="仿宋" w:eastAsia="仿宋" w:cs="仿宋"/>
                <w:color w:val="auto"/>
                <w:sz w:val="28"/>
                <w:szCs w:val="28"/>
                <w:lang w:val="zh-TW" w:eastAsia="zh-CN"/>
              </w:rPr>
              <w:t>内容</w:t>
            </w:r>
            <w:r>
              <w:rPr>
                <w:rFonts w:hint="eastAsia" w:ascii="仿宋" w:hAnsi="仿宋" w:eastAsia="仿宋" w:cs="仿宋"/>
                <w:color w:val="auto"/>
                <w:sz w:val="28"/>
                <w:szCs w:val="28"/>
                <w:lang w:val="zh-TW"/>
              </w:rPr>
              <w:t>缺项漏项的每处扣</w:t>
            </w: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val="zh-TW"/>
              </w:rPr>
              <w:t>分</w:t>
            </w:r>
            <w:r>
              <w:rPr>
                <w:rFonts w:hint="eastAsia" w:ascii="仿宋" w:hAnsi="仿宋" w:eastAsia="仿宋" w:cs="仿宋"/>
                <w:color w:val="auto"/>
                <w:sz w:val="28"/>
                <w:szCs w:val="28"/>
                <w:lang w:val="zh-TW" w:eastAsia="zh-CN"/>
              </w:rPr>
              <w:t>，</w:t>
            </w:r>
            <w:r>
              <w:rPr>
                <w:rFonts w:hint="eastAsia" w:ascii="仿宋" w:hAnsi="仿宋" w:eastAsia="仿宋" w:cs="仿宋"/>
                <w:color w:val="auto"/>
                <w:sz w:val="28"/>
                <w:szCs w:val="28"/>
                <w:lang w:val="en-US" w:eastAsia="zh-CN"/>
              </w:rPr>
              <w:t>不全面或内容存在不合理或不可行的每处扣3分。</w:t>
            </w:r>
          </w:p>
        </w:tc>
      </w:tr>
      <w:tr w14:paraId="67B867C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3" w:hRule="atLeast"/>
          <w:jc w:val="center"/>
        </w:trPr>
        <w:tc>
          <w:tcPr>
            <w:tcW w:w="702" w:type="dxa"/>
            <w:vMerge w:val="continue"/>
            <w:tcBorders>
              <w:top w:val="single" w:color="auto" w:sz="4" w:space="0"/>
              <w:left w:val="single" w:color="auto" w:sz="4" w:space="0"/>
              <w:bottom w:val="single" w:color="auto" w:sz="4" w:space="0"/>
              <w:right w:val="single" w:color="auto" w:sz="4" w:space="0"/>
            </w:tcBorders>
            <w:vAlign w:val="center"/>
          </w:tcPr>
          <w:p w14:paraId="6D0243E0">
            <w:pPr>
              <w:spacing w:line="360" w:lineRule="auto"/>
              <w:jc w:val="center"/>
              <w:rPr>
                <w:rFonts w:hint="eastAsia" w:ascii="仿宋" w:hAnsi="仿宋" w:eastAsia="仿宋" w:cs="仿宋"/>
                <w:color w:val="auto"/>
                <w:sz w:val="28"/>
                <w:szCs w:val="28"/>
              </w:rPr>
            </w:pPr>
          </w:p>
        </w:tc>
        <w:tc>
          <w:tcPr>
            <w:tcW w:w="899" w:type="dxa"/>
            <w:vMerge w:val="continue"/>
            <w:tcBorders>
              <w:top w:val="single" w:color="auto" w:sz="4" w:space="0"/>
              <w:left w:val="single" w:color="auto" w:sz="4" w:space="0"/>
              <w:bottom w:val="single" w:color="auto" w:sz="4" w:space="0"/>
              <w:right w:val="single" w:color="auto" w:sz="4" w:space="0"/>
            </w:tcBorders>
            <w:vAlign w:val="center"/>
          </w:tcPr>
          <w:p w14:paraId="53D3F0B1">
            <w:pPr>
              <w:spacing w:line="360" w:lineRule="auto"/>
              <w:jc w:val="center"/>
              <w:rPr>
                <w:rFonts w:hint="eastAsia" w:ascii="仿宋" w:hAnsi="仿宋" w:eastAsia="仿宋" w:cs="仿宋"/>
                <w:color w:val="auto"/>
                <w:sz w:val="28"/>
                <w:szCs w:val="28"/>
              </w:rPr>
            </w:pPr>
          </w:p>
        </w:tc>
        <w:tc>
          <w:tcPr>
            <w:tcW w:w="1174" w:type="dxa"/>
            <w:tcBorders>
              <w:top w:val="single" w:color="auto" w:sz="4" w:space="0"/>
              <w:left w:val="single" w:color="auto" w:sz="4" w:space="0"/>
              <w:bottom w:val="single" w:color="auto" w:sz="4" w:space="0"/>
              <w:right w:val="single" w:color="auto" w:sz="4" w:space="0"/>
            </w:tcBorders>
            <w:vAlign w:val="center"/>
          </w:tcPr>
          <w:p w14:paraId="5B47C356">
            <w:pPr>
              <w:spacing w:line="276" w:lineRule="auto"/>
              <w:jc w:val="center"/>
              <w:rPr>
                <w:rFonts w:hint="eastAsia" w:ascii="仿宋" w:hAnsi="仿宋" w:eastAsia="仿宋" w:cs="仿宋"/>
                <w:sz w:val="28"/>
                <w:szCs w:val="28"/>
              </w:rPr>
            </w:pPr>
            <w:r>
              <w:rPr>
                <w:rFonts w:hint="eastAsia" w:ascii="仿宋" w:hAnsi="仿宋" w:eastAsia="仿宋" w:cs="仿宋"/>
                <w:sz w:val="28"/>
                <w:szCs w:val="28"/>
                <w:lang w:val="en-US" w:eastAsia="zh-CN"/>
              </w:rPr>
              <w:t>项目团队</w:t>
            </w:r>
            <w:r>
              <w:rPr>
                <w:rFonts w:hint="eastAsia" w:ascii="仿宋" w:hAnsi="仿宋" w:eastAsia="仿宋" w:cs="仿宋"/>
                <w:sz w:val="28"/>
                <w:szCs w:val="28"/>
              </w:rPr>
              <w:t>人员</w:t>
            </w:r>
            <w:r>
              <w:rPr>
                <w:rFonts w:hint="eastAsia" w:ascii="仿宋" w:hAnsi="仿宋" w:eastAsia="仿宋" w:cs="仿宋"/>
                <w:sz w:val="28"/>
                <w:szCs w:val="28"/>
                <w:lang w:val="en-US" w:eastAsia="zh-CN"/>
              </w:rPr>
              <w:t>配备</w:t>
            </w:r>
            <w:r>
              <w:rPr>
                <w:rFonts w:hint="eastAsia" w:ascii="仿宋" w:hAnsi="仿宋" w:eastAsia="仿宋" w:cs="仿宋"/>
                <w:sz w:val="28"/>
                <w:szCs w:val="28"/>
              </w:rPr>
              <w:t>评审评分（满分</w:t>
            </w:r>
            <w:r>
              <w:rPr>
                <w:rFonts w:hint="eastAsia" w:ascii="仿宋" w:hAnsi="仿宋" w:eastAsia="仿宋" w:cs="仿宋"/>
                <w:sz w:val="28"/>
                <w:szCs w:val="28"/>
                <w:lang w:val="en-US" w:eastAsia="zh-CN"/>
              </w:rPr>
              <w:t>10</w:t>
            </w:r>
            <w:r>
              <w:rPr>
                <w:rFonts w:hint="eastAsia" w:ascii="仿宋" w:hAnsi="仿宋" w:eastAsia="仿宋" w:cs="仿宋"/>
                <w:sz w:val="28"/>
                <w:szCs w:val="28"/>
              </w:rPr>
              <w:t>分）</w:t>
            </w:r>
          </w:p>
        </w:tc>
        <w:tc>
          <w:tcPr>
            <w:tcW w:w="6714" w:type="dxa"/>
            <w:tcBorders>
              <w:top w:val="single" w:color="auto" w:sz="4" w:space="0"/>
              <w:left w:val="single" w:color="auto" w:sz="4" w:space="0"/>
              <w:bottom w:val="single" w:color="auto" w:sz="4" w:space="0"/>
              <w:right w:val="single" w:color="auto" w:sz="4" w:space="0"/>
            </w:tcBorders>
            <w:vAlign w:val="top"/>
          </w:tcPr>
          <w:p w14:paraId="3D2DB0BB">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（1）项目团队人员配备评审评分（满分6分）</w:t>
            </w:r>
          </w:p>
          <w:p w14:paraId="24A7BBC0">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根据投标人提供的项目团队人员配备进行评审（内容包括但不限于：①人员岗位职责；②专业分工配置；③服务方式和响应时间）</w:t>
            </w:r>
          </w:p>
          <w:p w14:paraId="1EDCBFBF">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内容详细完整，安排合理、切实可行，符合本项目采购需求的，计6分；其中，</w:t>
            </w:r>
            <w:r>
              <w:rPr>
                <w:rFonts w:hint="eastAsia" w:ascii="仿宋" w:hAnsi="仿宋" w:eastAsia="仿宋" w:cs="仿宋"/>
                <w:color w:val="auto"/>
                <w:sz w:val="28"/>
                <w:szCs w:val="28"/>
                <w:lang w:val="zh-TW" w:eastAsia="zh-CN"/>
              </w:rPr>
              <w:t>每有一个内容缺项漏项的每处扣</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lang w:val="zh-TW" w:eastAsia="zh-CN"/>
              </w:rPr>
              <w:t>分，</w:t>
            </w:r>
            <w:r>
              <w:rPr>
                <w:rFonts w:hint="eastAsia" w:ascii="仿宋" w:hAnsi="仿宋" w:eastAsia="仿宋" w:cs="仿宋"/>
                <w:color w:val="auto"/>
                <w:sz w:val="28"/>
                <w:szCs w:val="28"/>
                <w:lang w:val="en-US" w:eastAsia="zh-CN"/>
              </w:rPr>
              <w:t>不全面或内容存在不合理或不可行的每处扣1分。</w:t>
            </w:r>
          </w:p>
          <w:p w14:paraId="38B968F7">
            <w:pPr>
              <w:spacing w:line="360" w:lineRule="auto"/>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（2）项目团队人员专业技能评审评分（满分4分）</w:t>
            </w:r>
          </w:p>
          <w:p w14:paraId="59B92362">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拟派往本项目维保人员具有高级工程师或原厂培训合格证书的，每提供一个有效证书得1分，满分4分。（同一维保人员提供一个或两个有效证书的均只计1分）。</w:t>
            </w:r>
          </w:p>
        </w:tc>
      </w:tr>
      <w:tr w14:paraId="407ACDE6">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3" w:hRule="atLeast"/>
          <w:jc w:val="center"/>
        </w:trPr>
        <w:tc>
          <w:tcPr>
            <w:tcW w:w="702" w:type="dxa"/>
            <w:vMerge w:val="continue"/>
            <w:tcBorders>
              <w:top w:val="single" w:color="auto" w:sz="4" w:space="0"/>
              <w:left w:val="single" w:color="auto" w:sz="4" w:space="0"/>
              <w:bottom w:val="single" w:color="auto" w:sz="4" w:space="0"/>
              <w:right w:val="single" w:color="auto" w:sz="4" w:space="0"/>
            </w:tcBorders>
            <w:vAlign w:val="center"/>
          </w:tcPr>
          <w:p w14:paraId="726E90CF">
            <w:pPr>
              <w:spacing w:line="360" w:lineRule="auto"/>
              <w:jc w:val="center"/>
              <w:rPr>
                <w:rFonts w:hint="eastAsia" w:ascii="仿宋" w:hAnsi="仿宋" w:eastAsia="仿宋" w:cs="仿宋"/>
                <w:color w:val="auto"/>
                <w:sz w:val="28"/>
                <w:szCs w:val="28"/>
              </w:rPr>
            </w:pPr>
          </w:p>
        </w:tc>
        <w:tc>
          <w:tcPr>
            <w:tcW w:w="899" w:type="dxa"/>
            <w:vMerge w:val="continue"/>
            <w:tcBorders>
              <w:top w:val="single" w:color="auto" w:sz="4" w:space="0"/>
              <w:left w:val="single" w:color="auto" w:sz="4" w:space="0"/>
              <w:bottom w:val="single" w:color="auto" w:sz="4" w:space="0"/>
              <w:right w:val="single" w:color="auto" w:sz="4" w:space="0"/>
            </w:tcBorders>
            <w:vAlign w:val="center"/>
          </w:tcPr>
          <w:p w14:paraId="0523EB68">
            <w:pPr>
              <w:spacing w:line="360" w:lineRule="auto"/>
              <w:jc w:val="center"/>
              <w:rPr>
                <w:rFonts w:hint="eastAsia" w:ascii="仿宋" w:hAnsi="仿宋" w:eastAsia="仿宋" w:cs="仿宋"/>
                <w:color w:val="auto"/>
                <w:sz w:val="28"/>
                <w:szCs w:val="28"/>
              </w:rPr>
            </w:pPr>
          </w:p>
        </w:tc>
        <w:tc>
          <w:tcPr>
            <w:tcW w:w="1174" w:type="dxa"/>
            <w:tcBorders>
              <w:top w:val="single" w:color="auto" w:sz="4" w:space="0"/>
              <w:left w:val="single" w:color="auto" w:sz="4" w:space="0"/>
              <w:bottom w:val="single" w:color="auto" w:sz="4" w:space="0"/>
              <w:right w:val="single" w:color="auto" w:sz="4" w:space="0"/>
            </w:tcBorders>
            <w:vAlign w:val="center"/>
          </w:tcPr>
          <w:p w14:paraId="37F9246F">
            <w:pPr>
              <w:spacing w:line="276" w:lineRule="auto"/>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驻场人员管理制度、违约及处罚措施评审（10分）</w:t>
            </w:r>
          </w:p>
        </w:tc>
        <w:tc>
          <w:tcPr>
            <w:tcW w:w="6714" w:type="dxa"/>
            <w:tcBorders>
              <w:top w:val="single" w:color="auto" w:sz="4" w:space="0"/>
              <w:left w:val="single" w:color="auto" w:sz="4" w:space="0"/>
              <w:bottom w:val="single" w:color="auto" w:sz="4" w:space="0"/>
              <w:right w:val="single" w:color="auto" w:sz="4" w:space="0"/>
            </w:tcBorders>
            <w:vAlign w:val="center"/>
          </w:tcPr>
          <w:p w14:paraId="6907701D">
            <w:pPr>
              <w:spacing w:line="360" w:lineRule="auto"/>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第一档次（10分），驻场人员</w:t>
            </w:r>
            <w:r>
              <w:rPr>
                <w:rFonts w:hint="default" w:ascii="仿宋" w:hAnsi="仿宋" w:eastAsia="仿宋" w:cs="仿宋"/>
                <w:color w:val="auto"/>
                <w:sz w:val="28"/>
                <w:szCs w:val="28"/>
                <w:lang w:val="en-US" w:eastAsia="zh-CN"/>
              </w:rPr>
              <w:t>管理制度</w:t>
            </w:r>
            <w:r>
              <w:rPr>
                <w:rFonts w:hint="eastAsia" w:ascii="仿宋" w:hAnsi="仿宋" w:eastAsia="仿宋" w:cs="仿宋"/>
                <w:color w:val="auto"/>
                <w:sz w:val="28"/>
                <w:szCs w:val="28"/>
                <w:lang w:val="en-US" w:eastAsia="zh-CN"/>
              </w:rPr>
              <w:t>及管理措施</w:t>
            </w:r>
            <w:r>
              <w:rPr>
                <w:rFonts w:hint="default" w:ascii="仿宋" w:hAnsi="仿宋" w:eastAsia="仿宋" w:cs="仿宋"/>
                <w:color w:val="auto"/>
                <w:sz w:val="28"/>
                <w:szCs w:val="28"/>
                <w:lang w:val="en-US" w:eastAsia="zh-CN"/>
              </w:rPr>
              <w:t>内容全面、思路清晰</w:t>
            </w:r>
            <w:r>
              <w:rPr>
                <w:rFonts w:hint="eastAsia" w:ascii="仿宋" w:hAnsi="仿宋" w:eastAsia="仿宋" w:cs="仿宋"/>
                <w:color w:val="auto"/>
                <w:sz w:val="28"/>
                <w:szCs w:val="28"/>
                <w:lang w:val="en-US" w:eastAsia="zh-CN"/>
              </w:rPr>
              <w:t>，</w:t>
            </w:r>
            <w:r>
              <w:rPr>
                <w:rFonts w:hint="default" w:ascii="仿宋" w:hAnsi="仿宋" w:eastAsia="仿宋" w:cs="仿宋"/>
                <w:color w:val="auto"/>
                <w:sz w:val="28"/>
                <w:szCs w:val="28"/>
                <w:lang w:val="en-US" w:eastAsia="zh-CN"/>
              </w:rPr>
              <w:t>操作性、针对性、适用性强</w:t>
            </w:r>
            <w:r>
              <w:rPr>
                <w:rFonts w:hint="eastAsia" w:ascii="仿宋" w:hAnsi="仿宋" w:eastAsia="仿宋" w:cs="仿宋"/>
                <w:color w:val="auto"/>
                <w:sz w:val="28"/>
                <w:szCs w:val="28"/>
                <w:lang w:val="en-US" w:eastAsia="zh-CN"/>
              </w:rPr>
              <w:t>的，违约责任承诺及处罚措施完善具体，处罚方式具体、可行；</w:t>
            </w:r>
          </w:p>
          <w:p w14:paraId="0D87D51C">
            <w:pPr>
              <w:spacing w:line="360" w:lineRule="auto"/>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第二档次（7分），驻场人员</w:t>
            </w:r>
            <w:r>
              <w:rPr>
                <w:rFonts w:hint="default" w:ascii="仿宋" w:hAnsi="仿宋" w:eastAsia="仿宋" w:cs="仿宋"/>
                <w:color w:val="auto"/>
                <w:sz w:val="28"/>
                <w:szCs w:val="28"/>
                <w:lang w:val="en-US" w:eastAsia="zh-CN"/>
              </w:rPr>
              <w:t>管理制度</w:t>
            </w:r>
            <w:r>
              <w:rPr>
                <w:rFonts w:hint="eastAsia" w:ascii="仿宋" w:hAnsi="仿宋" w:eastAsia="仿宋" w:cs="仿宋"/>
                <w:color w:val="auto"/>
                <w:sz w:val="28"/>
                <w:szCs w:val="28"/>
                <w:lang w:val="en-US" w:eastAsia="zh-CN"/>
              </w:rPr>
              <w:t>及管理措施</w:t>
            </w:r>
            <w:r>
              <w:rPr>
                <w:rFonts w:hint="default" w:ascii="仿宋" w:hAnsi="仿宋" w:eastAsia="仿宋" w:cs="仿宋"/>
                <w:color w:val="auto"/>
                <w:sz w:val="28"/>
                <w:szCs w:val="28"/>
                <w:lang w:val="en-US" w:eastAsia="zh-CN"/>
              </w:rPr>
              <w:t>内容</w:t>
            </w:r>
            <w:r>
              <w:rPr>
                <w:rFonts w:hint="eastAsia" w:ascii="仿宋" w:hAnsi="仿宋" w:eastAsia="仿宋" w:cs="仿宋"/>
                <w:color w:val="auto"/>
                <w:sz w:val="28"/>
                <w:szCs w:val="28"/>
                <w:lang w:val="en-US" w:eastAsia="zh-CN"/>
              </w:rPr>
              <w:t>基本全面、</w:t>
            </w:r>
            <w:r>
              <w:rPr>
                <w:rFonts w:hint="default" w:ascii="仿宋" w:hAnsi="仿宋" w:eastAsia="仿宋" w:cs="仿宋"/>
                <w:color w:val="auto"/>
                <w:sz w:val="28"/>
                <w:szCs w:val="28"/>
                <w:lang w:val="en-US" w:eastAsia="zh-CN"/>
              </w:rPr>
              <w:t>思路</w:t>
            </w:r>
            <w:r>
              <w:rPr>
                <w:rFonts w:hint="eastAsia" w:ascii="仿宋" w:hAnsi="仿宋" w:eastAsia="仿宋" w:cs="仿宋"/>
                <w:color w:val="auto"/>
                <w:sz w:val="28"/>
                <w:szCs w:val="28"/>
                <w:lang w:val="en-US" w:eastAsia="zh-CN"/>
              </w:rPr>
              <w:t>较</w:t>
            </w:r>
            <w:r>
              <w:rPr>
                <w:rFonts w:hint="default" w:ascii="仿宋" w:hAnsi="仿宋" w:eastAsia="仿宋" w:cs="仿宋"/>
                <w:color w:val="auto"/>
                <w:sz w:val="28"/>
                <w:szCs w:val="28"/>
                <w:lang w:val="en-US" w:eastAsia="zh-CN"/>
              </w:rPr>
              <w:t>清晰</w:t>
            </w:r>
            <w:r>
              <w:rPr>
                <w:rFonts w:hint="eastAsia" w:ascii="仿宋" w:hAnsi="仿宋" w:eastAsia="仿宋" w:cs="仿宋"/>
                <w:color w:val="auto"/>
                <w:sz w:val="28"/>
                <w:szCs w:val="28"/>
                <w:lang w:val="en-US" w:eastAsia="zh-CN"/>
              </w:rPr>
              <w:t>，有一定</w:t>
            </w:r>
            <w:r>
              <w:rPr>
                <w:rFonts w:hint="default" w:ascii="仿宋" w:hAnsi="仿宋" w:eastAsia="仿宋" w:cs="仿宋"/>
                <w:color w:val="auto"/>
                <w:sz w:val="28"/>
                <w:szCs w:val="28"/>
                <w:lang w:val="en-US" w:eastAsia="zh-CN"/>
              </w:rPr>
              <w:t>操作性、针对性、适用性</w:t>
            </w:r>
            <w:r>
              <w:rPr>
                <w:rFonts w:hint="eastAsia" w:ascii="仿宋" w:hAnsi="仿宋" w:eastAsia="仿宋" w:cs="仿宋"/>
                <w:color w:val="auto"/>
                <w:sz w:val="28"/>
                <w:szCs w:val="28"/>
                <w:lang w:val="en-US" w:eastAsia="zh-CN"/>
              </w:rPr>
              <w:t>的，违约责任承诺及处罚措施基本完善具体，处罚方式不够具体、可行性一般；</w:t>
            </w:r>
          </w:p>
          <w:p w14:paraId="6E63B7F3">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第三档次（4分），驻场人员</w:t>
            </w:r>
            <w:r>
              <w:rPr>
                <w:rFonts w:hint="default" w:ascii="仿宋" w:hAnsi="仿宋" w:eastAsia="仿宋" w:cs="仿宋"/>
                <w:color w:val="auto"/>
                <w:sz w:val="28"/>
                <w:szCs w:val="28"/>
                <w:lang w:val="en-US" w:eastAsia="zh-CN"/>
              </w:rPr>
              <w:t>管理制度</w:t>
            </w:r>
            <w:r>
              <w:rPr>
                <w:rFonts w:hint="eastAsia" w:ascii="仿宋" w:hAnsi="仿宋" w:eastAsia="仿宋" w:cs="仿宋"/>
                <w:color w:val="auto"/>
                <w:sz w:val="28"/>
                <w:szCs w:val="28"/>
                <w:lang w:val="en-US" w:eastAsia="zh-CN"/>
              </w:rPr>
              <w:t>及管理措施</w:t>
            </w:r>
            <w:r>
              <w:rPr>
                <w:rFonts w:hint="default" w:ascii="仿宋" w:hAnsi="仿宋" w:eastAsia="仿宋" w:cs="仿宋"/>
                <w:color w:val="auto"/>
                <w:sz w:val="28"/>
                <w:szCs w:val="28"/>
                <w:lang w:val="en-US" w:eastAsia="zh-CN"/>
              </w:rPr>
              <w:t>内容</w:t>
            </w:r>
            <w:r>
              <w:rPr>
                <w:rFonts w:hint="eastAsia" w:ascii="仿宋" w:hAnsi="仿宋" w:eastAsia="仿宋" w:cs="仿宋"/>
                <w:color w:val="auto"/>
                <w:sz w:val="28"/>
                <w:szCs w:val="28"/>
                <w:lang w:val="en-US" w:eastAsia="zh-CN"/>
              </w:rPr>
              <w:t>不全面、</w:t>
            </w:r>
            <w:r>
              <w:rPr>
                <w:rFonts w:hint="default" w:ascii="仿宋" w:hAnsi="仿宋" w:eastAsia="仿宋" w:cs="仿宋"/>
                <w:color w:val="auto"/>
                <w:sz w:val="28"/>
                <w:szCs w:val="28"/>
                <w:lang w:val="en-US" w:eastAsia="zh-CN"/>
              </w:rPr>
              <w:t>思路</w:t>
            </w:r>
            <w:r>
              <w:rPr>
                <w:rFonts w:hint="eastAsia" w:ascii="仿宋" w:hAnsi="仿宋" w:eastAsia="仿宋" w:cs="仿宋"/>
                <w:color w:val="auto"/>
                <w:sz w:val="28"/>
                <w:szCs w:val="28"/>
                <w:lang w:val="en-US" w:eastAsia="zh-CN"/>
              </w:rPr>
              <w:t>不</w:t>
            </w:r>
            <w:r>
              <w:rPr>
                <w:rFonts w:hint="default" w:ascii="仿宋" w:hAnsi="仿宋" w:eastAsia="仿宋" w:cs="仿宋"/>
                <w:color w:val="auto"/>
                <w:sz w:val="28"/>
                <w:szCs w:val="28"/>
                <w:lang w:val="en-US" w:eastAsia="zh-CN"/>
              </w:rPr>
              <w:t>清晰</w:t>
            </w:r>
            <w:r>
              <w:rPr>
                <w:rFonts w:hint="eastAsia" w:ascii="仿宋" w:hAnsi="仿宋" w:eastAsia="仿宋" w:cs="仿宋"/>
                <w:color w:val="auto"/>
                <w:sz w:val="28"/>
                <w:szCs w:val="28"/>
                <w:lang w:val="en-US" w:eastAsia="zh-CN"/>
              </w:rPr>
              <w:t>，无</w:t>
            </w:r>
            <w:r>
              <w:rPr>
                <w:rFonts w:hint="default" w:ascii="仿宋" w:hAnsi="仿宋" w:eastAsia="仿宋" w:cs="仿宋"/>
                <w:color w:val="auto"/>
                <w:sz w:val="28"/>
                <w:szCs w:val="28"/>
                <w:lang w:val="en-US" w:eastAsia="zh-CN"/>
              </w:rPr>
              <w:t>操作性、针对性、适应性</w:t>
            </w:r>
            <w:r>
              <w:rPr>
                <w:rFonts w:hint="eastAsia" w:ascii="仿宋" w:hAnsi="仿宋" w:eastAsia="仿宋" w:cs="仿宋"/>
                <w:color w:val="auto"/>
                <w:sz w:val="28"/>
                <w:szCs w:val="28"/>
                <w:lang w:val="en-US" w:eastAsia="zh-CN"/>
              </w:rPr>
              <w:t>的，违约责任承诺及处罚措施不完善不具体，处罚方式不具体、可行性较差；</w:t>
            </w:r>
          </w:p>
          <w:p w14:paraId="28C1F923">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第四档次：未提供驻场人员管理制度、违约及处罚措施的，得0分。</w:t>
            </w:r>
          </w:p>
        </w:tc>
      </w:tr>
      <w:tr w14:paraId="1840630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3" w:hRule="atLeast"/>
          <w:jc w:val="center"/>
        </w:trPr>
        <w:tc>
          <w:tcPr>
            <w:tcW w:w="702" w:type="dxa"/>
            <w:vMerge w:val="continue"/>
            <w:tcBorders>
              <w:top w:val="single" w:color="auto" w:sz="4" w:space="0"/>
              <w:left w:val="single" w:color="auto" w:sz="4" w:space="0"/>
              <w:bottom w:val="single" w:color="auto" w:sz="4" w:space="0"/>
              <w:right w:val="single" w:color="auto" w:sz="4" w:space="0"/>
            </w:tcBorders>
            <w:vAlign w:val="center"/>
          </w:tcPr>
          <w:p w14:paraId="47C683E0">
            <w:pPr>
              <w:spacing w:line="360" w:lineRule="auto"/>
              <w:jc w:val="center"/>
              <w:rPr>
                <w:rFonts w:hint="eastAsia" w:ascii="仿宋" w:hAnsi="仿宋" w:eastAsia="仿宋" w:cs="仿宋"/>
                <w:color w:val="auto"/>
                <w:sz w:val="28"/>
                <w:szCs w:val="28"/>
              </w:rPr>
            </w:pPr>
          </w:p>
        </w:tc>
        <w:tc>
          <w:tcPr>
            <w:tcW w:w="899" w:type="dxa"/>
            <w:vMerge w:val="continue"/>
            <w:tcBorders>
              <w:top w:val="single" w:color="auto" w:sz="4" w:space="0"/>
              <w:left w:val="single" w:color="auto" w:sz="4" w:space="0"/>
              <w:bottom w:val="single" w:color="auto" w:sz="4" w:space="0"/>
              <w:right w:val="single" w:color="auto" w:sz="4" w:space="0"/>
            </w:tcBorders>
            <w:vAlign w:val="center"/>
          </w:tcPr>
          <w:p w14:paraId="72C00CBD">
            <w:pPr>
              <w:spacing w:line="360" w:lineRule="auto"/>
              <w:jc w:val="center"/>
              <w:rPr>
                <w:rFonts w:hint="eastAsia" w:ascii="仿宋" w:hAnsi="仿宋" w:eastAsia="仿宋" w:cs="仿宋"/>
                <w:color w:val="auto"/>
                <w:sz w:val="28"/>
                <w:szCs w:val="28"/>
              </w:rPr>
            </w:pPr>
          </w:p>
        </w:tc>
        <w:tc>
          <w:tcPr>
            <w:tcW w:w="1174" w:type="dxa"/>
            <w:tcBorders>
              <w:top w:val="single" w:color="auto" w:sz="4" w:space="0"/>
              <w:left w:val="single" w:color="auto" w:sz="4" w:space="0"/>
              <w:bottom w:val="single" w:color="auto" w:sz="4" w:space="0"/>
              <w:right w:val="single" w:color="auto" w:sz="4" w:space="0"/>
            </w:tcBorders>
            <w:vAlign w:val="center"/>
          </w:tcPr>
          <w:p w14:paraId="2CD58F92">
            <w:pPr>
              <w:spacing w:line="276" w:lineRule="auto"/>
              <w:jc w:val="center"/>
              <w:rPr>
                <w:rFonts w:hint="eastAsia" w:ascii="仿宋" w:hAnsi="仿宋" w:eastAsia="仿宋" w:cs="仿宋"/>
                <w:sz w:val="28"/>
                <w:szCs w:val="28"/>
              </w:rPr>
            </w:pPr>
            <w:r>
              <w:rPr>
                <w:rFonts w:hint="eastAsia" w:ascii="仿宋" w:hAnsi="仿宋" w:eastAsia="仿宋" w:cs="仿宋"/>
                <w:sz w:val="28"/>
                <w:szCs w:val="28"/>
                <w:lang w:val="en-US" w:eastAsia="zh-CN"/>
              </w:rPr>
              <w:t>培训及档案管理</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10分</w:t>
            </w:r>
            <w:r>
              <w:rPr>
                <w:rFonts w:hint="eastAsia" w:ascii="仿宋" w:hAnsi="仿宋" w:eastAsia="仿宋" w:cs="仿宋"/>
                <w:sz w:val="28"/>
                <w:szCs w:val="28"/>
                <w:lang w:eastAsia="zh-CN"/>
              </w:rPr>
              <w:t>）</w:t>
            </w:r>
          </w:p>
        </w:tc>
        <w:tc>
          <w:tcPr>
            <w:tcW w:w="6714" w:type="dxa"/>
            <w:tcBorders>
              <w:top w:val="single" w:color="auto" w:sz="4" w:space="0"/>
              <w:left w:val="single" w:color="auto" w:sz="4" w:space="0"/>
              <w:bottom w:val="single" w:color="auto" w:sz="4" w:space="0"/>
              <w:right w:val="single" w:color="auto" w:sz="4" w:space="0"/>
            </w:tcBorders>
            <w:vAlign w:val="center"/>
          </w:tcPr>
          <w:p w14:paraId="4EA5F424">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1.培训方案评审（5分）</w:t>
            </w:r>
          </w:p>
          <w:p w14:paraId="104C23DA">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（1）提供了针对采购人医疗设备使用人员专业技术培训方案，得2分。</w:t>
            </w:r>
          </w:p>
          <w:p w14:paraId="33D97268">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（2）培训内容全面，对设备操作使用、维护保养检测以及应用技术等培训内容均有明确说明、有完整培训计划的，得3分；培训内容不全面，无相关培训计划的，得1分；</w:t>
            </w:r>
          </w:p>
          <w:p w14:paraId="11BB283D">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注：没有培训方案，得0分。</w:t>
            </w:r>
          </w:p>
          <w:p w14:paraId="3CF023C0">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2.档案管理方案（5分）</w:t>
            </w:r>
          </w:p>
          <w:p w14:paraId="587E2228">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（1）结合采购人实际需求情况制定了档案管理方案，得2分。</w:t>
            </w:r>
          </w:p>
          <w:p w14:paraId="5D521DC7">
            <w:pPr>
              <w:spacing w:line="360" w:lineRule="auto"/>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（2）档案管理方案合理可行，对维修工单、巡检工单、保养工单及其他校准和培训记录有详细明确的管理计划，得3分；档案管理方案描述缺乏完整性、不具体的，得1分。</w:t>
            </w:r>
          </w:p>
          <w:p w14:paraId="6042BE93">
            <w:pPr>
              <w:spacing w:line="360" w:lineRule="auto"/>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注：没有档案管理方案，得0分</w:t>
            </w:r>
          </w:p>
        </w:tc>
      </w:tr>
      <w:tr w14:paraId="2AC4CF4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3" w:hRule="atLeast"/>
          <w:jc w:val="center"/>
        </w:trPr>
        <w:tc>
          <w:tcPr>
            <w:tcW w:w="702" w:type="dxa"/>
            <w:vMerge w:val="continue"/>
            <w:tcBorders>
              <w:top w:val="single" w:color="auto" w:sz="4" w:space="0"/>
              <w:left w:val="single" w:color="auto" w:sz="4" w:space="0"/>
              <w:bottom w:val="single" w:color="auto" w:sz="4" w:space="0"/>
              <w:right w:val="single" w:color="auto" w:sz="4" w:space="0"/>
            </w:tcBorders>
            <w:vAlign w:val="center"/>
          </w:tcPr>
          <w:p w14:paraId="7A2E6C0E">
            <w:pPr>
              <w:spacing w:line="360" w:lineRule="auto"/>
              <w:jc w:val="left"/>
              <w:rPr>
                <w:rFonts w:hint="eastAsia" w:ascii="仿宋" w:hAnsi="仿宋" w:eastAsia="仿宋" w:cs="仿宋"/>
                <w:color w:val="auto"/>
                <w:sz w:val="28"/>
                <w:szCs w:val="28"/>
              </w:rPr>
            </w:pPr>
          </w:p>
        </w:tc>
        <w:tc>
          <w:tcPr>
            <w:tcW w:w="899" w:type="dxa"/>
            <w:vMerge w:val="continue"/>
            <w:tcBorders>
              <w:top w:val="single" w:color="auto" w:sz="4" w:space="0"/>
              <w:left w:val="single" w:color="auto" w:sz="4" w:space="0"/>
              <w:bottom w:val="single" w:color="auto" w:sz="4" w:space="0"/>
              <w:right w:val="single" w:color="auto" w:sz="4" w:space="0"/>
            </w:tcBorders>
            <w:vAlign w:val="center"/>
          </w:tcPr>
          <w:p w14:paraId="185AE83B">
            <w:pPr>
              <w:spacing w:line="360" w:lineRule="auto"/>
              <w:jc w:val="left"/>
              <w:rPr>
                <w:rFonts w:hint="eastAsia" w:ascii="仿宋" w:hAnsi="仿宋" w:eastAsia="仿宋" w:cs="仿宋"/>
                <w:color w:val="auto"/>
                <w:sz w:val="28"/>
                <w:szCs w:val="28"/>
              </w:rPr>
            </w:pPr>
          </w:p>
        </w:tc>
        <w:tc>
          <w:tcPr>
            <w:tcW w:w="1174" w:type="dxa"/>
            <w:tcBorders>
              <w:top w:val="single" w:color="auto" w:sz="4" w:space="0"/>
              <w:left w:val="single" w:color="auto" w:sz="4" w:space="0"/>
              <w:bottom w:val="single" w:color="auto" w:sz="4" w:space="0"/>
              <w:right w:val="single" w:color="auto" w:sz="4" w:space="0"/>
            </w:tcBorders>
            <w:vAlign w:val="center"/>
          </w:tcPr>
          <w:p w14:paraId="3A362CA6">
            <w:pPr>
              <w:spacing w:line="276" w:lineRule="auto"/>
              <w:jc w:val="center"/>
              <w:rPr>
                <w:rFonts w:hint="eastAsia" w:ascii="仿宋" w:hAnsi="仿宋" w:eastAsia="仿宋" w:cs="仿宋"/>
                <w:sz w:val="28"/>
                <w:szCs w:val="28"/>
              </w:rPr>
            </w:pPr>
            <w:r>
              <w:rPr>
                <w:rFonts w:hint="eastAsia" w:ascii="仿宋" w:hAnsi="仿宋" w:eastAsia="仿宋" w:cs="仿宋"/>
                <w:sz w:val="28"/>
                <w:szCs w:val="28"/>
              </w:rPr>
              <w:t>服务承诺及服务保证措施</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15分</w:t>
            </w:r>
            <w:r>
              <w:rPr>
                <w:rFonts w:hint="eastAsia" w:ascii="仿宋" w:hAnsi="仿宋" w:eastAsia="仿宋" w:cs="仿宋"/>
                <w:sz w:val="28"/>
                <w:szCs w:val="28"/>
                <w:lang w:eastAsia="zh-CN"/>
              </w:rPr>
              <w:t>）</w:t>
            </w:r>
          </w:p>
        </w:tc>
        <w:tc>
          <w:tcPr>
            <w:tcW w:w="6714" w:type="dxa"/>
            <w:tcBorders>
              <w:top w:val="single" w:color="auto" w:sz="4" w:space="0"/>
              <w:left w:val="single" w:color="auto" w:sz="4" w:space="0"/>
              <w:bottom w:val="single" w:color="auto" w:sz="4" w:space="0"/>
              <w:right w:val="single" w:color="auto" w:sz="4" w:space="0"/>
            </w:tcBorders>
            <w:vAlign w:val="top"/>
          </w:tcPr>
          <w:p w14:paraId="1C1FA54F">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1.服务质量保证措施方案（10分）</w:t>
            </w:r>
          </w:p>
          <w:p w14:paraId="55ED1E98">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（1）有服务质量保证措施方案，得2分。</w:t>
            </w:r>
          </w:p>
          <w:p w14:paraId="77B67D8A">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服务质量保证措施阐述全面、措施健全，且质量保证措施与项目实施特点匹配的，得8分；服务质量保证措施存在缺陷，与项目实施特点匹配不高的，得4分；服务质量保证措施阐述不全面、不健全的，得2分。</w:t>
            </w:r>
          </w:p>
          <w:p w14:paraId="59472FBA">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注：没有服务质量保证措施方案，得0分。</w:t>
            </w:r>
          </w:p>
          <w:p w14:paraId="37BB3B45">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2.违约责任承诺（5分）</w:t>
            </w:r>
          </w:p>
          <w:p w14:paraId="38FD787E">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（1）有违约责任承诺，得2分。</w:t>
            </w:r>
          </w:p>
          <w:p w14:paraId="5261BF20">
            <w:pPr>
              <w:spacing w:line="360" w:lineRule="auto"/>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（2）违约处罚明确，责任划分清晰，得3分；违约处罚具体，责任划分存在部分瑕疵，得2分；违约处罚模糊，责任划分不够清晰，得1分。</w:t>
            </w:r>
          </w:p>
          <w:p w14:paraId="7D3874B8">
            <w:pPr>
              <w:spacing w:line="360" w:lineRule="auto"/>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注：没有违约责任承诺，得0分</w:t>
            </w:r>
          </w:p>
        </w:tc>
      </w:tr>
      <w:tr w14:paraId="184F836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3" w:hRule="atLeast"/>
          <w:jc w:val="center"/>
        </w:trPr>
        <w:tc>
          <w:tcPr>
            <w:tcW w:w="702" w:type="dxa"/>
            <w:vMerge w:val="continue"/>
            <w:tcBorders>
              <w:top w:val="single" w:color="auto" w:sz="4" w:space="0"/>
              <w:left w:val="single" w:color="auto" w:sz="4" w:space="0"/>
              <w:bottom w:val="single" w:color="auto" w:sz="4" w:space="0"/>
              <w:right w:val="single" w:color="auto" w:sz="4" w:space="0"/>
            </w:tcBorders>
            <w:vAlign w:val="center"/>
          </w:tcPr>
          <w:p w14:paraId="35990AA2">
            <w:pPr>
              <w:spacing w:line="360" w:lineRule="auto"/>
              <w:jc w:val="left"/>
              <w:rPr>
                <w:rFonts w:hint="eastAsia" w:ascii="仿宋" w:hAnsi="仿宋" w:eastAsia="仿宋" w:cs="仿宋"/>
                <w:color w:val="auto"/>
                <w:sz w:val="28"/>
                <w:szCs w:val="28"/>
              </w:rPr>
            </w:pPr>
          </w:p>
        </w:tc>
        <w:tc>
          <w:tcPr>
            <w:tcW w:w="899" w:type="dxa"/>
            <w:vMerge w:val="continue"/>
            <w:tcBorders>
              <w:top w:val="single" w:color="auto" w:sz="4" w:space="0"/>
              <w:left w:val="single" w:color="auto" w:sz="4" w:space="0"/>
              <w:bottom w:val="single" w:color="auto" w:sz="4" w:space="0"/>
              <w:right w:val="single" w:color="auto" w:sz="4" w:space="0"/>
            </w:tcBorders>
            <w:vAlign w:val="center"/>
          </w:tcPr>
          <w:p w14:paraId="44631E45">
            <w:pPr>
              <w:spacing w:line="360" w:lineRule="auto"/>
              <w:jc w:val="left"/>
              <w:rPr>
                <w:rFonts w:hint="eastAsia" w:ascii="仿宋" w:hAnsi="仿宋" w:eastAsia="仿宋" w:cs="仿宋"/>
                <w:color w:val="auto"/>
                <w:sz w:val="28"/>
                <w:szCs w:val="28"/>
              </w:rPr>
            </w:pPr>
          </w:p>
        </w:tc>
        <w:tc>
          <w:tcPr>
            <w:tcW w:w="1174" w:type="dxa"/>
            <w:tcBorders>
              <w:top w:val="single" w:color="auto" w:sz="4" w:space="0"/>
              <w:left w:val="single" w:color="auto" w:sz="4" w:space="0"/>
              <w:bottom w:val="single" w:color="auto" w:sz="4" w:space="0"/>
              <w:right w:val="single" w:color="auto" w:sz="4" w:space="0"/>
            </w:tcBorders>
            <w:vAlign w:val="center"/>
          </w:tcPr>
          <w:p w14:paraId="63E8F734">
            <w:pPr>
              <w:spacing w:line="276" w:lineRule="auto"/>
              <w:jc w:val="center"/>
              <w:rPr>
                <w:rFonts w:hint="eastAsia" w:ascii="仿宋" w:hAnsi="仿宋" w:eastAsia="仿宋" w:cs="仿宋"/>
                <w:sz w:val="28"/>
                <w:szCs w:val="28"/>
              </w:rPr>
            </w:pPr>
            <w:r>
              <w:rPr>
                <w:rFonts w:hint="eastAsia" w:ascii="仿宋" w:hAnsi="仿宋" w:eastAsia="仿宋" w:cs="仿宋"/>
                <w:sz w:val="28"/>
                <w:szCs w:val="28"/>
              </w:rPr>
              <w:t>类似业绩</w:t>
            </w:r>
          </w:p>
          <w:p w14:paraId="7726CC62">
            <w:pPr>
              <w:spacing w:line="276" w:lineRule="auto"/>
              <w:jc w:val="center"/>
              <w:rPr>
                <w:rFonts w:hint="eastAsia" w:ascii="仿宋" w:hAnsi="仿宋" w:eastAsia="仿宋" w:cs="仿宋"/>
                <w:color w:val="auto"/>
                <w:sz w:val="32"/>
                <w:szCs w:val="32"/>
              </w:rPr>
            </w:pPr>
            <w:r>
              <w:rPr>
                <w:rFonts w:hint="eastAsia" w:ascii="仿宋" w:hAnsi="仿宋" w:eastAsia="仿宋" w:cs="仿宋"/>
                <w:sz w:val="28"/>
                <w:szCs w:val="28"/>
              </w:rPr>
              <w:t>（</w:t>
            </w:r>
            <w:r>
              <w:rPr>
                <w:rFonts w:hint="eastAsia" w:ascii="仿宋" w:hAnsi="仿宋" w:eastAsia="仿宋" w:cs="仿宋"/>
                <w:sz w:val="28"/>
                <w:szCs w:val="28"/>
                <w:lang w:val="en-US" w:eastAsia="zh-CN"/>
              </w:rPr>
              <w:t>10</w:t>
            </w:r>
            <w:r>
              <w:rPr>
                <w:rFonts w:hint="eastAsia" w:ascii="仿宋" w:hAnsi="仿宋" w:eastAsia="仿宋" w:cs="仿宋"/>
                <w:sz w:val="28"/>
                <w:szCs w:val="28"/>
              </w:rPr>
              <w:t>分）</w:t>
            </w:r>
          </w:p>
        </w:tc>
        <w:tc>
          <w:tcPr>
            <w:tcW w:w="6714" w:type="dxa"/>
            <w:tcBorders>
              <w:top w:val="single" w:color="auto" w:sz="4" w:space="0"/>
              <w:left w:val="single" w:color="auto" w:sz="4" w:space="0"/>
              <w:bottom w:val="single" w:color="auto" w:sz="4" w:space="0"/>
              <w:right w:val="single" w:color="auto" w:sz="4" w:space="0"/>
            </w:tcBorders>
            <w:vAlign w:val="center"/>
          </w:tcPr>
          <w:p w14:paraId="1A6D6CD5">
            <w:pPr>
              <w:spacing w:line="276" w:lineRule="auto"/>
              <w:ind w:firstLine="566" w:firstLineChars="200"/>
              <w:rPr>
                <w:rFonts w:hint="eastAsia" w:ascii="仿宋" w:hAnsi="仿宋" w:eastAsia="仿宋" w:cs="仿宋"/>
                <w:sz w:val="28"/>
                <w:szCs w:val="28"/>
              </w:rPr>
            </w:pPr>
            <w:r>
              <w:rPr>
                <w:rFonts w:hint="eastAsia" w:ascii="仿宋" w:hAnsi="仿宋" w:eastAsia="仿宋" w:cs="仿宋"/>
                <w:sz w:val="28"/>
                <w:szCs w:val="28"/>
              </w:rPr>
              <w:t>供应商承担过</w:t>
            </w:r>
            <w:r>
              <w:rPr>
                <w:rFonts w:hint="eastAsia" w:ascii="仿宋" w:hAnsi="仿宋" w:eastAsia="仿宋" w:cs="仿宋"/>
                <w:sz w:val="28"/>
                <w:szCs w:val="28"/>
                <w:lang w:val="en-US" w:eastAsia="zh-CN"/>
              </w:rPr>
              <w:t>类似</w:t>
            </w:r>
            <w:r>
              <w:rPr>
                <w:rFonts w:hint="eastAsia" w:ascii="仿宋" w:hAnsi="仿宋" w:eastAsia="仿宋" w:cs="仿宋"/>
                <w:sz w:val="28"/>
                <w:szCs w:val="28"/>
              </w:rPr>
              <w:t>业绩，每提供一个业绩得</w:t>
            </w:r>
            <w:r>
              <w:rPr>
                <w:rFonts w:hint="eastAsia" w:ascii="仿宋" w:hAnsi="仿宋" w:eastAsia="仿宋" w:cs="仿宋"/>
                <w:sz w:val="28"/>
                <w:szCs w:val="28"/>
                <w:lang w:val="en-US" w:eastAsia="zh-CN"/>
              </w:rPr>
              <w:t>2</w:t>
            </w:r>
            <w:r>
              <w:rPr>
                <w:rFonts w:hint="eastAsia" w:ascii="仿宋" w:hAnsi="仿宋" w:eastAsia="仿宋" w:cs="仿宋"/>
                <w:sz w:val="28"/>
                <w:szCs w:val="28"/>
              </w:rPr>
              <w:t>分；最高得</w:t>
            </w:r>
            <w:r>
              <w:rPr>
                <w:rFonts w:hint="eastAsia" w:ascii="仿宋" w:hAnsi="仿宋" w:eastAsia="仿宋" w:cs="仿宋"/>
                <w:sz w:val="28"/>
                <w:szCs w:val="28"/>
                <w:lang w:val="en-US" w:eastAsia="zh-CN"/>
              </w:rPr>
              <w:t>10</w:t>
            </w:r>
            <w:r>
              <w:rPr>
                <w:rFonts w:hint="eastAsia" w:ascii="仿宋" w:hAnsi="仿宋" w:eastAsia="仿宋" w:cs="仿宋"/>
                <w:sz w:val="28"/>
                <w:szCs w:val="28"/>
              </w:rPr>
              <w:t>分；</w:t>
            </w:r>
          </w:p>
          <w:p w14:paraId="1BC04353">
            <w:pPr>
              <w:spacing w:line="276" w:lineRule="auto"/>
              <w:ind w:firstLine="566" w:firstLineChars="200"/>
              <w:rPr>
                <w:rFonts w:hint="default" w:ascii="仿宋" w:hAnsi="仿宋" w:eastAsia="仿宋" w:cs="仿宋"/>
                <w:i w:val="0"/>
                <w:iCs w:val="0"/>
                <w:color w:val="auto"/>
                <w:kern w:val="0"/>
                <w:sz w:val="28"/>
                <w:szCs w:val="28"/>
                <w:u w:val="none"/>
                <w:lang w:val="en-US" w:eastAsia="zh-CN" w:bidi="ar"/>
              </w:rPr>
            </w:pPr>
            <w:r>
              <w:rPr>
                <w:rFonts w:hint="eastAsia" w:ascii="仿宋" w:hAnsi="仿宋" w:eastAsia="仿宋" w:cs="仿宋"/>
                <w:sz w:val="28"/>
                <w:szCs w:val="28"/>
              </w:rPr>
              <w:t>注：提供中标通知书或合同或业主证明等材料。</w:t>
            </w:r>
          </w:p>
        </w:tc>
      </w:tr>
      <w:tr w14:paraId="0DB53CD9">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3" w:hRule="atLeast"/>
          <w:jc w:val="center"/>
        </w:trPr>
        <w:tc>
          <w:tcPr>
            <w:tcW w:w="9489" w:type="dxa"/>
            <w:gridSpan w:val="4"/>
            <w:tcBorders>
              <w:top w:val="single" w:color="auto" w:sz="4" w:space="0"/>
              <w:left w:val="single" w:color="auto" w:sz="4" w:space="0"/>
              <w:bottom w:val="single" w:color="auto" w:sz="4" w:space="0"/>
              <w:right w:val="single" w:color="auto" w:sz="4" w:space="0"/>
            </w:tcBorders>
            <w:vAlign w:val="center"/>
          </w:tcPr>
          <w:p w14:paraId="16DED966">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备注：对各磋商申请人响应文件独立进行分挡评分。</w:t>
            </w:r>
          </w:p>
        </w:tc>
      </w:tr>
    </w:tbl>
    <w:p w14:paraId="010C5C86">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3.评分要求和统计分数原则</w:t>
      </w:r>
    </w:p>
    <w:p w14:paraId="5786D2F9">
      <w:pPr>
        <w:spacing w:line="360" w:lineRule="auto"/>
        <w:ind w:firstLine="566" w:firstLineChars="200"/>
        <w:rPr>
          <w:rFonts w:hint="eastAsia" w:ascii="仿宋" w:hAnsi="仿宋" w:eastAsia="仿宋" w:cs="仿宋"/>
          <w:color w:val="auto"/>
          <w:sz w:val="28"/>
          <w:szCs w:val="21"/>
        </w:rPr>
      </w:pPr>
      <w:r>
        <w:rPr>
          <w:rFonts w:hint="eastAsia" w:ascii="仿宋" w:hAnsi="仿宋" w:eastAsia="仿宋" w:cs="仿宋"/>
          <w:color w:val="auto"/>
          <w:sz w:val="28"/>
          <w:szCs w:val="21"/>
        </w:rPr>
        <w:t>3.1磋商小组评委应首先对各供应商的响应文件进行评审，写出书面意见并按竞争性磋商文件规定分值评分。</w:t>
      </w:r>
    </w:p>
    <w:p w14:paraId="098F7FAC">
      <w:pPr>
        <w:spacing w:line="360" w:lineRule="auto"/>
        <w:ind w:firstLine="566" w:firstLineChars="200"/>
        <w:rPr>
          <w:rFonts w:hint="eastAsia" w:ascii="仿宋" w:hAnsi="仿宋" w:eastAsia="仿宋" w:cs="仿宋"/>
          <w:color w:val="auto"/>
          <w:sz w:val="28"/>
          <w:szCs w:val="21"/>
        </w:rPr>
      </w:pPr>
      <w:r>
        <w:rPr>
          <w:rFonts w:hint="eastAsia" w:ascii="仿宋" w:hAnsi="仿宋" w:eastAsia="仿宋" w:cs="仿宋"/>
          <w:color w:val="auto"/>
          <w:sz w:val="28"/>
          <w:szCs w:val="21"/>
        </w:rPr>
        <w:t>3.2统计分数原则：计算算术平均分值为供应商的各部分得分（保留小数点后两位）。</w:t>
      </w:r>
    </w:p>
    <w:p w14:paraId="0863647B">
      <w:pPr>
        <w:spacing w:line="360" w:lineRule="auto"/>
        <w:rPr>
          <w:rFonts w:hint="eastAsia" w:ascii="仿宋" w:hAnsi="仿宋" w:eastAsia="仿宋" w:cs="仿宋"/>
          <w:color w:val="auto"/>
          <w:sz w:val="28"/>
          <w:szCs w:val="21"/>
        </w:rPr>
      </w:pPr>
      <w:r>
        <w:rPr>
          <w:rFonts w:hint="eastAsia" w:ascii="仿宋" w:hAnsi="仿宋" w:eastAsia="仿宋" w:cs="仿宋"/>
          <w:color w:val="auto"/>
          <w:sz w:val="28"/>
          <w:szCs w:val="21"/>
        </w:rPr>
        <w:t>4.接受和拒绝任何或所有磋商的权力</w:t>
      </w:r>
    </w:p>
    <w:p w14:paraId="34494989">
      <w:pPr>
        <w:spacing w:line="360" w:lineRule="auto"/>
        <w:ind w:firstLine="566" w:firstLineChars="200"/>
        <w:rPr>
          <w:rFonts w:hint="eastAsia" w:ascii="仿宋" w:hAnsi="仿宋" w:eastAsia="仿宋" w:cs="仿宋"/>
          <w:color w:val="auto"/>
          <w:sz w:val="28"/>
          <w:szCs w:val="21"/>
        </w:rPr>
      </w:pPr>
      <w:r>
        <w:rPr>
          <w:rFonts w:hint="eastAsia" w:ascii="仿宋" w:hAnsi="仿宋" w:eastAsia="仿宋" w:cs="仿宋"/>
          <w:color w:val="auto"/>
          <w:sz w:val="28"/>
          <w:szCs w:val="21"/>
        </w:rPr>
        <w:t>4.1因政策调整或不可抭力因素的影响，为维护国家利益，采购人在授予合同前的任何时候仍有选择和拒绝所有响应文件和取消招标过程的权力，供应商不得因此而要求采购人承担任何责任。</w:t>
      </w:r>
    </w:p>
    <w:p w14:paraId="2D5F6410">
      <w:pPr>
        <w:spacing w:line="360" w:lineRule="auto"/>
        <w:ind w:firstLine="566" w:firstLineChars="200"/>
        <w:rPr>
          <w:rFonts w:hint="eastAsia" w:ascii="仿宋" w:hAnsi="仿宋" w:eastAsia="仿宋" w:cs="仿宋"/>
          <w:color w:val="auto"/>
          <w:sz w:val="28"/>
          <w:szCs w:val="21"/>
        </w:rPr>
      </w:pPr>
      <w:r>
        <w:rPr>
          <w:rFonts w:hint="eastAsia" w:ascii="仿宋" w:hAnsi="仿宋" w:eastAsia="仿宋" w:cs="仿宋"/>
          <w:color w:val="auto"/>
          <w:sz w:val="28"/>
          <w:szCs w:val="21"/>
        </w:rPr>
        <w:t>4.2采购人有权根据磋商情况决定接受其全部或部分的响应文件。</w:t>
      </w:r>
    </w:p>
    <w:p w14:paraId="00A57A35">
      <w:pPr>
        <w:spacing w:line="360" w:lineRule="auto"/>
        <w:ind w:firstLine="283" w:firstLineChars="100"/>
        <w:rPr>
          <w:rFonts w:hint="eastAsia" w:ascii="仿宋" w:hAnsi="仿宋" w:eastAsia="仿宋" w:cs="仿宋"/>
          <w:color w:val="auto"/>
          <w:sz w:val="28"/>
          <w:szCs w:val="28"/>
        </w:rPr>
      </w:pPr>
      <w:r>
        <w:rPr>
          <w:rFonts w:hint="eastAsia" w:ascii="仿宋" w:hAnsi="仿宋" w:eastAsia="仿宋" w:cs="仿宋"/>
          <w:color w:val="auto"/>
          <w:sz w:val="28"/>
          <w:szCs w:val="28"/>
        </w:rPr>
        <w:t>5.需落实的政策</w:t>
      </w:r>
    </w:p>
    <w:p w14:paraId="774E97B0">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（1）根据财政部发布的《政府采购促进中小企业发展管理办法》规定，本项目对小型和微型企业产品的价格给予10%的扣除。</w:t>
      </w:r>
    </w:p>
    <w:p w14:paraId="0D6F33E7">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（2）根据财政部发布的《关于政府采购支持监狱企业发展有关问题的通知》规定，本项目对监狱企业产品的价格给予10%的扣除。</w:t>
      </w:r>
    </w:p>
    <w:p w14:paraId="392F7FD5">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（3）根据财政部、民政部、中国残疾人联合会发布的《关于促进残疾人就业政府采购政策的通知》规定，本项目对残疾人福利性单位产品的价格给予10%的扣除。残疾人福利性单位视同为小型、微型企业。</w:t>
      </w:r>
    </w:p>
    <w:p w14:paraId="432E37CB">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（4）鼓励节能政策：在技术、服务等指标同等条件下，优先采购取得节能认证证书（国家确定的认证机构出具的、处于有效期之内）的产品。</w:t>
      </w:r>
    </w:p>
    <w:p w14:paraId="4F6E7064">
      <w:pPr>
        <w:spacing w:line="360" w:lineRule="auto"/>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（5）鼓励环保政策：在性能、技术、服务等指标同等条件下，优先采购取得环保认证证书（国家确定的认证机构出具的、处于有效期之内）的产品。</w:t>
      </w:r>
    </w:p>
    <w:p w14:paraId="683C87BD">
      <w:pPr>
        <w:spacing w:line="360" w:lineRule="auto"/>
        <w:ind w:firstLine="566" w:firstLineChars="200"/>
        <w:rPr>
          <w:rFonts w:hint="eastAsia" w:ascii="仿宋" w:hAnsi="仿宋" w:eastAsia="仿宋" w:cs="仿宋"/>
          <w:color w:val="auto"/>
          <w:sz w:val="28"/>
          <w:szCs w:val="28"/>
        </w:rPr>
      </w:pPr>
      <w:bookmarkStart w:id="341" w:name="_Toc10798"/>
      <w:bookmarkStart w:id="342" w:name="_Toc11410"/>
      <w:bookmarkStart w:id="343" w:name="_Toc10497"/>
      <w:bookmarkStart w:id="344" w:name="_Toc16168"/>
      <w:r>
        <w:rPr>
          <w:rFonts w:hint="eastAsia" w:ascii="仿宋" w:hAnsi="仿宋" w:eastAsia="仿宋" w:cs="仿宋"/>
          <w:color w:val="auto"/>
          <w:sz w:val="28"/>
          <w:szCs w:val="28"/>
        </w:rPr>
        <w:t>注：①小微企业以磋商申请人填写的《中小企业声明函》为标准。②监狱企业须磋商申请人提供由省级以上监狱管理局、戒毒管理局（含新疆生产建设兵团）出具的属于监狱企业的证明文件，否则不予认定。③残疾人企业以供应商填写的《残疾人福利性单位声明函》为判定标准。④不得重复享受前3条政府采购政策。</w:t>
      </w:r>
    </w:p>
    <w:bookmarkEnd w:id="341"/>
    <w:bookmarkEnd w:id="342"/>
    <w:bookmarkEnd w:id="343"/>
    <w:bookmarkEnd w:id="344"/>
    <w:p w14:paraId="1380FEBE">
      <w:pPr>
        <w:ind w:firstLine="566" w:firstLineChars="200"/>
        <w:rPr>
          <w:rFonts w:hint="eastAsia" w:ascii="仿宋" w:hAnsi="仿宋" w:eastAsia="仿宋" w:cs="仿宋"/>
          <w:bCs/>
          <w:color w:val="auto"/>
          <w:sz w:val="24"/>
          <w:szCs w:val="24"/>
        </w:rPr>
      </w:pPr>
      <w:r>
        <w:rPr>
          <w:rFonts w:hint="eastAsia" w:ascii="仿宋" w:hAnsi="仿宋" w:eastAsia="仿宋" w:cs="仿宋"/>
          <w:b/>
          <w:bCs/>
          <w:color w:val="auto"/>
          <w:kern w:val="0"/>
          <w:sz w:val="28"/>
          <w:szCs w:val="28"/>
        </w:rPr>
        <w:br w:type="page"/>
      </w:r>
      <w:r>
        <w:rPr>
          <w:rFonts w:hint="eastAsia" w:ascii="仿宋" w:hAnsi="仿宋" w:eastAsia="仿宋" w:cs="仿宋"/>
          <w:b/>
          <w:bCs/>
          <w:color w:val="auto"/>
          <w:kern w:val="0"/>
          <w:sz w:val="28"/>
          <w:szCs w:val="28"/>
        </w:rPr>
        <w:t>附件1、</w:t>
      </w:r>
      <w:r>
        <w:rPr>
          <w:rFonts w:hint="eastAsia" w:ascii="仿宋" w:hAnsi="仿宋" w:eastAsia="仿宋" w:cs="仿宋"/>
          <w:b/>
          <w:bCs/>
          <w:color w:val="auto"/>
          <w:sz w:val="28"/>
          <w:szCs w:val="28"/>
        </w:rPr>
        <w:t>中小企业声明函</w:t>
      </w:r>
    </w:p>
    <w:p w14:paraId="069DEBB1">
      <w:pPr>
        <w:ind w:firstLine="486" w:firstLineChars="200"/>
        <w:rPr>
          <w:rFonts w:hint="eastAsia" w:ascii="仿宋" w:hAnsi="仿宋" w:eastAsia="仿宋" w:cs="仿宋"/>
          <w:bCs/>
          <w:color w:val="auto"/>
          <w:sz w:val="24"/>
          <w:szCs w:val="24"/>
        </w:rPr>
      </w:pPr>
    </w:p>
    <w:p w14:paraId="1D2E2203">
      <w:pPr>
        <w:widowControl/>
        <w:jc w:val="center"/>
        <w:rPr>
          <w:rFonts w:hint="eastAsia" w:ascii="仿宋" w:hAnsi="仿宋" w:eastAsia="仿宋" w:cs="仿宋"/>
          <w:color w:val="auto"/>
        </w:rPr>
      </w:pPr>
      <w:r>
        <w:rPr>
          <w:rFonts w:hint="eastAsia" w:ascii="仿宋" w:hAnsi="仿宋" w:eastAsia="仿宋" w:cs="仿宋"/>
          <w:b/>
          <w:bCs/>
          <w:color w:val="auto"/>
          <w:kern w:val="0"/>
          <w:sz w:val="36"/>
          <w:szCs w:val="36"/>
          <w:lang w:bidi="ar"/>
        </w:rPr>
        <w:t>中小企业声明函（服务）</w:t>
      </w:r>
    </w:p>
    <w:p w14:paraId="08AE02DF">
      <w:pPr>
        <w:widowControl/>
        <w:spacing w:line="520" w:lineRule="exact"/>
        <w:ind w:firstLine="566" w:firstLineChars="200"/>
        <w:jc w:val="left"/>
        <w:rPr>
          <w:rFonts w:hint="eastAsia" w:ascii="仿宋" w:hAnsi="仿宋" w:eastAsia="仿宋" w:cs="仿宋"/>
          <w:color w:val="auto"/>
          <w:kern w:val="0"/>
          <w:sz w:val="28"/>
          <w:szCs w:val="28"/>
          <w:lang w:bidi="ar"/>
        </w:rPr>
      </w:pPr>
    </w:p>
    <w:p w14:paraId="4B5CCFFC">
      <w:pPr>
        <w:spacing w:line="360" w:lineRule="auto"/>
        <w:ind w:firstLine="572"/>
        <w:rPr>
          <w:rFonts w:hint="eastAsia" w:ascii="仿宋" w:hAnsi="仿宋" w:eastAsia="仿宋" w:cs="仿宋"/>
          <w:bCs/>
          <w:color w:val="auto"/>
          <w:sz w:val="28"/>
          <w:szCs w:val="32"/>
        </w:rPr>
      </w:pPr>
      <w:r>
        <w:rPr>
          <w:rFonts w:hint="eastAsia" w:ascii="仿宋" w:hAnsi="仿宋" w:eastAsia="仿宋" w:cs="仿宋"/>
          <w:bCs/>
          <w:color w:val="auto"/>
          <w:sz w:val="28"/>
          <w:szCs w:val="32"/>
        </w:rPr>
        <w:t>本公司（联合体）郑重声明，本公司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7F416FF0">
      <w:pPr>
        <w:numPr>
          <w:ilvl w:val="0"/>
          <w:numId w:val="5"/>
        </w:numPr>
        <w:spacing w:line="360" w:lineRule="auto"/>
        <w:ind w:firstLine="572"/>
        <w:rPr>
          <w:rFonts w:hint="eastAsia" w:ascii="仿宋" w:hAnsi="仿宋" w:eastAsia="仿宋" w:cs="仿宋"/>
          <w:bCs/>
          <w:color w:val="auto"/>
          <w:sz w:val="28"/>
          <w:szCs w:val="32"/>
        </w:rPr>
      </w:pPr>
      <w:r>
        <w:rPr>
          <w:rFonts w:hint="eastAsia" w:ascii="仿宋" w:hAnsi="仿宋" w:eastAsia="仿宋" w:cs="仿宋"/>
          <w:bCs/>
          <w:color w:val="auto"/>
          <w:sz w:val="28"/>
          <w:szCs w:val="32"/>
          <w:u w:val="single"/>
        </w:rPr>
        <w:t>（标的名称）</w:t>
      </w:r>
      <w:r>
        <w:rPr>
          <w:rFonts w:hint="eastAsia" w:ascii="仿宋" w:hAnsi="仿宋" w:eastAsia="仿宋" w:cs="仿宋"/>
          <w:bCs/>
          <w:color w:val="auto"/>
          <w:sz w:val="28"/>
          <w:szCs w:val="32"/>
        </w:rPr>
        <w:t xml:space="preserve"> ，属于</w:t>
      </w:r>
      <w:r>
        <w:rPr>
          <w:rFonts w:hint="eastAsia" w:ascii="仿宋" w:hAnsi="仿宋" w:eastAsia="仿宋" w:cs="仿宋"/>
          <w:bCs/>
          <w:color w:val="auto"/>
          <w:sz w:val="28"/>
          <w:szCs w:val="32"/>
          <w:u w:val="single"/>
        </w:rPr>
        <w:t>（采购文件中明确的所属行业）</w:t>
      </w:r>
      <w:r>
        <w:rPr>
          <w:rFonts w:hint="eastAsia" w:ascii="仿宋" w:hAnsi="仿宋" w:eastAsia="仿宋" w:cs="仿宋"/>
          <w:bCs/>
          <w:color w:val="auto"/>
          <w:sz w:val="28"/>
          <w:szCs w:val="32"/>
        </w:rPr>
        <w:t>； 承建（承接）企业为</w:t>
      </w:r>
      <w:r>
        <w:rPr>
          <w:rFonts w:hint="eastAsia" w:ascii="仿宋" w:hAnsi="仿宋" w:eastAsia="仿宋" w:cs="仿宋"/>
          <w:bCs/>
          <w:color w:val="auto"/>
          <w:sz w:val="28"/>
          <w:szCs w:val="32"/>
          <w:u w:val="single"/>
        </w:rPr>
        <w:t>（企业名称）</w:t>
      </w:r>
      <w:r>
        <w:rPr>
          <w:rFonts w:hint="eastAsia" w:ascii="仿宋" w:hAnsi="仿宋" w:eastAsia="仿宋" w:cs="仿宋"/>
          <w:bCs/>
          <w:color w:val="auto"/>
          <w:sz w:val="28"/>
          <w:szCs w:val="32"/>
        </w:rPr>
        <w:t>，从业人员</w:t>
      </w:r>
      <w:r>
        <w:rPr>
          <w:rFonts w:hint="eastAsia" w:ascii="仿宋" w:hAnsi="仿宋" w:eastAsia="仿宋" w:cs="仿宋"/>
          <w:bCs/>
          <w:color w:val="auto"/>
          <w:sz w:val="28"/>
          <w:szCs w:val="32"/>
          <w:u w:val="single"/>
        </w:rPr>
        <w:t xml:space="preserve">   </w:t>
      </w:r>
      <w:r>
        <w:rPr>
          <w:rFonts w:hint="eastAsia" w:ascii="仿宋" w:hAnsi="仿宋" w:eastAsia="仿宋" w:cs="仿宋"/>
          <w:bCs/>
          <w:color w:val="auto"/>
          <w:sz w:val="28"/>
          <w:szCs w:val="32"/>
        </w:rPr>
        <w:t>人，营业 收入为</w:t>
      </w:r>
      <w:r>
        <w:rPr>
          <w:rFonts w:hint="eastAsia" w:ascii="仿宋" w:hAnsi="仿宋" w:eastAsia="仿宋" w:cs="仿宋"/>
          <w:bCs/>
          <w:color w:val="auto"/>
          <w:sz w:val="28"/>
          <w:szCs w:val="32"/>
          <w:u w:val="single"/>
        </w:rPr>
        <w:t xml:space="preserve">    </w:t>
      </w:r>
      <w:r>
        <w:rPr>
          <w:rFonts w:hint="eastAsia" w:ascii="仿宋" w:hAnsi="仿宋" w:eastAsia="仿宋" w:cs="仿宋"/>
          <w:bCs/>
          <w:color w:val="auto"/>
          <w:sz w:val="28"/>
          <w:szCs w:val="32"/>
        </w:rPr>
        <w:t>万元，资产总额为</w:t>
      </w:r>
      <w:r>
        <w:rPr>
          <w:rFonts w:hint="eastAsia" w:ascii="仿宋" w:hAnsi="仿宋" w:eastAsia="仿宋" w:cs="仿宋"/>
          <w:bCs/>
          <w:color w:val="auto"/>
          <w:sz w:val="28"/>
          <w:szCs w:val="32"/>
          <w:u w:val="single"/>
        </w:rPr>
        <w:t xml:space="preserve">   </w:t>
      </w:r>
      <w:r>
        <w:rPr>
          <w:rFonts w:hint="eastAsia" w:ascii="仿宋" w:hAnsi="仿宋" w:eastAsia="仿宋" w:cs="仿宋"/>
          <w:bCs/>
          <w:color w:val="auto"/>
          <w:sz w:val="28"/>
          <w:szCs w:val="32"/>
        </w:rPr>
        <w:t>万元，属于</w:t>
      </w:r>
      <w:r>
        <w:rPr>
          <w:rFonts w:hint="eastAsia" w:ascii="仿宋" w:hAnsi="仿宋" w:eastAsia="仿宋" w:cs="仿宋"/>
          <w:bCs/>
          <w:color w:val="auto"/>
          <w:sz w:val="28"/>
          <w:szCs w:val="32"/>
          <w:u w:val="single"/>
        </w:rPr>
        <w:t>（中型企业、 小型企业、微型企业）</w:t>
      </w:r>
      <w:r>
        <w:rPr>
          <w:rFonts w:hint="eastAsia" w:ascii="仿宋" w:hAnsi="仿宋" w:eastAsia="仿宋" w:cs="仿宋"/>
          <w:bCs/>
          <w:color w:val="auto"/>
          <w:sz w:val="28"/>
          <w:szCs w:val="32"/>
        </w:rPr>
        <w:t>；</w:t>
      </w:r>
    </w:p>
    <w:p w14:paraId="30CE0A26">
      <w:pPr>
        <w:numPr>
          <w:ilvl w:val="0"/>
          <w:numId w:val="5"/>
        </w:numPr>
        <w:spacing w:line="360" w:lineRule="auto"/>
        <w:ind w:firstLine="572"/>
        <w:rPr>
          <w:rFonts w:hint="eastAsia" w:ascii="仿宋" w:hAnsi="仿宋" w:eastAsia="仿宋" w:cs="仿宋"/>
          <w:bCs/>
          <w:color w:val="auto"/>
          <w:sz w:val="28"/>
          <w:szCs w:val="32"/>
        </w:rPr>
      </w:pPr>
      <w:r>
        <w:rPr>
          <w:rFonts w:hint="eastAsia" w:ascii="仿宋" w:hAnsi="仿宋" w:eastAsia="仿宋" w:cs="仿宋"/>
          <w:bCs/>
          <w:color w:val="auto"/>
          <w:sz w:val="28"/>
          <w:szCs w:val="32"/>
          <w:u w:val="single"/>
        </w:rPr>
        <w:t xml:space="preserve">（标的名称） </w:t>
      </w:r>
      <w:r>
        <w:rPr>
          <w:rFonts w:hint="eastAsia" w:ascii="仿宋" w:hAnsi="仿宋" w:eastAsia="仿宋" w:cs="仿宋"/>
          <w:bCs/>
          <w:color w:val="auto"/>
          <w:sz w:val="28"/>
          <w:szCs w:val="32"/>
        </w:rPr>
        <w:t>，属于</w:t>
      </w:r>
      <w:r>
        <w:rPr>
          <w:rFonts w:hint="eastAsia" w:ascii="仿宋" w:hAnsi="仿宋" w:eastAsia="仿宋" w:cs="仿宋"/>
          <w:bCs/>
          <w:color w:val="auto"/>
          <w:sz w:val="28"/>
          <w:szCs w:val="32"/>
          <w:u w:val="single"/>
        </w:rPr>
        <w:t>（采购文件中明确的所属行业）</w:t>
      </w:r>
      <w:r>
        <w:rPr>
          <w:rFonts w:hint="eastAsia" w:ascii="仿宋" w:hAnsi="仿宋" w:eastAsia="仿宋" w:cs="仿宋"/>
          <w:bCs/>
          <w:color w:val="auto"/>
          <w:sz w:val="28"/>
          <w:szCs w:val="32"/>
        </w:rPr>
        <w:t>； 承建（承接）企业为</w:t>
      </w:r>
      <w:r>
        <w:rPr>
          <w:rFonts w:hint="eastAsia" w:ascii="仿宋" w:hAnsi="仿宋" w:eastAsia="仿宋" w:cs="仿宋"/>
          <w:bCs/>
          <w:color w:val="auto"/>
          <w:sz w:val="28"/>
          <w:szCs w:val="32"/>
          <w:u w:val="single"/>
        </w:rPr>
        <w:t>（企业名称）</w:t>
      </w:r>
      <w:r>
        <w:rPr>
          <w:rFonts w:hint="eastAsia" w:ascii="仿宋" w:hAnsi="仿宋" w:eastAsia="仿宋" w:cs="仿宋"/>
          <w:bCs/>
          <w:color w:val="auto"/>
          <w:sz w:val="28"/>
          <w:szCs w:val="32"/>
        </w:rPr>
        <w:t>，从业人员</w:t>
      </w:r>
      <w:r>
        <w:rPr>
          <w:rFonts w:hint="eastAsia" w:ascii="仿宋" w:hAnsi="仿宋" w:eastAsia="仿宋" w:cs="仿宋"/>
          <w:bCs/>
          <w:color w:val="auto"/>
          <w:sz w:val="28"/>
          <w:szCs w:val="32"/>
          <w:u w:val="single"/>
        </w:rPr>
        <w:t xml:space="preserve">   </w:t>
      </w:r>
      <w:r>
        <w:rPr>
          <w:rFonts w:hint="eastAsia" w:ascii="仿宋" w:hAnsi="仿宋" w:eastAsia="仿宋" w:cs="仿宋"/>
          <w:bCs/>
          <w:color w:val="auto"/>
          <w:sz w:val="28"/>
          <w:szCs w:val="32"/>
        </w:rPr>
        <w:t>人，营业 收入为</w:t>
      </w:r>
      <w:r>
        <w:rPr>
          <w:rFonts w:hint="eastAsia" w:ascii="仿宋" w:hAnsi="仿宋" w:eastAsia="仿宋" w:cs="仿宋"/>
          <w:bCs/>
          <w:color w:val="auto"/>
          <w:sz w:val="28"/>
          <w:szCs w:val="32"/>
          <w:u w:val="single"/>
        </w:rPr>
        <w:t xml:space="preserve">    </w:t>
      </w:r>
      <w:r>
        <w:rPr>
          <w:rFonts w:hint="eastAsia" w:ascii="仿宋" w:hAnsi="仿宋" w:eastAsia="仿宋" w:cs="仿宋"/>
          <w:bCs/>
          <w:color w:val="auto"/>
          <w:sz w:val="28"/>
          <w:szCs w:val="32"/>
        </w:rPr>
        <w:t>万元，资产总额为</w:t>
      </w:r>
      <w:r>
        <w:rPr>
          <w:rFonts w:hint="eastAsia" w:ascii="仿宋" w:hAnsi="仿宋" w:eastAsia="仿宋" w:cs="仿宋"/>
          <w:bCs/>
          <w:color w:val="auto"/>
          <w:sz w:val="28"/>
          <w:szCs w:val="32"/>
          <w:u w:val="single"/>
        </w:rPr>
        <w:t xml:space="preserve">   </w:t>
      </w:r>
      <w:r>
        <w:rPr>
          <w:rFonts w:hint="eastAsia" w:ascii="仿宋" w:hAnsi="仿宋" w:eastAsia="仿宋" w:cs="仿宋"/>
          <w:bCs/>
          <w:color w:val="auto"/>
          <w:sz w:val="28"/>
          <w:szCs w:val="32"/>
        </w:rPr>
        <w:t>万元，属于</w:t>
      </w:r>
      <w:r>
        <w:rPr>
          <w:rFonts w:hint="eastAsia" w:ascii="仿宋" w:hAnsi="仿宋" w:eastAsia="仿宋" w:cs="仿宋"/>
          <w:bCs/>
          <w:color w:val="auto"/>
          <w:sz w:val="28"/>
          <w:szCs w:val="32"/>
          <w:u w:val="single"/>
        </w:rPr>
        <w:t>（中型企业、 小型企业、微型企业）</w:t>
      </w:r>
      <w:r>
        <w:rPr>
          <w:rFonts w:hint="eastAsia" w:ascii="仿宋" w:hAnsi="仿宋" w:eastAsia="仿宋" w:cs="仿宋"/>
          <w:bCs/>
          <w:color w:val="auto"/>
          <w:sz w:val="28"/>
          <w:szCs w:val="32"/>
        </w:rPr>
        <w:t xml:space="preserve">； </w:t>
      </w:r>
    </w:p>
    <w:p w14:paraId="59EAD3B5">
      <w:pPr>
        <w:spacing w:line="360" w:lineRule="auto"/>
        <w:ind w:firstLine="572"/>
        <w:rPr>
          <w:rFonts w:hint="eastAsia" w:ascii="仿宋" w:hAnsi="仿宋" w:eastAsia="仿宋" w:cs="仿宋"/>
          <w:bCs/>
          <w:color w:val="auto"/>
          <w:sz w:val="28"/>
          <w:szCs w:val="32"/>
        </w:rPr>
      </w:pPr>
      <w:r>
        <w:rPr>
          <w:rFonts w:hint="eastAsia" w:ascii="仿宋" w:hAnsi="仿宋" w:eastAsia="仿宋" w:cs="仿宋"/>
          <w:bCs/>
          <w:color w:val="auto"/>
          <w:sz w:val="28"/>
          <w:szCs w:val="32"/>
        </w:rPr>
        <w:t>……</w:t>
      </w:r>
    </w:p>
    <w:p w14:paraId="30E9A120">
      <w:pPr>
        <w:widowControl/>
        <w:spacing w:line="520" w:lineRule="exact"/>
        <w:ind w:firstLine="566" w:firstLineChars="200"/>
        <w:jc w:val="left"/>
        <w:rPr>
          <w:rFonts w:hint="eastAsia" w:ascii="仿宋" w:hAnsi="仿宋" w:eastAsia="仿宋" w:cs="仿宋"/>
          <w:color w:val="auto"/>
          <w:kern w:val="0"/>
          <w:sz w:val="28"/>
          <w:szCs w:val="28"/>
          <w:lang w:bidi="ar"/>
        </w:rPr>
      </w:pPr>
      <w:r>
        <w:rPr>
          <w:rFonts w:hint="eastAsia" w:ascii="仿宋" w:hAnsi="仿宋" w:eastAsia="仿宋" w:cs="仿宋"/>
          <w:bCs/>
          <w:color w:val="auto"/>
          <w:sz w:val="28"/>
          <w:szCs w:val="32"/>
        </w:rPr>
        <w:t>以上企业，不属于大企业的分支机构，不存在控股股东 为大企业的情形，也不存在与大企业的负责人为同一人的情 形。本企业对上述声明内容的真实性负责。如有虚假，将依 法承担相应责任。</w:t>
      </w:r>
    </w:p>
    <w:p w14:paraId="41EFD616">
      <w:pPr>
        <w:widowControl/>
        <w:spacing w:line="520" w:lineRule="exact"/>
        <w:ind w:firstLine="566" w:firstLineChars="200"/>
        <w:jc w:val="left"/>
        <w:rPr>
          <w:rFonts w:hint="eastAsia" w:ascii="仿宋" w:hAnsi="仿宋" w:eastAsia="仿宋" w:cs="仿宋"/>
          <w:color w:val="auto"/>
          <w:kern w:val="0"/>
          <w:sz w:val="28"/>
          <w:szCs w:val="28"/>
          <w:lang w:bidi="ar"/>
        </w:rPr>
      </w:pPr>
    </w:p>
    <w:p w14:paraId="44A8E91C">
      <w:pPr>
        <w:widowControl/>
        <w:spacing w:line="520" w:lineRule="exact"/>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kern w:val="0"/>
          <w:sz w:val="28"/>
          <w:szCs w:val="28"/>
          <w:lang w:bidi="ar"/>
        </w:rPr>
        <w:t xml:space="preserve">企业名称（盖章）： </w:t>
      </w:r>
    </w:p>
    <w:p w14:paraId="22E3B17E">
      <w:pPr>
        <w:widowControl/>
        <w:spacing w:line="520" w:lineRule="exact"/>
        <w:ind w:firstLine="566" w:firstLineChars="200"/>
        <w:jc w:val="left"/>
        <w:rPr>
          <w:rFonts w:hint="eastAsia" w:ascii="仿宋" w:hAnsi="仿宋" w:eastAsia="仿宋" w:cs="仿宋"/>
          <w:color w:val="auto"/>
          <w:sz w:val="28"/>
          <w:szCs w:val="28"/>
        </w:rPr>
      </w:pPr>
      <w:r>
        <w:rPr>
          <w:rFonts w:hint="eastAsia" w:ascii="仿宋" w:hAnsi="仿宋" w:eastAsia="仿宋" w:cs="仿宋"/>
          <w:color w:val="auto"/>
          <w:kern w:val="0"/>
          <w:sz w:val="28"/>
          <w:szCs w:val="28"/>
          <w:lang w:bidi="ar"/>
        </w:rPr>
        <w:t xml:space="preserve">日 期： </w:t>
      </w:r>
    </w:p>
    <w:p w14:paraId="661DC802">
      <w:pPr>
        <w:rPr>
          <w:rFonts w:hint="eastAsia" w:ascii="仿宋" w:hAnsi="仿宋" w:eastAsia="仿宋" w:cs="仿宋"/>
          <w:b/>
          <w:bCs/>
          <w:color w:val="auto"/>
          <w:kern w:val="0"/>
          <w:sz w:val="28"/>
          <w:szCs w:val="28"/>
        </w:rPr>
      </w:pPr>
      <w:r>
        <w:rPr>
          <w:rFonts w:hint="eastAsia" w:ascii="仿宋" w:hAnsi="仿宋" w:eastAsia="仿宋" w:cs="仿宋"/>
          <w:bCs/>
          <w:color w:val="auto"/>
          <w:sz w:val="28"/>
          <w:szCs w:val="28"/>
        </w:rPr>
        <w:br w:type="page"/>
      </w:r>
      <w:bookmarkStart w:id="345" w:name="_Toc22550"/>
      <w:bookmarkStart w:id="346" w:name="_Toc16368"/>
      <w:bookmarkStart w:id="347" w:name="_Toc1512"/>
      <w:bookmarkStart w:id="348" w:name="_Toc24978"/>
      <w:bookmarkStart w:id="349" w:name="_Toc28536"/>
      <w:r>
        <w:rPr>
          <w:rFonts w:hint="eastAsia" w:ascii="仿宋" w:hAnsi="仿宋" w:eastAsia="仿宋" w:cs="仿宋"/>
          <w:bCs/>
          <w:color w:val="auto"/>
          <w:sz w:val="28"/>
          <w:szCs w:val="28"/>
        </w:rPr>
        <w:t xml:space="preserve">             </w:t>
      </w:r>
      <w:r>
        <w:rPr>
          <w:rFonts w:hint="eastAsia" w:ascii="仿宋" w:hAnsi="仿宋" w:eastAsia="仿宋" w:cs="仿宋"/>
          <w:b/>
          <w:bCs/>
          <w:color w:val="auto"/>
          <w:kern w:val="0"/>
          <w:sz w:val="28"/>
          <w:szCs w:val="28"/>
        </w:rPr>
        <w:t>附件2、残疾人福利性单位声明函</w:t>
      </w:r>
      <w:bookmarkEnd w:id="345"/>
      <w:bookmarkEnd w:id="346"/>
      <w:bookmarkEnd w:id="347"/>
      <w:bookmarkEnd w:id="348"/>
      <w:bookmarkEnd w:id="349"/>
    </w:p>
    <w:p w14:paraId="6E18BCFE">
      <w:pPr>
        <w:spacing w:line="480" w:lineRule="auto"/>
        <w:ind w:firstLine="504"/>
        <w:rPr>
          <w:rFonts w:hint="eastAsia" w:ascii="仿宋" w:hAnsi="仿宋" w:eastAsia="仿宋" w:cs="仿宋"/>
          <w:color w:val="auto"/>
          <w:spacing w:val="6"/>
          <w:sz w:val="28"/>
          <w:szCs w:val="28"/>
        </w:rPr>
      </w:pPr>
    </w:p>
    <w:p w14:paraId="7F76ECF1">
      <w:pPr>
        <w:spacing w:line="480" w:lineRule="auto"/>
        <w:ind w:firstLine="504"/>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本单位郑重声明，根据《财政部 民政部 中国残疾人联合会关于促进残疾人就业政府采购政策的通知》（财库</w:t>
      </w:r>
      <w:r>
        <w:rPr>
          <w:rFonts w:hint="eastAsia" w:ascii="仿宋" w:hAnsi="仿宋" w:eastAsia="仿宋" w:cs="仿宋"/>
          <w:color w:val="auto"/>
          <w:sz w:val="28"/>
          <w:szCs w:val="28"/>
        </w:rPr>
        <w:t>〔2017〕 141</w:t>
      </w:r>
      <w:r>
        <w:rPr>
          <w:rFonts w:hint="eastAsia" w:ascii="仿宋" w:hAnsi="仿宋" w:eastAsia="仿宋" w:cs="仿宋"/>
          <w:color w:val="auto"/>
          <w:spacing w:val="6"/>
          <w:sz w:val="28"/>
          <w:szCs w:val="28"/>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0D61E0D">
      <w:pPr>
        <w:spacing w:line="480" w:lineRule="auto"/>
        <w:ind w:firstLine="504"/>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本单位对上述声明的真实性负责。如有虚假，将依法承担相应责任。</w:t>
      </w:r>
    </w:p>
    <w:p w14:paraId="1EBDC848">
      <w:pPr>
        <w:tabs>
          <w:tab w:val="left" w:pos="4860"/>
        </w:tabs>
        <w:spacing w:line="480" w:lineRule="auto"/>
        <w:ind w:right="1560" w:firstLine="504"/>
        <w:rPr>
          <w:rFonts w:hint="eastAsia" w:ascii="仿宋" w:hAnsi="仿宋" w:eastAsia="仿宋" w:cs="仿宋"/>
          <w:color w:val="auto"/>
          <w:spacing w:val="6"/>
          <w:sz w:val="28"/>
          <w:szCs w:val="28"/>
        </w:rPr>
      </w:pPr>
    </w:p>
    <w:p w14:paraId="19BD7B0E">
      <w:pPr>
        <w:tabs>
          <w:tab w:val="left" w:pos="4860"/>
        </w:tabs>
        <w:spacing w:line="480" w:lineRule="auto"/>
        <w:ind w:right="1560" w:firstLine="504"/>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单位名称（盖章）：</w:t>
      </w:r>
    </w:p>
    <w:p w14:paraId="3C2994CA">
      <w:pPr>
        <w:tabs>
          <w:tab w:val="left" w:pos="4860"/>
        </w:tabs>
        <w:spacing w:line="480" w:lineRule="auto"/>
        <w:ind w:right="1560" w:firstLine="504"/>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日      期：</w:t>
      </w:r>
    </w:p>
    <w:p w14:paraId="040E0F9C">
      <w:pPr>
        <w:spacing w:line="360" w:lineRule="auto"/>
        <w:ind w:left="287" w:leftChars="135" w:firstLine="382" w:firstLineChars="150"/>
        <w:jc w:val="left"/>
        <w:rPr>
          <w:rFonts w:hint="eastAsia" w:ascii="仿宋" w:hAnsi="仿宋" w:eastAsia="仿宋" w:cs="仿宋"/>
          <w:color w:val="auto"/>
          <w:spacing w:val="6"/>
          <w:sz w:val="24"/>
          <w:szCs w:val="21"/>
        </w:rPr>
      </w:pPr>
    </w:p>
    <w:p w14:paraId="4471E609">
      <w:pPr>
        <w:spacing w:line="360" w:lineRule="auto"/>
        <w:rPr>
          <w:rFonts w:hint="eastAsia" w:ascii="仿宋" w:hAnsi="仿宋" w:eastAsia="仿宋" w:cs="仿宋"/>
          <w:b/>
          <w:bCs/>
          <w:color w:val="auto"/>
          <w:kern w:val="0"/>
          <w:sz w:val="28"/>
          <w:szCs w:val="28"/>
        </w:rPr>
      </w:pPr>
    </w:p>
    <w:p w14:paraId="5F561540">
      <w:pPr>
        <w:spacing w:line="360" w:lineRule="auto"/>
        <w:rPr>
          <w:rFonts w:hint="eastAsia" w:ascii="仿宋" w:hAnsi="仿宋" w:eastAsia="仿宋" w:cs="仿宋"/>
          <w:b/>
          <w:bCs/>
          <w:color w:val="auto"/>
          <w:kern w:val="0"/>
          <w:sz w:val="28"/>
          <w:szCs w:val="28"/>
        </w:rPr>
      </w:pPr>
    </w:p>
    <w:p w14:paraId="3A622503">
      <w:pPr>
        <w:spacing w:line="360" w:lineRule="auto"/>
        <w:rPr>
          <w:rFonts w:hint="eastAsia" w:ascii="仿宋" w:hAnsi="仿宋" w:eastAsia="仿宋" w:cs="仿宋"/>
          <w:b/>
          <w:bCs/>
          <w:color w:val="auto"/>
          <w:kern w:val="0"/>
          <w:sz w:val="28"/>
          <w:szCs w:val="28"/>
        </w:rPr>
      </w:pPr>
    </w:p>
    <w:p w14:paraId="503A73E2">
      <w:pPr>
        <w:spacing w:line="360" w:lineRule="auto"/>
        <w:rPr>
          <w:rFonts w:hint="eastAsia" w:ascii="仿宋" w:hAnsi="仿宋" w:eastAsia="仿宋" w:cs="仿宋"/>
          <w:b/>
          <w:bCs/>
          <w:color w:val="auto"/>
          <w:kern w:val="0"/>
          <w:sz w:val="28"/>
          <w:szCs w:val="28"/>
        </w:rPr>
      </w:pPr>
    </w:p>
    <w:p w14:paraId="332DAB5D">
      <w:pPr>
        <w:spacing w:line="360" w:lineRule="auto"/>
        <w:rPr>
          <w:rFonts w:hint="eastAsia" w:ascii="仿宋" w:hAnsi="仿宋" w:eastAsia="仿宋" w:cs="仿宋"/>
          <w:b/>
          <w:bCs/>
          <w:color w:val="auto"/>
          <w:kern w:val="0"/>
          <w:sz w:val="28"/>
          <w:szCs w:val="28"/>
        </w:rPr>
      </w:pPr>
    </w:p>
    <w:p w14:paraId="75EFCB66">
      <w:pPr>
        <w:spacing w:line="360" w:lineRule="auto"/>
        <w:rPr>
          <w:rFonts w:hint="eastAsia" w:ascii="仿宋" w:hAnsi="仿宋" w:eastAsia="仿宋" w:cs="仿宋"/>
          <w:b/>
          <w:bCs/>
          <w:color w:val="auto"/>
          <w:kern w:val="0"/>
          <w:sz w:val="28"/>
          <w:szCs w:val="28"/>
        </w:rPr>
      </w:pPr>
    </w:p>
    <w:p w14:paraId="7E48C63F">
      <w:pPr>
        <w:spacing w:line="360" w:lineRule="auto"/>
        <w:rPr>
          <w:rFonts w:hint="eastAsia" w:ascii="仿宋" w:hAnsi="仿宋" w:eastAsia="仿宋" w:cs="仿宋"/>
          <w:b/>
          <w:bCs/>
          <w:color w:val="auto"/>
          <w:kern w:val="0"/>
          <w:sz w:val="28"/>
          <w:szCs w:val="28"/>
        </w:rPr>
      </w:pPr>
    </w:p>
    <w:p w14:paraId="4B8AF4AE">
      <w:pPr>
        <w:spacing w:line="360" w:lineRule="auto"/>
        <w:rPr>
          <w:rFonts w:hint="eastAsia" w:ascii="仿宋" w:hAnsi="仿宋" w:eastAsia="仿宋" w:cs="仿宋"/>
          <w:b/>
          <w:bCs/>
          <w:color w:val="auto"/>
          <w:kern w:val="0"/>
          <w:sz w:val="28"/>
          <w:szCs w:val="28"/>
        </w:rPr>
      </w:pPr>
    </w:p>
    <w:p w14:paraId="04E9282A">
      <w:pPr>
        <w:spacing w:line="360" w:lineRule="auto"/>
        <w:jc w:val="center"/>
        <w:rPr>
          <w:rFonts w:hint="eastAsia" w:ascii="仿宋" w:hAnsi="仿宋" w:eastAsia="仿宋" w:cs="仿宋"/>
          <w:b/>
          <w:color w:val="auto"/>
          <w:sz w:val="28"/>
          <w:szCs w:val="28"/>
        </w:rPr>
      </w:pPr>
      <w:r>
        <w:rPr>
          <w:rFonts w:hint="eastAsia" w:ascii="仿宋" w:hAnsi="仿宋" w:eastAsia="仿宋" w:cs="仿宋"/>
          <w:b/>
          <w:bCs/>
          <w:color w:val="auto"/>
          <w:kern w:val="0"/>
          <w:sz w:val="28"/>
          <w:szCs w:val="28"/>
        </w:rPr>
        <w:t>附件3、</w:t>
      </w:r>
      <w:r>
        <w:rPr>
          <w:rFonts w:hint="eastAsia" w:ascii="仿宋" w:hAnsi="仿宋" w:eastAsia="仿宋" w:cs="仿宋"/>
          <w:b/>
          <w:color w:val="auto"/>
          <w:sz w:val="28"/>
          <w:szCs w:val="28"/>
        </w:rPr>
        <w:t>监狱企业证明文件</w:t>
      </w:r>
    </w:p>
    <w:p w14:paraId="1D42C227">
      <w:pPr>
        <w:spacing w:line="360" w:lineRule="auto"/>
        <w:jc w:val="center"/>
        <w:rPr>
          <w:rFonts w:hint="eastAsia" w:ascii="仿宋" w:hAnsi="仿宋" w:eastAsia="仿宋" w:cs="仿宋"/>
          <w:b/>
          <w:color w:val="auto"/>
          <w:sz w:val="28"/>
          <w:szCs w:val="28"/>
        </w:rPr>
      </w:pPr>
    </w:p>
    <w:p w14:paraId="70E75392">
      <w:pPr>
        <w:spacing w:line="360" w:lineRule="auto"/>
        <w:ind w:firstLine="480"/>
        <w:jc w:val="left"/>
        <w:rPr>
          <w:rFonts w:hint="eastAsia" w:ascii="仿宋" w:hAnsi="仿宋" w:eastAsia="仿宋" w:cs="仿宋"/>
          <w:color w:val="auto"/>
          <w:sz w:val="28"/>
          <w:szCs w:val="28"/>
        </w:rPr>
      </w:pPr>
      <w:r>
        <w:rPr>
          <w:rFonts w:hint="eastAsia" w:ascii="仿宋" w:hAnsi="仿宋" w:eastAsia="仿宋" w:cs="仿宋"/>
          <w:color w:val="auto"/>
          <w:sz w:val="28"/>
          <w:szCs w:val="28"/>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813C55B">
      <w:pPr>
        <w:spacing w:line="360" w:lineRule="auto"/>
        <w:ind w:firstLine="480"/>
        <w:jc w:val="left"/>
        <w:rPr>
          <w:rFonts w:hint="eastAsia" w:ascii="仿宋" w:hAnsi="仿宋" w:eastAsia="仿宋" w:cs="仿宋"/>
          <w:color w:val="auto"/>
          <w:sz w:val="28"/>
          <w:szCs w:val="28"/>
        </w:rPr>
      </w:pPr>
      <w:r>
        <w:rPr>
          <w:rFonts w:hint="eastAsia" w:ascii="仿宋" w:hAnsi="仿宋" w:eastAsia="仿宋" w:cs="仿宋"/>
          <w:color w:val="auto"/>
          <w:sz w:val="28"/>
          <w:szCs w:val="28"/>
        </w:rPr>
        <w:t>监狱企业参加政府采购活动时，应当提供由省级以上监狱管理局、戒毒管理局（含新疆生产建设兵团）出具的属于监狱企业的证明文件。</w:t>
      </w:r>
    </w:p>
    <w:p w14:paraId="0D057566">
      <w:pPr>
        <w:spacing w:line="360" w:lineRule="auto"/>
        <w:ind w:firstLine="566" w:firstLineChars="200"/>
        <w:jc w:val="left"/>
        <w:rPr>
          <w:rFonts w:hint="eastAsia" w:ascii="仿宋" w:hAnsi="仿宋" w:eastAsia="仿宋" w:cs="仿宋"/>
          <w:color w:val="auto"/>
          <w:sz w:val="28"/>
          <w:szCs w:val="28"/>
        </w:rPr>
      </w:pPr>
    </w:p>
    <w:p w14:paraId="2679572A">
      <w:pPr>
        <w:spacing w:line="360" w:lineRule="auto"/>
        <w:rPr>
          <w:rFonts w:hint="eastAsia" w:ascii="仿宋" w:hAnsi="仿宋" w:eastAsia="仿宋" w:cs="仿宋"/>
          <w:color w:val="auto"/>
          <w:sz w:val="28"/>
          <w:szCs w:val="28"/>
        </w:rPr>
      </w:pPr>
    </w:p>
    <w:p w14:paraId="7FED4461">
      <w:pPr>
        <w:spacing w:line="360" w:lineRule="auto"/>
        <w:ind w:firstLine="566" w:firstLineChars="200"/>
        <w:jc w:val="left"/>
        <w:rPr>
          <w:rFonts w:hint="eastAsia" w:ascii="仿宋" w:hAnsi="仿宋" w:eastAsia="仿宋" w:cs="仿宋"/>
          <w:color w:val="auto"/>
          <w:sz w:val="28"/>
          <w:szCs w:val="28"/>
        </w:rPr>
      </w:pPr>
    </w:p>
    <w:p w14:paraId="3904CD27">
      <w:pPr>
        <w:spacing w:line="360" w:lineRule="auto"/>
        <w:rPr>
          <w:rFonts w:hint="eastAsia" w:ascii="仿宋" w:hAnsi="仿宋" w:eastAsia="仿宋" w:cs="仿宋"/>
          <w:color w:val="auto"/>
          <w:sz w:val="28"/>
          <w:szCs w:val="28"/>
        </w:rPr>
      </w:pPr>
    </w:p>
    <w:p w14:paraId="401A692B">
      <w:pPr>
        <w:tabs>
          <w:tab w:val="left" w:pos="4860"/>
        </w:tabs>
        <w:spacing w:line="360" w:lineRule="auto"/>
        <w:ind w:right="1560" w:firstLine="504"/>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企业名称（鲜章）： </w:t>
      </w:r>
    </w:p>
    <w:p w14:paraId="405A729B">
      <w:pPr>
        <w:spacing w:line="360" w:lineRule="auto"/>
        <w:ind w:firstLine="504"/>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 xml:space="preserve"> 日  期：</w:t>
      </w:r>
    </w:p>
    <w:p w14:paraId="71FD541A">
      <w:pPr>
        <w:spacing w:line="360" w:lineRule="auto"/>
        <w:rPr>
          <w:rFonts w:hint="eastAsia" w:ascii="仿宋" w:hAnsi="仿宋" w:eastAsia="仿宋" w:cs="仿宋"/>
          <w:color w:val="auto"/>
          <w:sz w:val="32"/>
          <w:szCs w:val="32"/>
        </w:rPr>
      </w:pPr>
    </w:p>
    <w:p w14:paraId="01581E62">
      <w:pPr>
        <w:spacing w:line="600" w:lineRule="atLeast"/>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1FF77606">
      <w:pPr>
        <w:spacing w:line="600" w:lineRule="atLeast"/>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3548BE7C">
      <w:pPr>
        <w:spacing w:line="600" w:lineRule="atLeast"/>
        <w:rPr>
          <w:rFonts w:hint="eastAsia" w:ascii="仿宋" w:hAnsi="仿宋" w:eastAsia="仿宋" w:cs="仿宋"/>
          <w:color w:val="auto"/>
          <w:sz w:val="32"/>
          <w:szCs w:val="32"/>
        </w:rPr>
      </w:pPr>
      <w:r>
        <w:rPr>
          <w:rFonts w:hint="eastAsia" w:ascii="仿宋" w:hAnsi="仿宋" w:eastAsia="仿宋" w:cs="仿宋"/>
          <w:color w:val="auto"/>
          <w:sz w:val="32"/>
          <w:szCs w:val="32"/>
        </w:rPr>
        <w:t xml:space="preserve"> </w:t>
      </w:r>
    </w:p>
    <w:p w14:paraId="69484A32">
      <w:pPr>
        <w:pStyle w:val="11"/>
        <w:spacing w:line="360" w:lineRule="auto"/>
        <w:rPr>
          <w:rFonts w:hint="eastAsia" w:ascii="仿宋" w:hAnsi="仿宋" w:eastAsia="仿宋" w:cs="仿宋"/>
          <w:color w:val="auto"/>
          <w:sz w:val="24"/>
        </w:rPr>
      </w:pPr>
    </w:p>
    <w:p w14:paraId="347B3F98">
      <w:pPr>
        <w:pStyle w:val="5"/>
        <w:keepNext w:val="0"/>
        <w:keepLines w:val="0"/>
        <w:pageBreakBefore/>
        <w:rPr>
          <w:rFonts w:hint="eastAsia" w:ascii="仿宋" w:hAnsi="仿宋" w:eastAsia="仿宋" w:cs="仿宋"/>
          <w:color w:val="auto"/>
        </w:rPr>
      </w:pPr>
      <w:r>
        <w:rPr>
          <w:rFonts w:hint="eastAsia" w:ascii="仿宋" w:hAnsi="仿宋" w:eastAsia="仿宋" w:cs="仿宋"/>
          <w:color w:val="auto"/>
          <w:sz w:val="28"/>
          <w:szCs w:val="28"/>
        </w:rPr>
        <w:t xml:space="preserve"> </w:t>
      </w:r>
      <w:bookmarkStart w:id="350" w:name="_Toc27365"/>
      <w:bookmarkStart w:id="351" w:name="_Toc26593"/>
      <w:bookmarkStart w:id="352" w:name="_Toc7985"/>
      <w:bookmarkStart w:id="353" w:name="_Toc32243"/>
      <w:bookmarkStart w:id="354" w:name="_Toc3890"/>
      <w:bookmarkStart w:id="355" w:name="_Toc3998"/>
      <w:bookmarkStart w:id="356" w:name="_Toc30807"/>
      <w:bookmarkStart w:id="357" w:name="_Toc23487"/>
      <w:bookmarkStart w:id="358" w:name="_Toc32139"/>
      <w:bookmarkStart w:id="359" w:name="_Toc12525"/>
      <w:bookmarkStart w:id="360" w:name="_Toc19594"/>
      <w:bookmarkStart w:id="361" w:name="_Toc29695"/>
      <w:bookmarkStart w:id="362" w:name="_Toc29215"/>
      <w:bookmarkStart w:id="363" w:name="_Toc21761"/>
      <w:r>
        <w:rPr>
          <w:rFonts w:hint="eastAsia" w:ascii="仿宋" w:hAnsi="仿宋" w:eastAsia="仿宋" w:cs="仿宋"/>
          <w:color w:val="auto"/>
        </w:rPr>
        <w:t>第八章  响应文件格式</w:t>
      </w:r>
      <w:bookmarkEnd w:id="338"/>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14:paraId="6AB0953F">
      <w:pPr>
        <w:spacing w:line="480" w:lineRule="auto"/>
        <w:jc w:val="center"/>
        <w:rPr>
          <w:rFonts w:hint="eastAsia" w:ascii="仿宋" w:hAnsi="仿宋" w:eastAsia="仿宋" w:cs="仿宋"/>
          <w:b/>
          <w:color w:val="auto"/>
          <w:sz w:val="48"/>
          <w:szCs w:val="48"/>
        </w:rPr>
      </w:pPr>
    </w:p>
    <w:p w14:paraId="707EEAAB">
      <w:pPr>
        <w:spacing w:line="480" w:lineRule="auto"/>
        <w:jc w:val="center"/>
        <w:rPr>
          <w:rFonts w:hint="eastAsia" w:ascii="仿宋" w:hAnsi="仿宋" w:eastAsia="仿宋" w:cs="仿宋"/>
          <w:b/>
          <w:color w:val="auto"/>
          <w:sz w:val="44"/>
          <w:szCs w:val="44"/>
          <w:lang w:eastAsia="zh-CN"/>
        </w:rPr>
      </w:pPr>
      <w:r>
        <w:rPr>
          <w:rFonts w:hint="eastAsia" w:ascii="仿宋" w:hAnsi="仿宋" w:eastAsia="仿宋" w:cs="仿宋"/>
          <w:b/>
          <w:color w:val="auto"/>
          <w:sz w:val="44"/>
          <w:szCs w:val="44"/>
          <w:lang w:eastAsia="zh-CN"/>
        </w:rPr>
        <w:t>文山州人民医院透析相关设备维保服务采购项目</w:t>
      </w:r>
    </w:p>
    <w:p w14:paraId="1FE8DDFC">
      <w:pPr>
        <w:spacing w:line="480" w:lineRule="auto"/>
        <w:jc w:val="center"/>
        <w:rPr>
          <w:rFonts w:hint="eastAsia" w:ascii="仿宋" w:hAnsi="仿宋" w:eastAsia="仿宋" w:cs="仿宋"/>
          <w:b/>
          <w:color w:val="auto"/>
          <w:sz w:val="96"/>
          <w:szCs w:val="96"/>
        </w:rPr>
      </w:pPr>
    </w:p>
    <w:p w14:paraId="7EBE199F">
      <w:pPr>
        <w:spacing w:line="480" w:lineRule="auto"/>
        <w:jc w:val="center"/>
        <w:rPr>
          <w:rFonts w:hint="eastAsia" w:ascii="仿宋" w:hAnsi="仿宋" w:eastAsia="仿宋" w:cs="仿宋"/>
          <w:b/>
          <w:color w:val="auto"/>
          <w:kern w:val="0"/>
          <w:sz w:val="72"/>
          <w:szCs w:val="72"/>
        </w:rPr>
      </w:pPr>
      <w:r>
        <w:rPr>
          <w:rFonts w:hint="eastAsia" w:ascii="仿宋" w:hAnsi="仿宋" w:eastAsia="仿宋" w:cs="仿宋"/>
          <w:b/>
          <w:color w:val="auto"/>
          <w:sz w:val="72"/>
          <w:szCs w:val="72"/>
        </w:rPr>
        <w:t>响 应 文 件</w:t>
      </w:r>
    </w:p>
    <w:p w14:paraId="217E7EDC">
      <w:pPr>
        <w:spacing w:line="480" w:lineRule="auto"/>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项目编号：</w:t>
      </w:r>
    </w:p>
    <w:p w14:paraId="619EE9B7">
      <w:pPr>
        <w:spacing w:line="480" w:lineRule="auto"/>
        <w:rPr>
          <w:rFonts w:hint="eastAsia" w:ascii="仿宋" w:hAnsi="仿宋" w:eastAsia="仿宋" w:cs="仿宋"/>
          <w:bCs/>
          <w:color w:val="auto"/>
        </w:rPr>
      </w:pPr>
    </w:p>
    <w:p w14:paraId="7741698F">
      <w:pPr>
        <w:spacing w:line="480" w:lineRule="auto"/>
        <w:rPr>
          <w:rFonts w:hint="eastAsia" w:ascii="仿宋" w:hAnsi="仿宋" w:eastAsia="仿宋" w:cs="仿宋"/>
          <w:bCs/>
          <w:color w:val="auto"/>
        </w:rPr>
      </w:pPr>
    </w:p>
    <w:p w14:paraId="2D1701B1">
      <w:pPr>
        <w:spacing w:line="480" w:lineRule="auto"/>
        <w:rPr>
          <w:rFonts w:hint="eastAsia" w:ascii="仿宋" w:hAnsi="仿宋" w:eastAsia="仿宋" w:cs="仿宋"/>
          <w:bCs/>
          <w:color w:val="auto"/>
        </w:rPr>
      </w:pPr>
    </w:p>
    <w:p w14:paraId="49F862E6">
      <w:pPr>
        <w:spacing w:line="480" w:lineRule="auto"/>
        <w:rPr>
          <w:rFonts w:hint="eastAsia" w:ascii="仿宋" w:hAnsi="仿宋" w:eastAsia="仿宋" w:cs="仿宋"/>
          <w:bCs/>
          <w:color w:val="auto"/>
        </w:rPr>
      </w:pPr>
    </w:p>
    <w:p w14:paraId="0B9D42F0">
      <w:pPr>
        <w:spacing w:line="480" w:lineRule="auto"/>
        <w:ind w:left="852" w:leftChars="400"/>
        <w:rPr>
          <w:rFonts w:hint="eastAsia" w:ascii="仿宋" w:hAnsi="仿宋" w:eastAsia="仿宋" w:cs="仿宋"/>
          <w:b/>
          <w:bCs/>
          <w:color w:val="auto"/>
          <w:sz w:val="28"/>
          <w:szCs w:val="28"/>
        </w:rPr>
      </w:pPr>
    </w:p>
    <w:p w14:paraId="2E0AB724">
      <w:pPr>
        <w:spacing w:line="480" w:lineRule="auto"/>
        <w:ind w:left="852" w:leftChars="400"/>
        <w:rPr>
          <w:rFonts w:hint="eastAsia" w:ascii="仿宋" w:hAnsi="仿宋" w:eastAsia="仿宋" w:cs="仿宋"/>
          <w:b/>
          <w:bCs/>
          <w:color w:val="auto"/>
          <w:sz w:val="28"/>
          <w:szCs w:val="28"/>
          <w:u w:val="single"/>
        </w:rPr>
      </w:pPr>
      <w:r>
        <w:rPr>
          <w:rFonts w:hint="eastAsia" w:ascii="仿宋" w:hAnsi="仿宋" w:eastAsia="仿宋" w:cs="仿宋"/>
          <w:b/>
          <w:bCs/>
          <w:color w:val="auto"/>
          <w:sz w:val="28"/>
          <w:szCs w:val="28"/>
        </w:rPr>
        <w:t>磋商申请人：</w:t>
      </w:r>
      <w:r>
        <w:rPr>
          <w:rFonts w:hint="eastAsia" w:ascii="仿宋" w:hAnsi="仿宋" w:eastAsia="仿宋" w:cs="仿宋"/>
          <w:b/>
          <w:bCs/>
          <w:color w:val="auto"/>
          <w:sz w:val="28"/>
          <w:szCs w:val="28"/>
          <w:u w:val="single"/>
        </w:rPr>
        <w:t>（盖章）　   　　　　　　　</w:t>
      </w:r>
    </w:p>
    <w:p w14:paraId="496054A7">
      <w:pPr>
        <w:spacing w:line="480" w:lineRule="auto"/>
        <w:ind w:left="852" w:leftChars="400"/>
        <w:rPr>
          <w:rFonts w:hint="eastAsia" w:ascii="仿宋" w:hAnsi="仿宋" w:eastAsia="仿宋" w:cs="仿宋"/>
          <w:b/>
          <w:bCs/>
          <w:color w:val="auto"/>
          <w:sz w:val="28"/>
          <w:szCs w:val="28"/>
          <w:u w:val="single"/>
        </w:rPr>
      </w:pPr>
      <w:r>
        <w:rPr>
          <w:rFonts w:hint="eastAsia" w:ascii="仿宋" w:hAnsi="仿宋" w:eastAsia="仿宋" w:cs="仿宋"/>
          <w:b/>
          <w:bCs/>
          <w:color w:val="auto"/>
          <w:sz w:val="28"/>
          <w:szCs w:val="28"/>
        </w:rPr>
        <w:t>法定代表人或委托代理人：</w:t>
      </w:r>
      <w:r>
        <w:rPr>
          <w:rFonts w:hint="eastAsia" w:ascii="仿宋" w:hAnsi="仿宋" w:eastAsia="仿宋" w:cs="仿宋"/>
          <w:b/>
          <w:bCs/>
          <w:color w:val="auto"/>
          <w:sz w:val="28"/>
          <w:szCs w:val="28"/>
          <w:u w:val="single"/>
        </w:rPr>
        <w:t>（签字或盖章）　   　</w:t>
      </w:r>
    </w:p>
    <w:p w14:paraId="31DA67C1">
      <w:pPr>
        <w:spacing w:line="480" w:lineRule="auto"/>
        <w:ind w:left="852" w:leftChars="400"/>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磋商日期：  </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rPr>
        <w:t>年</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rPr>
        <w:t>月</w:t>
      </w:r>
      <w:r>
        <w:rPr>
          <w:rFonts w:hint="eastAsia" w:ascii="仿宋" w:hAnsi="仿宋" w:eastAsia="仿宋" w:cs="仿宋"/>
          <w:b/>
          <w:bCs/>
          <w:color w:val="auto"/>
          <w:sz w:val="28"/>
          <w:szCs w:val="28"/>
          <w:u w:val="single"/>
        </w:rPr>
        <w:t xml:space="preserve">     </w:t>
      </w:r>
      <w:r>
        <w:rPr>
          <w:rFonts w:hint="eastAsia" w:ascii="仿宋" w:hAnsi="仿宋" w:eastAsia="仿宋" w:cs="仿宋"/>
          <w:b/>
          <w:bCs/>
          <w:color w:val="auto"/>
          <w:sz w:val="28"/>
          <w:szCs w:val="28"/>
        </w:rPr>
        <w:t>日</w:t>
      </w:r>
    </w:p>
    <w:p w14:paraId="08BB8D75">
      <w:pPr>
        <w:tabs>
          <w:tab w:val="left" w:pos="360"/>
          <w:tab w:val="left" w:pos="1021"/>
        </w:tabs>
        <w:rPr>
          <w:rFonts w:hint="eastAsia" w:ascii="仿宋" w:hAnsi="仿宋" w:eastAsia="仿宋" w:cs="仿宋"/>
          <w:b/>
          <w:color w:val="auto"/>
          <w:spacing w:val="40"/>
          <w:sz w:val="30"/>
          <w:szCs w:val="30"/>
        </w:rPr>
      </w:pPr>
      <w:r>
        <w:rPr>
          <w:rFonts w:hint="eastAsia" w:ascii="仿宋" w:hAnsi="仿宋" w:eastAsia="仿宋" w:cs="仿宋"/>
          <w:color w:val="auto"/>
          <w:sz w:val="36"/>
          <w:szCs w:val="36"/>
        </w:rPr>
        <w:br w:type="page"/>
      </w:r>
      <w:bookmarkStart w:id="364" w:name="_Toc23226"/>
      <w:bookmarkStart w:id="365" w:name="_Toc4345"/>
      <w:bookmarkStart w:id="366" w:name="_Toc5788"/>
      <w:bookmarkStart w:id="367" w:name="_Toc14259"/>
      <w:bookmarkStart w:id="368" w:name="_Toc18668"/>
      <w:bookmarkStart w:id="369" w:name="_Toc301"/>
      <w:bookmarkStart w:id="370" w:name="_Toc8884"/>
      <w:r>
        <w:rPr>
          <w:rFonts w:hint="eastAsia" w:ascii="仿宋" w:hAnsi="仿宋" w:eastAsia="仿宋" w:cs="仿宋"/>
          <w:b/>
          <w:color w:val="auto"/>
          <w:spacing w:val="40"/>
          <w:sz w:val="30"/>
          <w:szCs w:val="30"/>
        </w:rPr>
        <w:t>一、报价部分</w:t>
      </w:r>
      <w:bookmarkEnd w:id="364"/>
      <w:bookmarkEnd w:id="365"/>
      <w:bookmarkEnd w:id="366"/>
      <w:bookmarkEnd w:id="367"/>
      <w:bookmarkEnd w:id="368"/>
      <w:bookmarkEnd w:id="369"/>
      <w:bookmarkEnd w:id="370"/>
    </w:p>
    <w:p w14:paraId="741CDA98">
      <w:pPr>
        <w:pStyle w:val="8"/>
        <w:rPr>
          <w:rFonts w:hint="eastAsia" w:ascii="仿宋" w:hAnsi="仿宋" w:eastAsia="仿宋" w:cs="仿宋"/>
          <w:color w:val="auto"/>
        </w:rPr>
      </w:pPr>
    </w:p>
    <w:p w14:paraId="45DA5410">
      <w:pPr>
        <w:tabs>
          <w:tab w:val="left" w:pos="360"/>
          <w:tab w:val="left" w:pos="1021"/>
        </w:tabs>
        <w:jc w:val="center"/>
        <w:rPr>
          <w:rFonts w:hint="eastAsia" w:ascii="仿宋" w:hAnsi="仿宋" w:eastAsia="仿宋" w:cs="仿宋"/>
          <w:color w:val="auto"/>
          <w:sz w:val="28"/>
          <w:szCs w:val="28"/>
        </w:rPr>
      </w:pPr>
      <w:bookmarkStart w:id="371" w:name="_Toc11847"/>
      <w:bookmarkStart w:id="372" w:name="_Toc24217"/>
      <w:bookmarkStart w:id="373" w:name="_Toc3132"/>
      <w:bookmarkStart w:id="374" w:name="_Toc8614"/>
      <w:bookmarkStart w:id="375" w:name="_Toc32554"/>
      <w:bookmarkStart w:id="376" w:name="_Toc22340"/>
      <w:bookmarkStart w:id="377" w:name="_Toc11072"/>
      <w:r>
        <w:rPr>
          <w:rFonts w:hint="eastAsia" w:ascii="仿宋" w:hAnsi="仿宋" w:eastAsia="仿宋" w:cs="仿宋"/>
          <w:color w:val="auto"/>
          <w:sz w:val="28"/>
          <w:szCs w:val="28"/>
        </w:rPr>
        <w:t>B-1磋商报价一览表</w:t>
      </w:r>
      <w:bookmarkEnd w:id="371"/>
      <w:bookmarkEnd w:id="372"/>
      <w:bookmarkEnd w:id="373"/>
      <w:bookmarkEnd w:id="374"/>
      <w:bookmarkEnd w:id="375"/>
      <w:bookmarkEnd w:id="376"/>
      <w:bookmarkEnd w:id="377"/>
    </w:p>
    <w:p w14:paraId="176C08FE">
      <w:pPr>
        <w:rPr>
          <w:rFonts w:hint="eastAsia" w:ascii="仿宋" w:hAnsi="仿宋" w:eastAsia="仿宋" w:cs="仿宋"/>
          <w:color w:val="auto"/>
        </w:rPr>
      </w:pPr>
    </w:p>
    <w:p w14:paraId="4DB992D6">
      <w:pPr>
        <w:spacing w:line="360" w:lineRule="exact"/>
        <w:rPr>
          <w:rFonts w:hint="eastAsia" w:ascii="仿宋" w:hAnsi="仿宋" w:eastAsia="仿宋" w:cs="仿宋"/>
          <w:color w:val="auto"/>
          <w:sz w:val="28"/>
          <w:szCs w:val="21"/>
        </w:rPr>
      </w:pPr>
      <w:r>
        <w:rPr>
          <w:rFonts w:hint="eastAsia" w:ascii="仿宋" w:hAnsi="仿宋" w:eastAsia="仿宋" w:cs="仿宋"/>
          <w:color w:val="auto"/>
          <w:sz w:val="28"/>
          <w:szCs w:val="28"/>
        </w:rPr>
        <w:t>项目名称：</w:t>
      </w:r>
    </w:p>
    <w:p w14:paraId="5406E66F">
      <w:pPr>
        <w:rPr>
          <w:rFonts w:hint="eastAsia" w:ascii="仿宋" w:hAnsi="仿宋" w:eastAsia="仿宋" w:cs="仿宋"/>
          <w:color w:val="auto"/>
          <w:sz w:val="28"/>
          <w:szCs w:val="21"/>
        </w:rPr>
      </w:pPr>
      <w:r>
        <w:rPr>
          <w:rFonts w:hint="eastAsia" w:ascii="仿宋" w:hAnsi="仿宋" w:eastAsia="仿宋" w:cs="仿宋"/>
          <w:color w:val="auto"/>
          <w:sz w:val="28"/>
          <w:szCs w:val="21"/>
        </w:rPr>
        <w:t>项目编号：</w:t>
      </w:r>
    </w:p>
    <w:tbl>
      <w:tblPr>
        <w:tblStyle w:val="17"/>
        <w:tblW w:w="51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10"/>
        <w:gridCol w:w="4124"/>
        <w:gridCol w:w="1464"/>
        <w:gridCol w:w="1293"/>
      </w:tblGrid>
      <w:tr w14:paraId="62E1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exact"/>
        </w:trPr>
        <w:tc>
          <w:tcPr>
            <w:tcW w:w="2710" w:type="dxa"/>
            <w:vAlign w:val="center"/>
          </w:tcPr>
          <w:p w14:paraId="3F5F3113">
            <w:pPr>
              <w:spacing w:before="120" w:after="120" w:line="240" w:lineRule="atLeas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磋商总报价（元）</w:t>
            </w:r>
          </w:p>
        </w:tc>
        <w:tc>
          <w:tcPr>
            <w:tcW w:w="4124" w:type="dxa"/>
            <w:vAlign w:val="center"/>
          </w:tcPr>
          <w:p w14:paraId="7E4FDE0D">
            <w:pPr>
              <w:spacing w:before="120" w:after="120" w:line="240" w:lineRule="atLeast"/>
              <w:jc w:val="center"/>
              <w:rPr>
                <w:rFonts w:hint="eastAsia" w:ascii="仿宋" w:hAnsi="仿宋" w:eastAsia="仿宋" w:cs="仿宋"/>
                <w:b/>
                <w:bCs/>
                <w:color w:val="auto"/>
                <w:sz w:val="28"/>
                <w:szCs w:val="28"/>
                <w:lang w:eastAsia="zh-CN"/>
              </w:rPr>
            </w:pPr>
            <w:r>
              <w:rPr>
                <w:rFonts w:hint="eastAsia" w:ascii="仿宋" w:hAnsi="仿宋" w:eastAsia="仿宋" w:cs="仿宋"/>
                <w:b/>
                <w:bCs/>
                <w:color w:val="auto"/>
                <w:sz w:val="28"/>
                <w:szCs w:val="28"/>
                <w:lang w:eastAsia="zh-CN"/>
              </w:rPr>
              <w:t>维保期限</w:t>
            </w:r>
          </w:p>
        </w:tc>
        <w:tc>
          <w:tcPr>
            <w:tcW w:w="1464" w:type="dxa"/>
            <w:vAlign w:val="center"/>
          </w:tcPr>
          <w:p w14:paraId="14C010BC">
            <w:pPr>
              <w:spacing w:before="120" w:after="120" w:line="240" w:lineRule="atLeast"/>
              <w:jc w:val="center"/>
              <w:rPr>
                <w:rFonts w:hint="eastAsia" w:ascii="仿宋" w:hAnsi="仿宋" w:eastAsia="仿宋" w:cs="仿宋"/>
                <w:b/>
                <w:bCs/>
                <w:color w:val="auto"/>
                <w:sz w:val="28"/>
                <w:szCs w:val="28"/>
              </w:rPr>
            </w:pPr>
            <w:bookmarkStart w:id="378" w:name="OLE_LINK17"/>
            <w:r>
              <w:rPr>
                <w:rFonts w:hint="eastAsia" w:ascii="仿宋" w:hAnsi="仿宋" w:eastAsia="仿宋" w:cs="仿宋"/>
                <w:b/>
                <w:bCs/>
                <w:color w:val="auto"/>
                <w:sz w:val="28"/>
                <w:szCs w:val="28"/>
              </w:rPr>
              <w:t>服务地点</w:t>
            </w:r>
            <w:bookmarkEnd w:id="378"/>
          </w:p>
        </w:tc>
        <w:tc>
          <w:tcPr>
            <w:tcW w:w="1293" w:type="dxa"/>
            <w:vAlign w:val="center"/>
          </w:tcPr>
          <w:p w14:paraId="6F75794E">
            <w:pPr>
              <w:spacing w:before="120" w:after="120" w:line="240" w:lineRule="atLeas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备注</w:t>
            </w:r>
          </w:p>
        </w:tc>
      </w:tr>
      <w:tr w14:paraId="1959C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exact"/>
        </w:trPr>
        <w:tc>
          <w:tcPr>
            <w:tcW w:w="2710" w:type="dxa"/>
            <w:vAlign w:val="center"/>
          </w:tcPr>
          <w:p w14:paraId="3F69F8F5">
            <w:pPr>
              <w:spacing w:before="120" w:after="120" w:line="240" w:lineRule="atLeast"/>
              <w:jc w:val="center"/>
              <w:rPr>
                <w:rFonts w:hint="eastAsia" w:ascii="仿宋" w:hAnsi="仿宋" w:eastAsia="仿宋" w:cs="仿宋"/>
                <w:color w:val="auto"/>
                <w:sz w:val="28"/>
                <w:szCs w:val="28"/>
              </w:rPr>
            </w:pPr>
          </w:p>
        </w:tc>
        <w:tc>
          <w:tcPr>
            <w:tcW w:w="4124" w:type="dxa"/>
            <w:vAlign w:val="center"/>
          </w:tcPr>
          <w:p w14:paraId="331927A9">
            <w:pPr>
              <w:spacing w:before="120" w:after="120" w:line="240" w:lineRule="atLeast"/>
              <w:jc w:val="center"/>
              <w:rPr>
                <w:rFonts w:hint="eastAsia" w:ascii="仿宋" w:hAnsi="仿宋" w:eastAsia="仿宋" w:cs="仿宋"/>
                <w:color w:val="auto"/>
                <w:sz w:val="28"/>
                <w:szCs w:val="28"/>
              </w:rPr>
            </w:pPr>
          </w:p>
        </w:tc>
        <w:tc>
          <w:tcPr>
            <w:tcW w:w="1464" w:type="dxa"/>
            <w:vAlign w:val="center"/>
          </w:tcPr>
          <w:p w14:paraId="07EED7CB">
            <w:pPr>
              <w:spacing w:before="120" w:after="120" w:line="240" w:lineRule="atLeast"/>
              <w:jc w:val="center"/>
              <w:rPr>
                <w:rFonts w:hint="eastAsia" w:ascii="仿宋" w:hAnsi="仿宋" w:eastAsia="仿宋" w:cs="仿宋"/>
                <w:color w:val="auto"/>
                <w:sz w:val="28"/>
                <w:szCs w:val="28"/>
              </w:rPr>
            </w:pPr>
          </w:p>
        </w:tc>
        <w:tc>
          <w:tcPr>
            <w:tcW w:w="1293" w:type="dxa"/>
            <w:vAlign w:val="center"/>
          </w:tcPr>
          <w:p w14:paraId="52611E21">
            <w:pPr>
              <w:spacing w:before="120" w:after="120" w:line="240" w:lineRule="atLeast"/>
              <w:jc w:val="center"/>
              <w:rPr>
                <w:rFonts w:hint="eastAsia" w:ascii="仿宋" w:hAnsi="仿宋" w:eastAsia="仿宋" w:cs="仿宋"/>
                <w:color w:val="auto"/>
                <w:sz w:val="28"/>
                <w:szCs w:val="28"/>
              </w:rPr>
            </w:pPr>
          </w:p>
        </w:tc>
      </w:tr>
      <w:tr w14:paraId="65643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1" w:hRule="exact"/>
        </w:trPr>
        <w:tc>
          <w:tcPr>
            <w:tcW w:w="2710" w:type="dxa"/>
            <w:vAlign w:val="center"/>
          </w:tcPr>
          <w:p w14:paraId="07714ADC">
            <w:pPr>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是否属于价格折扣情形</w:t>
            </w:r>
          </w:p>
        </w:tc>
        <w:tc>
          <w:tcPr>
            <w:tcW w:w="6881" w:type="dxa"/>
            <w:gridSpan w:val="3"/>
          </w:tcPr>
          <w:p w14:paraId="763EFB41">
            <w:pPr>
              <w:spacing w:line="44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根据自身情况在括号内填写“是”或“否”：</w:t>
            </w:r>
          </w:p>
          <w:p w14:paraId="1F11D1A5">
            <w:pPr>
              <w:spacing w:line="44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  ）属于小型或微型企业</w:t>
            </w:r>
          </w:p>
          <w:p w14:paraId="646F4226">
            <w:pPr>
              <w:spacing w:line="44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  ）属于监狱企业</w:t>
            </w:r>
          </w:p>
          <w:p w14:paraId="46060298">
            <w:pPr>
              <w:spacing w:line="44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  ）属于残疾人福利性单位</w:t>
            </w:r>
          </w:p>
        </w:tc>
      </w:tr>
      <w:tr w14:paraId="272AC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trPr>
        <w:tc>
          <w:tcPr>
            <w:tcW w:w="2710" w:type="dxa"/>
            <w:vAlign w:val="center"/>
          </w:tcPr>
          <w:p w14:paraId="309E9738">
            <w:pPr>
              <w:spacing w:before="120" w:after="120" w:line="240" w:lineRule="atLeast"/>
              <w:jc w:val="center"/>
              <w:rPr>
                <w:rFonts w:hint="eastAsia" w:ascii="仿宋" w:hAnsi="仿宋" w:eastAsia="仿宋" w:cs="仿宋"/>
                <w:color w:val="auto"/>
                <w:sz w:val="28"/>
                <w:szCs w:val="28"/>
              </w:rPr>
            </w:pPr>
            <w:bookmarkStart w:id="379" w:name="OLE_LINK18"/>
            <w:r>
              <w:rPr>
                <w:rFonts w:hint="eastAsia" w:ascii="仿宋" w:hAnsi="仿宋" w:eastAsia="仿宋" w:cs="仿宋"/>
                <w:color w:val="auto"/>
                <w:sz w:val="28"/>
                <w:szCs w:val="28"/>
              </w:rPr>
              <w:t>磋商有效期</w:t>
            </w:r>
            <w:bookmarkEnd w:id="379"/>
          </w:p>
        </w:tc>
        <w:tc>
          <w:tcPr>
            <w:tcW w:w="6881" w:type="dxa"/>
            <w:gridSpan w:val="3"/>
          </w:tcPr>
          <w:p w14:paraId="54F038BB">
            <w:pPr>
              <w:spacing w:line="440" w:lineRule="exact"/>
              <w:jc w:val="center"/>
              <w:rPr>
                <w:rFonts w:hint="eastAsia" w:ascii="仿宋" w:hAnsi="仿宋" w:eastAsia="仿宋" w:cs="仿宋"/>
                <w:color w:val="auto"/>
                <w:sz w:val="28"/>
                <w:szCs w:val="28"/>
              </w:rPr>
            </w:pPr>
          </w:p>
        </w:tc>
      </w:tr>
      <w:tr w14:paraId="51831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exact"/>
        </w:trPr>
        <w:tc>
          <w:tcPr>
            <w:tcW w:w="9591" w:type="dxa"/>
            <w:gridSpan w:val="4"/>
            <w:vAlign w:val="center"/>
          </w:tcPr>
          <w:p w14:paraId="49EA4D7F">
            <w:pPr>
              <w:spacing w:line="600" w:lineRule="atLeas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磋商申请人（盖章）：                                 </w:t>
            </w:r>
          </w:p>
          <w:p w14:paraId="77B73AFD">
            <w:pPr>
              <w:spacing w:line="600" w:lineRule="atLeast"/>
              <w:ind w:firstLine="566"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法定代表人或其授权委托人：          （签字或盖章）          </w:t>
            </w:r>
          </w:p>
          <w:p w14:paraId="58137EB4">
            <w:pPr>
              <w:spacing w:before="240" w:after="60" w:line="360" w:lineRule="exact"/>
              <w:ind w:firstLine="510"/>
              <w:rPr>
                <w:rFonts w:hint="eastAsia" w:ascii="仿宋" w:hAnsi="仿宋" w:eastAsia="仿宋" w:cs="仿宋"/>
                <w:color w:val="auto"/>
                <w:sz w:val="28"/>
                <w:szCs w:val="28"/>
              </w:rPr>
            </w:pPr>
            <w:r>
              <w:rPr>
                <w:rFonts w:hint="eastAsia" w:ascii="仿宋" w:hAnsi="仿宋" w:eastAsia="仿宋" w:cs="仿宋"/>
                <w:color w:val="auto"/>
                <w:sz w:val="28"/>
                <w:szCs w:val="21"/>
              </w:rPr>
              <w:t>日    期：________年_____月_____日</w:t>
            </w:r>
          </w:p>
          <w:p w14:paraId="5E98EBFC">
            <w:pPr>
              <w:spacing w:line="440" w:lineRule="exact"/>
              <w:jc w:val="center"/>
              <w:rPr>
                <w:rFonts w:hint="eastAsia" w:ascii="仿宋" w:hAnsi="仿宋" w:eastAsia="仿宋" w:cs="仿宋"/>
                <w:color w:val="auto"/>
                <w:sz w:val="28"/>
                <w:szCs w:val="28"/>
              </w:rPr>
            </w:pPr>
          </w:p>
        </w:tc>
      </w:tr>
    </w:tbl>
    <w:p w14:paraId="29B0BC81">
      <w:pPr>
        <w:widowControl/>
        <w:spacing w:line="360" w:lineRule="auto"/>
        <w:jc w:val="left"/>
        <w:rPr>
          <w:rFonts w:hint="eastAsia" w:ascii="仿宋" w:hAnsi="仿宋" w:eastAsia="仿宋" w:cs="仿宋"/>
          <w:color w:val="auto"/>
          <w:sz w:val="24"/>
          <w:szCs w:val="24"/>
        </w:rPr>
      </w:pPr>
      <w:r>
        <w:rPr>
          <w:rFonts w:hint="eastAsia" w:ascii="仿宋" w:hAnsi="仿宋" w:eastAsia="仿宋" w:cs="仿宋"/>
          <w:color w:val="auto"/>
          <w:sz w:val="24"/>
          <w:szCs w:val="24"/>
        </w:rPr>
        <w:t>注：1.此表必须放在响应文件封面后第一页。</w:t>
      </w:r>
    </w:p>
    <w:p w14:paraId="3E439253">
      <w:pPr>
        <w:widowControl/>
        <w:spacing w:line="360" w:lineRule="auto"/>
        <w:ind w:firstLine="486" w:firstLineChars="200"/>
        <w:jc w:val="left"/>
        <w:rPr>
          <w:rFonts w:hint="eastAsia" w:ascii="仿宋" w:hAnsi="仿宋" w:eastAsia="仿宋" w:cs="仿宋"/>
          <w:color w:val="auto"/>
        </w:rPr>
      </w:pPr>
      <w:r>
        <w:rPr>
          <w:rFonts w:hint="eastAsia" w:ascii="仿宋" w:hAnsi="仿宋" w:eastAsia="仿宋" w:cs="仿宋"/>
          <w:color w:val="auto"/>
          <w:sz w:val="24"/>
          <w:szCs w:val="24"/>
        </w:rPr>
        <w:t>2.若所报产品为小微型企业（监狱企业、残疾人福利性单位）提供的，请在表中注明并按要求提供中小企业声明函（监狱企业证明文件、残疾人福利性单位声明函），经评标委员会认定后方可予以价格扣除。</w:t>
      </w:r>
    </w:p>
    <w:p w14:paraId="4E2CCFC8">
      <w:pPr>
        <w:rPr>
          <w:rFonts w:hint="eastAsia" w:ascii="仿宋" w:hAnsi="仿宋" w:eastAsia="仿宋" w:cs="仿宋"/>
          <w:color w:val="auto"/>
        </w:rPr>
      </w:pPr>
    </w:p>
    <w:p w14:paraId="6269BA3A">
      <w:pPr>
        <w:tabs>
          <w:tab w:val="left" w:pos="741"/>
        </w:tabs>
        <w:jc w:val="left"/>
        <w:rPr>
          <w:rFonts w:hint="eastAsia" w:ascii="仿宋" w:hAnsi="仿宋" w:eastAsia="仿宋" w:cs="仿宋"/>
          <w:color w:val="auto"/>
        </w:rPr>
        <w:sectPr>
          <w:footerReference r:id="rId7" w:type="first"/>
          <w:headerReference r:id="rId5" w:type="default"/>
          <w:footerReference r:id="rId6" w:type="default"/>
          <w:pgSz w:w="11906" w:h="16838"/>
          <w:pgMar w:top="1417" w:right="1417" w:bottom="1417" w:left="1417" w:header="720" w:footer="720" w:gutter="0"/>
          <w:pgNumType w:fmt="numberInDash"/>
          <w:cols w:space="720" w:num="1"/>
          <w:titlePg/>
          <w:docGrid w:type="linesAndChars" w:linePitch="331" w:charSpace="800"/>
        </w:sectPr>
      </w:pPr>
    </w:p>
    <w:p w14:paraId="2C21ADAF">
      <w:pPr>
        <w:jc w:val="center"/>
        <w:rPr>
          <w:rFonts w:hint="eastAsia" w:ascii="仿宋" w:hAnsi="仿宋" w:eastAsia="仿宋" w:cs="仿宋"/>
          <w:b/>
          <w:color w:val="auto"/>
          <w:spacing w:val="40"/>
          <w:sz w:val="30"/>
          <w:szCs w:val="30"/>
        </w:rPr>
      </w:pPr>
      <w:bookmarkStart w:id="380" w:name="_Toc376"/>
      <w:bookmarkStart w:id="381" w:name="_Toc1375"/>
      <w:bookmarkStart w:id="382" w:name="_Toc30396"/>
      <w:bookmarkStart w:id="383" w:name="_Toc7801"/>
      <w:bookmarkStart w:id="384" w:name="_Toc14972"/>
      <w:bookmarkStart w:id="385" w:name="_Toc3912"/>
      <w:bookmarkStart w:id="386" w:name="_Toc24991"/>
      <w:r>
        <w:rPr>
          <w:rFonts w:hint="eastAsia" w:ascii="仿宋" w:hAnsi="仿宋" w:eastAsia="仿宋" w:cs="仿宋"/>
          <w:b/>
          <w:color w:val="auto"/>
          <w:spacing w:val="40"/>
          <w:sz w:val="30"/>
          <w:szCs w:val="30"/>
        </w:rPr>
        <w:t>二、商务部分</w:t>
      </w:r>
      <w:bookmarkEnd w:id="380"/>
      <w:bookmarkEnd w:id="381"/>
      <w:bookmarkEnd w:id="382"/>
      <w:bookmarkEnd w:id="383"/>
      <w:bookmarkEnd w:id="384"/>
      <w:bookmarkEnd w:id="385"/>
      <w:bookmarkEnd w:id="386"/>
    </w:p>
    <w:p w14:paraId="75A92C41">
      <w:pPr>
        <w:tabs>
          <w:tab w:val="left" w:pos="360"/>
          <w:tab w:val="left" w:pos="1021"/>
        </w:tabs>
        <w:jc w:val="center"/>
        <w:rPr>
          <w:rFonts w:hint="eastAsia" w:ascii="仿宋" w:hAnsi="仿宋" w:eastAsia="仿宋" w:cs="仿宋"/>
          <w:color w:val="auto"/>
          <w:sz w:val="28"/>
          <w:szCs w:val="28"/>
        </w:rPr>
      </w:pPr>
      <w:bookmarkStart w:id="387" w:name="_Toc27640"/>
      <w:bookmarkStart w:id="388" w:name="_Toc31483"/>
      <w:bookmarkStart w:id="389" w:name="_Toc18808"/>
      <w:bookmarkStart w:id="390" w:name="_Toc20625"/>
      <w:bookmarkStart w:id="391" w:name="_Toc32357"/>
      <w:bookmarkStart w:id="392" w:name="_Toc3158"/>
      <w:bookmarkStart w:id="393" w:name="_Toc1880"/>
      <w:r>
        <w:rPr>
          <w:rFonts w:hint="eastAsia" w:ascii="仿宋" w:hAnsi="仿宋" w:eastAsia="仿宋" w:cs="仿宋"/>
          <w:color w:val="auto"/>
          <w:sz w:val="28"/>
          <w:szCs w:val="28"/>
        </w:rPr>
        <w:t>S-1磋商函</w:t>
      </w:r>
      <w:bookmarkEnd w:id="387"/>
      <w:bookmarkEnd w:id="388"/>
      <w:bookmarkEnd w:id="389"/>
      <w:bookmarkEnd w:id="390"/>
      <w:bookmarkEnd w:id="391"/>
      <w:bookmarkEnd w:id="392"/>
    </w:p>
    <w:bookmarkEnd w:id="393"/>
    <w:p w14:paraId="4165400C">
      <w:pPr>
        <w:pStyle w:val="24"/>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致：</w:t>
      </w:r>
      <w:r>
        <w:rPr>
          <w:rFonts w:hint="eastAsia" w:ascii="仿宋" w:hAnsi="仿宋" w:eastAsia="仿宋" w:cs="仿宋"/>
          <w:color w:val="auto"/>
          <w:sz w:val="28"/>
          <w:szCs w:val="28"/>
          <w:u w:val="single"/>
        </w:rPr>
        <w:t>采购人</w:t>
      </w:r>
    </w:p>
    <w:p w14:paraId="1272991A">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我方仔细研究了</w:t>
      </w:r>
      <w:r>
        <w:rPr>
          <w:rFonts w:hint="eastAsia" w:ascii="仿宋" w:hAnsi="仿宋" w:eastAsia="仿宋" w:cs="仿宋"/>
          <w:color w:val="auto"/>
          <w:sz w:val="28"/>
          <w:szCs w:val="28"/>
          <w:u w:val="single"/>
        </w:rPr>
        <w:t>（项目名称）</w:t>
      </w:r>
      <w:r>
        <w:rPr>
          <w:rFonts w:hint="eastAsia" w:ascii="仿宋" w:hAnsi="仿宋" w:eastAsia="仿宋" w:cs="仿宋"/>
          <w:color w:val="auto"/>
          <w:sz w:val="28"/>
          <w:szCs w:val="28"/>
        </w:rPr>
        <w:t>（项目编号：）项目竞争性磋商文件的全部内容，正式授权下述签字人</w:t>
      </w:r>
      <w:r>
        <w:rPr>
          <w:rFonts w:hint="eastAsia" w:ascii="仿宋" w:hAnsi="仿宋" w:eastAsia="仿宋" w:cs="仿宋"/>
          <w:color w:val="auto"/>
          <w:sz w:val="28"/>
          <w:szCs w:val="28"/>
          <w:u w:val="single"/>
        </w:rPr>
        <w:t>（姓名和职务）</w:t>
      </w:r>
      <w:r>
        <w:rPr>
          <w:rFonts w:hint="eastAsia" w:ascii="仿宋" w:hAnsi="仿宋" w:eastAsia="仿宋" w:cs="仿宋"/>
          <w:color w:val="auto"/>
          <w:sz w:val="28"/>
          <w:szCs w:val="28"/>
        </w:rPr>
        <w:t>全权代表磋商申请人</w:t>
      </w:r>
      <w:r>
        <w:rPr>
          <w:rFonts w:hint="eastAsia" w:ascii="仿宋" w:hAnsi="仿宋" w:eastAsia="仿宋" w:cs="仿宋"/>
          <w:color w:val="auto"/>
          <w:sz w:val="28"/>
          <w:szCs w:val="28"/>
          <w:u w:val="single"/>
        </w:rPr>
        <w:t>（磋商申请人全称）</w:t>
      </w:r>
      <w:r>
        <w:rPr>
          <w:rFonts w:hint="eastAsia" w:ascii="仿宋" w:hAnsi="仿宋" w:eastAsia="仿宋" w:cs="仿宋"/>
          <w:color w:val="auto"/>
          <w:sz w:val="28"/>
          <w:szCs w:val="28"/>
        </w:rPr>
        <w:t>参加磋商，并提交响应文件。</w:t>
      </w:r>
    </w:p>
    <w:p w14:paraId="16313C41">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据此函，签字人兹宣布同意如下：</w:t>
      </w:r>
    </w:p>
    <w:p w14:paraId="05E41F59">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1、按竞争性磋商文件要求，磋商总报价为人民币大写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元，（小写￥        元）。</w:t>
      </w:r>
    </w:p>
    <w:p w14:paraId="307AB5F5">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2、我方已详细审查全部竞争性磋商文件，包括</w:t>
      </w:r>
      <w:r>
        <w:rPr>
          <w:rFonts w:hint="eastAsia" w:ascii="仿宋" w:hAnsi="仿宋" w:eastAsia="仿宋" w:cs="仿宋"/>
          <w:i/>
          <w:color w:val="auto"/>
          <w:sz w:val="28"/>
          <w:szCs w:val="28"/>
          <w:u w:val="single"/>
        </w:rPr>
        <w:t>（澄清文件）（</w:t>
      </w:r>
      <w:r>
        <w:rPr>
          <w:rFonts w:hint="eastAsia" w:ascii="仿宋" w:hAnsi="仿宋" w:eastAsia="仿宋" w:cs="仿宋"/>
          <w:color w:val="auto"/>
          <w:sz w:val="28"/>
          <w:szCs w:val="28"/>
          <w:u w:val="single"/>
        </w:rPr>
        <w:t>如果有的话）</w:t>
      </w:r>
      <w:r>
        <w:rPr>
          <w:rFonts w:hint="eastAsia" w:ascii="仿宋" w:hAnsi="仿宋" w:eastAsia="仿宋" w:cs="仿宋"/>
          <w:color w:val="auto"/>
          <w:sz w:val="28"/>
          <w:szCs w:val="28"/>
        </w:rPr>
        <w:t>。我方完全理解相关文件要求，并承担对这方面有不明及误解的后果。</w:t>
      </w:r>
    </w:p>
    <w:p w14:paraId="113693BD">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3、在磋商申请人须知规定的磋商日期起遵循本响应文件，并在磋商申请人须知规定的响应文件有效期满之前均具有约束力。</w:t>
      </w:r>
    </w:p>
    <w:p w14:paraId="1C3ED0A6">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4、同意应贵方要求提供与本磋商有关的任何数据或资料，并保证数据和资料的完整性和真实性。</w:t>
      </w:r>
    </w:p>
    <w:p w14:paraId="2A006510">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5、完全理解贵方不一定要接受最低报价的磋商申请人为成交人的行为。</w:t>
      </w:r>
    </w:p>
    <w:p w14:paraId="2C3E7B92">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6．如我方中标：</w:t>
      </w:r>
    </w:p>
    <w:p w14:paraId="65967B8C">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（1）我方承诺在收到成交通知书后，在成交通知书规定的期限内与你方签订合同，并履行相应的合同责任和义务。</w:t>
      </w:r>
    </w:p>
    <w:p w14:paraId="7440CB00">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（2）我方承诺按照竞争性磋商文件规定向你方递交履约担保。</w:t>
      </w:r>
    </w:p>
    <w:p w14:paraId="18A2A668">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（3）我方承诺将承担售后服务及违约责任。</w:t>
      </w:r>
    </w:p>
    <w:p w14:paraId="71093D55">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7．我方在此声明，所递交的响应文件及有关资料内容完整、真实和准确。</w:t>
      </w:r>
    </w:p>
    <w:p w14:paraId="409D0FDC">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8．（其他补充说明）。</w:t>
      </w:r>
    </w:p>
    <w:p w14:paraId="63B71C97">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与本磋商有关的正式通讯地址为：</w:t>
      </w:r>
    </w:p>
    <w:p w14:paraId="70B166CF">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地址：</w:t>
      </w:r>
    </w:p>
    <w:p w14:paraId="568E250B">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电话：</w:t>
      </w:r>
    </w:p>
    <w:p w14:paraId="5C8F41FC">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开户名称：</w:t>
      </w:r>
    </w:p>
    <w:p w14:paraId="0CEE7C91">
      <w:pPr>
        <w:pStyle w:val="24"/>
        <w:spacing w:line="360" w:lineRule="auto"/>
        <w:ind w:firstLine="560" w:firstLineChars="200"/>
        <w:rPr>
          <w:rFonts w:hint="eastAsia" w:ascii="仿宋" w:hAnsi="仿宋" w:eastAsia="仿宋" w:cs="仿宋"/>
          <w:color w:val="auto"/>
          <w:sz w:val="28"/>
          <w:szCs w:val="28"/>
          <w:u w:val="single"/>
        </w:rPr>
      </w:pPr>
      <w:r>
        <w:rPr>
          <w:rFonts w:hint="eastAsia" w:ascii="仿宋" w:hAnsi="仿宋" w:eastAsia="仿宋" w:cs="仿宋"/>
          <w:color w:val="auto"/>
          <w:sz w:val="28"/>
          <w:szCs w:val="28"/>
        </w:rPr>
        <w:t>开户银行：</w:t>
      </w:r>
    </w:p>
    <w:p w14:paraId="0FB0CEC4">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账号：</w:t>
      </w:r>
    </w:p>
    <w:p w14:paraId="141C3A2D">
      <w:pPr>
        <w:pStyle w:val="24"/>
        <w:spacing w:line="360" w:lineRule="auto"/>
        <w:ind w:firstLine="560" w:firstLineChars="200"/>
        <w:rPr>
          <w:rFonts w:hint="eastAsia" w:ascii="仿宋" w:hAnsi="仿宋" w:eastAsia="仿宋" w:cs="仿宋"/>
          <w:color w:val="auto"/>
          <w:sz w:val="28"/>
          <w:szCs w:val="28"/>
          <w:u w:val="single"/>
        </w:rPr>
      </w:pPr>
      <w:r>
        <w:rPr>
          <w:rFonts w:hint="eastAsia" w:ascii="仿宋" w:hAnsi="仿宋" w:eastAsia="仿宋" w:cs="仿宋"/>
          <w:color w:val="auto"/>
          <w:sz w:val="28"/>
          <w:szCs w:val="28"/>
        </w:rPr>
        <w:t>法定代表人或其委托代理人（签字或盖章）：</w:t>
      </w:r>
    </w:p>
    <w:p w14:paraId="4AB87348">
      <w:pPr>
        <w:pStyle w:val="24"/>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磋商申请人（盖章）：</w:t>
      </w:r>
    </w:p>
    <w:p w14:paraId="28D9E1CF">
      <w:pPr>
        <w:pStyle w:val="24"/>
        <w:spacing w:line="360" w:lineRule="auto"/>
        <w:ind w:firstLine="560" w:firstLineChars="200"/>
        <w:rPr>
          <w:rFonts w:hint="eastAsia" w:ascii="仿宋" w:hAnsi="仿宋" w:eastAsia="仿宋" w:cs="仿宋"/>
          <w:b/>
          <w:color w:val="auto"/>
          <w:sz w:val="28"/>
          <w:szCs w:val="28"/>
        </w:rPr>
      </w:pPr>
      <w:r>
        <w:rPr>
          <w:rFonts w:hint="eastAsia" w:ascii="仿宋" w:hAnsi="仿宋" w:eastAsia="仿宋" w:cs="仿宋"/>
          <w:color w:val="auto"/>
          <w:sz w:val="28"/>
          <w:szCs w:val="28"/>
        </w:rPr>
        <w:t>日   期：</w:t>
      </w:r>
    </w:p>
    <w:p w14:paraId="0992E41C">
      <w:pPr>
        <w:spacing w:line="440" w:lineRule="exact"/>
        <w:jc w:val="center"/>
        <w:rPr>
          <w:rFonts w:hint="eastAsia" w:ascii="仿宋" w:hAnsi="仿宋" w:eastAsia="仿宋" w:cs="仿宋"/>
          <w:color w:val="auto"/>
          <w:sz w:val="28"/>
          <w:szCs w:val="28"/>
        </w:rPr>
      </w:pPr>
      <w:r>
        <w:rPr>
          <w:rFonts w:hint="eastAsia" w:ascii="仿宋" w:hAnsi="仿宋" w:eastAsia="仿宋" w:cs="仿宋"/>
          <w:b/>
          <w:color w:val="auto"/>
          <w:szCs w:val="21"/>
        </w:rPr>
        <w:br w:type="page"/>
      </w:r>
      <w:bookmarkStart w:id="394" w:name="_Toc172"/>
      <w:bookmarkStart w:id="395" w:name="_Toc3466"/>
      <w:bookmarkStart w:id="396" w:name="_Toc23793"/>
      <w:bookmarkStart w:id="397" w:name="_Toc21842"/>
      <w:bookmarkStart w:id="398" w:name="_Toc30414"/>
      <w:bookmarkStart w:id="399" w:name="_Toc9087"/>
      <w:bookmarkStart w:id="400" w:name="_Toc6520"/>
      <w:r>
        <w:rPr>
          <w:rFonts w:hint="eastAsia" w:ascii="仿宋" w:hAnsi="仿宋" w:eastAsia="仿宋" w:cs="仿宋"/>
          <w:color w:val="auto"/>
          <w:sz w:val="28"/>
          <w:szCs w:val="28"/>
        </w:rPr>
        <w:t>S-2分项报价表</w:t>
      </w:r>
    </w:p>
    <w:bookmarkEnd w:id="394"/>
    <w:bookmarkEnd w:id="395"/>
    <w:bookmarkEnd w:id="396"/>
    <w:bookmarkEnd w:id="397"/>
    <w:bookmarkEnd w:id="398"/>
    <w:bookmarkEnd w:id="399"/>
    <w:bookmarkEnd w:id="400"/>
    <w:tbl>
      <w:tblPr>
        <w:tblStyle w:val="17"/>
        <w:tblW w:w="8616"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91"/>
        <w:gridCol w:w="1928"/>
        <w:gridCol w:w="1396"/>
        <w:gridCol w:w="883"/>
        <w:gridCol w:w="882"/>
        <w:gridCol w:w="1056"/>
        <w:gridCol w:w="1056"/>
        <w:gridCol w:w="824"/>
      </w:tblGrid>
      <w:tr w14:paraId="3BA8B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B18F8">
            <w:pPr>
              <w:snapToGrid w:val="0"/>
              <w:spacing w:line="500" w:lineRule="exact"/>
              <w:rPr>
                <w:rFonts w:hint="eastAsia" w:ascii="仿宋" w:hAnsi="仿宋" w:eastAsia="仿宋" w:cs="仿宋"/>
                <w:color w:val="auto"/>
                <w:sz w:val="28"/>
                <w:szCs w:val="21"/>
              </w:rPr>
            </w:pPr>
            <w:r>
              <w:rPr>
                <w:rFonts w:hint="eastAsia" w:ascii="仿宋" w:hAnsi="仿宋" w:eastAsia="仿宋" w:cs="仿宋"/>
                <w:color w:val="auto"/>
                <w:sz w:val="28"/>
                <w:szCs w:val="21"/>
                <w:lang w:val="en-US" w:eastAsia="zh-CN"/>
              </w:rPr>
              <w:t>序号</w:t>
            </w:r>
          </w:p>
        </w:tc>
        <w:tc>
          <w:tcPr>
            <w:tcW w:w="20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503D9">
            <w:pPr>
              <w:snapToGrid w:val="0"/>
              <w:spacing w:line="500" w:lineRule="exact"/>
              <w:rPr>
                <w:rFonts w:hint="default" w:ascii="仿宋" w:hAnsi="仿宋" w:eastAsia="仿宋" w:cs="仿宋"/>
                <w:color w:val="auto"/>
                <w:sz w:val="28"/>
                <w:szCs w:val="21"/>
                <w:lang w:val="en-US"/>
              </w:rPr>
            </w:pPr>
            <w:r>
              <w:rPr>
                <w:rFonts w:hint="eastAsia" w:ascii="仿宋" w:hAnsi="仿宋" w:eastAsia="仿宋" w:cs="仿宋"/>
                <w:color w:val="auto"/>
                <w:sz w:val="28"/>
                <w:szCs w:val="21"/>
                <w:lang w:val="en-US" w:eastAsia="zh-CN"/>
              </w:rPr>
              <w:t>维保设备名称</w:t>
            </w:r>
          </w:p>
        </w:tc>
        <w:tc>
          <w:tcPr>
            <w:tcW w:w="14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8301D">
            <w:pPr>
              <w:snapToGrid w:val="0"/>
              <w:spacing w:line="500" w:lineRule="exact"/>
              <w:rPr>
                <w:rFonts w:hint="default" w:ascii="仿宋" w:hAnsi="仿宋" w:eastAsia="仿宋" w:cs="仿宋"/>
                <w:color w:val="auto"/>
                <w:sz w:val="28"/>
                <w:szCs w:val="21"/>
                <w:lang w:val="en-US" w:eastAsia="zh-CN"/>
              </w:rPr>
            </w:pPr>
            <w:r>
              <w:rPr>
                <w:rFonts w:hint="eastAsia" w:ascii="仿宋" w:hAnsi="仿宋" w:eastAsia="仿宋" w:cs="仿宋"/>
                <w:color w:val="auto"/>
                <w:sz w:val="28"/>
                <w:szCs w:val="21"/>
                <w:lang w:val="en-US" w:eastAsia="zh-CN"/>
              </w:rPr>
              <w:t>品牌型号</w:t>
            </w:r>
          </w:p>
        </w:tc>
        <w:tc>
          <w:tcPr>
            <w:tcW w:w="9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080FB">
            <w:pPr>
              <w:snapToGrid w:val="0"/>
              <w:spacing w:line="500" w:lineRule="exact"/>
              <w:rPr>
                <w:rFonts w:hint="eastAsia" w:ascii="仿宋" w:hAnsi="仿宋" w:eastAsia="仿宋" w:cs="仿宋"/>
                <w:color w:val="auto"/>
                <w:sz w:val="28"/>
                <w:szCs w:val="21"/>
              </w:rPr>
            </w:pPr>
            <w:r>
              <w:rPr>
                <w:rFonts w:hint="eastAsia" w:ascii="仿宋" w:hAnsi="仿宋" w:eastAsia="仿宋" w:cs="仿宋"/>
                <w:color w:val="auto"/>
                <w:sz w:val="28"/>
                <w:szCs w:val="21"/>
                <w:lang w:val="en-US" w:eastAsia="zh-CN"/>
              </w:rPr>
              <w:t>数量</w:t>
            </w:r>
          </w:p>
        </w:tc>
        <w:tc>
          <w:tcPr>
            <w:tcW w:w="9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F8E56F">
            <w:pPr>
              <w:snapToGrid w:val="0"/>
              <w:spacing w:line="500" w:lineRule="exact"/>
              <w:rPr>
                <w:rFonts w:hint="eastAsia" w:ascii="仿宋" w:hAnsi="仿宋" w:eastAsia="仿宋" w:cs="仿宋"/>
                <w:color w:val="auto"/>
                <w:sz w:val="28"/>
                <w:szCs w:val="21"/>
              </w:rPr>
            </w:pPr>
            <w:r>
              <w:rPr>
                <w:rFonts w:hint="eastAsia" w:ascii="仿宋" w:hAnsi="仿宋" w:eastAsia="仿宋" w:cs="仿宋"/>
                <w:color w:val="auto"/>
                <w:sz w:val="28"/>
                <w:szCs w:val="21"/>
                <w:lang w:val="en-US" w:eastAsia="zh-CN"/>
              </w:rPr>
              <w:t>单位</w:t>
            </w: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82DAD">
            <w:pPr>
              <w:snapToGrid w:val="0"/>
              <w:spacing w:line="500" w:lineRule="exact"/>
              <w:rPr>
                <w:rFonts w:hint="eastAsia" w:ascii="仿宋" w:hAnsi="仿宋" w:eastAsia="仿宋" w:cs="仿宋"/>
                <w:color w:val="auto"/>
                <w:sz w:val="28"/>
                <w:szCs w:val="21"/>
              </w:rPr>
            </w:pPr>
            <w:r>
              <w:rPr>
                <w:rFonts w:hint="eastAsia" w:ascii="仿宋" w:hAnsi="仿宋" w:eastAsia="仿宋" w:cs="仿宋"/>
                <w:color w:val="auto"/>
                <w:sz w:val="28"/>
                <w:szCs w:val="21"/>
                <w:lang w:val="en-US" w:eastAsia="zh-CN"/>
              </w:rPr>
              <w:t>单价（元）</w:t>
            </w: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C3029B">
            <w:pPr>
              <w:snapToGrid w:val="0"/>
              <w:spacing w:line="500" w:lineRule="exact"/>
              <w:rPr>
                <w:rFonts w:hint="default" w:ascii="仿宋" w:hAnsi="仿宋" w:eastAsia="仿宋" w:cs="仿宋"/>
                <w:color w:val="auto"/>
                <w:sz w:val="28"/>
                <w:szCs w:val="21"/>
                <w:lang w:val="en-US" w:eastAsia="zh-CN"/>
              </w:rPr>
            </w:pPr>
            <w:r>
              <w:rPr>
                <w:rFonts w:hint="eastAsia" w:ascii="仿宋" w:hAnsi="仿宋" w:eastAsia="仿宋" w:cs="仿宋"/>
                <w:color w:val="auto"/>
                <w:sz w:val="28"/>
                <w:szCs w:val="21"/>
                <w:lang w:val="en-US" w:eastAsia="zh-CN"/>
              </w:rPr>
              <w:t>总价（元）</w:t>
            </w: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B858C">
            <w:pPr>
              <w:snapToGrid w:val="0"/>
              <w:spacing w:line="500" w:lineRule="exact"/>
              <w:rPr>
                <w:rFonts w:hint="default" w:ascii="仿宋" w:hAnsi="仿宋" w:eastAsia="仿宋" w:cs="仿宋"/>
                <w:color w:val="auto"/>
                <w:sz w:val="28"/>
                <w:szCs w:val="21"/>
                <w:lang w:val="en-US" w:eastAsia="zh-CN"/>
              </w:rPr>
            </w:pPr>
            <w:r>
              <w:rPr>
                <w:rFonts w:hint="eastAsia" w:ascii="仿宋" w:hAnsi="仿宋" w:eastAsia="仿宋" w:cs="仿宋"/>
                <w:color w:val="auto"/>
                <w:sz w:val="28"/>
                <w:szCs w:val="21"/>
                <w:lang w:val="en-US" w:eastAsia="zh-CN"/>
              </w:rPr>
              <w:t>备注</w:t>
            </w:r>
          </w:p>
        </w:tc>
      </w:tr>
      <w:tr w14:paraId="16818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F13BA">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20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30E0B">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14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61ACD">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DA3D9">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5D698">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E7D2E">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8AA55">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186EF">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r>
      <w:tr w14:paraId="0316E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8"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FDF73">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20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CA4AE4">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14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7D75F7">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7A31D">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FA21AE">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58210">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C7C4F">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C84B39">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r>
      <w:tr w14:paraId="7BBC0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8" w:hRule="atLeast"/>
        </w:trPr>
        <w:tc>
          <w:tcPr>
            <w:tcW w:w="60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E33AD">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206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444614">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14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B904B">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1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3BF53">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CA3633">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92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9D7BB">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780253">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c>
          <w:tcPr>
            <w:tcW w:w="85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6317E">
            <w:pPr>
              <w:keepNext w:val="0"/>
              <w:keepLines w:val="0"/>
              <w:widowControl/>
              <w:suppressLineNumbers w:val="0"/>
              <w:jc w:val="center"/>
              <w:textAlignment w:val="center"/>
              <w:rPr>
                <w:rFonts w:hint="eastAsia" w:ascii="微软雅黑" w:hAnsi="微软雅黑" w:eastAsia="微软雅黑" w:cs="微软雅黑"/>
                <w:b/>
                <w:bCs/>
                <w:i w:val="0"/>
                <w:iCs w:val="0"/>
                <w:color w:val="auto"/>
                <w:kern w:val="0"/>
                <w:sz w:val="24"/>
                <w:szCs w:val="24"/>
                <w:u w:val="none"/>
                <w:lang w:val="en-US" w:eastAsia="zh-CN" w:bidi="ar"/>
              </w:rPr>
            </w:pPr>
          </w:p>
        </w:tc>
      </w:tr>
    </w:tbl>
    <w:p w14:paraId="1C14CBAE">
      <w:pPr>
        <w:spacing w:line="440" w:lineRule="exact"/>
        <w:rPr>
          <w:rFonts w:hint="eastAsia" w:ascii="仿宋" w:hAnsi="仿宋" w:eastAsia="仿宋" w:cs="仿宋"/>
          <w:color w:val="auto"/>
          <w:szCs w:val="21"/>
        </w:rPr>
      </w:pPr>
    </w:p>
    <w:p w14:paraId="26283210">
      <w:pPr>
        <w:spacing w:line="360" w:lineRule="auto"/>
        <w:rPr>
          <w:rFonts w:hint="eastAsia" w:ascii="仿宋" w:hAnsi="仿宋" w:eastAsia="仿宋" w:cs="仿宋"/>
          <w:bCs/>
          <w:color w:val="auto"/>
          <w:sz w:val="28"/>
          <w:szCs w:val="21"/>
        </w:rPr>
      </w:pPr>
    </w:p>
    <w:p w14:paraId="288ED1D8">
      <w:pPr>
        <w:rPr>
          <w:rFonts w:hint="eastAsia" w:ascii="仿宋" w:hAnsi="仿宋" w:eastAsia="仿宋" w:cs="仿宋"/>
          <w:color w:val="auto"/>
          <w:sz w:val="24"/>
          <w:szCs w:val="24"/>
        </w:rPr>
      </w:pPr>
    </w:p>
    <w:p w14:paraId="0D4B3EE3">
      <w:pPr>
        <w:rPr>
          <w:rFonts w:hint="eastAsia" w:ascii="仿宋" w:hAnsi="仿宋" w:eastAsia="仿宋" w:cs="仿宋"/>
          <w:color w:val="auto"/>
          <w:sz w:val="28"/>
          <w:szCs w:val="28"/>
        </w:rPr>
      </w:pPr>
    </w:p>
    <w:p w14:paraId="391B321F">
      <w:pPr>
        <w:pStyle w:val="24"/>
        <w:rPr>
          <w:rFonts w:hint="eastAsia" w:ascii="仿宋" w:hAnsi="仿宋" w:eastAsia="仿宋" w:cs="仿宋"/>
          <w:b/>
          <w:color w:val="auto"/>
          <w:sz w:val="28"/>
          <w:szCs w:val="28"/>
        </w:rPr>
      </w:pPr>
    </w:p>
    <w:p w14:paraId="10A794C1">
      <w:pPr>
        <w:widowControl/>
        <w:spacing w:line="480" w:lineRule="auto"/>
        <w:jc w:val="left"/>
        <w:rPr>
          <w:rFonts w:hint="eastAsia" w:ascii="仿宋" w:hAnsi="仿宋" w:eastAsia="仿宋" w:cs="仿宋"/>
          <w:color w:val="auto"/>
        </w:rPr>
      </w:pPr>
    </w:p>
    <w:p w14:paraId="1BE6C114">
      <w:pPr>
        <w:rPr>
          <w:rFonts w:hint="eastAsia" w:ascii="仿宋" w:hAnsi="仿宋" w:eastAsia="仿宋" w:cs="仿宋"/>
          <w:color w:val="auto"/>
          <w:sz w:val="28"/>
          <w:szCs w:val="28"/>
        </w:rPr>
      </w:pPr>
      <w:bookmarkStart w:id="401" w:name="_Toc25865"/>
      <w:bookmarkStart w:id="402" w:name="_Toc16714"/>
      <w:bookmarkStart w:id="403" w:name="_Toc24663"/>
      <w:bookmarkStart w:id="404" w:name="_Toc23296"/>
      <w:bookmarkStart w:id="405" w:name="_Toc28871"/>
      <w:bookmarkStart w:id="406" w:name="_Toc8766"/>
      <w:bookmarkStart w:id="407" w:name="_Toc8730"/>
      <w:r>
        <w:rPr>
          <w:rFonts w:hint="eastAsia" w:ascii="仿宋" w:hAnsi="仿宋" w:eastAsia="仿宋" w:cs="仿宋"/>
          <w:color w:val="auto"/>
          <w:sz w:val="28"/>
          <w:szCs w:val="28"/>
        </w:rPr>
        <w:br w:type="page"/>
      </w:r>
    </w:p>
    <w:p w14:paraId="5AF1F7D7">
      <w:pPr>
        <w:tabs>
          <w:tab w:val="left" w:pos="360"/>
          <w:tab w:val="left" w:pos="1021"/>
        </w:tabs>
        <w:jc w:val="center"/>
        <w:rPr>
          <w:rFonts w:hint="eastAsia" w:ascii="仿宋" w:hAnsi="仿宋" w:eastAsia="仿宋" w:cs="仿宋"/>
          <w:color w:val="auto"/>
          <w:sz w:val="28"/>
          <w:szCs w:val="18"/>
        </w:rPr>
      </w:pPr>
      <w:r>
        <w:rPr>
          <w:rFonts w:hint="eastAsia" w:ascii="仿宋" w:hAnsi="仿宋" w:eastAsia="仿宋" w:cs="仿宋"/>
          <w:color w:val="auto"/>
          <w:sz w:val="28"/>
          <w:szCs w:val="28"/>
        </w:rPr>
        <w:t>S-3廉洁保证书</w:t>
      </w:r>
      <w:bookmarkEnd w:id="401"/>
    </w:p>
    <w:p w14:paraId="60C33CB4">
      <w:pPr>
        <w:spacing w:line="500" w:lineRule="exact"/>
        <w:rPr>
          <w:rFonts w:hint="eastAsia" w:ascii="仿宋" w:hAnsi="仿宋" w:eastAsia="仿宋" w:cs="仿宋"/>
          <w:color w:val="auto"/>
          <w:sz w:val="28"/>
          <w:szCs w:val="21"/>
        </w:rPr>
      </w:pPr>
      <w:r>
        <w:rPr>
          <w:rFonts w:hint="eastAsia" w:ascii="仿宋" w:hAnsi="仿宋" w:eastAsia="仿宋" w:cs="仿宋"/>
          <w:color w:val="auto"/>
          <w:sz w:val="28"/>
          <w:szCs w:val="21"/>
          <w:u w:val="single"/>
          <w:lang w:eastAsia="zh-CN"/>
        </w:rPr>
        <w:t>云南省文山壮族苗族自治州人民医院</w:t>
      </w:r>
      <w:r>
        <w:rPr>
          <w:rFonts w:hint="eastAsia" w:ascii="仿宋" w:hAnsi="仿宋" w:eastAsia="仿宋" w:cs="仿宋"/>
          <w:color w:val="auto"/>
          <w:sz w:val="28"/>
          <w:szCs w:val="21"/>
        </w:rPr>
        <w:t>：</w:t>
      </w:r>
    </w:p>
    <w:p w14:paraId="2E95A933">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为了积极配合贵单位进行的</w:t>
      </w:r>
      <w:r>
        <w:rPr>
          <w:rFonts w:hint="eastAsia" w:ascii="仿宋" w:hAnsi="仿宋" w:eastAsia="仿宋" w:cs="仿宋"/>
          <w:color w:val="auto"/>
          <w:sz w:val="28"/>
          <w:szCs w:val="21"/>
          <w:u w:val="single"/>
        </w:rPr>
        <w:t xml:space="preserve">      （项目名称）      </w:t>
      </w:r>
      <w:r>
        <w:rPr>
          <w:rFonts w:hint="eastAsia" w:ascii="仿宋" w:hAnsi="仿宋" w:eastAsia="仿宋" w:cs="仿宋"/>
          <w:color w:val="auto"/>
          <w:sz w:val="28"/>
          <w:szCs w:val="21"/>
        </w:rPr>
        <w:t>磋商工作，有效遏制不公平竞争和违规违纪问题的发生，确保磋商工作的公平、公正、公开，我们保证认真贯彻《政府采购法》和相关规定以及有关廉洁要求，特向贵单位承诺如下事项：</w:t>
      </w:r>
    </w:p>
    <w:p w14:paraId="4992166B">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1.自觉遵守国家法律法规及有关廉政建设制度。</w:t>
      </w:r>
    </w:p>
    <w:p w14:paraId="335D7D4F">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2.主动了解投标纪律，积极配合采购人执行投标廉政建设的有关规定。</w:t>
      </w:r>
    </w:p>
    <w:p w14:paraId="1BA04286">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3.不使用不正当手段妨碍、排挤其它磋商申请人或串通磋商。</w:t>
      </w:r>
    </w:p>
    <w:p w14:paraId="55DC8A89">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4.按照磋商文件规定的方式进行磋商，不隐瞒本单位磋商资料的真实情况。</w:t>
      </w:r>
    </w:p>
    <w:p w14:paraId="5032A7C4">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5.不以任何方式向评审小组成员赠送礼品、礼金及有价证券；不宴请或邀请评审小组的任何人参加高档娱乐消费、旅游、考察、参观等活动；不以任何形式报销评审小组的任何人以及亲友的各种票据及费用；不进行可能影响投标公平、公正的任何活动。</w:t>
      </w:r>
    </w:p>
    <w:p w14:paraId="24519DE9">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6.不向评审小组及个人购置或提供通讯工具、交通工具和高档办公用品等。</w:t>
      </w:r>
    </w:p>
    <w:p w14:paraId="19640EBF">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7.不向评审小组涉及招标的人员的配偶、子女分包此次投标项目。</w:t>
      </w:r>
    </w:p>
    <w:p w14:paraId="289453E2">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8.不向评审小组及个人支付好处费、介绍费。</w:t>
      </w:r>
    </w:p>
    <w:p w14:paraId="11457F7C">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9.一旦发现相关人员在磋商过程中的索要财物等不廉洁行为，坚决予以抵制，并及时向有关纪检监察部门举报。</w:t>
      </w:r>
    </w:p>
    <w:p w14:paraId="4886C809">
      <w:pPr>
        <w:snapToGrid w:val="0"/>
        <w:spacing w:line="500" w:lineRule="exact"/>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10.我们若违反上述承诺，愿接受取消磋商申请人资格及其他任何形式的处理。</w:t>
      </w:r>
    </w:p>
    <w:p w14:paraId="408AE34D">
      <w:pPr>
        <w:tabs>
          <w:tab w:val="left" w:pos="1365"/>
        </w:tabs>
        <w:spacing w:line="500" w:lineRule="exact"/>
        <w:ind w:firstLine="4060" w:firstLineChars="1450"/>
        <w:rPr>
          <w:rFonts w:hint="eastAsia" w:ascii="仿宋" w:hAnsi="仿宋" w:eastAsia="仿宋" w:cs="仿宋"/>
          <w:color w:val="auto"/>
          <w:sz w:val="28"/>
          <w:szCs w:val="21"/>
          <w:u w:val="single"/>
        </w:rPr>
      </w:pPr>
      <w:r>
        <w:rPr>
          <w:rFonts w:hint="eastAsia" w:ascii="仿宋" w:hAnsi="仿宋" w:eastAsia="仿宋" w:cs="仿宋"/>
          <w:color w:val="auto"/>
          <w:sz w:val="28"/>
          <w:szCs w:val="21"/>
        </w:rPr>
        <w:t>磋商申请人：</w:t>
      </w:r>
      <w:r>
        <w:rPr>
          <w:rFonts w:hint="eastAsia" w:ascii="仿宋" w:hAnsi="仿宋" w:eastAsia="仿宋" w:cs="仿宋"/>
          <w:color w:val="auto"/>
          <w:sz w:val="28"/>
          <w:szCs w:val="21"/>
          <w:u w:val="single"/>
        </w:rPr>
        <w:t xml:space="preserve">           （盖章）         </w:t>
      </w:r>
    </w:p>
    <w:p w14:paraId="4DEB4238">
      <w:pPr>
        <w:tabs>
          <w:tab w:val="left" w:pos="1365"/>
        </w:tabs>
        <w:spacing w:line="500" w:lineRule="exact"/>
        <w:ind w:firstLine="4060" w:firstLineChars="1450"/>
        <w:rPr>
          <w:rFonts w:hint="eastAsia" w:ascii="仿宋" w:hAnsi="仿宋" w:eastAsia="仿宋" w:cs="仿宋"/>
          <w:color w:val="auto"/>
          <w:sz w:val="28"/>
          <w:szCs w:val="21"/>
          <w:u w:val="single"/>
        </w:rPr>
      </w:pPr>
      <w:r>
        <w:rPr>
          <w:rFonts w:hint="eastAsia" w:ascii="仿宋" w:hAnsi="仿宋" w:eastAsia="仿宋" w:cs="仿宋"/>
          <w:color w:val="auto"/>
          <w:sz w:val="28"/>
          <w:szCs w:val="21"/>
        </w:rPr>
        <w:t>法定代表人：</w:t>
      </w:r>
      <w:r>
        <w:rPr>
          <w:rFonts w:hint="eastAsia" w:ascii="仿宋" w:hAnsi="仿宋" w:eastAsia="仿宋" w:cs="仿宋"/>
          <w:color w:val="auto"/>
          <w:sz w:val="28"/>
          <w:szCs w:val="21"/>
          <w:u w:val="single"/>
        </w:rPr>
        <w:t xml:space="preserve">       （签字或盖章）         </w:t>
      </w:r>
    </w:p>
    <w:p w14:paraId="7120BA6C">
      <w:pPr>
        <w:tabs>
          <w:tab w:val="left" w:pos="1365"/>
        </w:tabs>
        <w:spacing w:line="500" w:lineRule="exact"/>
        <w:ind w:firstLine="4060" w:firstLineChars="1450"/>
        <w:rPr>
          <w:rFonts w:hint="eastAsia" w:ascii="仿宋" w:hAnsi="仿宋" w:eastAsia="仿宋" w:cs="仿宋"/>
          <w:color w:val="auto"/>
          <w:sz w:val="28"/>
          <w:szCs w:val="21"/>
        </w:rPr>
      </w:pPr>
      <w:r>
        <w:rPr>
          <w:rFonts w:hint="eastAsia" w:ascii="仿宋" w:hAnsi="仿宋" w:eastAsia="仿宋" w:cs="仿宋"/>
          <w:color w:val="auto"/>
          <w:sz w:val="28"/>
          <w:szCs w:val="21"/>
        </w:rPr>
        <w:t>日期：</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年</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月</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日</w:t>
      </w:r>
    </w:p>
    <w:p w14:paraId="15ECBD50">
      <w:pPr>
        <w:tabs>
          <w:tab w:val="left" w:pos="360"/>
          <w:tab w:val="left" w:pos="1021"/>
        </w:tabs>
        <w:jc w:val="center"/>
        <w:rPr>
          <w:rFonts w:hint="eastAsia" w:ascii="仿宋" w:hAnsi="仿宋" w:eastAsia="仿宋" w:cs="仿宋"/>
          <w:color w:val="auto"/>
          <w:sz w:val="28"/>
          <w:szCs w:val="28"/>
        </w:rPr>
      </w:pPr>
      <w:bookmarkStart w:id="408" w:name="_Toc1846"/>
      <w:r>
        <w:rPr>
          <w:rFonts w:hint="eastAsia" w:ascii="仿宋" w:hAnsi="仿宋" w:eastAsia="仿宋" w:cs="仿宋"/>
          <w:color w:val="auto"/>
          <w:sz w:val="28"/>
          <w:szCs w:val="28"/>
        </w:rPr>
        <w:t>S-4申请人基本情况</w:t>
      </w:r>
      <w:bookmarkEnd w:id="402"/>
      <w:bookmarkEnd w:id="403"/>
      <w:bookmarkEnd w:id="404"/>
      <w:bookmarkEnd w:id="405"/>
      <w:bookmarkEnd w:id="406"/>
      <w:bookmarkEnd w:id="407"/>
      <w:bookmarkEnd w:id="408"/>
    </w:p>
    <w:p w14:paraId="55F3B8D5">
      <w:pPr>
        <w:pStyle w:val="8"/>
        <w:rPr>
          <w:rFonts w:hint="eastAsia" w:ascii="仿宋" w:hAnsi="仿宋" w:eastAsia="仿宋" w:cs="仿宋"/>
          <w:color w:val="auto"/>
        </w:rPr>
      </w:pPr>
    </w:p>
    <w:p w14:paraId="0847FCDD">
      <w:pPr>
        <w:pStyle w:val="8"/>
        <w:rPr>
          <w:rFonts w:hint="eastAsia" w:ascii="仿宋" w:hAnsi="仿宋" w:eastAsia="仿宋" w:cs="仿宋"/>
          <w:color w:val="auto"/>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4"/>
        <w:gridCol w:w="1104"/>
        <w:gridCol w:w="1700"/>
        <w:gridCol w:w="1329"/>
        <w:gridCol w:w="2598"/>
      </w:tblGrid>
      <w:tr w14:paraId="563FB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50297C21">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单位名称（盖章）</w:t>
            </w:r>
          </w:p>
        </w:tc>
        <w:tc>
          <w:tcPr>
            <w:tcW w:w="6731" w:type="dxa"/>
            <w:gridSpan w:val="4"/>
            <w:vAlign w:val="center"/>
          </w:tcPr>
          <w:p w14:paraId="20CCF4D8">
            <w:pPr>
              <w:spacing w:line="360" w:lineRule="auto"/>
              <w:jc w:val="center"/>
              <w:rPr>
                <w:rFonts w:hint="eastAsia" w:ascii="仿宋" w:hAnsi="仿宋" w:eastAsia="仿宋" w:cs="仿宋"/>
                <w:color w:val="auto"/>
                <w:sz w:val="24"/>
                <w:szCs w:val="24"/>
              </w:rPr>
            </w:pPr>
          </w:p>
        </w:tc>
      </w:tr>
      <w:tr w14:paraId="78FC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25E9A817">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单位地址</w:t>
            </w:r>
          </w:p>
        </w:tc>
        <w:tc>
          <w:tcPr>
            <w:tcW w:w="6731" w:type="dxa"/>
            <w:gridSpan w:val="4"/>
            <w:vAlign w:val="center"/>
          </w:tcPr>
          <w:p w14:paraId="643D627A">
            <w:pPr>
              <w:spacing w:line="360" w:lineRule="auto"/>
              <w:jc w:val="center"/>
              <w:rPr>
                <w:rFonts w:hint="eastAsia" w:ascii="仿宋" w:hAnsi="仿宋" w:eastAsia="仿宋" w:cs="仿宋"/>
                <w:color w:val="auto"/>
                <w:sz w:val="24"/>
                <w:szCs w:val="24"/>
              </w:rPr>
            </w:pPr>
          </w:p>
        </w:tc>
      </w:tr>
      <w:tr w14:paraId="7EC3D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568052F4">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主管部门</w:t>
            </w:r>
          </w:p>
        </w:tc>
        <w:tc>
          <w:tcPr>
            <w:tcW w:w="6731" w:type="dxa"/>
            <w:gridSpan w:val="4"/>
            <w:vAlign w:val="center"/>
          </w:tcPr>
          <w:p w14:paraId="09503BD1">
            <w:pPr>
              <w:spacing w:line="360" w:lineRule="auto"/>
              <w:jc w:val="center"/>
              <w:rPr>
                <w:rFonts w:hint="eastAsia" w:ascii="仿宋" w:hAnsi="仿宋" w:eastAsia="仿宋" w:cs="仿宋"/>
                <w:color w:val="auto"/>
                <w:sz w:val="24"/>
                <w:szCs w:val="24"/>
              </w:rPr>
            </w:pPr>
          </w:p>
        </w:tc>
      </w:tr>
      <w:tr w14:paraId="2EF54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2851CDED">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成立时间</w:t>
            </w:r>
          </w:p>
        </w:tc>
        <w:tc>
          <w:tcPr>
            <w:tcW w:w="2804" w:type="dxa"/>
            <w:gridSpan w:val="2"/>
            <w:vAlign w:val="center"/>
          </w:tcPr>
          <w:p w14:paraId="287743F1">
            <w:pPr>
              <w:spacing w:line="360" w:lineRule="auto"/>
              <w:jc w:val="center"/>
              <w:rPr>
                <w:rFonts w:hint="eastAsia" w:ascii="仿宋" w:hAnsi="仿宋" w:eastAsia="仿宋" w:cs="仿宋"/>
                <w:color w:val="auto"/>
                <w:sz w:val="24"/>
                <w:szCs w:val="24"/>
              </w:rPr>
            </w:pPr>
          </w:p>
        </w:tc>
        <w:tc>
          <w:tcPr>
            <w:tcW w:w="1329" w:type="dxa"/>
            <w:vAlign w:val="center"/>
          </w:tcPr>
          <w:p w14:paraId="534FA45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批准部门</w:t>
            </w:r>
          </w:p>
        </w:tc>
        <w:tc>
          <w:tcPr>
            <w:tcW w:w="2598" w:type="dxa"/>
            <w:vAlign w:val="center"/>
          </w:tcPr>
          <w:p w14:paraId="30D1DA1F">
            <w:pPr>
              <w:spacing w:line="360" w:lineRule="auto"/>
              <w:jc w:val="center"/>
              <w:rPr>
                <w:rFonts w:hint="eastAsia" w:ascii="仿宋" w:hAnsi="仿宋" w:eastAsia="仿宋" w:cs="仿宋"/>
                <w:color w:val="auto"/>
                <w:sz w:val="24"/>
                <w:szCs w:val="24"/>
              </w:rPr>
            </w:pPr>
          </w:p>
        </w:tc>
      </w:tr>
      <w:tr w14:paraId="450A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1944291E">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批准文号</w:t>
            </w:r>
          </w:p>
        </w:tc>
        <w:tc>
          <w:tcPr>
            <w:tcW w:w="2804" w:type="dxa"/>
            <w:gridSpan w:val="2"/>
            <w:vAlign w:val="center"/>
          </w:tcPr>
          <w:p w14:paraId="536E2EBE">
            <w:pPr>
              <w:spacing w:line="360" w:lineRule="auto"/>
              <w:jc w:val="center"/>
              <w:rPr>
                <w:rFonts w:hint="eastAsia" w:ascii="仿宋" w:hAnsi="仿宋" w:eastAsia="仿宋" w:cs="仿宋"/>
                <w:color w:val="auto"/>
                <w:sz w:val="24"/>
                <w:szCs w:val="24"/>
              </w:rPr>
            </w:pPr>
          </w:p>
        </w:tc>
        <w:tc>
          <w:tcPr>
            <w:tcW w:w="1329" w:type="dxa"/>
            <w:vAlign w:val="center"/>
          </w:tcPr>
          <w:p w14:paraId="35806B90">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单位性质</w:t>
            </w:r>
          </w:p>
        </w:tc>
        <w:tc>
          <w:tcPr>
            <w:tcW w:w="2598" w:type="dxa"/>
            <w:vAlign w:val="center"/>
          </w:tcPr>
          <w:p w14:paraId="00BC56D2">
            <w:pPr>
              <w:spacing w:line="360" w:lineRule="auto"/>
              <w:jc w:val="center"/>
              <w:rPr>
                <w:rFonts w:hint="eastAsia" w:ascii="仿宋" w:hAnsi="仿宋" w:eastAsia="仿宋" w:cs="仿宋"/>
                <w:color w:val="auto"/>
                <w:sz w:val="24"/>
                <w:szCs w:val="24"/>
              </w:rPr>
            </w:pPr>
          </w:p>
        </w:tc>
      </w:tr>
      <w:tr w14:paraId="3C5D9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2CB095EA">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开户银行及账号</w:t>
            </w:r>
          </w:p>
        </w:tc>
        <w:tc>
          <w:tcPr>
            <w:tcW w:w="2804" w:type="dxa"/>
            <w:gridSpan w:val="2"/>
            <w:vAlign w:val="center"/>
          </w:tcPr>
          <w:p w14:paraId="77C858B9">
            <w:pPr>
              <w:spacing w:line="360" w:lineRule="auto"/>
              <w:jc w:val="center"/>
              <w:rPr>
                <w:rFonts w:hint="eastAsia" w:ascii="仿宋" w:hAnsi="仿宋" w:eastAsia="仿宋" w:cs="仿宋"/>
                <w:color w:val="auto"/>
                <w:sz w:val="24"/>
                <w:szCs w:val="24"/>
              </w:rPr>
            </w:pPr>
          </w:p>
        </w:tc>
        <w:tc>
          <w:tcPr>
            <w:tcW w:w="1329" w:type="dxa"/>
            <w:vAlign w:val="center"/>
          </w:tcPr>
          <w:p w14:paraId="23C3CABB">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注册资金</w:t>
            </w:r>
          </w:p>
          <w:p w14:paraId="6CAD4BCA">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（万元）</w:t>
            </w:r>
          </w:p>
        </w:tc>
        <w:tc>
          <w:tcPr>
            <w:tcW w:w="2598" w:type="dxa"/>
            <w:vAlign w:val="center"/>
          </w:tcPr>
          <w:p w14:paraId="7F54305D">
            <w:pPr>
              <w:spacing w:line="360" w:lineRule="auto"/>
              <w:jc w:val="center"/>
              <w:rPr>
                <w:rFonts w:hint="eastAsia" w:ascii="仿宋" w:hAnsi="仿宋" w:eastAsia="仿宋" w:cs="仿宋"/>
                <w:color w:val="auto"/>
                <w:sz w:val="24"/>
                <w:szCs w:val="24"/>
              </w:rPr>
            </w:pPr>
          </w:p>
        </w:tc>
      </w:tr>
      <w:tr w14:paraId="0F6EE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72DC21F1">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联系人</w:t>
            </w:r>
          </w:p>
        </w:tc>
        <w:tc>
          <w:tcPr>
            <w:tcW w:w="1104" w:type="dxa"/>
            <w:vAlign w:val="center"/>
          </w:tcPr>
          <w:p w14:paraId="7B6E6C88">
            <w:pPr>
              <w:spacing w:line="360" w:lineRule="auto"/>
              <w:jc w:val="center"/>
              <w:rPr>
                <w:rFonts w:hint="eastAsia" w:ascii="仿宋" w:hAnsi="仿宋" w:eastAsia="仿宋" w:cs="仿宋"/>
                <w:color w:val="auto"/>
                <w:sz w:val="24"/>
                <w:szCs w:val="24"/>
              </w:rPr>
            </w:pPr>
          </w:p>
        </w:tc>
        <w:tc>
          <w:tcPr>
            <w:tcW w:w="1700" w:type="dxa"/>
            <w:vAlign w:val="center"/>
          </w:tcPr>
          <w:p w14:paraId="02D2B32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移动电话</w:t>
            </w:r>
          </w:p>
        </w:tc>
        <w:tc>
          <w:tcPr>
            <w:tcW w:w="3927" w:type="dxa"/>
            <w:gridSpan w:val="2"/>
            <w:vAlign w:val="center"/>
          </w:tcPr>
          <w:p w14:paraId="7E2F4404">
            <w:pPr>
              <w:spacing w:line="360" w:lineRule="auto"/>
              <w:jc w:val="center"/>
              <w:rPr>
                <w:rFonts w:hint="eastAsia" w:ascii="仿宋" w:hAnsi="仿宋" w:eastAsia="仿宋" w:cs="仿宋"/>
                <w:color w:val="auto"/>
                <w:sz w:val="24"/>
                <w:szCs w:val="24"/>
              </w:rPr>
            </w:pPr>
          </w:p>
        </w:tc>
      </w:tr>
      <w:tr w14:paraId="2D5F7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Align w:val="center"/>
          </w:tcPr>
          <w:p w14:paraId="60F1CE6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固定电话</w:t>
            </w:r>
          </w:p>
        </w:tc>
        <w:tc>
          <w:tcPr>
            <w:tcW w:w="1104" w:type="dxa"/>
            <w:vAlign w:val="center"/>
          </w:tcPr>
          <w:p w14:paraId="74D2D40E">
            <w:pPr>
              <w:spacing w:line="360" w:lineRule="auto"/>
              <w:jc w:val="center"/>
              <w:rPr>
                <w:rFonts w:hint="eastAsia" w:ascii="仿宋" w:hAnsi="仿宋" w:eastAsia="仿宋" w:cs="仿宋"/>
                <w:color w:val="auto"/>
                <w:sz w:val="24"/>
                <w:szCs w:val="24"/>
              </w:rPr>
            </w:pPr>
          </w:p>
        </w:tc>
        <w:tc>
          <w:tcPr>
            <w:tcW w:w="1700" w:type="dxa"/>
            <w:vAlign w:val="center"/>
          </w:tcPr>
          <w:p w14:paraId="3C50EF2F">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传真</w:t>
            </w:r>
          </w:p>
        </w:tc>
        <w:tc>
          <w:tcPr>
            <w:tcW w:w="3927" w:type="dxa"/>
            <w:gridSpan w:val="2"/>
            <w:vAlign w:val="center"/>
          </w:tcPr>
          <w:p w14:paraId="0CDD1F2E">
            <w:pPr>
              <w:spacing w:line="360" w:lineRule="auto"/>
              <w:jc w:val="center"/>
              <w:rPr>
                <w:rFonts w:hint="eastAsia" w:ascii="仿宋" w:hAnsi="仿宋" w:eastAsia="仿宋" w:cs="仿宋"/>
                <w:color w:val="auto"/>
                <w:sz w:val="24"/>
                <w:szCs w:val="24"/>
              </w:rPr>
            </w:pPr>
          </w:p>
        </w:tc>
      </w:tr>
      <w:tr w14:paraId="4983C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14" w:type="dxa"/>
            <w:vMerge w:val="restart"/>
            <w:vAlign w:val="center"/>
          </w:tcPr>
          <w:p w14:paraId="7945EDF1">
            <w:pPr>
              <w:spacing w:line="360" w:lineRule="auto"/>
              <w:jc w:val="center"/>
              <w:rPr>
                <w:rFonts w:hint="eastAsia" w:ascii="仿宋" w:hAnsi="仿宋" w:eastAsia="仿宋" w:cs="仿宋"/>
                <w:color w:val="auto"/>
                <w:sz w:val="24"/>
                <w:szCs w:val="24"/>
              </w:rPr>
            </w:pPr>
          </w:p>
        </w:tc>
        <w:tc>
          <w:tcPr>
            <w:tcW w:w="6731" w:type="dxa"/>
            <w:gridSpan w:val="4"/>
            <w:vAlign w:val="center"/>
          </w:tcPr>
          <w:p w14:paraId="3856E0D8">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单位行政和技术负责人</w:t>
            </w:r>
          </w:p>
        </w:tc>
      </w:tr>
      <w:tr w14:paraId="0317A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Merge w:val="continue"/>
            <w:vAlign w:val="center"/>
          </w:tcPr>
          <w:p w14:paraId="24258273">
            <w:pPr>
              <w:spacing w:line="360" w:lineRule="auto"/>
              <w:jc w:val="center"/>
              <w:rPr>
                <w:rFonts w:hint="eastAsia" w:ascii="仿宋" w:hAnsi="仿宋" w:eastAsia="仿宋" w:cs="仿宋"/>
                <w:color w:val="auto"/>
                <w:sz w:val="24"/>
                <w:szCs w:val="24"/>
              </w:rPr>
            </w:pPr>
          </w:p>
        </w:tc>
        <w:tc>
          <w:tcPr>
            <w:tcW w:w="1104" w:type="dxa"/>
            <w:tcBorders>
              <w:bottom w:val="single" w:color="auto" w:sz="4" w:space="0"/>
            </w:tcBorders>
            <w:vAlign w:val="center"/>
          </w:tcPr>
          <w:p w14:paraId="1CF21365">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姓名</w:t>
            </w:r>
          </w:p>
        </w:tc>
        <w:tc>
          <w:tcPr>
            <w:tcW w:w="1700" w:type="dxa"/>
            <w:tcBorders>
              <w:bottom w:val="single" w:color="auto" w:sz="4" w:space="0"/>
            </w:tcBorders>
            <w:vAlign w:val="center"/>
          </w:tcPr>
          <w:p w14:paraId="439D48F3">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职务及职称</w:t>
            </w:r>
          </w:p>
        </w:tc>
        <w:tc>
          <w:tcPr>
            <w:tcW w:w="1329" w:type="dxa"/>
            <w:tcBorders>
              <w:bottom w:val="single" w:color="auto" w:sz="4" w:space="0"/>
            </w:tcBorders>
            <w:vAlign w:val="center"/>
          </w:tcPr>
          <w:p w14:paraId="3E742C24">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年龄</w:t>
            </w:r>
          </w:p>
        </w:tc>
        <w:tc>
          <w:tcPr>
            <w:tcW w:w="2598" w:type="dxa"/>
            <w:tcBorders>
              <w:bottom w:val="single" w:color="auto" w:sz="4" w:space="0"/>
            </w:tcBorders>
            <w:vAlign w:val="center"/>
          </w:tcPr>
          <w:p w14:paraId="6E41A308">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专业</w:t>
            </w:r>
          </w:p>
        </w:tc>
      </w:tr>
      <w:tr w14:paraId="72E33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Merge w:val="continue"/>
            <w:vAlign w:val="center"/>
          </w:tcPr>
          <w:p w14:paraId="739A340B">
            <w:pPr>
              <w:spacing w:line="360" w:lineRule="auto"/>
              <w:jc w:val="center"/>
              <w:rPr>
                <w:rFonts w:hint="eastAsia" w:ascii="仿宋" w:hAnsi="仿宋" w:eastAsia="仿宋" w:cs="仿宋"/>
                <w:color w:val="auto"/>
                <w:sz w:val="24"/>
                <w:szCs w:val="24"/>
              </w:rPr>
            </w:pPr>
          </w:p>
        </w:tc>
        <w:tc>
          <w:tcPr>
            <w:tcW w:w="1104" w:type="dxa"/>
            <w:tcBorders>
              <w:bottom w:val="single" w:color="auto" w:sz="4" w:space="0"/>
            </w:tcBorders>
            <w:vAlign w:val="center"/>
          </w:tcPr>
          <w:p w14:paraId="37E07E85">
            <w:pPr>
              <w:spacing w:line="360" w:lineRule="auto"/>
              <w:jc w:val="center"/>
              <w:rPr>
                <w:rFonts w:hint="eastAsia" w:ascii="仿宋" w:hAnsi="仿宋" w:eastAsia="仿宋" w:cs="仿宋"/>
                <w:color w:val="auto"/>
                <w:sz w:val="24"/>
                <w:szCs w:val="24"/>
              </w:rPr>
            </w:pPr>
          </w:p>
        </w:tc>
        <w:tc>
          <w:tcPr>
            <w:tcW w:w="1700" w:type="dxa"/>
            <w:tcBorders>
              <w:bottom w:val="single" w:color="auto" w:sz="4" w:space="0"/>
            </w:tcBorders>
            <w:vAlign w:val="center"/>
          </w:tcPr>
          <w:p w14:paraId="4D17E852">
            <w:pPr>
              <w:spacing w:line="360" w:lineRule="auto"/>
              <w:jc w:val="center"/>
              <w:rPr>
                <w:rFonts w:hint="eastAsia" w:ascii="仿宋" w:hAnsi="仿宋" w:eastAsia="仿宋" w:cs="仿宋"/>
                <w:color w:val="auto"/>
                <w:sz w:val="24"/>
                <w:szCs w:val="24"/>
              </w:rPr>
            </w:pPr>
          </w:p>
        </w:tc>
        <w:tc>
          <w:tcPr>
            <w:tcW w:w="1329" w:type="dxa"/>
            <w:tcBorders>
              <w:bottom w:val="single" w:color="auto" w:sz="4" w:space="0"/>
            </w:tcBorders>
            <w:vAlign w:val="center"/>
          </w:tcPr>
          <w:p w14:paraId="181D951C">
            <w:pPr>
              <w:spacing w:line="360" w:lineRule="auto"/>
              <w:jc w:val="center"/>
              <w:rPr>
                <w:rFonts w:hint="eastAsia" w:ascii="仿宋" w:hAnsi="仿宋" w:eastAsia="仿宋" w:cs="仿宋"/>
                <w:color w:val="auto"/>
                <w:sz w:val="24"/>
                <w:szCs w:val="24"/>
              </w:rPr>
            </w:pPr>
          </w:p>
        </w:tc>
        <w:tc>
          <w:tcPr>
            <w:tcW w:w="2598" w:type="dxa"/>
            <w:tcBorders>
              <w:bottom w:val="single" w:color="auto" w:sz="4" w:space="0"/>
            </w:tcBorders>
            <w:vAlign w:val="center"/>
          </w:tcPr>
          <w:p w14:paraId="577F564F">
            <w:pPr>
              <w:spacing w:line="360" w:lineRule="auto"/>
              <w:jc w:val="center"/>
              <w:rPr>
                <w:rFonts w:hint="eastAsia" w:ascii="仿宋" w:hAnsi="仿宋" w:eastAsia="仿宋" w:cs="仿宋"/>
                <w:color w:val="auto"/>
                <w:sz w:val="24"/>
                <w:szCs w:val="24"/>
              </w:rPr>
            </w:pPr>
          </w:p>
        </w:tc>
      </w:tr>
      <w:tr w14:paraId="5F54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Merge w:val="continue"/>
            <w:vAlign w:val="center"/>
          </w:tcPr>
          <w:p w14:paraId="29019BE4">
            <w:pPr>
              <w:spacing w:line="360" w:lineRule="auto"/>
              <w:jc w:val="center"/>
              <w:rPr>
                <w:rFonts w:hint="eastAsia" w:ascii="仿宋" w:hAnsi="仿宋" w:eastAsia="仿宋" w:cs="仿宋"/>
                <w:color w:val="auto"/>
                <w:sz w:val="24"/>
                <w:szCs w:val="24"/>
              </w:rPr>
            </w:pPr>
          </w:p>
        </w:tc>
        <w:tc>
          <w:tcPr>
            <w:tcW w:w="1104" w:type="dxa"/>
            <w:tcBorders>
              <w:bottom w:val="single" w:color="auto" w:sz="4" w:space="0"/>
            </w:tcBorders>
            <w:vAlign w:val="center"/>
          </w:tcPr>
          <w:p w14:paraId="1DAB1531">
            <w:pPr>
              <w:spacing w:line="360" w:lineRule="auto"/>
              <w:jc w:val="center"/>
              <w:rPr>
                <w:rFonts w:hint="eastAsia" w:ascii="仿宋" w:hAnsi="仿宋" w:eastAsia="仿宋" w:cs="仿宋"/>
                <w:color w:val="auto"/>
                <w:sz w:val="24"/>
                <w:szCs w:val="24"/>
              </w:rPr>
            </w:pPr>
          </w:p>
        </w:tc>
        <w:tc>
          <w:tcPr>
            <w:tcW w:w="1700" w:type="dxa"/>
            <w:tcBorders>
              <w:bottom w:val="single" w:color="auto" w:sz="4" w:space="0"/>
            </w:tcBorders>
            <w:vAlign w:val="center"/>
          </w:tcPr>
          <w:p w14:paraId="59716ED9">
            <w:pPr>
              <w:spacing w:line="360" w:lineRule="auto"/>
              <w:jc w:val="center"/>
              <w:rPr>
                <w:rFonts w:hint="eastAsia" w:ascii="仿宋" w:hAnsi="仿宋" w:eastAsia="仿宋" w:cs="仿宋"/>
                <w:color w:val="auto"/>
                <w:sz w:val="24"/>
                <w:szCs w:val="24"/>
              </w:rPr>
            </w:pPr>
          </w:p>
        </w:tc>
        <w:tc>
          <w:tcPr>
            <w:tcW w:w="1329" w:type="dxa"/>
            <w:tcBorders>
              <w:bottom w:val="single" w:color="auto" w:sz="4" w:space="0"/>
            </w:tcBorders>
            <w:vAlign w:val="center"/>
          </w:tcPr>
          <w:p w14:paraId="0626B01A">
            <w:pPr>
              <w:spacing w:line="360" w:lineRule="auto"/>
              <w:jc w:val="center"/>
              <w:rPr>
                <w:rFonts w:hint="eastAsia" w:ascii="仿宋" w:hAnsi="仿宋" w:eastAsia="仿宋" w:cs="仿宋"/>
                <w:color w:val="auto"/>
                <w:sz w:val="24"/>
                <w:szCs w:val="24"/>
              </w:rPr>
            </w:pPr>
          </w:p>
        </w:tc>
        <w:tc>
          <w:tcPr>
            <w:tcW w:w="2598" w:type="dxa"/>
            <w:tcBorders>
              <w:bottom w:val="single" w:color="auto" w:sz="4" w:space="0"/>
            </w:tcBorders>
            <w:vAlign w:val="center"/>
          </w:tcPr>
          <w:p w14:paraId="148665DF">
            <w:pPr>
              <w:spacing w:line="360" w:lineRule="auto"/>
              <w:jc w:val="center"/>
              <w:rPr>
                <w:rFonts w:hint="eastAsia" w:ascii="仿宋" w:hAnsi="仿宋" w:eastAsia="仿宋" w:cs="仿宋"/>
                <w:color w:val="auto"/>
                <w:sz w:val="24"/>
                <w:szCs w:val="24"/>
              </w:rPr>
            </w:pPr>
          </w:p>
        </w:tc>
      </w:tr>
      <w:tr w14:paraId="2C1E1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Merge w:val="continue"/>
            <w:vAlign w:val="center"/>
          </w:tcPr>
          <w:p w14:paraId="4A4220A0">
            <w:pPr>
              <w:spacing w:line="360" w:lineRule="auto"/>
              <w:jc w:val="center"/>
              <w:rPr>
                <w:rFonts w:hint="eastAsia" w:ascii="仿宋" w:hAnsi="仿宋" w:eastAsia="仿宋" w:cs="仿宋"/>
                <w:color w:val="auto"/>
                <w:sz w:val="24"/>
                <w:szCs w:val="24"/>
              </w:rPr>
            </w:pPr>
          </w:p>
        </w:tc>
        <w:tc>
          <w:tcPr>
            <w:tcW w:w="1104" w:type="dxa"/>
            <w:tcBorders>
              <w:bottom w:val="single" w:color="auto" w:sz="4" w:space="0"/>
            </w:tcBorders>
            <w:vAlign w:val="center"/>
          </w:tcPr>
          <w:p w14:paraId="086246B4">
            <w:pPr>
              <w:spacing w:line="360" w:lineRule="auto"/>
              <w:jc w:val="center"/>
              <w:rPr>
                <w:rFonts w:hint="eastAsia" w:ascii="仿宋" w:hAnsi="仿宋" w:eastAsia="仿宋" w:cs="仿宋"/>
                <w:color w:val="auto"/>
                <w:sz w:val="24"/>
                <w:szCs w:val="24"/>
              </w:rPr>
            </w:pPr>
          </w:p>
        </w:tc>
        <w:tc>
          <w:tcPr>
            <w:tcW w:w="1700" w:type="dxa"/>
            <w:tcBorders>
              <w:bottom w:val="single" w:color="auto" w:sz="4" w:space="0"/>
            </w:tcBorders>
            <w:vAlign w:val="center"/>
          </w:tcPr>
          <w:p w14:paraId="6565B468">
            <w:pPr>
              <w:spacing w:line="360" w:lineRule="auto"/>
              <w:jc w:val="center"/>
              <w:rPr>
                <w:rFonts w:hint="eastAsia" w:ascii="仿宋" w:hAnsi="仿宋" w:eastAsia="仿宋" w:cs="仿宋"/>
                <w:color w:val="auto"/>
                <w:sz w:val="24"/>
                <w:szCs w:val="24"/>
              </w:rPr>
            </w:pPr>
          </w:p>
        </w:tc>
        <w:tc>
          <w:tcPr>
            <w:tcW w:w="1329" w:type="dxa"/>
            <w:tcBorders>
              <w:bottom w:val="single" w:color="auto" w:sz="4" w:space="0"/>
            </w:tcBorders>
            <w:vAlign w:val="center"/>
          </w:tcPr>
          <w:p w14:paraId="419259C0">
            <w:pPr>
              <w:spacing w:line="360" w:lineRule="auto"/>
              <w:jc w:val="center"/>
              <w:rPr>
                <w:rFonts w:hint="eastAsia" w:ascii="仿宋" w:hAnsi="仿宋" w:eastAsia="仿宋" w:cs="仿宋"/>
                <w:color w:val="auto"/>
                <w:sz w:val="24"/>
                <w:szCs w:val="24"/>
              </w:rPr>
            </w:pPr>
          </w:p>
        </w:tc>
        <w:tc>
          <w:tcPr>
            <w:tcW w:w="2598" w:type="dxa"/>
            <w:tcBorders>
              <w:bottom w:val="single" w:color="auto" w:sz="4" w:space="0"/>
            </w:tcBorders>
            <w:vAlign w:val="center"/>
          </w:tcPr>
          <w:p w14:paraId="350C35ED">
            <w:pPr>
              <w:spacing w:line="360" w:lineRule="auto"/>
              <w:jc w:val="center"/>
              <w:rPr>
                <w:rFonts w:hint="eastAsia" w:ascii="仿宋" w:hAnsi="仿宋" w:eastAsia="仿宋" w:cs="仿宋"/>
                <w:color w:val="auto"/>
                <w:sz w:val="24"/>
                <w:szCs w:val="24"/>
              </w:rPr>
            </w:pPr>
          </w:p>
        </w:tc>
      </w:tr>
      <w:tr w14:paraId="74FD5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214" w:type="dxa"/>
            <w:vMerge w:val="continue"/>
            <w:tcBorders>
              <w:bottom w:val="single" w:color="auto" w:sz="4" w:space="0"/>
            </w:tcBorders>
            <w:vAlign w:val="center"/>
          </w:tcPr>
          <w:p w14:paraId="08A2F0D7">
            <w:pPr>
              <w:spacing w:line="360" w:lineRule="auto"/>
              <w:jc w:val="center"/>
              <w:rPr>
                <w:rFonts w:hint="eastAsia" w:ascii="仿宋" w:hAnsi="仿宋" w:eastAsia="仿宋" w:cs="仿宋"/>
                <w:color w:val="auto"/>
                <w:sz w:val="24"/>
                <w:szCs w:val="24"/>
              </w:rPr>
            </w:pPr>
          </w:p>
        </w:tc>
        <w:tc>
          <w:tcPr>
            <w:tcW w:w="1104" w:type="dxa"/>
            <w:tcBorders>
              <w:bottom w:val="single" w:color="auto" w:sz="4" w:space="0"/>
            </w:tcBorders>
            <w:vAlign w:val="center"/>
          </w:tcPr>
          <w:p w14:paraId="64EBF2D5">
            <w:pPr>
              <w:spacing w:line="360" w:lineRule="auto"/>
              <w:jc w:val="center"/>
              <w:rPr>
                <w:rFonts w:hint="eastAsia" w:ascii="仿宋" w:hAnsi="仿宋" w:eastAsia="仿宋" w:cs="仿宋"/>
                <w:color w:val="auto"/>
                <w:sz w:val="24"/>
                <w:szCs w:val="24"/>
              </w:rPr>
            </w:pPr>
          </w:p>
        </w:tc>
        <w:tc>
          <w:tcPr>
            <w:tcW w:w="1700" w:type="dxa"/>
            <w:tcBorders>
              <w:bottom w:val="single" w:color="auto" w:sz="4" w:space="0"/>
            </w:tcBorders>
            <w:vAlign w:val="center"/>
          </w:tcPr>
          <w:p w14:paraId="3BCC1DCB">
            <w:pPr>
              <w:spacing w:line="360" w:lineRule="auto"/>
              <w:jc w:val="center"/>
              <w:rPr>
                <w:rFonts w:hint="eastAsia" w:ascii="仿宋" w:hAnsi="仿宋" w:eastAsia="仿宋" w:cs="仿宋"/>
                <w:color w:val="auto"/>
                <w:sz w:val="24"/>
                <w:szCs w:val="24"/>
              </w:rPr>
            </w:pPr>
          </w:p>
        </w:tc>
        <w:tc>
          <w:tcPr>
            <w:tcW w:w="1329" w:type="dxa"/>
            <w:tcBorders>
              <w:bottom w:val="single" w:color="auto" w:sz="4" w:space="0"/>
            </w:tcBorders>
            <w:vAlign w:val="center"/>
          </w:tcPr>
          <w:p w14:paraId="31279C25">
            <w:pPr>
              <w:spacing w:line="360" w:lineRule="auto"/>
              <w:jc w:val="center"/>
              <w:rPr>
                <w:rFonts w:hint="eastAsia" w:ascii="仿宋" w:hAnsi="仿宋" w:eastAsia="仿宋" w:cs="仿宋"/>
                <w:color w:val="auto"/>
                <w:sz w:val="24"/>
                <w:szCs w:val="24"/>
              </w:rPr>
            </w:pPr>
          </w:p>
        </w:tc>
        <w:tc>
          <w:tcPr>
            <w:tcW w:w="2598" w:type="dxa"/>
            <w:tcBorders>
              <w:bottom w:val="single" w:color="auto" w:sz="4" w:space="0"/>
            </w:tcBorders>
            <w:vAlign w:val="center"/>
          </w:tcPr>
          <w:p w14:paraId="2B60027B">
            <w:pPr>
              <w:spacing w:line="360" w:lineRule="auto"/>
              <w:jc w:val="center"/>
              <w:rPr>
                <w:rFonts w:hint="eastAsia" w:ascii="仿宋" w:hAnsi="仿宋" w:eastAsia="仿宋" w:cs="仿宋"/>
                <w:color w:val="auto"/>
                <w:sz w:val="24"/>
                <w:szCs w:val="24"/>
              </w:rPr>
            </w:pPr>
          </w:p>
        </w:tc>
      </w:tr>
      <w:tr w14:paraId="600F4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8945" w:type="dxa"/>
            <w:gridSpan w:val="5"/>
          </w:tcPr>
          <w:p w14:paraId="5F715A8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企业概况：</w:t>
            </w:r>
          </w:p>
          <w:p w14:paraId="1A19FAEF">
            <w:pPr>
              <w:spacing w:line="360" w:lineRule="auto"/>
              <w:rPr>
                <w:rFonts w:hint="eastAsia" w:ascii="仿宋" w:hAnsi="仿宋" w:eastAsia="仿宋" w:cs="仿宋"/>
                <w:color w:val="auto"/>
                <w:sz w:val="24"/>
                <w:szCs w:val="24"/>
              </w:rPr>
            </w:pPr>
          </w:p>
          <w:p w14:paraId="67B5A66E">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单位：</w:t>
            </w:r>
          </w:p>
          <w:p w14:paraId="0FB9691C">
            <w:pPr>
              <w:spacing w:line="360" w:lineRule="auto"/>
              <w:ind w:right="420"/>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法人签字：</w:t>
            </w:r>
          </w:p>
        </w:tc>
      </w:tr>
    </w:tbl>
    <w:p w14:paraId="47D0F520">
      <w:pPr>
        <w:spacing w:line="360" w:lineRule="auto"/>
        <w:rPr>
          <w:rFonts w:hint="eastAsia" w:ascii="仿宋" w:hAnsi="仿宋" w:eastAsia="仿宋" w:cs="仿宋"/>
          <w:color w:val="auto"/>
          <w:sz w:val="24"/>
          <w:szCs w:val="24"/>
        </w:rPr>
      </w:pPr>
    </w:p>
    <w:p w14:paraId="22EDF9E3">
      <w:pPr>
        <w:spacing w:line="360" w:lineRule="auto"/>
        <w:rPr>
          <w:rFonts w:hint="eastAsia" w:ascii="仿宋" w:hAnsi="仿宋" w:eastAsia="仿宋" w:cs="仿宋"/>
          <w:color w:val="auto"/>
          <w:sz w:val="24"/>
          <w:szCs w:val="24"/>
        </w:rPr>
      </w:pPr>
    </w:p>
    <w:p w14:paraId="343ABF75">
      <w:pPr>
        <w:spacing w:line="360" w:lineRule="auto"/>
        <w:rPr>
          <w:rFonts w:hint="eastAsia" w:ascii="仿宋" w:hAnsi="仿宋" w:eastAsia="仿宋" w:cs="仿宋"/>
          <w:color w:val="auto"/>
          <w:sz w:val="24"/>
          <w:szCs w:val="24"/>
        </w:rPr>
      </w:pPr>
    </w:p>
    <w:p w14:paraId="1B39B016">
      <w:pPr>
        <w:spacing w:line="480" w:lineRule="auto"/>
        <w:rPr>
          <w:rFonts w:hint="eastAsia" w:ascii="仿宋" w:hAnsi="仿宋" w:eastAsia="仿宋" w:cs="仿宋"/>
          <w:color w:val="auto"/>
          <w:sz w:val="24"/>
          <w:szCs w:val="24"/>
        </w:rPr>
      </w:pPr>
    </w:p>
    <w:p w14:paraId="099FFBF7">
      <w:pPr>
        <w:rPr>
          <w:rFonts w:hint="eastAsia" w:ascii="仿宋" w:hAnsi="仿宋" w:eastAsia="仿宋" w:cs="仿宋"/>
          <w:color w:val="auto"/>
          <w:sz w:val="24"/>
          <w:szCs w:val="24"/>
        </w:rPr>
      </w:pPr>
      <w:r>
        <w:rPr>
          <w:rFonts w:hint="eastAsia" w:ascii="仿宋" w:hAnsi="仿宋" w:eastAsia="仿宋" w:cs="仿宋"/>
          <w:color w:val="auto"/>
          <w:sz w:val="24"/>
          <w:szCs w:val="24"/>
        </w:rPr>
        <w:br w:type="page"/>
      </w:r>
    </w:p>
    <w:p w14:paraId="315F62B6">
      <w:pPr>
        <w:tabs>
          <w:tab w:val="left" w:pos="360"/>
          <w:tab w:val="left" w:pos="1021"/>
        </w:tabs>
        <w:jc w:val="center"/>
        <w:rPr>
          <w:rFonts w:hint="eastAsia" w:ascii="仿宋" w:hAnsi="仿宋" w:eastAsia="仿宋" w:cs="仿宋"/>
          <w:color w:val="auto"/>
          <w:sz w:val="28"/>
          <w:szCs w:val="28"/>
        </w:rPr>
      </w:pPr>
      <w:r>
        <w:rPr>
          <w:rFonts w:hint="eastAsia" w:ascii="仿宋" w:hAnsi="仿宋" w:eastAsia="仿宋" w:cs="仿宋"/>
          <w:color w:val="auto"/>
          <w:sz w:val="28"/>
          <w:szCs w:val="28"/>
        </w:rPr>
        <w:t>S-5类似项目业绩</w:t>
      </w:r>
    </w:p>
    <w:p w14:paraId="34C4B7A3">
      <w:pPr>
        <w:tabs>
          <w:tab w:val="left" w:pos="360"/>
          <w:tab w:val="left" w:pos="1021"/>
        </w:tabs>
        <w:jc w:val="center"/>
        <w:rPr>
          <w:rFonts w:hint="eastAsia" w:ascii="仿宋" w:hAnsi="仿宋" w:eastAsia="仿宋" w:cs="仿宋"/>
          <w:color w:val="auto"/>
          <w:sz w:val="28"/>
          <w:szCs w:val="28"/>
        </w:rPr>
      </w:pPr>
    </w:p>
    <w:p w14:paraId="5CD51F94">
      <w:pPr>
        <w:tabs>
          <w:tab w:val="left" w:pos="360"/>
          <w:tab w:val="left" w:pos="1021"/>
        </w:tabs>
        <w:jc w:val="center"/>
        <w:rPr>
          <w:rFonts w:hint="eastAsia" w:ascii="仿宋" w:hAnsi="仿宋" w:eastAsia="仿宋" w:cs="仿宋"/>
          <w:color w:val="auto"/>
          <w:sz w:val="28"/>
          <w:szCs w:val="28"/>
        </w:rPr>
      </w:pPr>
      <w:r>
        <w:rPr>
          <w:rFonts w:hint="eastAsia" w:ascii="仿宋" w:hAnsi="仿宋" w:eastAsia="仿宋" w:cs="仿宋"/>
          <w:color w:val="auto"/>
          <w:sz w:val="24"/>
          <w:szCs w:val="24"/>
        </w:rPr>
        <w:br w:type="page"/>
      </w:r>
      <w:bookmarkStart w:id="409" w:name="_Toc9905"/>
      <w:bookmarkStart w:id="410" w:name="_Toc29446"/>
      <w:bookmarkStart w:id="411" w:name="_Toc17509"/>
      <w:r>
        <w:rPr>
          <w:rFonts w:hint="eastAsia" w:ascii="仿宋" w:hAnsi="仿宋" w:eastAsia="仿宋" w:cs="仿宋"/>
          <w:color w:val="auto"/>
          <w:sz w:val="28"/>
          <w:szCs w:val="28"/>
        </w:rPr>
        <w:t>S-6其他资料</w:t>
      </w:r>
    </w:p>
    <w:p w14:paraId="41807A33">
      <w:pPr>
        <w:rPr>
          <w:rFonts w:hint="eastAsia" w:ascii="仿宋" w:hAnsi="仿宋" w:eastAsia="仿宋" w:cs="仿宋"/>
          <w:color w:val="auto"/>
          <w:sz w:val="24"/>
          <w:szCs w:val="24"/>
        </w:rPr>
      </w:pPr>
    </w:p>
    <w:p w14:paraId="5D531BE9">
      <w:pPr>
        <w:rPr>
          <w:rFonts w:hint="eastAsia" w:ascii="仿宋" w:hAnsi="仿宋" w:eastAsia="仿宋" w:cs="仿宋"/>
          <w:b/>
          <w:color w:val="auto"/>
          <w:spacing w:val="40"/>
          <w:sz w:val="30"/>
          <w:szCs w:val="30"/>
        </w:rPr>
      </w:pPr>
      <w:r>
        <w:rPr>
          <w:rFonts w:hint="eastAsia" w:ascii="仿宋" w:hAnsi="仿宋" w:eastAsia="仿宋" w:cs="仿宋"/>
          <w:b/>
          <w:color w:val="auto"/>
          <w:spacing w:val="40"/>
          <w:sz w:val="30"/>
          <w:szCs w:val="30"/>
        </w:rPr>
        <w:br w:type="page"/>
      </w:r>
    </w:p>
    <w:p w14:paraId="09FBAF65">
      <w:pPr>
        <w:pStyle w:val="24"/>
        <w:spacing w:line="360" w:lineRule="auto"/>
        <w:jc w:val="center"/>
        <w:rPr>
          <w:rFonts w:hint="eastAsia" w:ascii="仿宋" w:hAnsi="仿宋" w:eastAsia="仿宋" w:cs="仿宋"/>
          <w:bCs/>
          <w:color w:val="auto"/>
          <w:sz w:val="30"/>
          <w:szCs w:val="30"/>
        </w:rPr>
      </w:pPr>
      <w:r>
        <w:rPr>
          <w:rFonts w:hint="eastAsia" w:ascii="仿宋" w:hAnsi="仿宋" w:eastAsia="仿宋" w:cs="仿宋"/>
          <w:b/>
          <w:color w:val="auto"/>
          <w:spacing w:val="40"/>
          <w:sz w:val="30"/>
          <w:szCs w:val="30"/>
        </w:rPr>
        <w:t>三、资格证明文件部分</w:t>
      </w:r>
      <w:bookmarkEnd w:id="409"/>
      <w:bookmarkEnd w:id="410"/>
      <w:bookmarkEnd w:id="411"/>
    </w:p>
    <w:p w14:paraId="0287FEAB">
      <w:pPr>
        <w:jc w:val="center"/>
        <w:rPr>
          <w:rStyle w:val="25"/>
          <w:rFonts w:hint="eastAsia" w:ascii="仿宋" w:hAnsi="仿宋" w:eastAsia="仿宋" w:cs="仿宋"/>
          <w:color w:val="auto"/>
        </w:rPr>
      </w:pPr>
    </w:p>
    <w:p w14:paraId="4604C1BC">
      <w:pPr>
        <w:tabs>
          <w:tab w:val="left" w:pos="360"/>
          <w:tab w:val="left" w:pos="1021"/>
        </w:tabs>
        <w:jc w:val="center"/>
        <w:rPr>
          <w:rFonts w:hint="eastAsia" w:ascii="仿宋" w:hAnsi="仿宋" w:eastAsia="仿宋" w:cs="仿宋"/>
          <w:color w:val="auto"/>
          <w:sz w:val="28"/>
          <w:szCs w:val="28"/>
        </w:rPr>
      </w:pPr>
      <w:bookmarkStart w:id="412" w:name="_Toc17412"/>
      <w:bookmarkStart w:id="413" w:name="_Toc9442"/>
      <w:bookmarkStart w:id="414" w:name="_Toc2564"/>
      <w:bookmarkStart w:id="415" w:name="_Toc11940"/>
      <w:bookmarkStart w:id="416" w:name="_Toc29655"/>
      <w:bookmarkStart w:id="417" w:name="_Toc3141"/>
      <w:bookmarkStart w:id="418" w:name="_Toc30132"/>
      <w:r>
        <w:rPr>
          <w:rFonts w:hint="eastAsia" w:ascii="仿宋" w:hAnsi="仿宋" w:eastAsia="仿宋" w:cs="仿宋"/>
          <w:color w:val="auto"/>
          <w:sz w:val="28"/>
          <w:szCs w:val="28"/>
        </w:rPr>
        <w:t>Z-1法定代表人身份证明书</w:t>
      </w:r>
      <w:bookmarkEnd w:id="412"/>
      <w:bookmarkEnd w:id="413"/>
      <w:bookmarkEnd w:id="414"/>
      <w:bookmarkEnd w:id="415"/>
      <w:bookmarkEnd w:id="416"/>
      <w:bookmarkEnd w:id="417"/>
      <w:bookmarkEnd w:id="418"/>
    </w:p>
    <w:p w14:paraId="17C34135">
      <w:pPr>
        <w:spacing w:line="480" w:lineRule="auto"/>
        <w:ind w:left="210" w:leftChars="100"/>
        <w:rPr>
          <w:rFonts w:hint="eastAsia" w:ascii="仿宋" w:hAnsi="仿宋" w:eastAsia="仿宋" w:cs="仿宋"/>
          <w:color w:val="auto"/>
          <w:sz w:val="28"/>
          <w:szCs w:val="21"/>
          <w:u w:val="single"/>
        </w:rPr>
      </w:pPr>
      <w:r>
        <w:rPr>
          <w:rFonts w:hint="eastAsia" w:ascii="仿宋" w:hAnsi="仿宋" w:eastAsia="仿宋" w:cs="仿宋"/>
          <w:color w:val="auto"/>
          <w:sz w:val="28"/>
          <w:szCs w:val="21"/>
        </w:rPr>
        <w:t>单位名称：</w:t>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p>
    <w:p w14:paraId="565D8B25">
      <w:pPr>
        <w:spacing w:line="480" w:lineRule="auto"/>
        <w:ind w:left="210" w:leftChars="100"/>
        <w:rPr>
          <w:rFonts w:hint="eastAsia" w:ascii="仿宋" w:hAnsi="仿宋" w:eastAsia="仿宋" w:cs="仿宋"/>
          <w:color w:val="auto"/>
          <w:sz w:val="28"/>
          <w:szCs w:val="21"/>
          <w:u w:val="single"/>
        </w:rPr>
      </w:pPr>
      <w:r>
        <w:rPr>
          <w:rFonts w:hint="eastAsia" w:ascii="仿宋" w:hAnsi="仿宋" w:eastAsia="仿宋" w:cs="仿宋"/>
          <w:color w:val="auto"/>
          <w:sz w:val="28"/>
          <w:szCs w:val="21"/>
        </w:rPr>
        <w:t>单位性质：</w:t>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p>
    <w:p w14:paraId="6B086CEF">
      <w:pPr>
        <w:spacing w:line="480" w:lineRule="auto"/>
        <w:ind w:left="210" w:leftChars="100"/>
        <w:rPr>
          <w:rFonts w:hint="eastAsia" w:ascii="仿宋" w:hAnsi="仿宋" w:eastAsia="仿宋" w:cs="仿宋"/>
          <w:color w:val="auto"/>
          <w:sz w:val="28"/>
          <w:szCs w:val="21"/>
          <w:u w:val="single"/>
        </w:rPr>
      </w:pPr>
      <w:r>
        <w:rPr>
          <w:rFonts w:hint="eastAsia" w:ascii="仿宋" w:hAnsi="仿宋" w:eastAsia="仿宋" w:cs="仿宋"/>
          <w:color w:val="auto"/>
          <w:sz w:val="28"/>
          <w:szCs w:val="21"/>
        </w:rPr>
        <w:t>地    址：</w:t>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ab/>
      </w:r>
    </w:p>
    <w:p w14:paraId="1CE053A2">
      <w:pPr>
        <w:spacing w:line="480" w:lineRule="auto"/>
        <w:ind w:left="210" w:leftChars="100"/>
        <w:rPr>
          <w:rFonts w:hint="eastAsia" w:ascii="仿宋" w:hAnsi="仿宋" w:eastAsia="仿宋" w:cs="仿宋"/>
          <w:color w:val="auto"/>
          <w:sz w:val="28"/>
          <w:szCs w:val="21"/>
        </w:rPr>
      </w:pPr>
      <w:r>
        <w:rPr>
          <w:rFonts w:hint="eastAsia" w:ascii="仿宋" w:hAnsi="仿宋" w:eastAsia="仿宋" w:cs="仿宋"/>
          <w:color w:val="auto"/>
          <w:sz w:val="28"/>
          <w:szCs w:val="21"/>
        </w:rPr>
        <w:t>成立时间：</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年</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月</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日</w:t>
      </w:r>
    </w:p>
    <w:p w14:paraId="4FF91E82">
      <w:pPr>
        <w:spacing w:line="480" w:lineRule="auto"/>
        <w:ind w:left="210" w:leftChars="100"/>
        <w:rPr>
          <w:rFonts w:hint="eastAsia" w:ascii="仿宋" w:hAnsi="仿宋" w:eastAsia="仿宋" w:cs="仿宋"/>
          <w:color w:val="auto"/>
          <w:sz w:val="28"/>
          <w:szCs w:val="21"/>
          <w:u w:val="single"/>
        </w:rPr>
      </w:pPr>
      <w:r>
        <w:rPr>
          <w:rFonts w:hint="eastAsia" w:ascii="仿宋" w:hAnsi="仿宋" w:eastAsia="仿宋" w:cs="仿宋"/>
          <w:color w:val="auto"/>
          <w:sz w:val="28"/>
          <w:szCs w:val="21"/>
        </w:rPr>
        <w:t>经营期限：</w:t>
      </w:r>
      <w:r>
        <w:rPr>
          <w:rFonts w:hint="eastAsia" w:ascii="仿宋" w:hAnsi="仿宋" w:eastAsia="仿宋" w:cs="仿宋"/>
          <w:color w:val="auto"/>
          <w:sz w:val="28"/>
          <w:szCs w:val="21"/>
          <w:u w:val="single"/>
        </w:rPr>
        <w:tab/>
      </w:r>
      <w:r>
        <w:rPr>
          <w:rFonts w:hint="eastAsia" w:ascii="仿宋" w:hAnsi="仿宋" w:eastAsia="仿宋" w:cs="仿宋"/>
          <w:color w:val="auto"/>
          <w:sz w:val="28"/>
          <w:szCs w:val="21"/>
          <w:u w:val="single"/>
        </w:rPr>
        <w:t xml:space="preserve">                                           </w:t>
      </w:r>
    </w:p>
    <w:p w14:paraId="4F6AD938">
      <w:pPr>
        <w:spacing w:line="480" w:lineRule="auto"/>
        <w:ind w:left="210" w:leftChars="100"/>
        <w:rPr>
          <w:rFonts w:hint="eastAsia" w:ascii="仿宋" w:hAnsi="仿宋" w:eastAsia="仿宋" w:cs="仿宋"/>
          <w:color w:val="auto"/>
          <w:sz w:val="28"/>
          <w:szCs w:val="21"/>
          <w:u w:val="single"/>
        </w:rPr>
      </w:pPr>
      <w:r>
        <w:rPr>
          <w:rFonts w:hint="eastAsia" w:ascii="仿宋" w:hAnsi="仿宋" w:eastAsia="仿宋" w:cs="仿宋"/>
          <w:color w:val="auto"/>
          <w:sz w:val="28"/>
          <w:szCs w:val="21"/>
        </w:rPr>
        <w:t>姓    名：</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性别：</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年龄：</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职务：</w:t>
      </w:r>
      <w:r>
        <w:rPr>
          <w:rFonts w:hint="eastAsia" w:ascii="仿宋" w:hAnsi="仿宋" w:eastAsia="仿宋" w:cs="仿宋"/>
          <w:color w:val="auto"/>
          <w:sz w:val="28"/>
          <w:szCs w:val="21"/>
          <w:u w:val="single"/>
        </w:rPr>
        <w:tab/>
      </w:r>
    </w:p>
    <w:p w14:paraId="699BDC43">
      <w:pPr>
        <w:spacing w:line="480" w:lineRule="auto"/>
        <w:ind w:left="210" w:leftChars="100"/>
        <w:rPr>
          <w:rFonts w:hint="eastAsia" w:ascii="仿宋" w:hAnsi="仿宋" w:eastAsia="仿宋" w:cs="仿宋"/>
          <w:color w:val="auto"/>
          <w:sz w:val="28"/>
          <w:szCs w:val="21"/>
        </w:rPr>
      </w:pPr>
      <w:r>
        <w:rPr>
          <w:rFonts w:hint="eastAsia" w:ascii="仿宋" w:hAnsi="仿宋" w:eastAsia="仿宋" w:cs="仿宋"/>
          <w:color w:val="auto"/>
          <w:sz w:val="28"/>
          <w:szCs w:val="21"/>
        </w:rPr>
        <w:t>系</w:t>
      </w:r>
      <w:r>
        <w:rPr>
          <w:rFonts w:hint="eastAsia" w:ascii="仿宋" w:hAnsi="仿宋" w:eastAsia="仿宋" w:cs="仿宋"/>
          <w:color w:val="auto"/>
          <w:sz w:val="28"/>
          <w:szCs w:val="21"/>
          <w:u w:val="single"/>
        </w:rPr>
        <w:t xml:space="preserve">          （磋商申请人名称）  </w:t>
      </w:r>
      <w:r>
        <w:rPr>
          <w:rFonts w:hint="eastAsia" w:ascii="仿宋" w:hAnsi="仿宋" w:eastAsia="仿宋" w:cs="仿宋"/>
          <w:color w:val="auto"/>
          <w:sz w:val="28"/>
          <w:szCs w:val="21"/>
        </w:rPr>
        <w:t>的法定代表人。</w:t>
      </w:r>
    </w:p>
    <w:p w14:paraId="57D72CB3">
      <w:pPr>
        <w:spacing w:line="480" w:lineRule="auto"/>
        <w:ind w:left="210" w:leftChars="100"/>
        <w:rPr>
          <w:rFonts w:hint="eastAsia" w:ascii="仿宋" w:hAnsi="仿宋" w:eastAsia="仿宋" w:cs="仿宋"/>
          <w:color w:val="auto"/>
          <w:sz w:val="28"/>
          <w:szCs w:val="21"/>
        </w:rPr>
      </w:pPr>
      <w:r>
        <w:rPr>
          <w:rFonts w:hint="eastAsia" w:ascii="仿宋" w:hAnsi="仿宋" w:eastAsia="仿宋" w:cs="仿宋"/>
          <w:color w:val="auto"/>
          <w:sz w:val="28"/>
          <w:szCs w:val="21"/>
        </w:rPr>
        <w:t>特此证明。</w:t>
      </w:r>
    </w:p>
    <w:p w14:paraId="1D18EB85">
      <w:pPr>
        <w:spacing w:line="480" w:lineRule="auto"/>
        <w:ind w:left="210" w:leftChars="100"/>
        <w:rPr>
          <w:rFonts w:hint="eastAsia" w:ascii="仿宋" w:hAnsi="仿宋" w:eastAsia="仿宋" w:cs="仿宋"/>
          <w:color w:val="auto"/>
          <w:sz w:val="28"/>
          <w:szCs w:val="21"/>
        </w:rPr>
      </w:pPr>
    </w:p>
    <w:p w14:paraId="29A47046">
      <w:pPr>
        <w:spacing w:line="480" w:lineRule="auto"/>
        <w:ind w:left="630" w:leftChars="300"/>
        <w:rPr>
          <w:rFonts w:hint="eastAsia" w:ascii="仿宋" w:hAnsi="仿宋" w:eastAsia="仿宋" w:cs="仿宋"/>
          <w:color w:val="auto"/>
          <w:sz w:val="28"/>
          <w:szCs w:val="21"/>
          <w:u w:val="single"/>
        </w:rPr>
      </w:pPr>
      <w:r>
        <w:rPr>
          <w:rFonts w:hint="eastAsia" w:ascii="仿宋" w:hAnsi="仿宋" w:eastAsia="仿宋" w:cs="仿宋"/>
          <w:color w:val="auto"/>
          <w:sz w:val="28"/>
          <w:szCs w:val="21"/>
        </w:rPr>
        <w:t>磋商申请人（盖章）：</w:t>
      </w:r>
      <w:r>
        <w:rPr>
          <w:rFonts w:hint="eastAsia" w:ascii="仿宋" w:hAnsi="仿宋" w:eastAsia="仿宋" w:cs="仿宋"/>
          <w:color w:val="auto"/>
          <w:sz w:val="28"/>
          <w:szCs w:val="21"/>
          <w:u w:val="single"/>
        </w:rPr>
        <w:t xml:space="preserve">         </w:t>
      </w:r>
    </w:p>
    <w:p w14:paraId="397E56F8">
      <w:pPr>
        <w:spacing w:line="480" w:lineRule="auto"/>
        <w:ind w:left="630" w:leftChars="300"/>
        <w:rPr>
          <w:rFonts w:hint="eastAsia" w:ascii="仿宋" w:hAnsi="仿宋" w:eastAsia="仿宋" w:cs="仿宋"/>
          <w:color w:val="auto"/>
          <w:sz w:val="28"/>
          <w:szCs w:val="21"/>
        </w:rPr>
      </w:pPr>
      <w:r>
        <w:rPr>
          <w:rFonts w:hint="eastAsia" w:ascii="仿宋" w:hAnsi="仿宋" w:eastAsia="仿宋" w:cs="仿宋"/>
          <w:color w:val="auto"/>
          <w:sz w:val="28"/>
          <w:szCs w:val="21"/>
        </w:rPr>
        <w:t>日  期：</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年</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月</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日</w:t>
      </w:r>
    </w:p>
    <w:p w14:paraId="33C8D9F2">
      <w:pPr>
        <w:spacing w:line="480" w:lineRule="auto"/>
        <w:ind w:left="210" w:leftChars="100"/>
        <w:jc w:val="center"/>
        <w:rPr>
          <w:rFonts w:hint="eastAsia" w:ascii="仿宋" w:hAnsi="仿宋" w:eastAsia="仿宋" w:cs="仿宋"/>
          <w:b/>
          <w:bCs/>
          <w:color w:val="auto"/>
          <w:sz w:val="28"/>
          <w:szCs w:val="21"/>
        </w:rPr>
      </w:pPr>
      <w:r>
        <w:rPr>
          <w:rFonts w:hint="eastAsia" w:ascii="仿宋" w:hAnsi="仿宋" w:eastAsia="仿宋" w:cs="仿宋"/>
          <w:b/>
          <w:bCs/>
          <w:color w:val="auto"/>
          <w:sz w:val="28"/>
          <w:szCs w:val="21"/>
        </w:rPr>
        <w:t>附：法定代表人身份证复印件</w:t>
      </w:r>
    </w:p>
    <w:p w14:paraId="5FA30B53">
      <w:pPr>
        <w:spacing w:line="480" w:lineRule="auto"/>
        <w:rPr>
          <w:rFonts w:hint="eastAsia" w:ascii="仿宋" w:hAnsi="仿宋" w:eastAsia="仿宋" w:cs="仿宋"/>
          <w:color w:val="auto"/>
          <w:sz w:val="24"/>
        </w:rPr>
      </w:pPr>
    </w:p>
    <w:p w14:paraId="740EF8CF">
      <w:pPr>
        <w:spacing w:line="480" w:lineRule="auto"/>
        <w:rPr>
          <w:rFonts w:hint="eastAsia" w:ascii="仿宋" w:hAnsi="仿宋" w:eastAsia="仿宋" w:cs="仿宋"/>
          <w:color w:val="auto"/>
          <w:sz w:val="24"/>
        </w:rPr>
      </w:pPr>
    </w:p>
    <w:p w14:paraId="7BAFADFE">
      <w:pPr>
        <w:pStyle w:val="11"/>
        <w:rPr>
          <w:rFonts w:hint="eastAsia" w:ascii="仿宋" w:hAnsi="仿宋" w:eastAsia="仿宋" w:cs="仿宋"/>
          <w:color w:val="auto"/>
        </w:rPr>
      </w:pPr>
    </w:p>
    <w:p w14:paraId="62C6729A">
      <w:pPr>
        <w:rPr>
          <w:rFonts w:hint="eastAsia" w:ascii="仿宋" w:hAnsi="仿宋" w:eastAsia="仿宋" w:cs="仿宋"/>
          <w:color w:val="auto"/>
          <w:sz w:val="28"/>
          <w:szCs w:val="18"/>
        </w:rPr>
      </w:pPr>
      <w:bookmarkStart w:id="419" w:name="_Toc31024"/>
      <w:bookmarkStart w:id="420" w:name="_Toc26128"/>
      <w:bookmarkStart w:id="421" w:name="_Toc24669"/>
      <w:bookmarkStart w:id="422" w:name="_Toc11853"/>
      <w:bookmarkStart w:id="423" w:name="_Toc6376"/>
      <w:bookmarkStart w:id="424" w:name="_Toc29016"/>
      <w:bookmarkStart w:id="425" w:name="_Toc31570"/>
    </w:p>
    <w:p w14:paraId="1CBAB255">
      <w:pPr>
        <w:rPr>
          <w:rFonts w:hint="eastAsia" w:ascii="仿宋" w:hAnsi="仿宋" w:eastAsia="仿宋" w:cs="仿宋"/>
          <w:color w:val="auto"/>
          <w:sz w:val="28"/>
          <w:szCs w:val="18"/>
        </w:rPr>
      </w:pPr>
    </w:p>
    <w:p w14:paraId="6036F243">
      <w:pPr>
        <w:rPr>
          <w:rFonts w:hint="eastAsia" w:ascii="仿宋" w:hAnsi="仿宋" w:eastAsia="仿宋" w:cs="仿宋"/>
          <w:color w:val="auto"/>
          <w:sz w:val="28"/>
          <w:szCs w:val="18"/>
        </w:rPr>
      </w:pPr>
    </w:p>
    <w:p w14:paraId="772C7386">
      <w:pPr>
        <w:rPr>
          <w:rFonts w:hint="eastAsia" w:ascii="仿宋" w:hAnsi="仿宋" w:eastAsia="仿宋" w:cs="仿宋"/>
          <w:color w:val="auto"/>
          <w:sz w:val="28"/>
          <w:szCs w:val="18"/>
        </w:rPr>
      </w:pPr>
    </w:p>
    <w:p w14:paraId="2AEB7FA8">
      <w:pPr>
        <w:pStyle w:val="11"/>
        <w:rPr>
          <w:rFonts w:hint="eastAsia" w:ascii="仿宋" w:hAnsi="仿宋" w:eastAsia="仿宋" w:cs="仿宋"/>
          <w:color w:val="auto"/>
        </w:rPr>
      </w:pPr>
    </w:p>
    <w:p w14:paraId="1CEDBFFB">
      <w:pPr>
        <w:tabs>
          <w:tab w:val="left" w:pos="360"/>
          <w:tab w:val="left" w:pos="1021"/>
        </w:tabs>
        <w:jc w:val="center"/>
        <w:rPr>
          <w:rFonts w:hint="eastAsia" w:ascii="仿宋" w:hAnsi="仿宋" w:eastAsia="仿宋" w:cs="仿宋"/>
          <w:color w:val="auto"/>
          <w:sz w:val="28"/>
          <w:szCs w:val="28"/>
        </w:rPr>
      </w:pPr>
      <w:r>
        <w:rPr>
          <w:rFonts w:hint="eastAsia" w:ascii="仿宋" w:hAnsi="仿宋" w:eastAsia="仿宋" w:cs="仿宋"/>
          <w:color w:val="auto"/>
          <w:sz w:val="28"/>
          <w:szCs w:val="28"/>
        </w:rPr>
        <w:t>Z-2法定代表人授权委托书</w:t>
      </w:r>
      <w:bookmarkEnd w:id="419"/>
      <w:bookmarkEnd w:id="420"/>
      <w:bookmarkEnd w:id="421"/>
      <w:bookmarkEnd w:id="422"/>
      <w:bookmarkEnd w:id="423"/>
      <w:bookmarkEnd w:id="424"/>
      <w:bookmarkEnd w:id="425"/>
    </w:p>
    <w:p w14:paraId="0C7FAADD">
      <w:pPr>
        <w:spacing w:line="480" w:lineRule="auto"/>
        <w:rPr>
          <w:rFonts w:hint="eastAsia" w:ascii="仿宋" w:hAnsi="仿宋" w:eastAsia="仿宋" w:cs="仿宋"/>
          <w:color w:val="auto"/>
          <w:sz w:val="24"/>
        </w:rPr>
      </w:pPr>
    </w:p>
    <w:p w14:paraId="52EEEAEE">
      <w:pPr>
        <w:spacing w:line="480" w:lineRule="auto"/>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本授权委托书声明：我</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（姓名）系</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（磋商名称）的法定代表人，现授权委托</w:t>
      </w:r>
      <w:r>
        <w:rPr>
          <w:rFonts w:hint="eastAsia" w:ascii="仿宋" w:hAnsi="仿宋" w:eastAsia="仿宋" w:cs="仿宋"/>
          <w:color w:val="auto"/>
          <w:sz w:val="28"/>
          <w:szCs w:val="21"/>
          <w:u w:val="single"/>
        </w:rPr>
        <w:t xml:space="preserve">            </w:t>
      </w:r>
      <w:r>
        <w:rPr>
          <w:rFonts w:hint="eastAsia" w:ascii="仿宋" w:hAnsi="仿宋" w:eastAsia="仿宋" w:cs="仿宋"/>
          <w:color w:val="auto"/>
          <w:sz w:val="28"/>
          <w:szCs w:val="21"/>
        </w:rPr>
        <w:t>（姓名）为我公司代理人，以公司名义参加的</w:t>
      </w:r>
      <w:r>
        <w:rPr>
          <w:rFonts w:hint="eastAsia" w:ascii="仿宋" w:hAnsi="仿宋" w:eastAsia="仿宋" w:cs="仿宋"/>
          <w:b/>
          <w:color w:val="auto"/>
          <w:sz w:val="28"/>
          <w:szCs w:val="24"/>
          <w:u w:val="single"/>
          <w:lang w:eastAsia="zh-CN"/>
        </w:rPr>
        <w:t>文山州人民医院透析相关设备维保服务采购项目</w:t>
      </w:r>
      <w:r>
        <w:rPr>
          <w:rFonts w:hint="eastAsia" w:ascii="仿宋" w:hAnsi="仿宋" w:eastAsia="仿宋" w:cs="仿宋"/>
          <w:b/>
          <w:color w:val="auto"/>
          <w:sz w:val="28"/>
          <w:szCs w:val="21"/>
          <w:u w:val="single"/>
        </w:rPr>
        <w:t>（项目编号：）</w:t>
      </w:r>
      <w:r>
        <w:rPr>
          <w:rFonts w:hint="eastAsia" w:ascii="仿宋" w:hAnsi="仿宋" w:eastAsia="仿宋" w:cs="仿宋"/>
          <w:color w:val="auto"/>
          <w:sz w:val="28"/>
          <w:szCs w:val="21"/>
        </w:rPr>
        <w:t>的竞争性磋商活动。</w:t>
      </w:r>
    </w:p>
    <w:p w14:paraId="5919348C">
      <w:pPr>
        <w:spacing w:line="480" w:lineRule="auto"/>
        <w:ind w:firstLine="560" w:firstLineChars="200"/>
        <w:rPr>
          <w:rFonts w:hint="eastAsia" w:ascii="仿宋" w:hAnsi="仿宋" w:eastAsia="仿宋" w:cs="仿宋"/>
          <w:color w:val="auto"/>
          <w:sz w:val="28"/>
          <w:szCs w:val="21"/>
        </w:rPr>
      </w:pPr>
      <w:r>
        <w:rPr>
          <w:rFonts w:hint="eastAsia" w:ascii="仿宋" w:hAnsi="仿宋" w:eastAsia="仿宋" w:cs="仿宋"/>
          <w:color w:val="auto"/>
          <w:sz w:val="28"/>
          <w:szCs w:val="21"/>
        </w:rPr>
        <w:t>代理人在参加本项目过程中所签署的一切文件和处理与之有关的一切事务，我均予以承认。</w:t>
      </w:r>
    </w:p>
    <w:p w14:paraId="20217146">
      <w:pPr>
        <w:spacing w:line="48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代理人（签字）：                 性别：                   年龄：</w:t>
      </w:r>
    </w:p>
    <w:p w14:paraId="1B7A8AD7">
      <w:pPr>
        <w:spacing w:line="48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部    门：                       职务：</w:t>
      </w:r>
    </w:p>
    <w:p w14:paraId="42CFF5CB">
      <w:pPr>
        <w:spacing w:line="48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代理人无转委权。特此委托。</w:t>
      </w:r>
    </w:p>
    <w:p w14:paraId="7BC6D5F0">
      <w:pPr>
        <w:spacing w:line="48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磋商申请人（盖章）：</w:t>
      </w:r>
    </w:p>
    <w:p w14:paraId="4CB02A93">
      <w:pPr>
        <w:spacing w:line="48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法定代表人：（签字或盖章）</w:t>
      </w:r>
    </w:p>
    <w:p w14:paraId="6DA678E6">
      <w:pPr>
        <w:spacing w:line="48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日期：</w:t>
      </w:r>
      <w:r>
        <w:rPr>
          <w:rFonts w:hint="eastAsia" w:ascii="仿宋" w:hAnsi="仿宋" w:eastAsia="仿宋" w:cs="仿宋"/>
          <w:b/>
          <w:color w:val="auto"/>
          <w:sz w:val="28"/>
          <w:szCs w:val="21"/>
          <w:u w:val="single"/>
        </w:rPr>
        <w:t xml:space="preserve">      </w:t>
      </w:r>
      <w:r>
        <w:rPr>
          <w:rFonts w:hint="eastAsia" w:ascii="仿宋" w:hAnsi="仿宋" w:eastAsia="仿宋" w:cs="仿宋"/>
          <w:b/>
          <w:color w:val="auto"/>
          <w:sz w:val="28"/>
          <w:szCs w:val="21"/>
        </w:rPr>
        <w:t>年</w:t>
      </w:r>
      <w:r>
        <w:rPr>
          <w:rFonts w:hint="eastAsia" w:ascii="仿宋" w:hAnsi="仿宋" w:eastAsia="仿宋" w:cs="仿宋"/>
          <w:b/>
          <w:color w:val="auto"/>
          <w:sz w:val="28"/>
          <w:szCs w:val="21"/>
          <w:u w:val="single"/>
        </w:rPr>
        <w:t xml:space="preserve">    </w:t>
      </w:r>
      <w:r>
        <w:rPr>
          <w:rFonts w:hint="eastAsia" w:ascii="仿宋" w:hAnsi="仿宋" w:eastAsia="仿宋" w:cs="仿宋"/>
          <w:b/>
          <w:color w:val="auto"/>
          <w:sz w:val="28"/>
          <w:szCs w:val="21"/>
        </w:rPr>
        <w:t>月</w:t>
      </w:r>
      <w:r>
        <w:rPr>
          <w:rFonts w:hint="eastAsia" w:ascii="仿宋" w:hAnsi="仿宋" w:eastAsia="仿宋" w:cs="仿宋"/>
          <w:b/>
          <w:color w:val="auto"/>
          <w:sz w:val="28"/>
          <w:szCs w:val="21"/>
          <w:u w:val="single"/>
        </w:rPr>
        <w:t xml:space="preserve">    </w:t>
      </w:r>
      <w:r>
        <w:rPr>
          <w:rFonts w:hint="eastAsia" w:ascii="仿宋" w:hAnsi="仿宋" w:eastAsia="仿宋" w:cs="仿宋"/>
          <w:b/>
          <w:color w:val="auto"/>
          <w:sz w:val="28"/>
          <w:szCs w:val="21"/>
        </w:rPr>
        <w:t>日</w:t>
      </w:r>
    </w:p>
    <w:p w14:paraId="12C49D50">
      <w:pPr>
        <w:spacing w:line="480" w:lineRule="auto"/>
        <w:rPr>
          <w:rFonts w:hint="eastAsia" w:ascii="仿宋" w:hAnsi="仿宋" w:eastAsia="仿宋" w:cs="仿宋"/>
          <w:color w:val="auto"/>
          <w:sz w:val="28"/>
          <w:szCs w:val="21"/>
        </w:rPr>
      </w:pPr>
      <w:r>
        <w:rPr>
          <w:rFonts w:hint="eastAsia" w:ascii="仿宋" w:hAnsi="仿宋" w:eastAsia="仿宋" w:cs="仿宋"/>
          <w:color w:val="auto"/>
          <w:sz w:val="28"/>
          <w:szCs w:val="21"/>
        </w:rPr>
        <w:t>附：委托代理人身份证复印件</w:t>
      </w:r>
    </w:p>
    <w:p w14:paraId="28C0D005">
      <w:pPr>
        <w:spacing w:line="560" w:lineRule="exact"/>
        <w:rPr>
          <w:rFonts w:hint="eastAsia" w:ascii="仿宋" w:hAnsi="仿宋" w:eastAsia="仿宋" w:cs="仿宋"/>
          <w:color w:val="auto"/>
          <w:sz w:val="24"/>
        </w:rPr>
      </w:pPr>
    </w:p>
    <w:p w14:paraId="0D25BE6B">
      <w:pPr>
        <w:spacing w:line="360" w:lineRule="auto"/>
        <w:jc w:val="center"/>
        <w:rPr>
          <w:rFonts w:hint="eastAsia" w:ascii="仿宋" w:hAnsi="仿宋" w:eastAsia="仿宋" w:cs="仿宋"/>
          <w:color w:val="auto"/>
          <w:sz w:val="24"/>
          <w:szCs w:val="24"/>
        </w:rPr>
      </w:pPr>
    </w:p>
    <w:p w14:paraId="7C70CECF">
      <w:pPr>
        <w:spacing w:line="360" w:lineRule="auto"/>
        <w:rPr>
          <w:rFonts w:hint="eastAsia" w:ascii="仿宋" w:hAnsi="仿宋" w:eastAsia="仿宋" w:cs="仿宋"/>
          <w:color w:val="auto"/>
          <w:sz w:val="28"/>
          <w:szCs w:val="28"/>
        </w:rPr>
      </w:pPr>
    </w:p>
    <w:p w14:paraId="45EE9CB7">
      <w:pPr>
        <w:pStyle w:val="24"/>
        <w:spacing w:line="600" w:lineRule="exact"/>
        <w:jc w:val="center"/>
        <w:rPr>
          <w:rFonts w:hint="eastAsia" w:ascii="仿宋" w:hAnsi="仿宋" w:eastAsia="仿宋" w:cs="仿宋"/>
          <w:b/>
          <w:bCs/>
          <w:color w:val="auto"/>
          <w:sz w:val="24"/>
          <w:szCs w:val="24"/>
        </w:rPr>
      </w:pPr>
      <w:r>
        <w:rPr>
          <w:rFonts w:hint="eastAsia" w:ascii="仿宋" w:hAnsi="仿宋" w:eastAsia="仿宋" w:cs="仿宋"/>
          <w:color w:val="auto"/>
          <w:szCs w:val="21"/>
        </w:rPr>
        <w:br w:type="page"/>
      </w:r>
      <w:bookmarkStart w:id="426" w:name="_Toc27446"/>
      <w:bookmarkStart w:id="427" w:name="_Toc8453"/>
      <w:bookmarkStart w:id="428" w:name="_Toc21366"/>
      <w:bookmarkStart w:id="429" w:name="_Toc9990"/>
      <w:bookmarkStart w:id="430" w:name="_Toc22979"/>
      <w:bookmarkStart w:id="431" w:name="_Toc19927"/>
      <w:bookmarkStart w:id="432" w:name="_Toc18836"/>
      <w:bookmarkStart w:id="433" w:name="_Toc8736"/>
      <w:bookmarkStart w:id="434" w:name="_Toc27413"/>
      <w:bookmarkStart w:id="435" w:name="_Toc32462"/>
      <w:r>
        <w:rPr>
          <w:rFonts w:hint="eastAsia" w:ascii="仿宋" w:hAnsi="仿宋" w:eastAsia="仿宋" w:cs="仿宋"/>
          <w:color w:val="auto"/>
          <w:sz w:val="28"/>
          <w:szCs w:val="28"/>
        </w:rPr>
        <w:t>Z-3资格证明文件其他资料</w:t>
      </w:r>
      <w:bookmarkEnd w:id="426"/>
      <w:bookmarkEnd w:id="427"/>
      <w:bookmarkEnd w:id="428"/>
      <w:bookmarkEnd w:id="429"/>
      <w:bookmarkEnd w:id="430"/>
      <w:bookmarkEnd w:id="431"/>
      <w:bookmarkEnd w:id="432"/>
      <w:bookmarkEnd w:id="433"/>
      <w:bookmarkEnd w:id="434"/>
      <w:bookmarkEnd w:id="435"/>
    </w:p>
    <w:p w14:paraId="75C5DE03">
      <w:pPr>
        <w:spacing w:line="360" w:lineRule="auto"/>
        <w:ind w:firstLine="281" w:firstLineChars="100"/>
        <w:rPr>
          <w:rFonts w:hint="eastAsia" w:ascii="仿宋" w:hAnsi="仿宋" w:eastAsia="仿宋" w:cs="仿宋"/>
          <w:b/>
          <w:bCs/>
          <w:color w:val="auto"/>
          <w:sz w:val="28"/>
          <w:szCs w:val="28"/>
        </w:rPr>
      </w:pPr>
      <w:r>
        <w:rPr>
          <w:rFonts w:hint="eastAsia" w:ascii="仿宋" w:hAnsi="仿宋" w:eastAsia="仿宋" w:cs="仿宋"/>
          <w:b/>
          <w:bCs/>
          <w:color w:val="auto"/>
          <w:sz w:val="28"/>
          <w:szCs w:val="28"/>
        </w:rPr>
        <w:t>1.满足《中华人民共和国政府采购法》第二十二条规定；</w:t>
      </w:r>
    </w:p>
    <w:p w14:paraId="545883B0">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1.1具有独立承担民事责任的能力；</w:t>
      </w:r>
    </w:p>
    <w:p w14:paraId="3C20CCB6">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1.2具有良好的商业信誉和健全的财务会计制度；</w:t>
      </w:r>
    </w:p>
    <w:p w14:paraId="1525EFAC">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1.3具有履行合同所必需的设备和专业技术能力；</w:t>
      </w:r>
    </w:p>
    <w:p w14:paraId="20FD01B1">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1.4有依法缴纳税收和社会保障资金的良好记录；</w:t>
      </w:r>
    </w:p>
    <w:p w14:paraId="01A3B377">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1.5参加政府采购活动前三年内，在经营活动中没有重大违法记录；</w:t>
      </w:r>
    </w:p>
    <w:p w14:paraId="470D7DE9">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1.6法律、行政法规规定的其他条件。</w:t>
      </w:r>
    </w:p>
    <w:p w14:paraId="26E2CFD5">
      <w:pPr>
        <w:spacing w:line="360" w:lineRule="auto"/>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2.落实政府采购政策需满足的资格要求</w:t>
      </w:r>
    </w:p>
    <w:p w14:paraId="7B08D0A5">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2.1鼓励节能政策：在技术、服务等指标同等条件下，优先采购国家公布的《节能产品政府采购品目清单》中的产品。</w:t>
      </w:r>
    </w:p>
    <w:p w14:paraId="0333FA4B">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2.2鼓励环保政策：在性能、技术、服务等指标同等条件下，优先采购国家公布的《环境标志产品政府采购品目清单》中的产品。</w:t>
      </w:r>
    </w:p>
    <w:p w14:paraId="3C3655F0">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2.3扶持中小企业政策：</w:t>
      </w:r>
      <w:r>
        <w:rPr>
          <w:rFonts w:hint="eastAsia" w:ascii="仿宋" w:hAnsi="仿宋" w:eastAsia="仿宋" w:cs="仿宋"/>
          <w:b/>
          <w:bCs/>
          <w:color w:val="auto"/>
          <w:sz w:val="28"/>
          <w:szCs w:val="28"/>
        </w:rPr>
        <w:t>本项目不专门面向中小企业采购，评审时小型和微型企业产品享受10%的价格折扣，监狱企业、残疾人福利性单位视同小型、微型企业。</w:t>
      </w:r>
      <w:r>
        <w:rPr>
          <w:rFonts w:hint="eastAsia" w:ascii="仿宋" w:hAnsi="仿宋" w:eastAsia="仿宋" w:cs="仿宋"/>
          <w:color w:val="auto"/>
          <w:sz w:val="28"/>
          <w:szCs w:val="28"/>
        </w:rPr>
        <w:t>根据“《关于印发《政府采购促进中小企业发展管理办法》的通知》（财库〔2020〕46号）及《工业和信息化部、国家统计局、国家发展和改革委员会、财政部关于印发中小企业划型标准规定的通知》（工信部联企业〔2011〕300号）”规定的划分标准，</w:t>
      </w:r>
      <w:r>
        <w:rPr>
          <w:rFonts w:hint="eastAsia" w:ascii="仿宋" w:hAnsi="仿宋" w:eastAsia="仿宋" w:cs="仿宋"/>
          <w:b/>
          <w:bCs/>
          <w:color w:val="auto"/>
          <w:sz w:val="28"/>
          <w:szCs w:val="28"/>
        </w:rPr>
        <w:t>本项目对应的中小企业划分标准所属行业为</w:t>
      </w:r>
      <w:r>
        <w:rPr>
          <w:rFonts w:hint="eastAsia" w:ascii="仿宋" w:hAnsi="仿宋" w:eastAsia="仿宋" w:cs="仿宋"/>
          <w:b/>
          <w:bCs/>
          <w:color w:val="auto"/>
          <w:sz w:val="28"/>
          <w:szCs w:val="28"/>
          <w:lang w:eastAsia="zh-CN"/>
        </w:rPr>
        <w:t>其他未列明行业</w:t>
      </w:r>
      <w:r>
        <w:rPr>
          <w:rFonts w:hint="eastAsia" w:ascii="仿宋" w:hAnsi="仿宋" w:eastAsia="仿宋" w:cs="仿宋"/>
          <w:b/>
          <w:bCs/>
          <w:color w:val="auto"/>
          <w:sz w:val="28"/>
          <w:szCs w:val="28"/>
        </w:rPr>
        <w:t>。</w:t>
      </w:r>
    </w:p>
    <w:p w14:paraId="1333A0EB">
      <w:pPr>
        <w:spacing w:line="360" w:lineRule="auto"/>
        <w:ind w:firstLine="562" w:firstLineChars="200"/>
        <w:rPr>
          <w:rFonts w:hint="eastAsia" w:ascii="仿宋" w:hAnsi="仿宋" w:eastAsia="仿宋" w:cs="仿宋"/>
          <w:b/>
          <w:bCs/>
          <w:color w:val="auto"/>
          <w:sz w:val="28"/>
          <w:szCs w:val="28"/>
        </w:rPr>
      </w:pPr>
      <w:r>
        <w:rPr>
          <w:rFonts w:hint="eastAsia" w:ascii="仿宋" w:hAnsi="仿宋" w:eastAsia="仿宋" w:cs="仿宋"/>
          <w:b/>
          <w:bCs/>
          <w:color w:val="auto"/>
          <w:sz w:val="28"/>
          <w:szCs w:val="28"/>
        </w:rPr>
        <w:t>3.本项目的特定资格要求</w:t>
      </w:r>
    </w:p>
    <w:p w14:paraId="454B4193">
      <w:pPr>
        <w:pStyle w:val="16"/>
        <w:spacing w:before="75" w:beforeAutospacing="0" w:after="75" w:afterAutospacing="0" w:line="5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3.1信用要求：磋商申请人承诺信誉良好，未被“信用中国”网站列入经营异常、政府采购严重违法失信行为记录和重大税收违法失信主体名单，未被“中国政府采购网”列入政府采购严重违法失信行为记录名单中被财政部门禁止参加政府采购活动的供应商（处罚决定规定的时间和地域范围内）被禁止在一定期限内参加政府采购活动但期限届满的除外；采购人或采购代理机构将按照以上条款对参与投标的各供应商的信用信息进行查询，有不良记录的投标将被拒绝。</w:t>
      </w:r>
    </w:p>
    <w:p w14:paraId="208C7A18">
      <w:pPr>
        <w:pStyle w:val="16"/>
        <w:spacing w:before="75" w:beforeAutospacing="0" w:after="75" w:afterAutospacing="0" w:line="5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3.2与采购人存在利害关系可能影响本次采购活动公正性的法人、其他组织或者个人，不得参加；单位负责人为同一人或者存在直接控股、管理关系的不同单位，不得参加同一标段投标或者未划分标段的同一招标项目磋商（提供书面声明）。</w:t>
      </w:r>
    </w:p>
    <w:p w14:paraId="70D957A6">
      <w:pPr>
        <w:pStyle w:val="16"/>
        <w:spacing w:before="75" w:beforeAutospacing="0" w:after="75" w:afterAutospacing="0" w:line="5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3.3分包转包：本项目不允许分包或转包。</w:t>
      </w:r>
    </w:p>
    <w:p w14:paraId="4E816FE4">
      <w:pPr>
        <w:pStyle w:val="16"/>
        <w:spacing w:before="75" w:beforeAutospacing="0" w:after="75" w:afterAutospacing="0" w:line="58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3.4本项目不接受联合体。</w:t>
      </w:r>
    </w:p>
    <w:p w14:paraId="3D3DA6F2">
      <w:pPr>
        <w:pStyle w:val="24"/>
        <w:spacing w:line="500" w:lineRule="exact"/>
        <w:rPr>
          <w:rFonts w:hint="eastAsia" w:ascii="仿宋" w:hAnsi="仿宋" w:eastAsia="仿宋" w:cs="仿宋"/>
          <w:color w:val="auto"/>
          <w:kern w:val="0"/>
          <w:sz w:val="24"/>
          <w:szCs w:val="24"/>
        </w:rPr>
      </w:pPr>
    </w:p>
    <w:p w14:paraId="7E36360A">
      <w:pPr>
        <w:rPr>
          <w:rFonts w:hint="eastAsia" w:ascii="仿宋" w:hAnsi="仿宋" w:eastAsia="仿宋" w:cs="仿宋"/>
          <w:color w:val="auto"/>
        </w:rPr>
      </w:pPr>
    </w:p>
    <w:p w14:paraId="20624058">
      <w:pPr>
        <w:rPr>
          <w:rFonts w:hint="eastAsia" w:ascii="仿宋" w:hAnsi="仿宋" w:eastAsia="仿宋" w:cs="仿宋"/>
          <w:color w:val="auto"/>
        </w:rPr>
      </w:pPr>
    </w:p>
    <w:p w14:paraId="64FE727E">
      <w:pPr>
        <w:rPr>
          <w:rFonts w:hint="eastAsia" w:ascii="仿宋" w:hAnsi="仿宋" w:eastAsia="仿宋" w:cs="仿宋"/>
          <w:color w:val="auto"/>
        </w:rPr>
      </w:pPr>
    </w:p>
    <w:p w14:paraId="4A0018B3">
      <w:pPr>
        <w:rPr>
          <w:rFonts w:hint="eastAsia" w:ascii="仿宋" w:hAnsi="仿宋" w:eastAsia="仿宋" w:cs="仿宋"/>
          <w:color w:val="auto"/>
        </w:rPr>
      </w:pPr>
    </w:p>
    <w:p w14:paraId="64D1B7DE">
      <w:pPr>
        <w:rPr>
          <w:rFonts w:hint="eastAsia" w:ascii="仿宋" w:hAnsi="仿宋" w:eastAsia="仿宋" w:cs="仿宋"/>
          <w:color w:val="auto"/>
        </w:rPr>
      </w:pPr>
    </w:p>
    <w:p w14:paraId="1D27B71D">
      <w:pPr>
        <w:rPr>
          <w:rFonts w:hint="eastAsia" w:ascii="仿宋" w:hAnsi="仿宋" w:eastAsia="仿宋" w:cs="仿宋"/>
          <w:color w:val="auto"/>
        </w:rPr>
      </w:pPr>
    </w:p>
    <w:p w14:paraId="74AB04D3">
      <w:pPr>
        <w:rPr>
          <w:rFonts w:hint="eastAsia" w:ascii="仿宋" w:hAnsi="仿宋" w:eastAsia="仿宋" w:cs="仿宋"/>
          <w:color w:val="auto"/>
        </w:rPr>
      </w:pPr>
    </w:p>
    <w:p w14:paraId="6A7FF0B9">
      <w:pPr>
        <w:rPr>
          <w:rFonts w:hint="eastAsia" w:ascii="仿宋" w:hAnsi="仿宋" w:eastAsia="仿宋" w:cs="仿宋"/>
          <w:color w:val="auto"/>
        </w:rPr>
      </w:pPr>
    </w:p>
    <w:p w14:paraId="2DA2A583">
      <w:pPr>
        <w:rPr>
          <w:rFonts w:hint="eastAsia" w:ascii="仿宋" w:hAnsi="仿宋" w:eastAsia="仿宋" w:cs="仿宋"/>
          <w:color w:val="auto"/>
        </w:rPr>
      </w:pPr>
    </w:p>
    <w:p w14:paraId="08278B70">
      <w:pPr>
        <w:rPr>
          <w:rFonts w:hint="eastAsia" w:ascii="仿宋" w:hAnsi="仿宋" w:eastAsia="仿宋" w:cs="仿宋"/>
          <w:color w:val="auto"/>
        </w:rPr>
      </w:pPr>
    </w:p>
    <w:p w14:paraId="1B237CB2">
      <w:pPr>
        <w:rPr>
          <w:rFonts w:hint="eastAsia" w:ascii="仿宋" w:hAnsi="仿宋" w:eastAsia="仿宋" w:cs="仿宋"/>
          <w:color w:val="auto"/>
        </w:rPr>
      </w:pPr>
    </w:p>
    <w:p w14:paraId="59819205">
      <w:pPr>
        <w:jc w:val="center"/>
        <w:rPr>
          <w:rFonts w:hint="eastAsia" w:ascii="仿宋" w:hAnsi="仿宋" w:eastAsia="仿宋" w:cs="仿宋"/>
          <w:b/>
          <w:color w:val="auto"/>
          <w:kern w:val="0"/>
          <w:sz w:val="36"/>
          <w:szCs w:val="36"/>
        </w:rPr>
      </w:pPr>
      <w:r>
        <w:rPr>
          <w:rFonts w:hint="eastAsia" w:ascii="仿宋" w:hAnsi="仿宋" w:eastAsia="仿宋" w:cs="仿宋"/>
          <w:b/>
          <w:color w:val="auto"/>
          <w:kern w:val="0"/>
          <w:sz w:val="36"/>
          <w:szCs w:val="36"/>
        </w:rPr>
        <w:br w:type="page"/>
      </w:r>
      <w:bookmarkStart w:id="436" w:name="_Toc20037"/>
      <w:bookmarkStart w:id="437" w:name="_Toc28105"/>
      <w:bookmarkStart w:id="438" w:name="_Toc4706"/>
      <w:bookmarkStart w:id="439" w:name="_Toc30375"/>
      <w:bookmarkStart w:id="440" w:name="_Toc10288"/>
      <w:bookmarkStart w:id="441" w:name="_Toc18997"/>
      <w:bookmarkStart w:id="442" w:name="_Toc14822"/>
      <w:r>
        <w:rPr>
          <w:rFonts w:hint="eastAsia" w:ascii="仿宋" w:hAnsi="仿宋" w:eastAsia="仿宋" w:cs="仿宋"/>
          <w:b/>
          <w:color w:val="auto"/>
          <w:spacing w:val="40"/>
          <w:sz w:val="30"/>
          <w:szCs w:val="30"/>
        </w:rPr>
        <w:t>四、技术部分</w:t>
      </w:r>
      <w:bookmarkEnd w:id="436"/>
      <w:bookmarkEnd w:id="437"/>
      <w:bookmarkEnd w:id="438"/>
      <w:bookmarkEnd w:id="439"/>
      <w:bookmarkEnd w:id="440"/>
      <w:bookmarkEnd w:id="441"/>
      <w:bookmarkEnd w:id="442"/>
    </w:p>
    <w:p w14:paraId="2698A471">
      <w:pPr>
        <w:tabs>
          <w:tab w:val="left" w:pos="360"/>
          <w:tab w:val="left" w:pos="1021"/>
        </w:tabs>
        <w:jc w:val="center"/>
        <w:rPr>
          <w:rFonts w:hint="eastAsia" w:ascii="仿宋" w:hAnsi="仿宋" w:eastAsia="仿宋" w:cs="仿宋"/>
          <w:color w:val="auto"/>
          <w:sz w:val="28"/>
          <w:szCs w:val="28"/>
        </w:rPr>
      </w:pPr>
      <w:bookmarkStart w:id="443" w:name="_Toc23982"/>
      <w:bookmarkStart w:id="444" w:name="_Toc18293"/>
      <w:bookmarkStart w:id="445" w:name="_Toc2542"/>
      <w:bookmarkStart w:id="446" w:name="_Toc28276"/>
      <w:bookmarkStart w:id="447" w:name="_Toc23359"/>
      <w:bookmarkStart w:id="448" w:name="_Toc24698"/>
      <w:bookmarkStart w:id="449" w:name="_Toc16950"/>
      <w:bookmarkStart w:id="450" w:name="_Toc26398"/>
      <w:r>
        <w:rPr>
          <w:rFonts w:hint="eastAsia" w:ascii="仿宋" w:hAnsi="仿宋" w:eastAsia="仿宋" w:cs="仿宋"/>
          <w:color w:val="auto"/>
          <w:sz w:val="28"/>
          <w:szCs w:val="28"/>
        </w:rPr>
        <w:t>J-1磋商服务质量保证书</w:t>
      </w:r>
      <w:bookmarkEnd w:id="443"/>
      <w:bookmarkEnd w:id="444"/>
      <w:bookmarkEnd w:id="445"/>
      <w:bookmarkEnd w:id="446"/>
      <w:bookmarkEnd w:id="447"/>
      <w:bookmarkEnd w:id="448"/>
      <w:bookmarkEnd w:id="449"/>
      <w:bookmarkEnd w:id="450"/>
    </w:p>
    <w:p w14:paraId="25525500">
      <w:pPr>
        <w:spacing w:line="600" w:lineRule="atLeast"/>
        <w:rPr>
          <w:rFonts w:hint="eastAsia" w:ascii="仿宋" w:hAnsi="仿宋" w:eastAsia="仿宋" w:cs="仿宋"/>
          <w:color w:val="auto"/>
          <w:sz w:val="28"/>
          <w:szCs w:val="28"/>
        </w:rPr>
      </w:pPr>
    </w:p>
    <w:p w14:paraId="6E2339C8">
      <w:pPr>
        <w:spacing w:line="600" w:lineRule="atLeast"/>
        <w:rPr>
          <w:rFonts w:hint="eastAsia" w:ascii="仿宋" w:hAnsi="仿宋" w:eastAsia="仿宋" w:cs="仿宋"/>
          <w:color w:val="auto"/>
          <w:sz w:val="28"/>
          <w:szCs w:val="28"/>
        </w:rPr>
      </w:pPr>
      <w:r>
        <w:rPr>
          <w:rFonts w:hint="eastAsia" w:ascii="仿宋" w:hAnsi="仿宋" w:eastAsia="仿宋" w:cs="仿宋"/>
          <w:color w:val="auto"/>
          <w:sz w:val="28"/>
          <w:szCs w:val="28"/>
        </w:rPr>
        <w:t>致：</w:t>
      </w:r>
      <w:r>
        <w:rPr>
          <w:rFonts w:hint="eastAsia" w:ascii="仿宋" w:hAnsi="仿宋" w:eastAsia="仿宋" w:cs="仿宋"/>
          <w:color w:val="auto"/>
          <w:sz w:val="28"/>
          <w:szCs w:val="28"/>
          <w:u w:val="single"/>
        </w:rPr>
        <w:t xml:space="preserve">     （采购单位名称）</w:t>
      </w:r>
      <w:r>
        <w:rPr>
          <w:rFonts w:hint="eastAsia" w:ascii="仿宋" w:hAnsi="仿宋" w:eastAsia="仿宋" w:cs="仿宋"/>
          <w:color w:val="auto"/>
          <w:sz w:val="28"/>
          <w:szCs w:val="28"/>
        </w:rPr>
        <w:t xml:space="preserve">    </w:t>
      </w:r>
    </w:p>
    <w:p w14:paraId="1E9E844D">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1、根据你方竞争性磋商采购项目编号为</w:t>
      </w:r>
      <w:r>
        <w:rPr>
          <w:rFonts w:hint="eastAsia" w:ascii="仿宋" w:hAnsi="仿宋" w:eastAsia="仿宋" w:cs="仿宋"/>
          <w:color w:val="auto"/>
          <w:sz w:val="28"/>
          <w:szCs w:val="28"/>
          <w:u w:val="single"/>
        </w:rPr>
        <w:t xml:space="preserve"> （项目编号）</w:t>
      </w:r>
      <w:r>
        <w:rPr>
          <w:rFonts w:hint="eastAsia" w:ascii="仿宋" w:hAnsi="仿宋" w:eastAsia="仿宋" w:cs="仿宋"/>
          <w:color w:val="auto"/>
          <w:sz w:val="28"/>
          <w:szCs w:val="28"/>
        </w:rPr>
        <w:t>的</w:t>
      </w:r>
      <w:r>
        <w:rPr>
          <w:rFonts w:hint="eastAsia" w:ascii="仿宋" w:hAnsi="仿宋" w:eastAsia="仿宋" w:cs="仿宋"/>
          <w:color w:val="auto"/>
          <w:sz w:val="28"/>
          <w:szCs w:val="28"/>
          <w:u w:val="single"/>
        </w:rPr>
        <w:t xml:space="preserve">  （磋商项目名称）  </w:t>
      </w:r>
      <w:r>
        <w:rPr>
          <w:rFonts w:hint="eastAsia" w:ascii="仿宋" w:hAnsi="仿宋" w:eastAsia="仿宋" w:cs="仿宋"/>
          <w:color w:val="auto"/>
          <w:sz w:val="28"/>
          <w:szCs w:val="28"/>
        </w:rPr>
        <w:t>磋商文件，经研究上述磋商文件的须知、合同条款、服务需求及其他有关文件资料后，我方保证按上述合同条款、采购标准的条件要求承包上述服务。</w:t>
      </w:r>
    </w:p>
    <w:p w14:paraId="084C4554">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2、我方承诺我们的报价不低于我们自身的成本。</w:t>
      </w:r>
    </w:p>
    <w:p w14:paraId="1F3CDE58">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3、我方已详细审核全部磋商文件，包括修改文件（如有）及有关附件；</w:t>
      </w:r>
    </w:p>
    <w:p w14:paraId="1947AA9F">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4、一旦我方成交，我方保证按合同协议书中规定完成本次招标内容。</w:t>
      </w:r>
    </w:p>
    <w:p w14:paraId="7B4F9740">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5、我方同意所提交的响应文件在竞争性磋商文件的磋商申请人须知中规定的有效期内有效，在此期间内如果成交，我方将受此约束。</w:t>
      </w:r>
    </w:p>
    <w:p w14:paraId="5AE919C0">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6、除非另外达成协议并生效，你方的成交通知书和本响应文件将成为约束双方的合同文件的组成部分。 </w:t>
      </w:r>
    </w:p>
    <w:p w14:paraId="34F5B917">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磋商申请人（盖章）：                                 </w:t>
      </w:r>
    </w:p>
    <w:p w14:paraId="6BA3DF39">
      <w:pPr>
        <w:spacing w:line="600" w:lineRule="atLeas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法定代表人或其授权委托人：          （签字或盖章）          </w:t>
      </w:r>
    </w:p>
    <w:p w14:paraId="50BF3D38">
      <w:pPr>
        <w:spacing w:before="240" w:after="60" w:line="360" w:lineRule="exact"/>
        <w:ind w:firstLine="510"/>
        <w:rPr>
          <w:rFonts w:hint="eastAsia" w:ascii="仿宋" w:hAnsi="仿宋" w:eastAsia="仿宋" w:cs="仿宋"/>
          <w:color w:val="auto"/>
          <w:sz w:val="28"/>
          <w:szCs w:val="28"/>
        </w:rPr>
      </w:pPr>
      <w:r>
        <w:rPr>
          <w:rFonts w:hint="eastAsia" w:ascii="仿宋" w:hAnsi="仿宋" w:eastAsia="仿宋" w:cs="仿宋"/>
          <w:color w:val="auto"/>
          <w:sz w:val="28"/>
          <w:szCs w:val="21"/>
        </w:rPr>
        <w:t>日    期：________年_____月_____日</w:t>
      </w:r>
    </w:p>
    <w:p w14:paraId="0151338C">
      <w:pPr>
        <w:tabs>
          <w:tab w:val="left" w:pos="360"/>
          <w:tab w:val="left" w:pos="1021"/>
        </w:tabs>
        <w:jc w:val="center"/>
        <w:rPr>
          <w:rFonts w:hint="eastAsia" w:ascii="仿宋" w:hAnsi="仿宋" w:eastAsia="仿宋" w:cs="仿宋"/>
          <w:color w:val="auto"/>
          <w:sz w:val="28"/>
          <w:szCs w:val="28"/>
        </w:rPr>
      </w:pPr>
      <w:bookmarkStart w:id="451" w:name="_Toc1641"/>
      <w:bookmarkStart w:id="452" w:name="_Toc24153"/>
      <w:bookmarkStart w:id="453" w:name="_Toc10739"/>
      <w:bookmarkStart w:id="454" w:name="_Toc4132"/>
      <w:bookmarkStart w:id="455" w:name="_Toc15485"/>
      <w:bookmarkStart w:id="456" w:name="_Toc17711"/>
      <w:bookmarkStart w:id="457" w:name="_Toc10604"/>
      <w:bookmarkStart w:id="458" w:name="_Toc30912"/>
    </w:p>
    <w:p w14:paraId="50B1CAA2">
      <w:pPr>
        <w:tabs>
          <w:tab w:val="left" w:pos="360"/>
          <w:tab w:val="left" w:pos="1021"/>
        </w:tabs>
        <w:jc w:val="center"/>
        <w:rPr>
          <w:rFonts w:hint="eastAsia" w:ascii="仿宋" w:hAnsi="仿宋" w:eastAsia="仿宋" w:cs="仿宋"/>
          <w:color w:val="auto"/>
          <w:sz w:val="28"/>
          <w:szCs w:val="28"/>
        </w:rPr>
      </w:pPr>
    </w:p>
    <w:p w14:paraId="59BA3860">
      <w:pPr>
        <w:tabs>
          <w:tab w:val="left" w:pos="360"/>
          <w:tab w:val="left" w:pos="1021"/>
        </w:tabs>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J-2项目组成人员表 </w:t>
      </w:r>
    </w:p>
    <w:bookmarkEnd w:id="451"/>
    <w:p w14:paraId="09FAA76F">
      <w:pPr>
        <w:pStyle w:val="24"/>
        <w:spacing w:line="500" w:lineRule="exact"/>
        <w:ind w:firstLine="480" w:firstLineChars="200"/>
        <w:jc w:val="center"/>
        <w:rPr>
          <w:rFonts w:hint="eastAsia" w:ascii="仿宋" w:hAnsi="仿宋" w:eastAsia="仿宋" w:cs="仿宋"/>
          <w:bCs/>
          <w:color w:val="auto"/>
          <w:sz w:val="24"/>
          <w:szCs w:val="24"/>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981"/>
        <w:gridCol w:w="941"/>
        <w:gridCol w:w="2485"/>
        <w:gridCol w:w="684"/>
        <w:gridCol w:w="684"/>
        <w:gridCol w:w="687"/>
        <w:gridCol w:w="685"/>
      </w:tblGrid>
      <w:tr w14:paraId="31FF0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840" w:type="dxa"/>
            <w:vMerge w:val="restart"/>
            <w:vAlign w:val="center"/>
          </w:tcPr>
          <w:p w14:paraId="210350D9">
            <w:pPr>
              <w:pStyle w:val="24"/>
              <w:spacing w:line="50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姓名</w:t>
            </w:r>
          </w:p>
        </w:tc>
        <w:tc>
          <w:tcPr>
            <w:tcW w:w="981" w:type="dxa"/>
            <w:vMerge w:val="restart"/>
            <w:vAlign w:val="center"/>
          </w:tcPr>
          <w:p w14:paraId="35920658">
            <w:pPr>
              <w:pStyle w:val="24"/>
              <w:spacing w:line="50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职称</w:t>
            </w:r>
          </w:p>
        </w:tc>
        <w:tc>
          <w:tcPr>
            <w:tcW w:w="941" w:type="dxa"/>
            <w:vMerge w:val="restart"/>
            <w:vAlign w:val="center"/>
          </w:tcPr>
          <w:p w14:paraId="49EB9BAD">
            <w:pPr>
              <w:pStyle w:val="24"/>
              <w:spacing w:line="50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职务</w:t>
            </w:r>
          </w:p>
        </w:tc>
        <w:tc>
          <w:tcPr>
            <w:tcW w:w="4540" w:type="dxa"/>
            <w:gridSpan w:val="4"/>
            <w:vAlign w:val="center"/>
          </w:tcPr>
          <w:p w14:paraId="50E5C9F4">
            <w:pPr>
              <w:widowControl/>
              <w:jc w:val="center"/>
              <w:rPr>
                <w:rFonts w:hint="eastAsia" w:ascii="仿宋" w:hAnsi="仿宋" w:eastAsia="仿宋" w:cs="仿宋"/>
                <w:bCs/>
                <w:color w:val="auto"/>
                <w:sz w:val="28"/>
                <w:szCs w:val="28"/>
              </w:rPr>
            </w:pPr>
            <w:r>
              <w:rPr>
                <w:rFonts w:ascii="仿宋" w:hAnsi="仿宋" w:eastAsia="仿宋" w:cs="仿宋"/>
                <w:color w:val="auto"/>
                <w:kern w:val="0"/>
                <w:sz w:val="24"/>
                <w:szCs w:val="24"/>
                <w:lang w:bidi="ar"/>
              </w:rPr>
              <w:t>执业或职业资格证明</w:t>
            </w:r>
          </w:p>
        </w:tc>
        <w:tc>
          <w:tcPr>
            <w:tcW w:w="685" w:type="dxa"/>
            <w:vMerge w:val="restart"/>
            <w:vAlign w:val="center"/>
          </w:tcPr>
          <w:p w14:paraId="0C2A7F30">
            <w:pPr>
              <w:pStyle w:val="24"/>
              <w:spacing w:line="50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备注</w:t>
            </w:r>
          </w:p>
        </w:tc>
      </w:tr>
      <w:tr w14:paraId="3EE6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tcPr>
          <w:p w14:paraId="7AF884B5">
            <w:pPr>
              <w:pStyle w:val="24"/>
              <w:spacing w:line="500" w:lineRule="exact"/>
              <w:jc w:val="center"/>
              <w:rPr>
                <w:rFonts w:hint="eastAsia" w:ascii="仿宋" w:hAnsi="仿宋" w:eastAsia="仿宋" w:cs="仿宋"/>
                <w:bCs/>
                <w:color w:val="auto"/>
                <w:sz w:val="28"/>
                <w:szCs w:val="28"/>
              </w:rPr>
            </w:pPr>
          </w:p>
        </w:tc>
        <w:tc>
          <w:tcPr>
            <w:tcW w:w="981" w:type="dxa"/>
            <w:vMerge w:val="continue"/>
          </w:tcPr>
          <w:p w14:paraId="69BB6D0F">
            <w:pPr>
              <w:pStyle w:val="24"/>
              <w:spacing w:line="500" w:lineRule="exact"/>
              <w:jc w:val="center"/>
              <w:rPr>
                <w:rFonts w:hint="eastAsia" w:ascii="仿宋" w:hAnsi="仿宋" w:eastAsia="仿宋" w:cs="仿宋"/>
                <w:bCs/>
                <w:color w:val="auto"/>
                <w:sz w:val="28"/>
                <w:szCs w:val="28"/>
              </w:rPr>
            </w:pPr>
          </w:p>
        </w:tc>
        <w:tc>
          <w:tcPr>
            <w:tcW w:w="941" w:type="dxa"/>
            <w:vMerge w:val="continue"/>
            <w:vAlign w:val="center"/>
          </w:tcPr>
          <w:p w14:paraId="4214195B">
            <w:pPr>
              <w:pStyle w:val="24"/>
              <w:spacing w:line="500" w:lineRule="exact"/>
              <w:jc w:val="center"/>
              <w:rPr>
                <w:rFonts w:hint="eastAsia" w:ascii="仿宋" w:hAnsi="仿宋" w:eastAsia="仿宋" w:cs="仿宋"/>
                <w:bCs/>
                <w:color w:val="auto"/>
                <w:sz w:val="28"/>
                <w:szCs w:val="28"/>
              </w:rPr>
            </w:pPr>
          </w:p>
        </w:tc>
        <w:tc>
          <w:tcPr>
            <w:tcW w:w="2485" w:type="dxa"/>
            <w:vAlign w:val="center"/>
          </w:tcPr>
          <w:p w14:paraId="007F017B">
            <w:pPr>
              <w:widowControl/>
              <w:jc w:val="center"/>
              <w:rPr>
                <w:rFonts w:hint="eastAsia" w:ascii="仿宋" w:hAnsi="仿宋" w:eastAsia="仿宋" w:cs="仿宋"/>
                <w:bCs/>
                <w:color w:val="auto"/>
                <w:sz w:val="28"/>
                <w:szCs w:val="28"/>
              </w:rPr>
            </w:pPr>
            <w:r>
              <w:rPr>
                <w:rFonts w:ascii="仿宋" w:hAnsi="仿宋" w:eastAsia="仿宋" w:cs="仿宋"/>
                <w:color w:val="auto"/>
                <w:kern w:val="0"/>
                <w:sz w:val="24"/>
                <w:szCs w:val="24"/>
                <w:lang w:bidi="ar"/>
              </w:rPr>
              <w:t>证书名称</w:t>
            </w:r>
          </w:p>
        </w:tc>
        <w:tc>
          <w:tcPr>
            <w:tcW w:w="684" w:type="dxa"/>
            <w:vAlign w:val="center"/>
          </w:tcPr>
          <w:p w14:paraId="28886067">
            <w:pPr>
              <w:pStyle w:val="24"/>
              <w:spacing w:line="50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级别</w:t>
            </w:r>
          </w:p>
        </w:tc>
        <w:tc>
          <w:tcPr>
            <w:tcW w:w="684" w:type="dxa"/>
            <w:vAlign w:val="center"/>
          </w:tcPr>
          <w:p w14:paraId="2A3F6F7A">
            <w:pPr>
              <w:pStyle w:val="24"/>
              <w:spacing w:line="50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证号</w:t>
            </w:r>
          </w:p>
        </w:tc>
        <w:tc>
          <w:tcPr>
            <w:tcW w:w="687" w:type="dxa"/>
            <w:vAlign w:val="center"/>
          </w:tcPr>
          <w:p w14:paraId="2A09E11F">
            <w:pPr>
              <w:pStyle w:val="24"/>
              <w:spacing w:line="50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专业</w:t>
            </w:r>
          </w:p>
        </w:tc>
        <w:tc>
          <w:tcPr>
            <w:tcW w:w="685" w:type="dxa"/>
            <w:vMerge w:val="continue"/>
          </w:tcPr>
          <w:p w14:paraId="7A74B4E8">
            <w:pPr>
              <w:pStyle w:val="24"/>
              <w:spacing w:line="500" w:lineRule="exact"/>
              <w:jc w:val="center"/>
              <w:rPr>
                <w:rFonts w:hint="eastAsia" w:ascii="仿宋" w:hAnsi="仿宋" w:eastAsia="仿宋" w:cs="仿宋"/>
                <w:bCs/>
                <w:color w:val="auto"/>
                <w:sz w:val="28"/>
                <w:szCs w:val="28"/>
              </w:rPr>
            </w:pPr>
          </w:p>
        </w:tc>
      </w:tr>
      <w:tr w14:paraId="7FA47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2AF73D18">
            <w:pPr>
              <w:pStyle w:val="24"/>
              <w:spacing w:line="500" w:lineRule="exact"/>
              <w:jc w:val="center"/>
              <w:rPr>
                <w:rFonts w:hint="eastAsia" w:ascii="仿宋" w:hAnsi="仿宋" w:eastAsia="仿宋" w:cs="仿宋"/>
                <w:bCs/>
                <w:color w:val="auto"/>
                <w:sz w:val="28"/>
                <w:szCs w:val="28"/>
              </w:rPr>
            </w:pPr>
          </w:p>
        </w:tc>
        <w:tc>
          <w:tcPr>
            <w:tcW w:w="981" w:type="dxa"/>
          </w:tcPr>
          <w:p w14:paraId="02794A18">
            <w:pPr>
              <w:pStyle w:val="24"/>
              <w:spacing w:line="500" w:lineRule="exact"/>
              <w:jc w:val="center"/>
              <w:rPr>
                <w:rFonts w:hint="eastAsia" w:ascii="仿宋" w:hAnsi="仿宋" w:eastAsia="仿宋" w:cs="仿宋"/>
                <w:bCs/>
                <w:color w:val="auto"/>
                <w:sz w:val="28"/>
                <w:szCs w:val="28"/>
              </w:rPr>
            </w:pPr>
          </w:p>
        </w:tc>
        <w:tc>
          <w:tcPr>
            <w:tcW w:w="941" w:type="dxa"/>
          </w:tcPr>
          <w:p w14:paraId="14915A2F">
            <w:pPr>
              <w:pStyle w:val="24"/>
              <w:spacing w:line="500" w:lineRule="exact"/>
              <w:jc w:val="center"/>
              <w:rPr>
                <w:rFonts w:hint="eastAsia" w:ascii="仿宋" w:hAnsi="仿宋" w:eastAsia="仿宋" w:cs="仿宋"/>
                <w:bCs/>
                <w:color w:val="auto"/>
                <w:sz w:val="28"/>
                <w:szCs w:val="28"/>
              </w:rPr>
            </w:pPr>
          </w:p>
        </w:tc>
        <w:tc>
          <w:tcPr>
            <w:tcW w:w="2485" w:type="dxa"/>
            <w:vAlign w:val="center"/>
          </w:tcPr>
          <w:p w14:paraId="46113655">
            <w:pPr>
              <w:widowControl/>
              <w:jc w:val="center"/>
              <w:rPr>
                <w:rFonts w:hint="eastAsia" w:ascii="仿宋" w:hAnsi="仿宋" w:eastAsia="仿宋" w:cs="仿宋"/>
                <w:color w:val="auto"/>
                <w:kern w:val="0"/>
                <w:sz w:val="24"/>
                <w:szCs w:val="24"/>
                <w:lang w:bidi="ar"/>
              </w:rPr>
            </w:pPr>
          </w:p>
        </w:tc>
        <w:tc>
          <w:tcPr>
            <w:tcW w:w="684" w:type="dxa"/>
            <w:vAlign w:val="center"/>
          </w:tcPr>
          <w:p w14:paraId="28F4C7AD">
            <w:pPr>
              <w:pStyle w:val="24"/>
              <w:spacing w:line="500" w:lineRule="exact"/>
              <w:jc w:val="center"/>
              <w:rPr>
                <w:rFonts w:hint="eastAsia" w:ascii="仿宋" w:hAnsi="仿宋" w:eastAsia="仿宋" w:cs="仿宋"/>
                <w:bCs/>
                <w:color w:val="auto"/>
                <w:sz w:val="28"/>
                <w:szCs w:val="28"/>
              </w:rPr>
            </w:pPr>
          </w:p>
        </w:tc>
        <w:tc>
          <w:tcPr>
            <w:tcW w:w="684" w:type="dxa"/>
            <w:vAlign w:val="center"/>
          </w:tcPr>
          <w:p w14:paraId="54455F53">
            <w:pPr>
              <w:pStyle w:val="24"/>
              <w:spacing w:line="500" w:lineRule="exact"/>
              <w:jc w:val="center"/>
              <w:rPr>
                <w:rFonts w:hint="eastAsia" w:ascii="仿宋" w:hAnsi="仿宋" w:eastAsia="仿宋" w:cs="仿宋"/>
                <w:bCs/>
                <w:color w:val="auto"/>
                <w:sz w:val="28"/>
                <w:szCs w:val="28"/>
              </w:rPr>
            </w:pPr>
          </w:p>
        </w:tc>
        <w:tc>
          <w:tcPr>
            <w:tcW w:w="687" w:type="dxa"/>
            <w:vAlign w:val="center"/>
          </w:tcPr>
          <w:p w14:paraId="75BA3CDD">
            <w:pPr>
              <w:pStyle w:val="24"/>
              <w:spacing w:line="500" w:lineRule="exact"/>
              <w:jc w:val="center"/>
              <w:rPr>
                <w:rFonts w:hint="eastAsia" w:ascii="仿宋" w:hAnsi="仿宋" w:eastAsia="仿宋" w:cs="仿宋"/>
                <w:bCs/>
                <w:color w:val="auto"/>
                <w:sz w:val="28"/>
                <w:szCs w:val="28"/>
              </w:rPr>
            </w:pPr>
          </w:p>
        </w:tc>
        <w:tc>
          <w:tcPr>
            <w:tcW w:w="685" w:type="dxa"/>
          </w:tcPr>
          <w:p w14:paraId="3672B742">
            <w:pPr>
              <w:pStyle w:val="24"/>
              <w:spacing w:line="500" w:lineRule="exact"/>
              <w:jc w:val="center"/>
              <w:rPr>
                <w:rFonts w:hint="eastAsia" w:ascii="仿宋" w:hAnsi="仿宋" w:eastAsia="仿宋" w:cs="仿宋"/>
                <w:bCs/>
                <w:color w:val="auto"/>
                <w:sz w:val="28"/>
                <w:szCs w:val="28"/>
              </w:rPr>
            </w:pPr>
          </w:p>
        </w:tc>
      </w:tr>
      <w:tr w14:paraId="7FAC2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146CAA24">
            <w:pPr>
              <w:pStyle w:val="24"/>
              <w:spacing w:line="500" w:lineRule="exact"/>
              <w:jc w:val="center"/>
              <w:rPr>
                <w:rFonts w:hint="eastAsia" w:ascii="仿宋" w:hAnsi="仿宋" w:eastAsia="仿宋" w:cs="仿宋"/>
                <w:bCs/>
                <w:color w:val="auto"/>
                <w:sz w:val="28"/>
                <w:szCs w:val="28"/>
              </w:rPr>
            </w:pPr>
          </w:p>
        </w:tc>
        <w:tc>
          <w:tcPr>
            <w:tcW w:w="981" w:type="dxa"/>
          </w:tcPr>
          <w:p w14:paraId="15323093">
            <w:pPr>
              <w:pStyle w:val="24"/>
              <w:spacing w:line="500" w:lineRule="exact"/>
              <w:jc w:val="center"/>
              <w:rPr>
                <w:rFonts w:hint="eastAsia" w:ascii="仿宋" w:hAnsi="仿宋" w:eastAsia="仿宋" w:cs="仿宋"/>
                <w:bCs/>
                <w:color w:val="auto"/>
                <w:sz w:val="28"/>
                <w:szCs w:val="28"/>
              </w:rPr>
            </w:pPr>
          </w:p>
        </w:tc>
        <w:tc>
          <w:tcPr>
            <w:tcW w:w="941" w:type="dxa"/>
          </w:tcPr>
          <w:p w14:paraId="31DD6E08">
            <w:pPr>
              <w:pStyle w:val="24"/>
              <w:spacing w:line="500" w:lineRule="exact"/>
              <w:jc w:val="center"/>
              <w:rPr>
                <w:rFonts w:hint="eastAsia" w:ascii="仿宋" w:hAnsi="仿宋" w:eastAsia="仿宋" w:cs="仿宋"/>
                <w:bCs/>
                <w:color w:val="auto"/>
                <w:sz w:val="28"/>
                <w:szCs w:val="28"/>
              </w:rPr>
            </w:pPr>
          </w:p>
        </w:tc>
        <w:tc>
          <w:tcPr>
            <w:tcW w:w="2485" w:type="dxa"/>
            <w:vAlign w:val="center"/>
          </w:tcPr>
          <w:p w14:paraId="25A8BD02">
            <w:pPr>
              <w:widowControl/>
              <w:jc w:val="center"/>
              <w:rPr>
                <w:rFonts w:hint="eastAsia" w:ascii="仿宋" w:hAnsi="仿宋" w:eastAsia="仿宋" w:cs="仿宋"/>
                <w:color w:val="auto"/>
                <w:kern w:val="0"/>
                <w:sz w:val="24"/>
                <w:szCs w:val="24"/>
                <w:lang w:bidi="ar"/>
              </w:rPr>
            </w:pPr>
          </w:p>
        </w:tc>
        <w:tc>
          <w:tcPr>
            <w:tcW w:w="684" w:type="dxa"/>
            <w:vAlign w:val="center"/>
          </w:tcPr>
          <w:p w14:paraId="264E9A4A">
            <w:pPr>
              <w:pStyle w:val="24"/>
              <w:spacing w:line="500" w:lineRule="exact"/>
              <w:jc w:val="center"/>
              <w:rPr>
                <w:rFonts w:hint="eastAsia" w:ascii="仿宋" w:hAnsi="仿宋" w:eastAsia="仿宋" w:cs="仿宋"/>
                <w:bCs/>
                <w:color w:val="auto"/>
                <w:sz w:val="28"/>
                <w:szCs w:val="28"/>
              </w:rPr>
            </w:pPr>
          </w:p>
        </w:tc>
        <w:tc>
          <w:tcPr>
            <w:tcW w:w="684" w:type="dxa"/>
            <w:vAlign w:val="center"/>
          </w:tcPr>
          <w:p w14:paraId="6056BF39">
            <w:pPr>
              <w:pStyle w:val="24"/>
              <w:spacing w:line="500" w:lineRule="exact"/>
              <w:jc w:val="center"/>
              <w:rPr>
                <w:rFonts w:hint="eastAsia" w:ascii="仿宋" w:hAnsi="仿宋" w:eastAsia="仿宋" w:cs="仿宋"/>
                <w:bCs/>
                <w:color w:val="auto"/>
                <w:sz w:val="28"/>
                <w:szCs w:val="28"/>
              </w:rPr>
            </w:pPr>
          </w:p>
        </w:tc>
        <w:tc>
          <w:tcPr>
            <w:tcW w:w="687" w:type="dxa"/>
            <w:vAlign w:val="center"/>
          </w:tcPr>
          <w:p w14:paraId="4F4DB990">
            <w:pPr>
              <w:pStyle w:val="24"/>
              <w:spacing w:line="500" w:lineRule="exact"/>
              <w:jc w:val="center"/>
              <w:rPr>
                <w:rFonts w:hint="eastAsia" w:ascii="仿宋" w:hAnsi="仿宋" w:eastAsia="仿宋" w:cs="仿宋"/>
                <w:bCs/>
                <w:color w:val="auto"/>
                <w:sz w:val="28"/>
                <w:szCs w:val="28"/>
              </w:rPr>
            </w:pPr>
          </w:p>
        </w:tc>
        <w:tc>
          <w:tcPr>
            <w:tcW w:w="685" w:type="dxa"/>
          </w:tcPr>
          <w:p w14:paraId="4DCA2482">
            <w:pPr>
              <w:pStyle w:val="24"/>
              <w:spacing w:line="500" w:lineRule="exact"/>
              <w:jc w:val="center"/>
              <w:rPr>
                <w:rFonts w:hint="eastAsia" w:ascii="仿宋" w:hAnsi="仿宋" w:eastAsia="仿宋" w:cs="仿宋"/>
                <w:bCs/>
                <w:color w:val="auto"/>
                <w:sz w:val="28"/>
                <w:szCs w:val="28"/>
              </w:rPr>
            </w:pPr>
          </w:p>
        </w:tc>
      </w:tr>
      <w:tr w14:paraId="69C60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F4FE870">
            <w:pPr>
              <w:pStyle w:val="24"/>
              <w:spacing w:line="500" w:lineRule="exact"/>
              <w:jc w:val="center"/>
              <w:rPr>
                <w:rFonts w:hint="eastAsia" w:ascii="仿宋" w:hAnsi="仿宋" w:eastAsia="仿宋" w:cs="仿宋"/>
                <w:bCs/>
                <w:color w:val="auto"/>
                <w:sz w:val="28"/>
                <w:szCs w:val="28"/>
              </w:rPr>
            </w:pPr>
          </w:p>
        </w:tc>
        <w:tc>
          <w:tcPr>
            <w:tcW w:w="981" w:type="dxa"/>
          </w:tcPr>
          <w:p w14:paraId="37D90730">
            <w:pPr>
              <w:pStyle w:val="24"/>
              <w:spacing w:line="500" w:lineRule="exact"/>
              <w:jc w:val="center"/>
              <w:rPr>
                <w:rFonts w:hint="eastAsia" w:ascii="仿宋" w:hAnsi="仿宋" w:eastAsia="仿宋" w:cs="仿宋"/>
                <w:bCs/>
                <w:color w:val="auto"/>
                <w:sz w:val="28"/>
                <w:szCs w:val="28"/>
              </w:rPr>
            </w:pPr>
          </w:p>
        </w:tc>
        <w:tc>
          <w:tcPr>
            <w:tcW w:w="941" w:type="dxa"/>
          </w:tcPr>
          <w:p w14:paraId="31B76A6D">
            <w:pPr>
              <w:pStyle w:val="24"/>
              <w:spacing w:line="500" w:lineRule="exact"/>
              <w:jc w:val="center"/>
              <w:rPr>
                <w:rFonts w:hint="eastAsia" w:ascii="仿宋" w:hAnsi="仿宋" w:eastAsia="仿宋" w:cs="仿宋"/>
                <w:bCs/>
                <w:color w:val="auto"/>
                <w:sz w:val="28"/>
                <w:szCs w:val="28"/>
              </w:rPr>
            </w:pPr>
          </w:p>
        </w:tc>
        <w:tc>
          <w:tcPr>
            <w:tcW w:w="2485" w:type="dxa"/>
            <w:vAlign w:val="center"/>
          </w:tcPr>
          <w:p w14:paraId="2D51BEF6">
            <w:pPr>
              <w:widowControl/>
              <w:jc w:val="center"/>
              <w:rPr>
                <w:rFonts w:hint="eastAsia" w:ascii="仿宋" w:hAnsi="仿宋" w:eastAsia="仿宋" w:cs="仿宋"/>
                <w:color w:val="auto"/>
                <w:kern w:val="0"/>
                <w:sz w:val="24"/>
                <w:szCs w:val="24"/>
                <w:lang w:bidi="ar"/>
              </w:rPr>
            </w:pPr>
          </w:p>
        </w:tc>
        <w:tc>
          <w:tcPr>
            <w:tcW w:w="684" w:type="dxa"/>
            <w:vAlign w:val="center"/>
          </w:tcPr>
          <w:p w14:paraId="551FAAC7">
            <w:pPr>
              <w:pStyle w:val="24"/>
              <w:spacing w:line="500" w:lineRule="exact"/>
              <w:jc w:val="center"/>
              <w:rPr>
                <w:rFonts w:hint="eastAsia" w:ascii="仿宋" w:hAnsi="仿宋" w:eastAsia="仿宋" w:cs="仿宋"/>
                <w:bCs/>
                <w:color w:val="auto"/>
                <w:sz w:val="28"/>
                <w:szCs w:val="28"/>
              </w:rPr>
            </w:pPr>
          </w:p>
        </w:tc>
        <w:tc>
          <w:tcPr>
            <w:tcW w:w="684" w:type="dxa"/>
            <w:vAlign w:val="center"/>
          </w:tcPr>
          <w:p w14:paraId="737B2317">
            <w:pPr>
              <w:pStyle w:val="24"/>
              <w:spacing w:line="500" w:lineRule="exact"/>
              <w:jc w:val="center"/>
              <w:rPr>
                <w:rFonts w:hint="eastAsia" w:ascii="仿宋" w:hAnsi="仿宋" w:eastAsia="仿宋" w:cs="仿宋"/>
                <w:bCs/>
                <w:color w:val="auto"/>
                <w:sz w:val="28"/>
                <w:szCs w:val="28"/>
              </w:rPr>
            </w:pPr>
          </w:p>
        </w:tc>
        <w:tc>
          <w:tcPr>
            <w:tcW w:w="687" w:type="dxa"/>
            <w:vAlign w:val="center"/>
          </w:tcPr>
          <w:p w14:paraId="540B72E0">
            <w:pPr>
              <w:pStyle w:val="24"/>
              <w:spacing w:line="500" w:lineRule="exact"/>
              <w:jc w:val="center"/>
              <w:rPr>
                <w:rFonts w:hint="eastAsia" w:ascii="仿宋" w:hAnsi="仿宋" w:eastAsia="仿宋" w:cs="仿宋"/>
                <w:bCs/>
                <w:color w:val="auto"/>
                <w:sz w:val="28"/>
                <w:szCs w:val="28"/>
              </w:rPr>
            </w:pPr>
          </w:p>
        </w:tc>
        <w:tc>
          <w:tcPr>
            <w:tcW w:w="685" w:type="dxa"/>
          </w:tcPr>
          <w:p w14:paraId="3F18F6C3">
            <w:pPr>
              <w:pStyle w:val="24"/>
              <w:spacing w:line="500" w:lineRule="exact"/>
              <w:jc w:val="center"/>
              <w:rPr>
                <w:rFonts w:hint="eastAsia" w:ascii="仿宋" w:hAnsi="仿宋" w:eastAsia="仿宋" w:cs="仿宋"/>
                <w:bCs/>
                <w:color w:val="auto"/>
                <w:sz w:val="28"/>
                <w:szCs w:val="28"/>
              </w:rPr>
            </w:pPr>
          </w:p>
        </w:tc>
      </w:tr>
      <w:tr w14:paraId="64BD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3BB48CC4">
            <w:pPr>
              <w:pStyle w:val="24"/>
              <w:spacing w:line="500" w:lineRule="exact"/>
              <w:jc w:val="center"/>
              <w:rPr>
                <w:rFonts w:hint="eastAsia" w:ascii="仿宋" w:hAnsi="仿宋" w:eastAsia="仿宋" w:cs="仿宋"/>
                <w:bCs/>
                <w:color w:val="auto"/>
                <w:sz w:val="28"/>
                <w:szCs w:val="28"/>
              </w:rPr>
            </w:pPr>
          </w:p>
        </w:tc>
        <w:tc>
          <w:tcPr>
            <w:tcW w:w="981" w:type="dxa"/>
          </w:tcPr>
          <w:p w14:paraId="34E3404F">
            <w:pPr>
              <w:pStyle w:val="24"/>
              <w:spacing w:line="500" w:lineRule="exact"/>
              <w:jc w:val="center"/>
              <w:rPr>
                <w:rFonts w:hint="eastAsia" w:ascii="仿宋" w:hAnsi="仿宋" w:eastAsia="仿宋" w:cs="仿宋"/>
                <w:bCs/>
                <w:color w:val="auto"/>
                <w:sz w:val="28"/>
                <w:szCs w:val="28"/>
              </w:rPr>
            </w:pPr>
          </w:p>
        </w:tc>
        <w:tc>
          <w:tcPr>
            <w:tcW w:w="941" w:type="dxa"/>
          </w:tcPr>
          <w:p w14:paraId="6B8321A6">
            <w:pPr>
              <w:pStyle w:val="24"/>
              <w:spacing w:line="500" w:lineRule="exact"/>
              <w:jc w:val="center"/>
              <w:rPr>
                <w:rFonts w:hint="eastAsia" w:ascii="仿宋" w:hAnsi="仿宋" w:eastAsia="仿宋" w:cs="仿宋"/>
                <w:bCs/>
                <w:color w:val="auto"/>
                <w:sz w:val="28"/>
                <w:szCs w:val="28"/>
              </w:rPr>
            </w:pPr>
          </w:p>
        </w:tc>
        <w:tc>
          <w:tcPr>
            <w:tcW w:w="2485" w:type="dxa"/>
            <w:vAlign w:val="center"/>
          </w:tcPr>
          <w:p w14:paraId="12186904">
            <w:pPr>
              <w:widowControl/>
              <w:jc w:val="center"/>
              <w:rPr>
                <w:rFonts w:hint="eastAsia" w:ascii="仿宋" w:hAnsi="仿宋" w:eastAsia="仿宋" w:cs="仿宋"/>
                <w:color w:val="auto"/>
                <w:kern w:val="0"/>
                <w:sz w:val="24"/>
                <w:szCs w:val="24"/>
                <w:lang w:bidi="ar"/>
              </w:rPr>
            </w:pPr>
          </w:p>
        </w:tc>
        <w:tc>
          <w:tcPr>
            <w:tcW w:w="684" w:type="dxa"/>
            <w:vAlign w:val="center"/>
          </w:tcPr>
          <w:p w14:paraId="1CCEB48C">
            <w:pPr>
              <w:pStyle w:val="24"/>
              <w:spacing w:line="500" w:lineRule="exact"/>
              <w:jc w:val="center"/>
              <w:rPr>
                <w:rFonts w:hint="eastAsia" w:ascii="仿宋" w:hAnsi="仿宋" w:eastAsia="仿宋" w:cs="仿宋"/>
                <w:bCs/>
                <w:color w:val="auto"/>
                <w:sz w:val="28"/>
                <w:szCs w:val="28"/>
              </w:rPr>
            </w:pPr>
          </w:p>
        </w:tc>
        <w:tc>
          <w:tcPr>
            <w:tcW w:w="684" w:type="dxa"/>
            <w:vAlign w:val="center"/>
          </w:tcPr>
          <w:p w14:paraId="5C35E72B">
            <w:pPr>
              <w:pStyle w:val="24"/>
              <w:spacing w:line="500" w:lineRule="exact"/>
              <w:jc w:val="center"/>
              <w:rPr>
                <w:rFonts w:hint="eastAsia" w:ascii="仿宋" w:hAnsi="仿宋" w:eastAsia="仿宋" w:cs="仿宋"/>
                <w:bCs/>
                <w:color w:val="auto"/>
                <w:sz w:val="28"/>
                <w:szCs w:val="28"/>
              </w:rPr>
            </w:pPr>
          </w:p>
        </w:tc>
        <w:tc>
          <w:tcPr>
            <w:tcW w:w="687" w:type="dxa"/>
            <w:vAlign w:val="center"/>
          </w:tcPr>
          <w:p w14:paraId="3EA05A31">
            <w:pPr>
              <w:pStyle w:val="24"/>
              <w:spacing w:line="500" w:lineRule="exact"/>
              <w:jc w:val="center"/>
              <w:rPr>
                <w:rFonts w:hint="eastAsia" w:ascii="仿宋" w:hAnsi="仿宋" w:eastAsia="仿宋" w:cs="仿宋"/>
                <w:bCs/>
                <w:color w:val="auto"/>
                <w:sz w:val="28"/>
                <w:szCs w:val="28"/>
              </w:rPr>
            </w:pPr>
          </w:p>
        </w:tc>
        <w:tc>
          <w:tcPr>
            <w:tcW w:w="685" w:type="dxa"/>
          </w:tcPr>
          <w:p w14:paraId="2D5B4DC6">
            <w:pPr>
              <w:pStyle w:val="24"/>
              <w:spacing w:line="500" w:lineRule="exact"/>
              <w:jc w:val="center"/>
              <w:rPr>
                <w:rFonts w:hint="eastAsia" w:ascii="仿宋" w:hAnsi="仿宋" w:eastAsia="仿宋" w:cs="仿宋"/>
                <w:bCs/>
                <w:color w:val="auto"/>
                <w:sz w:val="28"/>
                <w:szCs w:val="28"/>
              </w:rPr>
            </w:pPr>
          </w:p>
        </w:tc>
      </w:tr>
      <w:tr w14:paraId="3B42E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73F97F4B">
            <w:pPr>
              <w:pStyle w:val="24"/>
              <w:spacing w:line="500" w:lineRule="exact"/>
              <w:jc w:val="center"/>
              <w:rPr>
                <w:rFonts w:hint="eastAsia" w:ascii="仿宋" w:hAnsi="仿宋" w:eastAsia="仿宋" w:cs="仿宋"/>
                <w:bCs/>
                <w:color w:val="auto"/>
                <w:sz w:val="28"/>
                <w:szCs w:val="28"/>
              </w:rPr>
            </w:pPr>
          </w:p>
        </w:tc>
        <w:tc>
          <w:tcPr>
            <w:tcW w:w="981" w:type="dxa"/>
          </w:tcPr>
          <w:p w14:paraId="78BFC724">
            <w:pPr>
              <w:pStyle w:val="24"/>
              <w:spacing w:line="500" w:lineRule="exact"/>
              <w:jc w:val="center"/>
              <w:rPr>
                <w:rFonts w:hint="eastAsia" w:ascii="仿宋" w:hAnsi="仿宋" w:eastAsia="仿宋" w:cs="仿宋"/>
                <w:bCs/>
                <w:color w:val="auto"/>
                <w:sz w:val="28"/>
                <w:szCs w:val="28"/>
              </w:rPr>
            </w:pPr>
          </w:p>
        </w:tc>
        <w:tc>
          <w:tcPr>
            <w:tcW w:w="941" w:type="dxa"/>
          </w:tcPr>
          <w:p w14:paraId="69AADDCE">
            <w:pPr>
              <w:pStyle w:val="24"/>
              <w:spacing w:line="500" w:lineRule="exact"/>
              <w:jc w:val="center"/>
              <w:rPr>
                <w:rFonts w:hint="eastAsia" w:ascii="仿宋" w:hAnsi="仿宋" w:eastAsia="仿宋" w:cs="仿宋"/>
                <w:bCs/>
                <w:color w:val="auto"/>
                <w:sz w:val="28"/>
                <w:szCs w:val="28"/>
              </w:rPr>
            </w:pPr>
          </w:p>
        </w:tc>
        <w:tc>
          <w:tcPr>
            <w:tcW w:w="2485" w:type="dxa"/>
            <w:vAlign w:val="center"/>
          </w:tcPr>
          <w:p w14:paraId="14E9CCDD">
            <w:pPr>
              <w:widowControl/>
              <w:jc w:val="center"/>
              <w:rPr>
                <w:rFonts w:hint="eastAsia" w:ascii="仿宋" w:hAnsi="仿宋" w:eastAsia="仿宋" w:cs="仿宋"/>
                <w:color w:val="auto"/>
                <w:kern w:val="0"/>
                <w:sz w:val="24"/>
                <w:szCs w:val="24"/>
                <w:lang w:bidi="ar"/>
              </w:rPr>
            </w:pPr>
          </w:p>
        </w:tc>
        <w:tc>
          <w:tcPr>
            <w:tcW w:w="684" w:type="dxa"/>
            <w:vAlign w:val="center"/>
          </w:tcPr>
          <w:p w14:paraId="24AEBD80">
            <w:pPr>
              <w:pStyle w:val="24"/>
              <w:spacing w:line="500" w:lineRule="exact"/>
              <w:jc w:val="center"/>
              <w:rPr>
                <w:rFonts w:hint="eastAsia" w:ascii="仿宋" w:hAnsi="仿宋" w:eastAsia="仿宋" w:cs="仿宋"/>
                <w:bCs/>
                <w:color w:val="auto"/>
                <w:sz w:val="28"/>
                <w:szCs w:val="28"/>
              </w:rPr>
            </w:pPr>
          </w:p>
        </w:tc>
        <w:tc>
          <w:tcPr>
            <w:tcW w:w="684" w:type="dxa"/>
            <w:vAlign w:val="center"/>
          </w:tcPr>
          <w:p w14:paraId="18F23C42">
            <w:pPr>
              <w:pStyle w:val="24"/>
              <w:spacing w:line="500" w:lineRule="exact"/>
              <w:jc w:val="center"/>
              <w:rPr>
                <w:rFonts w:hint="eastAsia" w:ascii="仿宋" w:hAnsi="仿宋" w:eastAsia="仿宋" w:cs="仿宋"/>
                <w:bCs/>
                <w:color w:val="auto"/>
                <w:sz w:val="28"/>
                <w:szCs w:val="28"/>
              </w:rPr>
            </w:pPr>
          </w:p>
        </w:tc>
        <w:tc>
          <w:tcPr>
            <w:tcW w:w="687" w:type="dxa"/>
            <w:vAlign w:val="center"/>
          </w:tcPr>
          <w:p w14:paraId="79D2A910">
            <w:pPr>
              <w:pStyle w:val="24"/>
              <w:spacing w:line="500" w:lineRule="exact"/>
              <w:jc w:val="center"/>
              <w:rPr>
                <w:rFonts w:hint="eastAsia" w:ascii="仿宋" w:hAnsi="仿宋" w:eastAsia="仿宋" w:cs="仿宋"/>
                <w:bCs/>
                <w:color w:val="auto"/>
                <w:sz w:val="28"/>
                <w:szCs w:val="28"/>
              </w:rPr>
            </w:pPr>
          </w:p>
        </w:tc>
        <w:tc>
          <w:tcPr>
            <w:tcW w:w="685" w:type="dxa"/>
          </w:tcPr>
          <w:p w14:paraId="129A145C">
            <w:pPr>
              <w:pStyle w:val="24"/>
              <w:spacing w:line="500" w:lineRule="exact"/>
              <w:jc w:val="center"/>
              <w:rPr>
                <w:rFonts w:hint="eastAsia" w:ascii="仿宋" w:hAnsi="仿宋" w:eastAsia="仿宋" w:cs="仿宋"/>
                <w:bCs/>
                <w:color w:val="auto"/>
                <w:sz w:val="28"/>
                <w:szCs w:val="28"/>
              </w:rPr>
            </w:pPr>
          </w:p>
        </w:tc>
      </w:tr>
      <w:tr w14:paraId="3CBB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1101746E">
            <w:pPr>
              <w:pStyle w:val="24"/>
              <w:spacing w:line="500" w:lineRule="exact"/>
              <w:jc w:val="center"/>
              <w:rPr>
                <w:rFonts w:hint="eastAsia" w:ascii="仿宋" w:hAnsi="仿宋" w:eastAsia="仿宋" w:cs="仿宋"/>
                <w:bCs/>
                <w:color w:val="auto"/>
                <w:sz w:val="28"/>
                <w:szCs w:val="28"/>
              </w:rPr>
            </w:pPr>
          </w:p>
        </w:tc>
        <w:tc>
          <w:tcPr>
            <w:tcW w:w="981" w:type="dxa"/>
          </w:tcPr>
          <w:p w14:paraId="1170F507">
            <w:pPr>
              <w:pStyle w:val="24"/>
              <w:spacing w:line="500" w:lineRule="exact"/>
              <w:jc w:val="center"/>
              <w:rPr>
                <w:rFonts w:hint="eastAsia" w:ascii="仿宋" w:hAnsi="仿宋" w:eastAsia="仿宋" w:cs="仿宋"/>
                <w:bCs/>
                <w:color w:val="auto"/>
                <w:sz w:val="28"/>
                <w:szCs w:val="28"/>
              </w:rPr>
            </w:pPr>
          </w:p>
        </w:tc>
        <w:tc>
          <w:tcPr>
            <w:tcW w:w="941" w:type="dxa"/>
          </w:tcPr>
          <w:p w14:paraId="1323FABD">
            <w:pPr>
              <w:pStyle w:val="24"/>
              <w:spacing w:line="500" w:lineRule="exact"/>
              <w:jc w:val="center"/>
              <w:rPr>
                <w:rFonts w:hint="eastAsia" w:ascii="仿宋" w:hAnsi="仿宋" w:eastAsia="仿宋" w:cs="仿宋"/>
                <w:bCs/>
                <w:color w:val="auto"/>
                <w:sz w:val="28"/>
                <w:szCs w:val="28"/>
              </w:rPr>
            </w:pPr>
          </w:p>
        </w:tc>
        <w:tc>
          <w:tcPr>
            <w:tcW w:w="2485" w:type="dxa"/>
            <w:vAlign w:val="center"/>
          </w:tcPr>
          <w:p w14:paraId="6D2CA6FC">
            <w:pPr>
              <w:widowControl/>
              <w:jc w:val="center"/>
              <w:rPr>
                <w:rFonts w:hint="eastAsia" w:ascii="仿宋" w:hAnsi="仿宋" w:eastAsia="仿宋" w:cs="仿宋"/>
                <w:color w:val="auto"/>
                <w:kern w:val="0"/>
                <w:sz w:val="24"/>
                <w:szCs w:val="24"/>
                <w:lang w:bidi="ar"/>
              </w:rPr>
            </w:pPr>
          </w:p>
        </w:tc>
        <w:tc>
          <w:tcPr>
            <w:tcW w:w="684" w:type="dxa"/>
            <w:vAlign w:val="center"/>
          </w:tcPr>
          <w:p w14:paraId="6F9FFD10">
            <w:pPr>
              <w:pStyle w:val="24"/>
              <w:spacing w:line="500" w:lineRule="exact"/>
              <w:jc w:val="center"/>
              <w:rPr>
                <w:rFonts w:hint="eastAsia" w:ascii="仿宋" w:hAnsi="仿宋" w:eastAsia="仿宋" w:cs="仿宋"/>
                <w:bCs/>
                <w:color w:val="auto"/>
                <w:sz w:val="28"/>
                <w:szCs w:val="28"/>
              </w:rPr>
            </w:pPr>
          </w:p>
        </w:tc>
        <w:tc>
          <w:tcPr>
            <w:tcW w:w="684" w:type="dxa"/>
            <w:vAlign w:val="center"/>
          </w:tcPr>
          <w:p w14:paraId="46B88C0E">
            <w:pPr>
              <w:pStyle w:val="24"/>
              <w:spacing w:line="500" w:lineRule="exact"/>
              <w:jc w:val="center"/>
              <w:rPr>
                <w:rFonts w:hint="eastAsia" w:ascii="仿宋" w:hAnsi="仿宋" w:eastAsia="仿宋" w:cs="仿宋"/>
                <w:bCs/>
                <w:color w:val="auto"/>
                <w:sz w:val="28"/>
                <w:szCs w:val="28"/>
              </w:rPr>
            </w:pPr>
          </w:p>
        </w:tc>
        <w:tc>
          <w:tcPr>
            <w:tcW w:w="687" w:type="dxa"/>
            <w:vAlign w:val="center"/>
          </w:tcPr>
          <w:p w14:paraId="56696E21">
            <w:pPr>
              <w:pStyle w:val="24"/>
              <w:spacing w:line="500" w:lineRule="exact"/>
              <w:jc w:val="center"/>
              <w:rPr>
                <w:rFonts w:hint="eastAsia" w:ascii="仿宋" w:hAnsi="仿宋" w:eastAsia="仿宋" w:cs="仿宋"/>
                <w:bCs/>
                <w:color w:val="auto"/>
                <w:sz w:val="28"/>
                <w:szCs w:val="28"/>
              </w:rPr>
            </w:pPr>
          </w:p>
        </w:tc>
        <w:tc>
          <w:tcPr>
            <w:tcW w:w="685" w:type="dxa"/>
          </w:tcPr>
          <w:p w14:paraId="151C262C">
            <w:pPr>
              <w:pStyle w:val="24"/>
              <w:spacing w:line="500" w:lineRule="exact"/>
              <w:jc w:val="center"/>
              <w:rPr>
                <w:rFonts w:hint="eastAsia" w:ascii="仿宋" w:hAnsi="仿宋" w:eastAsia="仿宋" w:cs="仿宋"/>
                <w:bCs/>
                <w:color w:val="auto"/>
                <w:sz w:val="28"/>
                <w:szCs w:val="28"/>
              </w:rPr>
            </w:pPr>
          </w:p>
        </w:tc>
      </w:tr>
      <w:tr w14:paraId="1E2DF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3825F26D">
            <w:pPr>
              <w:pStyle w:val="24"/>
              <w:spacing w:line="500" w:lineRule="exact"/>
              <w:jc w:val="center"/>
              <w:rPr>
                <w:rFonts w:hint="eastAsia" w:ascii="仿宋" w:hAnsi="仿宋" w:eastAsia="仿宋" w:cs="仿宋"/>
                <w:bCs/>
                <w:color w:val="auto"/>
                <w:sz w:val="28"/>
                <w:szCs w:val="28"/>
              </w:rPr>
            </w:pPr>
          </w:p>
        </w:tc>
        <w:tc>
          <w:tcPr>
            <w:tcW w:w="981" w:type="dxa"/>
          </w:tcPr>
          <w:p w14:paraId="53872FB8">
            <w:pPr>
              <w:pStyle w:val="24"/>
              <w:spacing w:line="500" w:lineRule="exact"/>
              <w:jc w:val="center"/>
              <w:rPr>
                <w:rFonts w:hint="eastAsia" w:ascii="仿宋" w:hAnsi="仿宋" w:eastAsia="仿宋" w:cs="仿宋"/>
                <w:bCs/>
                <w:color w:val="auto"/>
                <w:sz w:val="28"/>
                <w:szCs w:val="28"/>
              </w:rPr>
            </w:pPr>
          </w:p>
        </w:tc>
        <w:tc>
          <w:tcPr>
            <w:tcW w:w="941" w:type="dxa"/>
          </w:tcPr>
          <w:p w14:paraId="77C7DE75">
            <w:pPr>
              <w:pStyle w:val="24"/>
              <w:spacing w:line="500" w:lineRule="exact"/>
              <w:jc w:val="center"/>
              <w:rPr>
                <w:rFonts w:hint="eastAsia" w:ascii="仿宋" w:hAnsi="仿宋" w:eastAsia="仿宋" w:cs="仿宋"/>
                <w:bCs/>
                <w:color w:val="auto"/>
                <w:sz w:val="28"/>
                <w:szCs w:val="28"/>
              </w:rPr>
            </w:pPr>
          </w:p>
        </w:tc>
        <w:tc>
          <w:tcPr>
            <w:tcW w:w="2485" w:type="dxa"/>
            <w:vAlign w:val="center"/>
          </w:tcPr>
          <w:p w14:paraId="4E510BFB">
            <w:pPr>
              <w:widowControl/>
              <w:jc w:val="center"/>
              <w:rPr>
                <w:rFonts w:hint="eastAsia" w:ascii="仿宋" w:hAnsi="仿宋" w:eastAsia="仿宋" w:cs="仿宋"/>
                <w:color w:val="auto"/>
                <w:kern w:val="0"/>
                <w:sz w:val="24"/>
                <w:szCs w:val="24"/>
                <w:lang w:bidi="ar"/>
              </w:rPr>
            </w:pPr>
          </w:p>
        </w:tc>
        <w:tc>
          <w:tcPr>
            <w:tcW w:w="684" w:type="dxa"/>
            <w:vAlign w:val="center"/>
          </w:tcPr>
          <w:p w14:paraId="0260BF1D">
            <w:pPr>
              <w:pStyle w:val="24"/>
              <w:spacing w:line="500" w:lineRule="exact"/>
              <w:jc w:val="center"/>
              <w:rPr>
                <w:rFonts w:hint="eastAsia" w:ascii="仿宋" w:hAnsi="仿宋" w:eastAsia="仿宋" w:cs="仿宋"/>
                <w:bCs/>
                <w:color w:val="auto"/>
                <w:sz w:val="28"/>
                <w:szCs w:val="28"/>
              </w:rPr>
            </w:pPr>
          </w:p>
        </w:tc>
        <w:tc>
          <w:tcPr>
            <w:tcW w:w="684" w:type="dxa"/>
            <w:vAlign w:val="center"/>
          </w:tcPr>
          <w:p w14:paraId="2751E628">
            <w:pPr>
              <w:pStyle w:val="24"/>
              <w:spacing w:line="500" w:lineRule="exact"/>
              <w:jc w:val="center"/>
              <w:rPr>
                <w:rFonts w:hint="eastAsia" w:ascii="仿宋" w:hAnsi="仿宋" w:eastAsia="仿宋" w:cs="仿宋"/>
                <w:bCs/>
                <w:color w:val="auto"/>
                <w:sz w:val="28"/>
                <w:szCs w:val="28"/>
              </w:rPr>
            </w:pPr>
          </w:p>
        </w:tc>
        <w:tc>
          <w:tcPr>
            <w:tcW w:w="687" w:type="dxa"/>
            <w:vAlign w:val="center"/>
          </w:tcPr>
          <w:p w14:paraId="22FC443F">
            <w:pPr>
              <w:pStyle w:val="24"/>
              <w:spacing w:line="500" w:lineRule="exact"/>
              <w:jc w:val="center"/>
              <w:rPr>
                <w:rFonts w:hint="eastAsia" w:ascii="仿宋" w:hAnsi="仿宋" w:eastAsia="仿宋" w:cs="仿宋"/>
                <w:bCs/>
                <w:color w:val="auto"/>
                <w:sz w:val="28"/>
                <w:szCs w:val="28"/>
              </w:rPr>
            </w:pPr>
          </w:p>
        </w:tc>
        <w:tc>
          <w:tcPr>
            <w:tcW w:w="685" w:type="dxa"/>
          </w:tcPr>
          <w:p w14:paraId="11F884E1">
            <w:pPr>
              <w:pStyle w:val="24"/>
              <w:spacing w:line="500" w:lineRule="exact"/>
              <w:jc w:val="center"/>
              <w:rPr>
                <w:rFonts w:hint="eastAsia" w:ascii="仿宋" w:hAnsi="仿宋" w:eastAsia="仿宋" w:cs="仿宋"/>
                <w:bCs/>
                <w:color w:val="auto"/>
                <w:sz w:val="28"/>
                <w:szCs w:val="28"/>
              </w:rPr>
            </w:pPr>
          </w:p>
        </w:tc>
      </w:tr>
      <w:tr w14:paraId="382BA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5B2750AE">
            <w:pPr>
              <w:pStyle w:val="24"/>
              <w:spacing w:line="500" w:lineRule="exact"/>
              <w:jc w:val="center"/>
              <w:rPr>
                <w:rFonts w:hint="eastAsia" w:ascii="仿宋" w:hAnsi="仿宋" w:eastAsia="仿宋" w:cs="仿宋"/>
                <w:bCs/>
                <w:color w:val="auto"/>
                <w:sz w:val="28"/>
                <w:szCs w:val="28"/>
              </w:rPr>
            </w:pPr>
          </w:p>
        </w:tc>
        <w:tc>
          <w:tcPr>
            <w:tcW w:w="981" w:type="dxa"/>
          </w:tcPr>
          <w:p w14:paraId="13F8EAAB">
            <w:pPr>
              <w:pStyle w:val="24"/>
              <w:spacing w:line="500" w:lineRule="exact"/>
              <w:jc w:val="center"/>
              <w:rPr>
                <w:rFonts w:hint="eastAsia" w:ascii="仿宋" w:hAnsi="仿宋" w:eastAsia="仿宋" w:cs="仿宋"/>
                <w:bCs/>
                <w:color w:val="auto"/>
                <w:sz w:val="28"/>
                <w:szCs w:val="28"/>
              </w:rPr>
            </w:pPr>
          </w:p>
        </w:tc>
        <w:tc>
          <w:tcPr>
            <w:tcW w:w="941" w:type="dxa"/>
          </w:tcPr>
          <w:p w14:paraId="17F6A6A7">
            <w:pPr>
              <w:pStyle w:val="24"/>
              <w:spacing w:line="500" w:lineRule="exact"/>
              <w:jc w:val="center"/>
              <w:rPr>
                <w:rFonts w:hint="eastAsia" w:ascii="仿宋" w:hAnsi="仿宋" w:eastAsia="仿宋" w:cs="仿宋"/>
                <w:bCs/>
                <w:color w:val="auto"/>
                <w:sz w:val="28"/>
                <w:szCs w:val="28"/>
              </w:rPr>
            </w:pPr>
          </w:p>
        </w:tc>
        <w:tc>
          <w:tcPr>
            <w:tcW w:w="2485" w:type="dxa"/>
            <w:vAlign w:val="center"/>
          </w:tcPr>
          <w:p w14:paraId="4667EFE4">
            <w:pPr>
              <w:widowControl/>
              <w:jc w:val="center"/>
              <w:rPr>
                <w:rFonts w:hint="eastAsia" w:ascii="仿宋" w:hAnsi="仿宋" w:eastAsia="仿宋" w:cs="仿宋"/>
                <w:color w:val="auto"/>
                <w:kern w:val="0"/>
                <w:sz w:val="24"/>
                <w:szCs w:val="24"/>
                <w:lang w:bidi="ar"/>
              </w:rPr>
            </w:pPr>
          </w:p>
        </w:tc>
        <w:tc>
          <w:tcPr>
            <w:tcW w:w="684" w:type="dxa"/>
            <w:vAlign w:val="center"/>
          </w:tcPr>
          <w:p w14:paraId="0D3C0355">
            <w:pPr>
              <w:pStyle w:val="24"/>
              <w:spacing w:line="500" w:lineRule="exact"/>
              <w:jc w:val="center"/>
              <w:rPr>
                <w:rFonts w:hint="eastAsia" w:ascii="仿宋" w:hAnsi="仿宋" w:eastAsia="仿宋" w:cs="仿宋"/>
                <w:bCs/>
                <w:color w:val="auto"/>
                <w:sz w:val="28"/>
                <w:szCs w:val="28"/>
              </w:rPr>
            </w:pPr>
          </w:p>
        </w:tc>
        <w:tc>
          <w:tcPr>
            <w:tcW w:w="684" w:type="dxa"/>
            <w:vAlign w:val="center"/>
          </w:tcPr>
          <w:p w14:paraId="4D926936">
            <w:pPr>
              <w:pStyle w:val="24"/>
              <w:spacing w:line="500" w:lineRule="exact"/>
              <w:jc w:val="center"/>
              <w:rPr>
                <w:rFonts w:hint="eastAsia" w:ascii="仿宋" w:hAnsi="仿宋" w:eastAsia="仿宋" w:cs="仿宋"/>
                <w:bCs/>
                <w:color w:val="auto"/>
                <w:sz w:val="28"/>
                <w:szCs w:val="28"/>
              </w:rPr>
            </w:pPr>
          </w:p>
        </w:tc>
        <w:tc>
          <w:tcPr>
            <w:tcW w:w="687" w:type="dxa"/>
            <w:vAlign w:val="center"/>
          </w:tcPr>
          <w:p w14:paraId="3D4C7654">
            <w:pPr>
              <w:pStyle w:val="24"/>
              <w:spacing w:line="500" w:lineRule="exact"/>
              <w:jc w:val="center"/>
              <w:rPr>
                <w:rFonts w:hint="eastAsia" w:ascii="仿宋" w:hAnsi="仿宋" w:eastAsia="仿宋" w:cs="仿宋"/>
                <w:bCs/>
                <w:color w:val="auto"/>
                <w:sz w:val="28"/>
                <w:szCs w:val="28"/>
              </w:rPr>
            </w:pPr>
          </w:p>
        </w:tc>
        <w:tc>
          <w:tcPr>
            <w:tcW w:w="685" w:type="dxa"/>
          </w:tcPr>
          <w:p w14:paraId="710BAE25">
            <w:pPr>
              <w:pStyle w:val="24"/>
              <w:spacing w:line="500" w:lineRule="exact"/>
              <w:jc w:val="center"/>
              <w:rPr>
                <w:rFonts w:hint="eastAsia" w:ascii="仿宋" w:hAnsi="仿宋" w:eastAsia="仿宋" w:cs="仿宋"/>
                <w:bCs/>
                <w:color w:val="auto"/>
                <w:sz w:val="28"/>
                <w:szCs w:val="28"/>
              </w:rPr>
            </w:pPr>
          </w:p>
        </w:tc>
      </w:tr>
      <w:tr w14:paraId="1766D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2DCA09D">
            <w:pPr>
              <w:pStyle w:val="24"/>
              <w:spacing w:line="500" w:lineRule="exact"/>
              <w:jc w:val="center"/>
              <w:rPr>
                <w:rFonts w:hint="eastAsia" w:ascii="仿宋" w:hAnsi="仿宋" w:eastAsia="仿宋" w:cs="仿宋"/>
                <w:bCs/>
                <w:color w:val="auto"/>
                <w:sz w:val="28"/>
                <w:szCs w:val="28"/>
              </w:rPr>
            </w:pPr>
          </w:p>
        </w:tc>
        <w:tc>
          <w:tcPr>
            <w:tcW w:w="981" w:type="dxa"/>
          </w:tcPr>
          <w:p w14:paraId="74379E19">
            <w:pPr>
              <w:pStyle w:val="24"/>
              <w:spacing w:line="500" w:lineRule="exact"/>
              <w:jc w:val="center"/>
              <w:rPr>
                <w:rFonts w:hint="eastAsia" w:ascii="仿宋" w:hAnsi="仿宋" w:eastAsia="仿宋" w:cs="仿宋"/>
                <w:bCs/>
                <w:color w:val="auto"/>
                <w:sz w:val="28"/>
                <w:szCs w:val="28"/>
              </w:rPr>
            </w:pPr>
          </w:p>
        </w:tc>
        <w:tc>
          <w:tcPr>
            <w:tcW w:w="941" w:type="dxa"/>
          </w:tcPr>
          <w:p w14:paraId="79BC81AB">
            <w:pPr>
              <w:pStyle w:val="24"/>
              <w:spacing w:line="500" w:lineRule="exact"/>
              <w:jc w:val="center"/>
              <w:rPr>
                <w:rFonts w:hint="eastAsia" w:ascii="仿宋" w:hAnsi="仿宋" w:eastAsia="仿宋" w:cs="仿宋"/>
                <w:bCs/>
                <w:color w:val="auto"/>
                <w:sz w:val="28"/>
                <w:szCs w:val="28"/>
              </w:rPr>
            </w:pPr>
          </w:p>
        </w:tc>
        <w:tc>
          <w:tcPr>
            <w:tcW w:w="2485" w:type="dxa"/>
            <w:vAlign w:val="center"/>
          </w:tcPr>
          <w:p w14:paraId="0BE85B60">
            <w:pPr>
              <w:widowControl/>
              <w:jc w:val="center"/>
              <w:rPr>
                <w:rFonts w:hint="eastAsia" w:ascii="仿宋" w:hAnsi="仿宋" w:eastAsia="仿宋" w:cs="仿宋"/>
                <w:color w:val="auto"/>
                <w:kern w:val="0"/>
                <w:sz w:val="24"/>
                <w:szCs w:val="24"/>
                <w:lang w:bidi="ar"/>
              </w:rPr>
            </w:pPr>
          </w:p>
        </w:tc>
        <w:tc>
          <w:tcPr>
            <w:tcW w:w="684" w:type="dxa"/>
            <w:vAlign w:val="center"/>
          </w:tcPr>
          <w:p w14:paraId="109D1990">
            <w:pPr>
              <w:pStyle w:val="24"/>
              <w:spacing w:line="500" w:lineRule="exact"/>
              <w:jc w:val="center"/>
              <w:rPr>
                <w:rFonts w:hint="eastAsia" w:ascii="仿宋" w:hAnsi="仿宋" w:eastAsia="仿宋" w:cs="仿宋"/>
                <w:bCs/>
                <w:color w:val="auto"/>
                <w:sz w:val="28"/>
                <w:szCs w:val="28"/>
              </w:rPr>
            </w:pPr>
          </w:p>
        </w:tc>
        <w:tc>
          <w:tcPr>
            <w:tcW w:w="684" w:type="dxa"/>
            <w:vAlign w:val="center"/>
          </w:tcPr>
          <w:p w14:paraId="6E93233A">
            <w:pPr>
              <w:pStyle w:val="24"/>
              <w:spacing w:line="500" w:lineRule="exact"/>
              <w:jc w:val="center"/>
              <w:rPr>
                <w:rFonts w:hint="eastAsia" w:ascii="仿宋" w:hAnsi="仿宋" w:eastAsia="仿宋" w:cs="仿宋"/>
                <w:bCs/>
                <w:color w:val="auto"/>
                <w:sz w:val="28"/>
                <w:szCs w:val="28"/>
              </w:rPr>
            </w:pPr>
          </w:p>
        </w:tc>
        <w:tc>
          <w:tcPr>
            <w:tcW w:w="687" w:type="dxa"/>
            <w:vAlign w:val="center"/>
          </w:tcPr>
          <w:p w14:paraId="70C45B21">
            <w:pPr>
              <w:pStyle w:val="24"/>
              <w:spacing w:line="500" w:lineRule="exact"/>
              <w:jc w:val="center"/>
              <w:rPr>
                <w:rFonts w:hint="eastAsia" w:ascii="仿宋" w:hAnsi="仿宋" w:eastAsia="仿宋" w:cs="仿宋"/>
                <w:bCs/>
                <w:color w:val="auto"/>
                <w:sz w:val="28"/>
                <w:szCs w:val="28"/>
              </w:rPr>
            </w:pPr>
          </w:p>
        </w:tc>
        <w:tc>
          <w:tcPr>
            <w:tcW w:w="685" w:type="dxa"/>
          </w:tcPr>
          <w:p w14:paraId="2FDB0FC6">
            <w:pPr>
              <w:pStyle w:val="24"/>
              <w:spacing w:line="500" w:lineRule="exact"/>
              <w:jc w:val="center"/>
              <w:rPr>
                <w:rFonts w:hint="eastAsia" w:ascii="仿宋" w:hAnsi="仿宋" w:eastAsia="仿宋" w:cs="仿宋"/>
                <w:bCs/>
                <w:color w:val="auto"/>
                <w:sz w:val="28"/>
                <w:szCs w:val="28"/>
              </w:rPr>
            </w:pPr>
          </w:p>
        </w:tc>
      </w:tr>
      <w:tr w14:paraId="46F2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612797F7">
            <w:pPr>
              <w:pStyle w:val="24"/>
              <w:spacing w:line="500" w:lineRule="exact"/>
              <w:jc w:val="center"/>
              <w:rPr>
                <w:rFonts w:hint="eastAsia" w:ascii="仿宋" w:hAnsi="仿宋" w:eastAsia="仿宋" w:cs="仿宋"/>
                <w:bCs/>
                <w:color w:val="auto"/>
                <w:sz w:val="28"/>
                <w:szCs w:val="28"/>
              </w:rPr>
            </w:pPr>
          </w:p>
        </w:tc>
        <w:tc>
          <w:tcPr>
            <w:tcW w:w="981" w:type="dxa"/>
          </w:tcPr>
          <w:p w14:paraId="75C60041">
            <w:pPr>
              <w:pStyle w:val="24"/>
              <w:spacing w:line="500" w:lineRule="exact"/>
              <w:jc w:val="center"/>
              <w:rPr>
                <w:rFonts w:hint="eastAsia" w:ascii="仿宋" w:hAnsi="仿宋" w:eastAsia="仿宋" w:cs="仿宋"/>
                <w:bCs/>
                <w:color w:val="auto"/>
                <w:sz w:val="28"/>
                <w:szCs w:val="28"/>
              </w:rPr>
            </w:pPr>
          </w:p>
        </w:tc>
        <w:tc>
          <w:tcPr>
            <w:tcW w:w="941" w:type="dxa"/>
          </w:tcPr>
          <w:p w14:paraId="3C358DC4">
            <w:pPr>
              <w:pStyle w:val="24"/>
              <w:spacing w:line="500" w:lineRule="exact"/>
              <w:jc w:val="center"/>
              <w:rPr>
                <w:rFonts w:hint="eastAsia" w:ascii="仿宋" w:hAnsi="仿宋" w:eastAsia="仿宋" w:cs="仿宋"/>
                <w:bCs/>
                <w:color w:val="auto"/>
                <w:sz w:val="28"/>
                <w:szCs w:val="28"/>
              </w:rPr>
            </w:pPr>
          </w:p>
        </w:tc>
        <w:tc>
          <w:tcPr>
            <w:tcW w:w="2485" w:type="dxa"/>
            <w:vAlign w:val="center"/>
          </w:tcPr>
          <w:p w14:paraId="2C31243C">
            <w:pPr>
              <w:widowControl/>
              <w:jc w:val="center"/>
              <w:rPr>
                <w:rFonts w:hint="eastAsia" w:ascii="仿宋" w:hAnsi="仿宋" w:eastAsia="仿宋" w:cs="仿宋"/>
                <w:color w:val="auto"/>
                <w:kern w:val="0"/>
                <w:sz w:val="24"/>
                <w:szCs w:val="24"/>
                <w:lang w:bidi="ar"/>
              </w:rPr>
            </w:pPr>
          </w:p>
        </w:tc>
        <w:tc>
          <w:tcPr>
            <w:tcW w:w="684" w:type="dxa"/>
            <w:vAlign w:val="center"/>
          </w:tcPr>
          <w:p w14:paraId="33C76BCC">
            <w:pPr>
              <w:pStyle w:val="24"/>
              <w:spacing w:line="500" w:lineRule="exact"/>
              <w:jc w:val="center"/>
              <w:rPr>
                <w:rFonts w:hint="eastAsia" w:ascii="仿宋" w:hAnsi="仿宋" w:eastAsia="仿宋" w:cs="仿宋"/>
                <w:bCs/>
                <w:color w:val="auto"/>
                <w:sz w:val="28"/>
                <w:szCs w:val="28"/>
              </w:rPr>
            </w:pPr>
          </w:p>
        </w:tc>
        <w:tc>
          <w:tcPr>
            <w:tcW w:w="684" w:type="dxa"/>
            <w:vAlign w:val="center"/>
          </w:tcPr>
          <w:p w14:paraId="38548448">
            <w:pPr>
              <w:pStyle w:val="24"/>
              <w:spacing w:line="500" w:lineRule="exact"/>
              <w:jc w:val="center"/>
              <w:rPr>
                <w:rFonts w:hint="eastAsia" w:ascii="仿宋" w:hAnsi="仿宋" w:eastAsia="仿宋" w:cs="仿宋"/>
                <w:bCs/>
                <w:color w:val="auto"/>
                <w:sz w:val="28"/>
                <w:szCs w:val="28"/>
              </w:rPr>
            </w:pPr>
          </w:p>
        </w:tc>
        <w:tc>
          <w:tcPr>
            <w:tcW w:w="687" w:type="dxa"/>
            <w:vAlign w:val="center"/>
          </w:tcPr>
          <w:p w14:paraId="4AA4B3A8">
            <w:pPr>
              <w:pStyle w:val="24"/>
              <w:spacing w:line="500" w:lineRule="exact"/>
              <w:jc w:val="center"/>
              <w:rPr>
                <w:rFonts w:hint="eastAsia" w:ascii="仿宋" w:hAnsi="仿宋" w:eastAsia="仿宋" w:cs="仿宋"/>
                <w:bCs/>
                <w:color w:val="auto"/>
                <w:sz w:val="28"/>
                <w:szCs w:val="28"/>
              </w:rPr>
            </w:pPr>
          </w:p>
        </w:tc>
        <w:tc>
          <w:tcPr>
            <w:tcW w:w="685" w:type="dxa"/>
          </w:tcPr>
          <w:p w14:paraId="75931113">
            <w:pPr>
              <w:pStyle w:val="24"/>
              <w:spacing w:line="500" w:lineRule="exact"/>
              <w:jc w:val="center"/>
              <w:rPr>
                <w:rFonts w:hint="eastAsia" w:ascii="仿宋" w:hAnsi="仿宋" w:eastAsia="仿宋" w:cs="仿宋"/>
                <w:bCs/>
                <w:color w:val="auto"/>
                <w:sz w:val="28"/>
                <w:szCs w:val="28"/>
              </w:rPr>
            </w:pPr>
          </w:p>
        </w:tc>
      </w:tr>
      <w:tr w14:paraId="34A61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48401744">
            <w:pPr>
              <w:pStyle w:val="24"/>
              <w:spacing w:line="500" w:lineRule="exact"/>
              <w:jc w:val="center"/>
              <w:rPr>
                <w:rFonts w:hint="eastAsia" w:ascii="仿宋" w:hAnsi="仿宋" w:eastAsia="仿宋" w:cs="仿宋"/>
                <w:bCs/>
                <w:color w:val="auto"/>
                <w:sz w:val="28"/>
                <w:szCs w:val="28"/>
              </w:rPr>
            </w:pPr>
          </w:p>
        </w:tc>
        <w:tc>
          <w:tcPr>
            <w:tcW w:w="981" w:type="dxa"/>
          </w:tcPr>
          <w:p w14:paraId="1462B8B6">
            <w:pPr>
              <w:pStyle w:val="24"/>
              <w:spacing w:line="500" w:lineRule="exact"/>
              <w:jc w:val="center"/>
              <w:rPr>
                <w:rFonts w:hint="eastAsia" w:ascii="仿宋" w:hAnsi="仿宋" w:eastAsia="仿宋" w:cs="仿宋"/>
                <w:bCs/>
                <w:color w:val="auto"/>
                <w:sz w:val="28"/>
                <w:szCs w:val="28"/>
              </w:rPr>
            </w:pPr>
          </w:p>
        </w:tc>
        <w:tc>
          <w:tcPr>
            <w:tcW w:w="941" w:type="dxa"/>
          </w:tcPr>
          <w:p w14:paraId="1E50C298">
            <w:pPr>
              <w:pStyle w:val="24"/>
              <w:spacing w:line="500" w:lineRule="exact"/>
              <w:jc w:val="center"/>
              <w:rPr>
                <w:rFonts w:hint="eastAsia" w:ascii="仿宋" w:hAnsi="仿宋" w:eastAsia="仿宋" w:cs="仿宋"/>
                <w:bCs/>
                <w:color w:val="auto"/>
                <w:sz w:val="28"/>
                <w:szCs w:val="28"/>
              </w:rPr>
            </w:pPr>
          </w:p>
        </w:tc>
        <w:tc>
          <w:tcPr>
            <w:tcW w:w="2485" w:type="dxa"/>
            <w:vAlign w:val="center"/>
          </w:tcPr>
          <w:p w14:paraId="01F48A97">
            <w:pPr>
              <w:widowControl/>
              <w:jc w:val="center"/>
              <w:rPr>
                <w:rFonts w:hint="eastAsia" w:ascii="仿宋" w:hAnsi="仿宋" w:eastAsia="仿宋" w:cs="仿宋"/>
                <w:color w:val="auto"/>
                <w:kern w:val="0"/>
                <w:sz w:val="24"/>
                <w:szCs w:val="24"/>
                <w:lang w:bidi="ar"/>
              </w:rPr>
            </w:pPr>
          </w:p>
        </w:tc>
        <w:tc>
          <w:tcPr>
            <w:tcW w:w="684" w:type="dxa"/>
            <w:vAlign w:val="center"/>
          </w:tcPr>
          <w:p w14:paraId="4F2E99BC">
            <w:pPr>
              <w:pStyle w:val="24"/>
              <w:spacing w:line="500" w:lineRule="exact"/>
              <w:jc w:val="center"/>
              <w:rPr>
                <w:rFonts w:hint="eastAsia" w:ascii="仿宋" w:hAnsi="仿宋" w:eastAsia="仿宋" w:cs="仿宋"/>
                <w:bCs/>
                <w:color w:val="auto"/>
                <w:sz w:val="28"/>
                <w:szCs w:val="28"/>
              </w:rPr>
            </w:pPr>
          </w:p>
        </w:tc>
        <w:tc>
          <w:tcPr>
            <w:tcW w:w="684" w:type="dxa"/>
            <w:vAlign w:val="center"/>
          </w:tcPr>
          <w:p w14:paraId="7BB749E2">
            <w:pPr>
              <w:pStyle w:val="24"/>
              <w:spacing w:line="500" w:lineRule="exact"/>
              <w:jc w:val="center"/>
              <w:rPr>
                <w:rFonts w:hint="eastAsia" w:ascii="仿宋" w:hAnsi="仿宋" w:eastAsia="仿宋" w:cs="仿宋"/>
                <w:bCs/>
                <w:color w:val="auto"/>
                <w:sz w:val="28"/>
                <w:szCs w:val="28"/>
              </w:rPr>
            </w:pPr>
          </w:p>
        </w:tc>
        <w:tc>
          <w:tcPr>
            <w:tcW w:w="687" w:type="dxa"/>
            <w:vAlign w:val="center"/>
          </w:tcPr>
          <w:p w14:paraId="102A4DBB">
            <w:pPr>
              <w:pStyle w:val="24"/>
              <w:spacing w:line="500" w:lineRule="exact"/>
              <w:jc w:val="center"/>
              <w:rPr>
                <w:rFonts w:hint="eastAsia" w:ascii="仿宋" w:hAnsi="仿宋" w:eastAsia="仿宋" w:cs="仿宋"/>
                <w:bCs/>
                <w:color w:val="auto"/>
                <w:sz w:val="28"/>
                <w:szCs w:val="28"/>
              </w:rPr>
            </w:pPr>
          </w:p>
        </w:tc>
        <w:tc>
          <w:tcPr>
            <w:tcW w:w="685" w:type="dxa"/>
          </w:tcPr>
          <w:p w14:paraId="5C08D8DC">
            <w:pPr>
              <w:pStyle w:val="24"/>
              <w:spacing w:line="500" w:lineRule="exact"/>
              <w:jc w:val="center"/>
              <w:rPr>
                <w:rFonts w:hint="eastAsia" w:ascii="仿宋" w:hAnsi="仿宋" w:eastAsia="仿宋" w:cs="仿宋"/>
                <w:bCs/>
                <w:color w:val="auto"/>
                <w:sz w:val="28"/>
                <w:szCs w:val="28"/>
              </w:rPr>
            </w:pPr>
          </w:p>
        </w:tc>
      </w:tr>
      <w:tr w14:paraId="1575D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14:paraId="140474CD">
            <w:pPr>
              <w:pStyle w:val="24"/>
              <w:spacing w:line="500" w:lineRule="exact"/>
              <w:jc w:val="center"/>
              <w:rPr>
                <w:rFonts w:hint="eastAsia" w:ascii="仿宋" w:hAnsi="仿宋" w:eastAsia="仿宋" w:cs="仿宋"/>
                <w:bCs/>
                <w:color w:val="auto"/>
                <w:sz w:val="28"/>
                <w:szCs w:val="28"/>
              </w:rPr>
            </w:pPr>
          </w:p>
        </w:tc>
        <w:tc>
          <w:tcPr>
            <w:tcW w:w="981" w:type="dxa"/>
          </w:tcPr>
          <w:p w14:paraId="3951939A">
            <w:pPr>
              <w:pStyle w:val="24"/>
              <w:spacing w:line="500" w:lineRule="exact"/>
              <w:jc w:val="center"/>
              <w:rPr>
                <w:rFonts w:hint="eastAsia" w:ascii="仿宋" w:hAnsi="仿宋" w:eastAsia="仿宋" w:cs="仿宋"/>
                <w:bCs/>
                <w:color w:val="auto"/>
                <w:sz w:val="28"/>
                <w:szCs w:val="28"/>
              </w:rPr>
            </w:pPr>
          </w:p>
        </w:tc>
        <w:tc>
          <w:tcPr>
            <w:tcW w:w="941" w:type="dxa"/>
          </w:tcPr>
          <w:p w14:paraId="4A562140">
            <w:pPr>
              <w:pStyle w:val="24"/>
              <w:spacing w:line="500" w:lineRule="exact"/>
              <w:jc w:val="center"/>
              <w:rPr>
                <w:rFonts w:hint="eastAsia" w:ascii="仿宋" w:hAnsi="仿宋" w:eastAsia="仿宋" w:cs="仿宋"/>
                <w:bCs/>
                <w:color w:val="auto"/>
                <w:sz w:val="28"/>
                <w:szCs w:val="28"/>
              </w:rPr>
            </w:pPr>
          </w:p>
        </w:tc>
        <w:tc>
          <w:tcPr>
            <w:tcW w:w="2485" w:type="dxa"/>
            <w:vAlign w:val="center"/>
          </w:tcPr>
          <w:p w14:paraId="77A6AA74">
            <w:pPr>
              <w:widowControl/>
              <w:jc w:val="center"/>
              <w:rPr>
                <w:rFonts w:hint="eastAsia" w:ascii="仿宋" w:hAnsi="仿宋" w:eastAsia="仿宋" w:cs="仿宋"/>
                <w:color w:val="auto"/>
                <w:kern w:val="0"/>
                <w:sz w:val="24"/>
                <w:szCs w:val="24"/>
                <w:lang w:bidi="ar"/>
              </w:rPr>
            </w:pPr>
          </w:p>
        </w:tc>
        <w:tc>
          <w:tcPr>
            <w:tcW w:w="684" w:type="dxa"/>
            <w:vAlign w:val="center"/>
          </w:tcPr>
          <w:p w14:paraId="10D1F900">
            <w:pPr>
              <w:pStyle w:val="24"/>
              <w:spacing w:line="500" w:lineRule="exact"/>
              <w:jc w:val="center"/>
              <w:rPr>
                <w:rFonts w:hint="eastAsia" w:ascii="仿宋" w:hAnsi="仿宋" w:eastAsia="仿宋" w:cs="仿宋"/>
                <w:bCs/>
                <w:color w:val="auto"/>
                <w:sz w:val="28"/>
                <w:szCs w:val="28"/>
              </w:rPr>
            </w:pPr>
          </w:p>
        </w:tc>
        <w:tc>
          <w:tcPr>
            <w:tcW w:w="684" w:type="dxa"/>
            <w:vAlign w:val="center"/>
          </w:tcPr>
          <w:p w14:paraId="6B9ED78A">
            <w:pPr>
              <w:pStyle w:val="24"/>
              <w:spacing w:line="500" w:lineRule="exact"/>
              <w:jc w:val="center"/>
              <w:rPr>
                <w:rFonts w:hint="eastAsia" w:ascii="仿宋" w:hAnsi="仿宋" w:eastAsia="仿宋" w:cs="仿宋"/>
                <w:bCs/>
                <w:color w:val="auto"/>
                <w:sz w:val="28"/>
                <w:szCs w:val="28"/>
              </w:rPr>
            </w:pPr>
          </w:p>
        </w:tc>
        <w:tc>
          <w:tcPr>
            <w:tcW w:w="687" w:type="dxa"/>
            <w:vAlign w:val="center"/>
          </w:tcPr>
          <w:p w14:paraId="28C61257">
            <w:pPr>
              <w:pStyle w:val="24"/>
              <w:spacing w:line="500" w:lineRule="exact"/>
              <w:jc w:val="center"/>
              <w:rPr>
                <w:rFonts w:hint="eastAsia" w:ascii="仿宋" w:hAnsi="仿宋" w:eastAsia="仿宋" w:cs="仿宋"/>
                <w:bCs/>
                <w:color w:val="auto"/>
                <w:sz w:val="28"/>
                <w:szCs w:val="28"/>
              </w:rPr>
            </w:pPr>
          </w:p>
        </w:tc>
        <w:tc>
          <w:tcPr>
            <w:tcW w:w="685" w:type="dxa"/>
          </w:tcPr>
          <w:p w14:paraId="547D5696">
            <w:pPr>
              <w:pStyle w:val="24"/>
              <w:spacing w:line="500" w:lineRule="exact"/>
              <w:jc w:val="center"/>
              <w:rPr>
                <w:rFonts w:hint="eastAsia" w:ascii="仿宋" w:hAnsi="仿宋" w:eastAsia="仿宋" w:cs="仿宋"/>
                <w:bCs/>
                <w:color w:val="auto"/>
                <w:sz w:val="28"/>
                <w:szCs w:val="28"/>
              </w:rPr>
            </w:pPr>
          </w:p>
        </w:tc>
      </w:tr>
    </w:tbl>
    <w:p w14:paraId="7860508C">
      <w:pPr>
        <w:pStyle w:val="24"/>
        <w:spacing w:line="500" w:lineRule="exact"/>
        <w:ind w:firstLine="560" w:firstLineChars="200"/>
        <w:jc w:val="center"/>
        <w:rPr>
          <w:rFonts w:hint="eastAsia" w:ascii="仿宋" w:hAnsi="仿宋" w:eastAsia="仿宋" w:cs="仿宋"/>
          <w:bCs/>
          <w:color w:val="auto"/>
          <w:sz w:val="28"/>
          <w:szCs w:val="28"/>
        </w:rPr>
      </w:pPr>
    </w:p>
    <w:p w14:paraId="3B227799">
      <w:pPr>
        <w:tabs>
          <w:tab w:val="left" w:pos="360"/>
          <w:tab w:val="left" w:pos="1021"/>
        </w:tabs>
        <w:jc w:val="center"/>
        <w:rPr>
          <w:rFonts w:hint="eastAsia" w:ascii="仿宋" w:hAnsi="仿宋" w:eastAsia="仿宋" w:cs="仿宋"/>
          <w:color w:val="auto"/>
          <w:sz w:val="28"/>
          <w:szCs w:val="28"/>
        </w:rPr>
      </w:pPr>
      <w:bookmarkStart w:id="459" w:name="_Toc4937"/>
    </w:p>
    <w:p w14:paraId="610AAF78">
      <w:pPr>
        <w:tabs>
          <w:tab w:val="left" w:pos="360"/>
          <w:tab w:val="left" w:pos="1021"/>
        </w:tabs>
        <w:jc w:val="center"/>
        <w:rPr>
          <w:rFonts w:hint="eastAsia" w:ascii="仿宋" w:hAnsi="仿宋" w:eastAsia="仿宋" w:cs="仿宋"/>
          <w:color w:val="auto"/>
          <w:sz w:val="28"/>
          <w:szCs w:val="28"/>
        </w:rPr>
      </w:pPr>
    </w:p>
    <w:p w14:paraId="434BFC17">
      <w:pPr>
        <w:tabs>
          <w:tab w:val="left" w:pos="360"/>
          <w:tab w:val="left" w:pos="1021"/>
        </w:tabs>
        <w:jc w:val="center"/>
        <w:rPr>
          <w:rFonts w:hint="eastAsia" w:ascii="仿宋" w:hAnsi="仿宋" w:eastAsia="仿宋" w:cs="仿宋"/>
          <w:color w:val="auto"/>
          <w:sz w:val="28"/>
          <w:szCs w:val="28"/>
        </w:rPr>
      </w:pPr>
    </w:p>
    <w:p w14:paraId="45EC1B00">
      <w:pPr>
        <w:tabs>
          <w:tab w:val="left" w:pos="360"/>
          <w:tab w:val="left" w:pos="1021"/>
        </w:tabs>
        <w:jc w:val="center"/>
        <w:rPr>
          <w:rFonts w:hint="eastAsia" w:ascii="仿宋" w:hAnsi="仿宋" w:eastAsia="仿宋" w:cs="仿宋"/>
          <w:color w:val="auto"/>
          <w:sz w:val="28"/>
          <w:szCs w:val="28"/>
        </w:rPr>
      </w:pPr>
    </w:p>
    <w:p w14:paraId="67A8C1BD">
      <w:pPr>
        <w:tabs>
          <w:tab w:val="left" w:pos="360"/>
          <w:tab w:val="left" w:pos="1021"/>
        </w:tabs>
        <w:jc w:val="center"/>
        <w:rPr>
          <w:rFonts w:hint="eastAsia" w:ascii="仿宋" w:hAnsi="仿宋" w:eastAsia="仿宋" w:cs="仿宋"/>
          <w:color w:val="auto"/>
          <w:sz w:val="28"/>
          <w:szCs w:val="28"/>
        </w:rPr>
      </w:pPr>
    </w:p>
    <w:p w14:paraId="08CB187B">
      <w:pPr>
        <w:tabs>
          <w:tab w:val="left" w:pos="360"/>
          <w:tab w:val="left" w:pos="1021"/>
        </w:tabs>
        <w:jc w:val="center"/>
        <w:rPr>
          <w:rFonts w:hint="eastAsia" w:ascii="仿宋" w:hAnsi="仿宋" w:eastAsia="仿宋" w:cs="仿宋"/>
          <w:color w:val="auto"/>
          <w:sz w:val="28"/>
          <w:szCs w:val="28"/>
        </w:rPr>
      </w:pPr>
    </w:p>
    <w:p w14:paraId="528D30D4">
      <w:pPr>
        <w:tabs>
          <w:tab w:val="left" w:pos="360"/>
          <w:tab w:val="left" w:pos="1021"/>
        </w:tabs>
        <w:jc w:val="center"/>
        <w:rPr>
          <w:rFonts w:hint="eastAsia" w:ascii="仿宋" w:hAnsi="仿宋" w:eastAsia="仿宋" w:cs="仿宋"/>
          <w:color w:val="auto"/>
          <w:sz w:val="28"/>
          <w:szCs w:val="28"/>
        </w:rPr>
      </w:pPr>
    </w:p>
    <w:p w14:paraId="44E1011A">
      <w:pPr>
        <w:tabs>
          <w:tab w:val="left" w:pos="360"/>
          <w:tab w:val="left" w:pos="1021"/>
        </w:tabs>
        <w:jc w:val="center"/>
        <w:rPr>
          <w:rFonts w:hint="eastAsia" w:ascii="仿宋" w:hAnsi="仿宋" w:eastAsia="仿宋" w:cs="仿宋"/>
          <w:color w:val="auto"/>
          <w:sz w:val="28"/>
          <w:szCs w:val="28"/>
        </w:rPr>
      </w:pPr>
    </w:p>
    <w:p w14:paraId="4FBAEEED">
      <w:pPr>
        <w:tabs>
          <w:tab w:val="left" w:pos="360"/>
          <w:tab w:val="left" w:pos="1021"/>
        </w:tabs>
        <w:jc w:val="center"/>
        <w:rPr>
          <w:rFonts w:hint="eastAsia" w:ascii="仿宋" w:hAnsi="仿宋" w:eastAsia="仿宋" w:cs="仿宋"/>
          <w:color w:val="auto"/>
          <w:sz w:val="28"/>
          <w:szCs w:val="28"/>
        </w:rPr>
      </w:pPr>
      <w:r>
        <w:rPr>
          <w:rFonts w:hint="eastAsia" w:ascii="仿宋" w:hAnsi="仿宋" w:eastAsia="仿宋" w:cs="仿宋"/>
          <w:color w:val="auto"/>
          <w:sz w:val="28"/>
          <w:szCs w:val="28"/>
        </w:rPr>
        <w:t>J-3其他资料及磋商申请人认为需要补充的资料</w:t>
      </w:r>
      <w:bookmarkEnd w:id="452"/>
      <w:bookmarkEnd w:id="453"/>
      <w:bookmarkEnd w:id="459"/>
    </w:p>
    <w:bookmarkEnd w:id="454"/>
    <w:bookmarkEnd w:id="455"/>
    <w:bookmarkEnd w:id="456"/>
    <w:bookmarkEnd w:id="457"/>
    <w:bookmarkEnd w:id="458"/>
    <w:p w14:paraId="638ED6A2">
      <w:pPr>
        <w:pStyle w:val="24"/>
        <w:spacing w:line="500" w:lineRule="exact"/>
        <w:ind w:firstLine="560" w:firstLineChars="200"/>
        <w:jc w:val="center"/>
        <w:rPr>
          <w:rFonts w:hint="eastAsia" w:ascii="仿宋" w:hAnsi="仿宋" w:eastAsia="仿宋" w:cs="仿宋"/>
          <w:bCs/>
          <w:color w:val="auto"/>
          <w:sz w:val="28"/>
          <w:szCs w:val="28"/>
        </w:rPr>
      </w:pPr>
    </w:p>
    <w:p w14:paraId="0E61A13D">
      <w:pPr>
        <w:pStyle w:val="24"/>
        <w:spacing w:line="500" w:lineRule="exact"/>
        <w:ind w:firstLine="560" w:firstLineChars="200"/>
        <w:jc w:val="center"/>
        <w:rPr>
          <w:rFonts w:hint="eastAsia" w:ascii="仿宋" w:hAnsi="仿宋" w:eastAsia="仿宋" w:cs="仿宋"/>
          <w:color w:val="auto"/>
          <w:kern w:val="0"/>
          <w:sz w:val="28"/>
          <w:szCs w:val="28"/>
        </w:rPr>
      </w:pPr>
      <w:r>
        <w:rPr>
          <w:rFonts w:hint="eastAsia" w:ascii="仿宋" w:hAnsi="仿宋" w:eastAsia="仿宋" w:cs="仿宋"/>
          <w:bCs/>
          <w:color w:val="auto"/>
          <w:sz w:val="28"/>
          <w:szCs w:val="28"/>
        </w:rPr>
        <w:t>请按给定格式填写，无格式要求的请自拟格式。</w:t>
      </w:r>
    </w:p>
    <w:p w14:paraId="60498F46">
      <w:pPr>
        <w:spacing w:line="480" w:lineRule="auto"/>
        <w:rPr>
          <w:rFonts w:hint="eastAsia" w:ascii="仿宋" w:hAnsi="仿宋" w:eastAsia="仿宋" w:cs="仿宋"/>
          <w:color w:val="auto"/>
          <w:sz w:val="36"/>
          <w:szCs w:val="36"/>
        </w:rPr>
      </w:pPr>
    </w:p>
    <w:p w14:paraId="52EA62F9">
      <w:pPr>
        <w:tabs>
          <w:tab w:val="left" w:pos="360"/>
          <w:tab w:val="left" w:pos="1021"/>
        </w:tabs>
        <w:jc w:val="center"/>
        <w:rPr>
          <w:rFonts w:hint="eastAsia" w:ascii="仿宋" w:hAnsi="仿宋" w:eastAsia="仿宋" w:cs="仿宋"/>
          <w:color w:val="auto"/>
        </w:rPr>
      </w:pPr>
    </w:p>
    <w:p w14:paraId="194ECE28">
      <w:pPr>
        <w:tabs>
          <w:tab w:val="left" w:pos="360"/>
          <w:tab w:val="left" w:pos="1021"/>
        </w:tabs>
        <w:jc w:val="center"/>
        <w:rPr>
          <w:rFonts w:hint="eastAsia" w:ascii="仿宋" w:hAnsi="仿宋" w:eastAsia="仿宋" w:cs="仿宋"/>
          <w:color w:val="auto"/>
        </w:rPr>
      </w:pPr>
    </w:p>
    <w:p w14:paraId="04259376">
      <w:pPr>
        <w:rPr>
          <w:color w:val="auto"/>
        </w:rPr>
      </w:pPr>
      <w:r>
        <w:rPr>
          <w:color w:val="auto"/>
        </w:rPr>
        <w:br w:type="page"/>
      </w:r>
    </w:p>
    <w:p w14:paraId="0BDD5B2C">
      <w:pPr>
        <w:spacing w:line="52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  最终磋商报价一览表（在磋商时填写并上传附件）</w:t>
      </w:r>
    </w:p>
    <w:p w14:paraId="77C6C2BA">
      <w:pPr>
        <w:spacing w:line="5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p w14:paraId="6BA7874B">
      <w:pPr>
        <w:spacing w:line="520" w:lineRule="exact"/>
        <w:jc w:val="left"/>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bl>
      <w:tblPr>
        <w:tblStyle w:val="17"/>
        <w:tblW w:w="88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3058"/>
        <w:gridCol w:w="2718"/>
        <w:gridCol w:w="2431"/>
      </w:tblGrid>
      <w:tr w14:paraId="72D71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11" w:type="dxa"/>
            <w:vMerge w:val="restart"/>
            <w:vAlign w:val="center"/>
          </w:tcPr>
          <w:p w14:paraId="752F5139">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序</w:t>
            </w:r>
          </w:p>
          <w:p w14:paraId="0E0DA336">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号</w:t>
            </w:r>
          </w:p>
        </w:tc>
        <w:tc>
          <w:tcPr>
            <w:tcW w:w="3058" w:type="dxa"/>
            <w:vMerge w:val="restart"/>
            <w:vAlign w:val="center"/>
          </w:tcPr>
          <w:p w14:paraId="0593D80A">
            <w:pPr>
              <w:spacing w:line="52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w:t>
            </w:r>
          </w:p>
        </w:tc>
        <w:tc>
          <w:tcPr>
            <w:tcW w:w="5149" w:type="dxa"/>
            <w:gridSpan w:val="2"/>
            <w:vAlign w:val="center"/>
          </w:tcPr>
          <w:p w14:paraId="48A46A50">
            <w:pPr>
              <w:spacing w:line="520" w:lineRule="exact"/>
              <w:ind w:firstLine="280" w:firstLineChars="100"/>
              <w:jc w:val="center"/>
              <w:rPr>
                <w:rFonts w:hint="eastAsia" w:ascii="仿宋" w:hAnsi="仿宋" w:eastAsia="仿宋" w:cs="仿宋"/>
                <w:color w:val="auto"/>
                <w:sz w:val="28"/>
                <w:szCs w:val="28"/>
              </w:rPr>
            </w:pPr>
            <w:r>
              <w:rPr>
                <w:rFonts w:hint="eastAsia" w:ascii="仿宋" w:hAnsi="仿宋" w:eastAsia="仿宋" w:cs="仿宋"/>
                <w:color w:val="auto"/>
                <w:sz w:val="28"/>
                <w:szCs w:val="28"/>
              </w:rPr>
              <w:t>金额（元）</w:t>
            </w:r>
          </w:p>
        </w:tc>
      </w:tr>
      <w:tr w14:paraId="300D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11" w:type="dxa"/>
            <w:vMerge w:val="continue"/>
            <w:vAlign w:val="center"/>
          </w:tcPr>
          <w:p w14:paraId="76B3F266">
            <w:pPr>
              <w:spacing w:line="520" w:lineRule="exact"/>
              <w:jc w:val="center"/>
              <w:rPr>
                <w:rFonts w:hint="eastAsia" w:ascii="仿宋" w:hAnsi="仿宋" w:eastAsia="仿宋" w:cs="仿宋"/>
                <w:bCs/>
                <w:color w:val="auto"/>
                <w:sz w:val="28"/>
                <w:szCs w:val="28"/>
              </w:rPr>
            </w:pPr>
          </w:p>
        </w:tc>
        <w:tc>
          <w:tcPr>
            <w:tcW w:w="3058" w:type="dxa"/>
            <w:vMerge w:val="continue"/>
            <w:vAlign w:val="center"/>
          </w:tcPr>
          <w:p w14:paraId="2143CD08">
            <w:pPr>
              <w:spacing w:line="520" w:lineRule="exact"/>
              <w:jc w:val="center"/>
              <w:rPr>
                <w:rFonts w:hint="eastAsia" w:ascii="仿宋" w:hAnsi="仿宋" w:eastAsia="仿宋" w:cs="仿宋"/>
                <w:b/>
                <w:color w:val="auto"/>
                <w:sz w:val="28"/>
                <w:szCs w:val="28"/>
              </w:rPr>
            </w:pPr>
          </w:p>
        </w:tc>
        <w:tc>
          <w:tcPr>
            <w:tcW w:w="2718" w:type="dxa"/>
            <w:vAlign w:val="center"/>
          </w:tcPr>
          <w:p w14:paraId="549BA199">
            <w:pPr>
              <w:spacing w:line="52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小写</w:t>
            </w:r>
          </w:p>
        </w:tc>
        <w:tc>
          <w:tcPr>
            <w:tcW w:w="2431" w:type="dxa"/>
            <w:vAlign w:val="center"/>
          </w:tcPr>
          <w:p w14:paraId="66CA3B90">
            <w:pPr>
              <w:spacing w:line="52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大写</w:t>
            </w:r>
          </w:p>
        </w:tc>
      </w:tr>
      <w:tr w14:paraId="7B205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11" w:type="dxa"/>
            <w:vAlign w:val="center"/>
          </w:tcPr>
          <w:p w14:paraId="23341595">
            <w:pPr>
              <w:spacing w:line="52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1</w:t>
            </w:r>
          </w:p>
        </w:tc>
        <w:tc>
          <w:tcPr>
            <w:tcW w:w="3058" w:type="dxa"/>
            <w:vAlign w:val="center"/>
          </w:tcPr>
          <w:p w14:paraId="4F64C86E">
            <w:pPr>
              <w:spacing w:line="520" w:lineRule="exact"/>
              <w:ind w:firstLine="560" w:firstLineChars="200"/>
              <w:rPr>
                <w:rFonts w:hint="eastAsia" w:ascii="仿宋" w:hAnsi="仿宋" w:eastAsia="仿宋" w:cs="仿宋"/>
                <w:bCs/>
                <w:color w:val="auto"/>
                <w:sz w:val="28"/>
                <w:szCs w:val="28"/>
              </w:rPr>
            </w:pPr>
            <w:r>
              <w:rPr>
                <w:rFonts w:hint="eastAsia" w:ascii="仿宋" w:hAnsi="仿宋" w:eastAsia="仿宋" w:cs="仿宋"/>
                <w:color w:val="auto"/>
                <w:sz w:val="28"/>
                <w:szCs w:val="28"/>
              </w:rPr>
              <w:t>磋商报价</w:t>
            </w:r>
          </w:p>
        </w:tc>
        <w:tc>
          <w:tcPr>
            <w:tcW w:w="2718" w:type="dxa"/>
            <w:vAlign w:val="center"/>
          </w:tcPr>
          <w:p w14:paraId="011204EB">
            <w:pPr>
              <w:spacing w:line="520" w:lineRule="exact"/>
              <w:rPr>
                <w:rFonts w:hint="eastAsia" w:ascii="仿宋" w:hAnsi="仿宋" w:eastAsia="仿宋" w:cs="仿宋"/>
                <w:b/>
                <w:color w:val="auto"/>
                <w:sz w:val="28"/>
                <w:szCs w:val="28"/>
              </w:rPr>
            </w:pPr>
          </w:p>
        </w:tc>
        <w:tc>
          <w:tcPr>
            <w:tcW w:w="2431" w:type="dxa"/>
            <w:vAlign w:val="center"/>
          </w:tcPr>
          <w:p w14:paraId="18A1695A">
            <w:pPr>
              <w:spacing w:line="520" w:lineRule="exact"/>
              <w:rPr>
                <w:rFonts w:hint="eastAsia" w:ascii="仿宋" w:hAnsi="仿宋" w:eastAsia="仿宋" w:cs="仿宋"/>
                <w:b/>
                <w:color w:val="auto"/>
                <w:sz w:val="28"/>
                <w:szCs w:val="28"/>
              </w:rPr>
            </w:pPr>
          </w:p>
        </w:tc>
      </w:tr>
      <w:tr w14:paraId="28FF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7" w:hRule="atLeast"/>
        </w:trPr>
        <w:tc>
          <w:tcPr>
            <w:tcW w:w="611" w:type="dxa"/>
            <w:vAlign w:val="center"/>
          </w:tcPr>
          <w:p w14:paraId="541882F7">
            <w:pPr>
              <w:spacing w:line="520" w:lineRule="exact"/>
              <w:jc w:val="center"/>
              <w:rPr>
                <w:rFonts w:hint="eastAsia" w:ascii="仿宋" w:hAnsi="仿宋" w:eastAsia="仿宋" w:cs="仿宋"/>
                <w:bCs/>
                <w:color w:val="auto"/>
                <w:sz w:val="28"/>
                <w:szCs w:val="28"/>
              </w:rPr>
            </w:pPr>
            <w:r>
              <w:rPr>
                <w:rFonts w:hint="eastAsia" w:ascii="仿宋" w:hAnsi="仿宋" w:eastAsia="仿宋" w:cs="仿宋"/>
                <w:bCs/>
                <w:color w:val="auto"/>
                <w:sz w:val="28"/>
                <w:szCs w:val="28"/>
              </w:rPr>
              <w:t>3</w:t>
            </w:r>
          </w:p>
        </w:tc>
        <w:tc>
          <w:tcPr>
            <w:tcW w:w="3058" w:type="dxa"/>
            <w:vAlign w:val="center"/>
          </w:tcPr>
          <w:p w14:paraId="601F3A1B">
            <w:pPr>
              <w:spacing w:line="520" w:lineRule="exact"/>
              <w:jc w:val="center"/>
              <w:rPr>
                <w:rFonts w:hint="eastAsia" w:ascii="仿宋" w:hAnsi="仿宋" w:eastAsia="仿宋" w:cs="仿宋"/>
                <w:b/>
                <w:color w:val="auto"/>
                <w:sz w:val="28"/>
                <w:szCs w:val="28"/>
              </w:rPr>
            </w:pPr>
            <w:r>
              <w:rPr>
                <w:rFonts w:hint="eastAsia" w:ascii="仿宋" w:hAnsi="仿宋" w:eastAsia="仿宋" w:cs="仿宋"/>
                <w:color w:val="auto"/>
                <w:sz w:val="28"/>
                <w:szCs w:val="28"/>
              </w:rPr>
              <w:t>其他承诺</w:t>
            </w:r>
          </w:p>
        </w:tc>
        <w:tc>
          <w:tcPr>
            <w:tcW w:w="5149" w:type="dxa"/>
            <w:gridSpan w:val="2"/>
            <w:vAlign w:val="center"/>
          </w:tcPr>
          <w:p w14:paraId="7CF813BD">
            <w:pPr>
              <w:spacing w:line="520" w:lineRule="exact"/>
              <w:jc w:val="center"/>
              <w:rPr>
                <w:rFonts w:hint="eastAsia" w:ascii="仿宋" w:hAnsi="仿宋" w:eastAsia="仿宋" w:cs="仿宋"/>
                <w:color w:val="auto"/>
                <w:sz w:val="28"/>
                <w:szCs w:val="28"/>
              </w:rPr>
            </w:pPr>
          </w:p>
        </w:tc>
      </w:tr>
    </w:tbl>
    <w:p w14:paraId="23A445E8">
      <w:pPr>
        <w:rPr>
          <w:rFonts w:hint="eastAsia" w:ascii="仿宋" w:hAnsi="仿宋" w:eastAsia="仿宋" w:cs="仿宋"/>
          <w:color w:val="auto"/>
        </w:rPr>
      </w:pPr>
    </w:p>
    <w:p w14:paraId="29A36AD6">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注：⑴磋商报价一经涂改，应在涂改处加盖单位公章或者由法定代表人或授权委托人签字或盖章，否则其磋商报价作无效处理。</w:t>
      </w:r>
    </w:p>
    <w:p w14:paraId="565BD571">
      <w:pPr>
        <w:spacing w:line="520" w:lineRule="exact"/>
        <w:ind w:firstLine="562" w:firstLineChars="200"/>
        <w:rPr>
          <w:rFonts w:hint="eastAsia" w:ascii="仿宋" w:hAnsi="仿宋" w:eastAsia="仿宋" w:cs="仿宋"/>
          <w:b/>
          <w:color w:val="auto"/>
          <w:sz w:val="28"/>
          <w:szCs w:val="28"/>
        </w:rPr>
      </w:pPr>
      <w:r>
        <w:rPr>
          <w:rFonts w:hint="eastAsia" w:ascii="仿宋" w:hAnsi="仿宋" w:eastAsia="仿宋" w:cs="仿宋"/>
          <w:b/>
          <w:bCs/>
          <w:color w:val="auto"/>
          <w:sz w:val="28"/>
          <w:szCs w:val="28"/>
        </w:rPr>
        <w:t>⑵磋商报价应是完成该项目的全部费用。</w:t>
      </w:r>
    </w:p>
    <w:p w14:paraId="755C5633">
      <w:pPr>
        <w:spacing w:line="520" w:lineRule="exact"/>
        <w:ind w:firstLine="551" w:firstLineChars="196"/>
        <w:rPr>
          <w:rFonts w:hint="eastAsia" w:ascii="仿宋" w:hAnsi="仿宋" w:eastAsia="仿宋" w:cs="仿宋"/>
          <w:b/>
          <w:color w:val="auto"/>
          <w:sz w:val="28"/>
          <w:szCs w:val="28"/>
        </w:rPr>
      </w:pPr>
      <w:r>
        <w:rPr>
          <w:rFonts w:hint="eastAsia" w:ascii="仿宋" w:hAnsi="仿宋" w:eastAsia="仿宋" w:cs="仿宋"/>
          <w:b/>
          <w:bCs/>
          <w:color w:val="auto"/>
          <w:sz w:val="28"/>
          <w:szCs w:val="28"/>
        </w:rPr>
        <w:t>⑶</w:t>
      </w:r>
      <w:r>
        <w:rPr>
          <w:rFonts w:hint="eastAsia" w:ascii="仿宋" w:hAnsi="仿宋" w:eastAsia="仿宋" w:cs="仿宋"/>
          <w:b/>
          <w:color w:val="auto"/>
          <w:sz w:val="28"/>
          <w:szCs w:val="28"/>
        </w:rPr>
        <w:t>最终磋商报价一览表为磋商时用表，在完成竞争性磋商并确定最终磋商报价后填写。</w:t>
      </w:r>
    </w:p>
    <w:p w14:paraId="42D660A9">
      <w:pPr>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磋商申请人：</w:t>
      </w:r>
    </w:p>
    <w:p w14:paraId="2997696C">
      <w:pPr>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磋商申请人法定代表人或其委托代理人（签字或盖章）：</w:t>
      </w:r>
    </w:p>
    <w:p w14:paraId="49A3FC0C">
      <w:pPr>
        <w:spacing w:line="520" w:lineRule="exact"/>
        <w:rPr>
          <w:rFonts w:hint="eastAsia" w:ascii="仿宋" w:hAnsi="仿宋" w:eastAsia="仿宋" w:cs="仿宋"/>
          <w:b/>
          <w:bCs/>
          <w:color w:val="auto"/>
          <w:sz w:val="28"/>
          <w:szCs w:val="28"/>
        </w:rPr>
      </w:pPr>
      <w:r>
        <w:rPr>
          <w:rFonts w:hint="eastAsia" w:ascii="仿宋" w:hAnsi="仿宋" w:eastAsia="仿宋" w:cs="仿宋"/>
          <w:bCs/>
          <w:color w:val="auto"/>
          <w:sz w:val="28"/>
          <w:szCs w:val="28"/>
        </w:rPr>
        <w:t>填表时间：    年   月   日</w:t>
      </w:r>
    </w:p>
    <w:p w14:paraId="65F26B9C">
      <w:pPr>
        <w:rPr>
          <w:color w:val="auto"/>
        </w:rPr>
      </w:pPr>
    </w:p>
    <w:p w14:paraId="0A53F930">
      <w:pPr>
        <w:rPr>
          <w:color w:val="auto"/>
        </w:rPr>
      </w:pPr>
    </w:p>
    <w:p w14:paraId="7F791C32"/>
    <w:sectPr>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embedRegular r:id="rId1" w:fontKey="{9901D740-0216-4C37-AD74-39351C6EBD18}"/>
  </w:font>
  <w:font w:name="@Yu Mincho Light">
    <w:altName w:val="Yu Gothic"/>
    <w:panose1 w:val="00000000000000000000"/>
    <w:charset w:val="80"/>
    <w:family w:val="roman"/>
    <w:pitch w:val="default"/>
    <w:sig w:usb0="00000000" w:usb1="00000000" w:usb2="00000012" w:usb3="00000000" w:csb0="0002009F" w:csb1="00000000"/>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embedRegular r:id="rId2" w:fontKey="{565560D1-DC6C-4628-A531-C9E47703B233}"/>
  </w:font>
  <w:font w:name="仿宋_GB2312">
    <w:altName w:val="仿宋"/>
    <w:panose1 w:val="02010609030101010101"/>
    <w:charset w:val="86"/>
    <w:family w:val="auto"/>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00000001" w:usb1="08000000" w:usb2="00000000" w:usb3="00000000" w:csb0="00040000" w:csb1="00000000"/>
    <w:embedRegular r:id="rId3" w:fontKey="{512D9AF8-34F4-4E8F-88EB-288D2B22CE6C}"/>
  </w:font>
  <w:font w:name="方正仿宋_GBK">
    <w:panose1 w:val="03000509000000000000"/>
    <w:charset w:val="86"/>
    <w:family w:val="auto"/>
    <w:pitch w:val="default"/>
    <w:sig w:usb0="00000001" w:usb1="080E0000" w:usb2="00000000" w:usb3="00000000" w:csb0="00040000" w:csb1="00000000"/>
    <w:embedRegular r:id="rId4" w:fontKey="{ACAD6F10-EBBE-4CBD-A1E7-AAFE536903E9}"/>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DACFA">
    <w:pPr>
      <w:tabs>
        <w:tab w:val="center" w:pos="4153"/>
        <w:tab w:val="right" w:pos="8306"/>
      </w:tabs>
      <w:snapToGrid w:val="0"/>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C92E3">
                          <w:pPr>
                            <w:tabs>
                              <w:tab w:val="center" w:pos="4153"/>
                              <w:tab w:val="right" w:pos="8306"/>
                            </w:tabs>
                            <w:snapToGrid w:val="0"/>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1</w:t>
                          </w:r>
                          <w:r>
                            <w:rPr>
                              <w:rFonts w:ascii="Times New Roman" w:hAnsi="Times New Roman" w:eastAsia="宋体" w:cs="Times New Roman"/>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A0c4AgAAb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g7W1fuq&#10;e4AptCxs9NbymCZK5e3yECBtUjwK1KmCTsUD5jD17LIzcdD/PKeop/+Jx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z8DRzgCAABvBAAADgAAAAAAAAABACAAAAAfAQAAZHJzL2Uyb0RvYy54&#10;bWxQSwUGAAAAAAYABgBZAQAAyQUAAAAA&#10;">
              <v:fill on="f" focussize="0,0"/>
              <v:stroke on="f" weight="0.5pt"/>
              <v:imagedata o:title=""/>
              <o:lock v:ext="edit" aspectratio="f"/>
              <v:textbox inset="0mm,0mm,0mm,0mm" style="mso-fit-shape-to-text:t;">
                <w:txbxContent>
                  <w:p w14:paraId="7E2C92E3">
                    <w:pPr>
                      <w:tabs>
                        <w:tab w:val="center" w:pos="4153"/>
                        <w:tab w:val="right" w:pos="8306"/>
                      </w:tabs>
                      <w:snapToGrid w:val="0"/>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1</w:t>
                    </w:r>
                    <w:r>
                      <w:rPr>
                        <w:rFonts w:ascii="Times New Roman" w:hAnsi="Times New Roman" w:eastAsia="宋体" w:cs="Times New Roman"/>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3E6F8">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69F4C">
                          <w:pPr>
                            <w:pStyle w:val="13"/>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1369F4C">
                    <w:pPr>
                      <w:pStyle w:val="13"/>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A1816">
    <w:pPr>
      <w:pStyle w:val="13"/>
      <w:tabs>
        <w:tab w:val="left" w:pos="5226"/>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65F548">
                          <w:pPr>
                            <w:pStyle w:val="13"/>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3F65F548">
                    <w:pPr>
                      <w:pStyle w:val="13"/>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CEF45">
    <w:pPr>
      <w:widowControl w:val="0"/>
      <w:pBdr>
        <w:bottom w:val="none" w:color="auto" w:sz="0" w:space="0"/>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040ACA">
    <w:pPr>
      <w:spacing w:before="18" w:line="218" w:lineRule="auto"/>
      <w:ind w:left="1702"/>
      <w:rPr>
        <w:rFonts w:hint="eastAsia" w:ascii="仿宋" w:hAnsi="仿宋" w:eastAsia="仿宋" w:cs="仿宋"/>
        <w:szCs w:val="21"/>
      </w:rPr>
    </w:pPr>
    <w:r>
      <mc:AlternateContent>
        <mc:Choice Requires="wps">
          <w:drawing>
            <wp:anchor distT="0" distB="0" distL="114300" distR="114300" simplePos="0" relativeHeight="251660288" behindDoc="0" locked="0" layoutInCell="0" allowOverlap="1">
              <wp:simplePos x="0" y="0"/>
              <wp:positionH relativeFrom="page">
                <wp:posOffset>774065</wp:posOffset>
              </wp:positionH>
              <wp:positionV relativeFrom="page">
                <wp:posOffset>543560</wp:posOffset>
              </wp:positionV>
              <wp:extent cx="6015355"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6015355" cy="9525"/>
                      </a:xfrm>
                      <a:custGeom>
                        <a:avLst/>
                        <a:gdLst/>
                        <a:ahLst/>
                        <a:cxnLst/>
                        <a:rect l="0" t="0" r="0" b="0"/>
                        <a:pathLst>
                          <a:path w="9472" h="15">
                            <a:moveTo>
                              <a:pt x="0" y="14"/>
                            </a:moveTo>
                            <a:lnTo>
                              <a:pt x="9472" y="14"/>
                            </a:lnTo>
                            <a:lnTo>
                              <a:pt x="9472" y="0"/>
                            </a:lnTo>
                            <a:lnTo>
                              <a:pt x="0" y="0"/>
                            </a:lnTo>
                            <a:lnTo>
                              <a:pt x="0" y="14"/>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60.95pt;margin-top:42.8pt;height:0.75pt;width:473.65pt;mso-position-horizontal-relative:page;mso-position-vertical-relative:page;z-index:251660288;mso-width-relative:page;mso-height-relative:page;" fillcolor="#000000" filled="t" stroked="f" coordsize="9472,15" o:allowincell="f" o:gfxdata="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FsI3kTZAAAACgEA&#10;AA8AAAAAAAAAAQAgAAAAIgAAAGRycy9kb3ducmV2LnhtbFBLAQIUABQAAAAIAIdO4kAUXUs+GQIA&#10;AJ0EAAAOAAAAAAAAAAEAIAAAACgBAABkcnMvZTJvRG9jLnhtbFBLBQYAAAAABgAGAFkBAACzBQAA&#10;AAA=&#10;" path="m0,14l9472,14,9472,0,0,0,0,14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30FE1E"/>
    <w:multiLevelType w:val="singleLevel"/>
    <w:tmpl w:val="AC30FE1E"/>
    <w:lvl w:ilvl="0" w:tentative="0">
      <w:start w:val="7"/>
      <w:numFmt w:val="chineseCounting"/>
      <w:suff w:val="nothing"/>
      <w:lvlText w:val="%1、"/>
      <w:lvlJc w:val="left"/>
      <w:rPr>
        <w:rFonts w:hint="eastAsia"/>
      </w:rPr>
    </w:lvl>
  </w:abstractNum>
  <w:abstractNum w:abstractNumId="1">
    <w:nsid w:val="00000010"/>
    <w:multiLevelType w:val="multilevel"/>
    <w:tmpl w:val="00000010"/>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pStyle w:val="7"/>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23D953E4"/>
    <w:multiLevelType w:val="singleLevel"/>
    <w:tmpl w:val="23D953E4"/>
    <w:lvl w:ilvl="0" w:tentative="0">
      <w:start w:val="5"/>
      <w:numFmt w:val="chineseCounting"/>
      <w:suff w:val="space"/>
      <w:lvlText w:val="第%1章"/>
      <w:lvlJc w:val="left"/>
      <w:rPr>
        <w:rFonts w:hint="eastAsia"/>
      </w:rPr>
    </w:lvl>
  </w:abstractNum>
  <w:abstractNum w:abstractNumId="3">
    <w:nsid w:val="57DAD751"/>
    <w:multiLevelType w:val="singleLevel"/>
    <w:tmpl w:val="57DAD751"/>
    <w:lvl w:ilvl="0" w:tentative="0">
      <w:start w:val="2"/>
      <w:numFmt w:val="decimal"/>
      <w:suff w:val="nothing"/>
      <w:lvlText w:val="%1、"/>
      <w:lvlJc w:val="left"/>
    </w:lvl>
  </w:abstractNum>
  <w:abstractNum w:abstractNumId="4">
    <w:nsid w:val="7CE6DD24"/>
    <w:multiLevelType w:val="singleLevel"/>
    <w:tmpl w:val="7CE6DD24"/>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FA4E64"/>
    <w:rsid w:val="27B82520"/>
    <w:rsid w:val="27F519EC"/>
    <w:rsid w:val="3AFA4DFF"/>
    <w:rsid w:val="4879136A"/>
    <w:rsid w:val="4EFA4E64"/>
    <w:rsid w:val="64146E57"/>
    <w:rsid w:val="665228C8"/>
    <w:rsid w:val="6BA01F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21"/>
    <w:qFormat/>
    <w:uiPriority w:val="0"/>
    <w:pPr>
      <w:keepNext/>
      <w:keepLines/>
      <w:spacing w:before="120" w:after="120"/>
      <w:jc w:val="center"/>
      <w:outlineLvl w:val="0"/>
    </w:pPr>
    <w:rPr>
      <w:b/>
      <w:spacing w:val="20"/>
      <w:kern w:val="44"/>
      <w:sz w:val="32"/>
    </w:rPr>
  </w:style>
  <w:style w:type="paragraph" w:styleId="6">
    <w:name w:val="heading 2"/>
    <w:basedOn w:val="1"/>
    <w:next w:val="1"/>
    <w:link w:val="25"/>
    <w:qFormat/>
    <w:uiPriority w:val="0"/>
    <w:pPr>
      <w:keepNext/>
      <w:keepLines/>
      <w:spacing w:before="240" w:line="400" w:lineRule="exact"/>
      <w:jc w:val="center"/>
      <w:outlineLvl w:val="1"/>
    </w:pPr>
    <w:rPr>
      <w:rFonts w:ascii="Arial" w:hAnsi="Arial"/>
      <w:b/>
      <w:color w:val="000000"/>
      <w:spacing w:val="40"/>
      <w:sz w:val="32"/>
    </w:rPr>
  </w:style>
  <w:style w:type="paragraph" w:styleId="7">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unhideWhenUsed/>
    <w:qFormat/>
    <w:uiPriority w:val="0"/>
    <w:pPr>
      <w:widowControl/>
      <w:adjustRightInd w:val="0"/>
      <w:snapToGrid w:val="0"/>
      <w:ind w:firstLine="420" w:firstLineChars="100"/>
      <w:jc w:val="left"/>
    </w:pPr>
    <w:rPr>
      <w:rFonts w:ascii="Tahoma" w:hAnsi="Tahoma" w:eastAsia="微软雅黑" w:cs="Times New Roman"/>
      <w:kern w:val="0"/>
      <w:sz w:val="22"/>
      <w:szCs w:val="22"/>
    </w:rPr>
  </w:style>
  <w:style w:type="paragraph" w:styleId="3">
    <w:name w:val="Body Text"/>
    <w:basedOn w:val="1"/>
    <w:next w:val="4"/>
    <w:qFormat/>
    <w:uiPriority w:val="99"/>
    <w:pPr>
      <w:widowControl/>
      <w:spacing w:line="360" w:lineRule="auto"/>
      <w:jc w:val="left"/>
    </w:pPr>
    <w:rPr>
      <w:sz w:val="24"/>
    </w:rPr>
  </w:style>
  <w:style w:type="paragraph" w:styleId="4">
    <w:name w:val="toc 5"/>
    <w:basedOn w:val="1"/>
    <w:next w:val="1"/>
    <w:qFormat/>
    <w:uiPriority w:val="0"/>
    <w:pPr>
      <w:ind w:left="1680" w:leftChars="800"/>
    </w:pPr>
  </w:style>
  <w:style w:type="paragraph" w:styleId="8">
    <w:name w:val="Normal Indent"/>
    <w:basedOn w:val="1"/>
    <w:qFormat/>
    <w:uiPriority w:val="0"/>
    <w:pPr>
      <w:ind w:firstLine="420"/>
    </w:pPr>
  </w:style>
  <w:style w:type="paragraph" w:styleId="9">
    <w:name w:val="Document Map"/>
    <w:basedOn w:val="1"/>
    <w:qFormat/>
    <w:uiPriority w:val="0"/>
    <w:rPr>
      <w:rFonts w:ascii="@Yu Mincho Light" w:hAnsi="Times New Roman"/>
      <w:kern w:val="0"/>
      <w:sz w:val="18"/>
      <w:szCs w:val="18"/>
    </w:rPr>
  </w:style>
  <w:style w:type="paragraph" w:styleId="10">
    <w:name w:val="Body Text Indent"/>
    <w:basedOn w:val="1"/>
    <w:next w:val="11"/>
    <w:qFormat/>
    <w:uiPriority w:val="0"/>
    <w:pPr>
      <w:spacing w:line="460" w:lineRule="exact"/>
      <w:ind w:firstLine="510"/>
    </w:pPr>
  </w:style>
  <w:style w:type="paragraph" w:styleId="11">
    <w:name w:val="Body Text First Indent 2"/>
    <w:basedOn w:val="10"/>
    <w:qFormat/>
    <w:uiPriority w:val="0"/>
    <w:pPr>
      <w:spacing w:after="120" w:line="276" w:lineRule="auto"/>
      <w:ind w:left="420" w:firstLine="420"/>
    </w:pPr>
    <w:rPr>
      <w:szCs w:val="22"/>
    </w:rPr>
  </w:style>
  <w:style w:type="paragraph" w:styleId="12">
    <w:name w:val="Date"/>
    <w:basedOn w:val="1"/>
    <w:next w:val="1"/>
    <w:qFormat/>
    <w:uiPriority w:val="0"/>
    <w:rPr>
      <w:kern w:val="0"/>
      <w:sz w:val="28"/>
    </w:rPr>
  </w:style>
  <w:style w:type="paragraph" w:styleId="13">
    <w:name w:val="footer"/>
    <w:basedOn w:val="1"/>
    <w:qFormat/>
    <w:uiPriority w:val="0"/>
    <w:pPr>
      <w:tabs>
        <w:tab w:val="center" w:pos="4153"/>
        <w:tab w:val="right" w:pos="8306"/>
      </w:tabs>
      <w:snapToGrid w:val="0"/>
      <w:jc w:val="left"/>
    </w:pPr>
    <w:rPr>
      <w:sz w:val="18"/>
    </w:rPr>
  </w:style>
  <w:style w:type="paragraph" w:styleId="14">
    <w:name w:val="toc 1"/>
    <w:basedOn w:val="1"/>
    <w:next w:val="1"/>
    <w:qFormat/>
    <w:uiPriority w:val="0"/>
  </w:style>
  <w:style w:type="paragraph" w:styleId="15">
    <w:name w:val="toc 2"/>
    <w:basedOn w:val="1"/>
    <w:next w:val="1"/>
    <w:qFormat/>
    <w:uiPriority w:val="0"/>
    <w:pPr>
      <w:ind w:left="420" w:leftChars="200"/>
    </w:pPr>
  </w:style>
  <w:style w:type="paragraph" w:styleId="16">
    <w:name w:val="Normal (Web)"/>
    <w:basedOn w:val="1"/>
    <w:qFormat/>
    <w:uiPriority w:val="0"/>
    <w:pPr>
      <w:widowControl/>
      <w:spacing w:before="100" w:beforeAutospacing="1" w:after="100" w:afterAutospacing="1"/>
      <w:jc w:val="left"/>
    </w:pPr>
    <w:rPr>
      <w:rFonts w:ascii="宋体" w:hAnsi="宋体"/>
      <w:kern w:val="0"/>
      <w:sz w:val="24"/>
      <w:szCs w:val="24"/>
    </w:rPr>
  </w:style>
  <w:style w:type="table" w:styleId="18">
    <w:name w:val="Table Grid"/>
    <w:basedOn w:val="1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列出段落1"/>
    <w:basedOn w:val="1"/>
    <w:next w:val="1"/>
    <w:qFormat/>
    <w:uiPriority w:val="0"/>
    <w:pPr>
      <w:ind w:firstLine="420" w:firstLineChars="200"/>
    </w:pPr>
  </w:style>
  <w:style w:type="character" w:customStyle="1" w:styleId="21">
    <w:name w:val="标题 1 字符"/>
    <w:link w:val="5"/>
    <w:qFormat/>
    <w:uiPriority w:val="0"/>
    <w:rPr>
      <w:b/>
      <w:spacing w:val="20"/>
      <w:kern w:val="44"/>
      <w:sz w:val="32"/>
    </w:rPr>
  </w:style>
  <w:style w:type="character" w:customStyle="1" w:styleId="22">
    <w:name w:val="font01"/>
    <w:basedOn w:val="19"/>
    <w:qFormat/>
    <w:uiPriority w:val="0"/>
    <w:rPr>
      <w:rFonts w:hint="eastAsia" w:ascii="宋体" w:hAnsi="宋体" w:eastAsia="宋体" w:cs="宋体"/>
      <w:color w:val="000000"/>
      <w:sz w:val="24"/>
      <w:szCs w:val="24"/>
      <w:u w:val="none"/>
    </w:rPr>
  </w:style>
  <w:style w:type="character" w:customStyle="1" w:styleId="23">
    <w:name w:val="font21"/>
    <w:basedOn w:val="19"/>
    <w:qFormat/>
    <w:uiPriority w:val="0"/>
    <w:rPr>
      <w:rFonts w:hint="default" w:ascii="Times New Roman" w:hAnsi="Times New Roman" w:cs="Times New Roman"/>
      <w:color w:val="000000"/>
      <w:sz w:val="24"/>
      <w:szCs w:val="24"/>
      <w:u w:val="none"/>
    </w:rPr>
  </w:style>
  <w:style w:type="paragraph" w:customStyle="1" w:styleId="24">
    <w:name w:val="纯文本1"/>
    <w:basedOn w:val="1"/>
    <w:qFormat/>
    <w:uiPriority w:val="0"/>
    <w:rPr>
      <w:rFonts w:ascii="宋体"/>
    </w:rPr>
  </w:style>
  <w:style w:type="character" w:customStyle="1" w:styleId="25">
    <w:name w:val="标题 2 字符"/>
    <w:link w:val="6"/>
    <w:qFormat/>
    <w:uiPriority w:val="0"/>
    <w:rPr>
      <w:rFonts w:ascii="Arial" w:hAnsi="Arial"/>
      <w:b/>
      <w:color w:val="000000"/>
      <w:spacing w:val="40"/>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69</Pages>
  <Words>15293</Words>
  <Characters>16297</Characters>
  <Lines>0</Lines>
  <Paragraphs>0</Paragraphs>
  <TotalTime>32</TotalTime>
  <ScaleCrop>false</ScaleCrop>
  <LinksUpToDate>false</LinksUpToDate>
  <CharactersWithSpaces>17113</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2025-05-29T02:56:00Z</dcterms:created>
  <dc:creator>郑元富</dc:creator>
  <cp:lastModifiedBy>郑元富</cp:lastModifiedBy>
  <dcterms:modified xsi:type="dcterms:W3CDTF">2025-06-17T10:10:15Z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376537AADA3846809A4E4D316DF79AF4_13</vt:lpwstr>
  </property>
  <property fmtid="{D5CDD505-2E9C-101B-9397-08002B2CF9AE}" pid="4" name="KSOTemplateDocerSaveRecord">
    <vt:lpwstr>eyJoZGlkIjoiYjQ1Y2EzNWE4ZjJlODk5NGViYjkyNDRiMmE5N2JkNTMiLCJ1c2VySWQiOiIyOTI5NzE5In0=</vt:lpwstr>
  </property>
</Properties>
</file>