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C733D">
      <w:pPr>
        <w:pStyle w:val="11"/>
        <w:shd w:val="clear"/>
        <w:rPr>
          <w:rFonts w:hint="eastAsia" w:ascii="宋体" w:hAnsi="宋体" w:eastAsia="宋体" w:cs="宋体"/>
          <w:b/>
          <w:color w:val="auto"/>
          <w:w w:val="80"/>
          <w:kern w:val="28"/>
          <w:sz w:val="52"/>
          <w:szCs w:val="52"/>
          <w:highlight w:val="none"/>
          <w:lang w:eastAsia="zh-CN"/>
        </w:rPr>
      </w:pPr>
    </w:p>
    <w:p w14:paraId="76FFEFA6">
      <w:pPr>
        <w:pStyle w:val="11"/>
        <w:shd w:val="clear"/>
        <w:jc w:val="center"/>
        <w:rPr>
          <w:rFonts w:hint="eastAsia" w:ascii="宋体" w:hAnsi="宋体" w:eastAsia="宋体" w:cs="宋体"/>
          <w:color w:val="auto"/>
          <w:highlight w:val="none"/>
          <w:lang w:eastAsia="zh-CN"/>
        </w:rPr>
      </w:pPr>
      <w:r>
        <w:rPr>
          <w:rFonts w:hint="eastAsia" w:cs="宋体"/>
          <w:b/>
          <w:bCs/>
          <w:color w:val="auto"/>
          <w:sz w:val="36"/>
          <w:szCs w:val="36"/>
          <w:highlight w:val="none"/>
          <w:lang w:eastAsia="zh-CN"/>
        </w:rPr>
        <w:t>（昭财社[2025]30号）昭通市疾病预防控制中心实验室试药试剂耗材采购项目</w:t>
      </w:r>
    </w:p>
    <w:p w14:paraId="0DD42C6B">
      <w:pPr>
        <w:pStyle w:val="11"/>
        <w:shd w:val="clear"/>
        <w:rPr>
          <w:rFonts w:hint="eastAsia" w:ascii="宋体" w:hAnsi="宋体" w:eastAsia="宋体" w:cs="宋体"/>
          <w:color w:val="auto"/>
          <w:highlight w:val="none"/>
          <w:lang w:eastAsia="zh-CN"/>
        </w:rPr>
      </w:pPr>
    </w:p>
    <w:p w14:paraId="703BAF29">
      <w:pPr>
        <w:pStyle w:val="11"/>
        <w:shd w:val="clear"/>
        <w:rPr>
          <w:rFonts w:hint="eastAsia" w:ascii="宋体" w:hAnsi="宋体" w:eastAsia="宋体" w:cs="宋体"/>
          <w:color w:val="auto"/>
          <w:highlight w:val="none"/>
          <w:lang w:eastAsia="zh-CN"/>
        </w:rPr>
      </w:pPr>
    </w:p>
    <w:p w14:paraId="3D76F83D">
      <w:pPr>
        <w:pStyle w:val="11"/>
        <w:shd w:val="clear"/>
        <w:rPr>
          <w:rFonts w:hint="eastAsia" w:ascii="宋体" w:hAnsi="宋体" w:eastAsia="宋体" w:cs="宋体"/>
          <w:color w:val="auto"/>
          <w:highlight w:val="none"/>
          <w:lang w:eastAsia="zh-CN"/>
        </w:rPr>
      </w:pPr>
    </w:p>
    <w:p w14:paraId="368A8A5B">
      <w:pPr>
        <w:pStyle w:val="11"/>
        <w:shd w:val="clear"/>
        <w:rPr>
          <w:rFonts w:hint="eastAsia" w:ascii="宋体" w:hAnsi="宋体" w:eastAsia="宋体" w:cs="宋体"/>
          <w:color w:val="auto"/>
          <w:highlight w:val="none"/>
          <w:lang w:eastAsia="zh-CN"/>
        </w:rPr>
      </w:pPr>
    </w:p>
    <w:p w14:paraId="647E6503">
      <w:pPr>
        <w:pStyle w:val="11"/>
        <w:shd w:val="clear"/>
        <w:rPr>
          <w:rFonts w:hint="eastAsia" w:ascii="宋体" w:hAnsi="宋体" w:eastAsia="宋体" w:cs="宋体"/>
          <w:color w:val="auto"/>
          <w:highlight w:val="none"/>
          <w:lang w:eastAsia="zh-CN"/>
        </w:rPr>
      </w:pPr>
    </w:p>
    <w:p w14:paraId="1AB3AF77">
      <w:pPr>
        <w:pStyle w:val="12"/>
        <w:rPr>
          <w:rFonts w:hint="eastAsia" w:ascii="宋体" w:hAnsi="宋体" w:eastAsia="宋体" w:cs="宋体"/>
          <w:color w:val="auto"/>
          <w:highlight w:val="none"/>
          <w:lang w:eastAsia="zh-CN"/>
        </w:rPr>
      </w:pPr>
    </w:p>
    <w:p w14:paraId="5E2F0BCA">
      <w:pPr>
        <w:rPr>
          <w:rFonts w:hint="eastAsia"/>
          <w:color w:val="auto"/>
          <w:lang w:eastAsia="zh-CN"/>
        </w:rPr>
      </w:pPr>
    </w:p>
    <w:p w14:paraId="5A303A86">
      <w:pPr>
        <w:pStyle w:val="11"/>
        <w:shd w:val="clear"/>
        <w:rPr>
          <w:rFonts w:hint="eastAsia" w:ascii="宋体" w:hAnsi="宋体" w:eastAsia="宋体" w:cs="宋体"/>
          <w:color w:val="auto"/>
          <w:highlight w:val="none"/>
          <w:lang w:eastAsia="zh-CN"/>
        </w:rPr>
      </w:pPr>
    </w:p>
    <w:p w14:paraId="60344F6D">
      <w:pPr>
        <w:shd w:val="clear"/>
        <w:rPr>
          <w:rFonts w:hint="eastAsia" w:ascii="宋体" w:hAnsi="宋体" w:eastAsia="宋体" w:cs="宋体"/>
          <w:color w:val="auto"/>
          <w:highlight w:val="none"/>
          <w:lang w:eastAsia="zh-CN"/>
        </w:rPr>
      </w:pPr>
    </w:p>
    <w:p w14:paraId="0979F255">
      <w:pPr>
        <w:shd w:val="clear"/>
        <w:rPr>
          <w:rFonts w:hint="eastAsia" w:ascii="宋体" w:hAnsi="宋体" w:eastAsia="宋体" w:cs="宋体"/>
          <w:color w:val="auto"/>
          <w:highlight w:val="none"/>
          <w:lang w:eastAsia="zh-CN"/>
        </w:rPr>
      </w:pPr>
    </w:p>
    <w:p w14:paraId="6B6D8B42">
      <w:pPr>
        <w:shd w:val="clear"/>
        <w:rPr>
          <w:rFonts w:hint="eastAsia" w:ascii="宋体" w:hAnsi="宋体" w:eastAsia="宋体" w:cs="宋体"/>
          <w:color w:val="auto"/>
          <w:highlight w:val="none"/>
          <w:lang w:eastAsia="zh-CN"/>
        </w:rPr>
      </w:pPr>
    </w:p>
    <w:p w14:paraId="5EEB007E">
      <w:pPr>
        <w:shd w:val="clear"/>
        <w:spacing w:before="240" w:beforeLines="100" w:after="240" w:afterLines="100" w:line="1100" w:lineRule="exact"/>
        <w:jc w:val="center"/>
        <w:rPr>
          <w:rFonts w:hint="eastAsia" w:ascii="宋体" w:hAnsi="宋体" w:eastAsia="宋体" w:cs="宋体"/>
          <w:b/>
          <w:color w:val="auto"/>
          <w:sz w:val="110"/>
          <w:szCs w:val="110"/>
          <w:highlight w:val="none"/>
          <w:lang w:eastAsia="zh-CN"/>
        </w:rPr>
      </w:pPr>
      <w:r>
        <w:rPr>
          <w:rFonts w:hint="eastAsia" w:cs="宋体"/>
          <w:b/>
          <w:color w:val="auto"/>
          <w:sz w:val="110"/>
          <w:szCs w:val="110"/>
          <w:highlight w:val="none"/>
          <w:lang w:val="en-US" w:eastAsia="zh-CN"/>
        </w:rPr>
        <w:t>采 购</w:t>
      </w:r>
      <w:r>
        <w:rPr>
          <w:rFonts w:hint="eastAsia" w:ascii="宋体" w:hAnsi="宋体" w:eastAsia="宋体" w:cs="宋体"/>
          <w:b/>
          <w:color w:val="auto"/>
          <w:sz w:val="110"/>
          <w:szCs w:val="110"/>
          <w:highlight w:val="none"/>
          <w:lang w:eastAsia="zh-CN"/>
        </w:rPr>
        <w:t xml:space="preserve"> 文 件</w:t>
      </w:r>
    </w:p>
    <w:p w14:paraId="6F158885">
      <w:pPr>
        <w:shd w:val="clear"/>
        <w:rPr>
          <w:rFonts w:hint="eastAsia" w:ascii="宋体" w:hAnsi="宋体" w:eastAsia="宋体" w:cs="宋体"/>
          <w:color w:val="auto"/>
          <w:highlight w:val="none"/>
          <w:lang w:eastAsia="zh-CN"/>
        </w:rPr>
      </w:pPr>
    </w:p>
    <w:p w14:paraId="0710BC02">
      <w:pPr>
        <w:shd w:val="clear"/>
        <w:rPr>
          <w:rFonts w:hint="eastAsia" w:ascii="宋体" w:hAnsi="宋体" w:eastAsia="宋体" w:cs="宋体"/>
          <w:color w:val="auto"/>
          <w:highlight w:val="none"/>
          <w:lang w:eastAsia="zh-CN"/>
        </w:rPr>
      </w:pPr>
    </w:p>
    <w:p w14:paraId="4B9DBB49">
      <w:pPr>
        <w:shd w:val="clear"/>
        <w:rPr>
          <w:rFonts w:hint="eastAsia" w:ascii="宋体" w:hAnsi="宋体" w:eastAsia="宋体" w:cs="宋体"/>
          <w:color w:val="auto"/>
          <w:highlight w:val="none"/>
          <w:lang w:eastAsia="zh-CN"/>
        </w:rPr>
      </w:pPr>
    </w:p>
    <w:p w14:paraId="469CB7CF">
      <w:pPr>
        <w:shd w:val="clear"/>
        <w:rPr>
          <w:rFonts w:hint="eastAsia" w:ascii="宋体" w:hAnsi="宋体" w:eastAsia="宋体" w:cs="宋体"/>
          <w:color w:val="auto"/>
          <w:highlight w:val="none"/>
          <w:lang w:eastAsia="zh-CN"/>
        </w:rPr>
      </w:pPr>
    </w:p>
    <w:p w14:paraId="69B7F88F">
      <w:pPr>
        <w:pStyle w:val="11"/>
        <w:shd w:val="clear"/>
        <w:rPr>
          <w:rFonts w:hint="eastAsia" w:ascii="宋体" w:hAnsi="宋体" w:eastAsia="宋体" w:cs="宋体"/>
          <w:color w:val="auto"/>
          <w:highlight w:val="none"/>
          <w:lang w:eastAsia="zh-CN"/>
        </w:rPr>
      </w:pPr>
    </w:p>
    <w:p w14:paraId="6DD5EB04">
      <w:pPr>
        <w:pStyle w:val="11"/>
        <w:shd w:val="clear"/>
        <w:rPr>
          <w:rFonts w:hint="eastAsia" w:ascii="宋体" w:hAnsi="宋体" w:eastAsia="宋体" w:cs="宋体"/>
          <w:color w:val="auto"/>
          <w:highlight w:val="none"/>
          <w:lang w:eastAsia="zh-CN"/>
        </w:rPr>
      </w:pPr>
    </w:p>
    <w:p w14:paraId="08F3324C">
      <w:pPr>
        <w:pStyle w:val="11"/>
        <w:shd w:val="clear"/>
        <w:rPr>
          <w:rFonts w:hint="eastAsia" w:ascii="宋体" w:hAnsi="宋体" w:eastAsia="宋体" w:cs="宋体"/>
          <w:color w:val="auto"/>
          <w:highlight w:val="none"/>
          <w:lang w:eastAsia="zh-CN"/>
        </w:rPr>
      </w:pPr>
    </w:p>
    <w:p w14:paraId="146BC76F">
      <w:pPr>
        <w:pStyle w:val="11"/>
        <w:shd w:val="clear"/>
        <w:rPr>
          <w:rFonts w:hint="eastAsia" w:ascii="宋体" w:hAnsi="宋体" w:eastAsia="宋体" w:cs="宋体"/>
          <w:color w:val="auto"/>
          <w:highlight w:val="none"/>
          <w:lang w:eastAsia="zh-CN"/>
        </w:rPr>
      </w:pPr>
    </w:p>
    <w:p w14:paraId="00CFA5C5">
      <w:pPr>
        <w:pStyle w:val="11"/>
        <w:shd w:val="clear"/>
        <w:rPr>
          <w:rFonts w:hint="eastAsia" w:ascii="宋体" w:hAnsi="宋体" w:eastAsia="宋体" w:cs="宋体"/>
          <w:color w:val="auto"/>
          <w:highlight w:val="none"/>
          <w:lang w:eastAsia="zh-CN"/>
        </w:rPr>
      </w:pPr>
    </w:p>
    <w:p w14:paraId="108A3AB5">
      <w:pPr>
        <w:pStyle w:val="11"/>
        <w:shd w:val="clear"/>
        <w:rPr>
          <w:rFonts w:hint="eastAsia" w:ascii="宋体" w:hAnsi="宋体" w:eastAsia="宋体" w:cs="宋体"/>
          <w:color w:val="auto"/>
          <w:highlight w:val="none"/>
          <w:lang w:eastAsia="zh-CN"/>
        </w:rPr>
      </w:pPr>
    </w:p>
    <w:p w14:paraId="44954590">
      <w:pPr>
        <w:pStyle w:val="11"/>
        <w:shd w:val="clear"/>
        <w:rPr>
          <w:rFonts w:hint="eastAsia" w:ascii="宋体" w:hAnsi="宋体" w:eastAsia="宋体" w:cs="宋体"/>
          <w:color w:val="auto"/>
          <w:highlight w:val="none"/>
          <w:lang w:eastAsia="zh-CN"/>
        </w:rPr>
      </w:pPr>
    </w:p>
    <w:p w14:paraId="77737A07">
      <w:pPr>
        <w:pStyle w:val="11"/>
        <w:shd w:val="clear"/>
        <w:rPr>
          <w:rFonts w:hint="eastAsia" w:ascii="宋体" w:hAnsi="宋体" w:eastAsia="宋体" w:cs="宋体"/>
          <w:color w:val="auto"/>
          <w:highlight w:val="none"/>
          <w:lang w:eastAsia="zh-CN"/>
        </w:rPr>
      </w:pPr>
    </w:p>
    <w:p w14:paraId="15F6F16D">
      <w:pPr>
        <w:shd w:val="clear"/>
        <w:rPr>
          <w:rFonts w:hint="eastAsia" w:ascii="宋体" w:hAnsi="宋体" w:eastAsia="宋体" w:cs="宋体"/>
          <w:color w:val="auto"/>
          <w:highlight w:val="none"/>
          <w:lang w:eastAsia="zh-CN"/>
        </w:rPr>
      </w:pPr>
    </w:p>
    <w:p w14:paraId="42928930">
      <w:pPr>
        <w:shd w:val="clear"/>
        <w:rPr>
          <w:rFonts w:hint="eastAsia" w:ascii="宋体" w:hAnsi="宋体" w:eastAsia="宋体" w:cs="宋体"/>
          <w:color w:val="auto"/>
          <w:highlight w:val="none"/>
          <w:lang w:eastAsia="zh-CN"/>
        </w:rPr>
      </w:pPr>
    </w:p>
    <w:p w14:paraId="6F611C3C">
      <w:pPr>
        <w:pStyle w:val="11"/>
        <w:shd w:val="clear"/>
        <w:spacing w:line="900" w:lineRule="exact"/>
        <w:ind w:firstLine="703" w:firstLineChars="243"/>
        <w:rPr>
          <w:rFonts w:hint="eastAsia" w:ascii="宋体" w:hAnsi="宋体" w:eastAsia="宋体" w:cs="宋体"/>
          <w:b/>
          <w:color w:val="auto"/>
          <w:w w:val="90"/>
          <w:sz w:val="32"/>
          <w:szCs w:val="32"/>
          <w:highlight w:val="none"/>
          <w:lang w:eastAsia="zh-CN"/>
        </w:rPr>
      </w:pPr>
      <w:r>
        <w:rPr>
          <w:rFonts w:hint="eastAsia" w:ascii="宋体" w:hAnsi="宋体" w:eastAsia="宋体" w:cs="宋体"/>
          <w:b/>
          <w:color w:val="auto"/>
          <w:w w:val="90"/>
          <w:sz w:val="32"/>
          <w:szCs w:val="32"/>
          <w:highlight w:val="none"/>
          <w:lang w:eastAsia="zh-CN"/>
        </w:rPr>
        <w:t>采   购   人：</w:t>
      </w:r>
      <w:r>
        <w:rPr>
          <w:rFonts w:hint="eastAsia" w:cs="宋体"/>
          <w:b/>
          <w:color w:val="auto"/>
          <w:w w:val="90"/>
          <w:sz w:val="32"/>
          <w:szCs w:val="32"/>
          <w:highlight w:val="none"/>
          <w:lang w:eastAsia="zh-CN"/>
        </w:rPr>
        <w:t>昭通市疾病预防控制中心</w:t>
      </w:r>
    </w:p>
    <w:p w14:paraId="6F7BB9D1">
      <w:pPr>
        <w:pStyle w:val="11"/>
        <w:shd w:val="clear"/>
        <w:spacing w:line="900" w:lineRule="exact"/>
        <w:ind w:firstLine="703" w:firstLineChars="243"/>
        <w:rPr>
          <w:rFonts w:hint="eastAsia" w:ascii="宋体" w:hAnsi="宋体" w:eastAsia="宋体" w:cs="宋体"/>
          <w:b/>
          <w:color w:val="auto"/>
          <w:w w:val="90"/>
          <w:sz w:val="32"/>
          <w:szCs w:val="32"/>
          <w:highlight w:val="none"/>
          <w:lang w:eastAsia="zh-CN"/>
        </w:rPr>
      </w:pPr>
      <w:r>
        <w:rPr>
          <w:rFonts w:hint="eastAsia" w:ascii="宋体" w:hAnsi="宋体" w:eastAsia="宋体" w:cs="宋体"/>
          <w:b/>
          <w:color w:val="auto"/>
          <w:w w:val="90"/>
          <w:sz w:val="32"/>
          <w:szCs w:val="32"/>
          <w:highlight w:val="none"/>
          <w:lang w:eastAsia="zh-CN"/>
        </w:rPr>
        <w:t>采购代理机构：</w:t>
      </w:r>
      <w:r>
        <w:rPr>
          <w:rFonts w:hint="eastAsia" w:cs="宋体"/>
          <w:b/>
          <w:color w:val="auto"/>
          <w:w w:val="90"/>
          <w:sz w:val="32"/>
          <w:szCs w:val="32"/>
          <w:highlight w:val="none"/>
          <w:lang w:eastAsia="zh-CN"/>
        </w:rPr>
        <w:t>亚信工程造价（云南）有限公司</w:t>
      </w:r>
    </w:p>
    <w:p w14:paraId="6778B7C0">
      <w:pPr>
        <w:pStyle w:val="11"/>
        <w:shd w:val="clear"/>
        <w:spacing w:line="900" w:lineRule="exact"/>
        <w:ind w:firstLine="703" w:firstLineChars="243"/>
        <w:rPr>
          <w:rFonts w:hint="default" w:ascii="宋体" w:hAnsi="宋体" w:eastAsia="宋体" w:cs="宋体"/>
          <w:color w:val="auto"/>
          <w:sz w:val="32"/>
          <w:szCs w:val="32"/>
          <w:highlight w:val="none"/>
          <w:lang w:val="en-US" w:eastAsia="zh-CN"/>
        </w:rPr>
        <w:sectPr>
          <w:headerReference r:id="rId3" w:type="default"/>
          <w:type w:val="nextColumn"/>
          <w:pgSz w:w="11907" w:h="16839"/>
          <w:pgMar w:top="1304" w:right="1191" w:bottom="1304" w:left="1191" w:header="720" w:footer="720" w:gutter="0"/>
          <w:cols w:space="720" w:num="1"/>
          <w:docGrid w:linePitch="299" w:charSpace="0"/>
        </w:sectPr>
      </w:pPr>
      <w:r>
        <w:rPr>
          <w:rFonts w:hint="eastAsia" w:ascii="宋体" w:hAnsi="宋体" w:eastAsia="宋体" w:cs="宋体"/>
          <w:b/>
          <w:color w:val="auto"/>
          <w:w w:val="90"/>
          <w:sz w:val="32"/>
          <w:szCs w:val="32"/>
          <w:highlight w:val="none"/>
          <w:lang w:eastAsia="zh-CN"/>
        </w:rPr>
        <w:t>日        期：202</w:t>
      </w:r>
      <w:r>
        <w:rPr>
          <w:rFonts w:hint="eastAsia" w:cs="宋体"/>
          <w:b/>
          <w:color w:val="auto"/>
          <w:w w:val="90"/>
          <w:sz w:val="32"/>
          <w:szCs w:val="32"/>
          <w:highlight w:val="none"/>
          <w:lang w:val="en-US" w:eastAsia="zh-CN"/>
        </w:rPr>
        <w:t>5</w:t>
      </w:r>
      <w:r>
        <w:rPr>
          <w:rFonts w:hint="eastAsia" w:ascii="宋体" w:hAnsi="宋体" w:eastAsia="宋体" w:cs="宋体"/>
          <w:b/>
          <w:color w:val="auto"/>
          <w:w w:val="90"/>
          <w:sz w:val="32"/>
          <w:szCs w:val="32"/>
          <w:highlight w:val="none"/>
          <w:lang w:eastAsia="zh-CN"/>
        </w:rPr>
        <w:t>年</w:t>
      </w:r>
      <w:r>
        <w:rPr>
          <w:rFonts w:hint="eastAsia" w:cs="宋体"/>
          <w:b/>
          <w:color w:val="auto"/>
          <w:w w:val="90"/>
          <w:sz w:val="32"/>
          <w:szCs w:val="32"/>
          <w:highlight w:val="none"/>
          <w:lang w:val="en-US" w:eastAsia="zh-CN"/>
        </w:rPr>
        <w:t>07</w:t>
      </w:r>
      <w:r>
        <w:rPr>
          <w:rFonts w:hint="eastAsia" w:ascii="宋体" w:hAnsi="宋体" w:eastAsia="宋体" w:cs="宋体"/>
          <w:b/>
          <w:color w:val="auto"/>
          <w:w w:val="90"/>
          <w:sz w:val="32"/>
          <w:szCs w:val="32"/>
          <w:highlight w:val="none"/>
          <w:lang w:eastAsia="zh-CN"/>
        </w:rPr>
        <w:t>月</w:t>
      </w:r>
      <w:r>
        <w:rPr>
          <w:rFonts w:hint="eastAsia" w:cs="宋体"/>
          <w:b/>
          <w:color w:val="auto"/>
          <w:w w:val="90"/>
          <w:sz w:val="32"/>
          <w:szCs w:val="32"/>
          <w:highlight w:val="none"/>
          <w:lang w:val="en-US" w:eastAsia="zh-CN"/>
        </w:rPr>
        <w:t>01日</w:t>
      </w:r>
    </w:p>
    <w:p w14:paraId="4D1D5CAA">
      <w:pPr>
        <w:pStyle w:val="15"/>
        <w:pageBreakBefore/>
        <w:spacing w:line="800" w:lineRule="exact"/>
        <w:ind w:firstLine="964"/>
        <w:jc w:val="center"/>
        <w:rPr>
          <w:rFonts w:hAnsi="宋体" w:cs="宋体"/>
          <w:b/>
          <w:color w:val="auto"/>
          <w:sz w:val="48"/>
          <w:szCs w:val="48"/>
          <w:highlight w:val="none"/>
        </w:rPr>
      </w:pPr>
      <w:r>
        <w:rPr>
          <w:rFonts w:hint="eastAsia" w:hAnsi="宋体" w:cs="宋体"/>
          <w:b/>
          <w:color w:val="auto"/>
          <w:sz w:val="48"/>
          <w:szCs w:val="48"/>
          <w:highlight w:val="none"/>
        </w:rPr>
        <w:t>注意事项</w:t>
      </w:r>
    </w:p>
    <w:p w14:paraId="25747C4C">
      <w:pPr>
        <w:spacing w:line="520" w:lineRule="exact"/>
        <w:ind w:firstLine="431" w:firstLineChars="196"/>
        <w:jc w:val="left"/>
        <w:rPr>
          <w:rFonts w:ascii="宋体" w:hAnsi="宋体" w:cs="宋体"/>
          <w:bCs/>
          <w:color w:val="auto"/>
          <w:highlight w:val="none"/>
        </w:rPr>
      </w:pPr>
      <w:r>
        <w:rPr>
          <w:rFonts w:hint="eastAsia" w:ascii="宋体" w:hAnsi="宋体" w:cs="宋体"/>
          <w:bCs/>
          <w:color w:val="auto"/>
          <w:highlight w:val="none"/>
        </w:rPr>
        <w:t>1.本项目为不见面开标，</w:t>
      </w:r>
      <w:r>
        <w:rPr>
          <w:rFonts w:hint="eastAsia" w:ascii="宋体" w:hAnsi="宋体" w:cs="宋体"/>
          <w:bCs/>
          <w:color w:val="auto"/>
          <w:highlight w:val="none"/>
          <w:lang w:eastAsia="zh-CN"/>
        </w:rPr>
        <w:t>投标申请人</w:t>
      </w:r>
      <w:r>
        <w:rPr>
          <w:rFonts w:hint="eastAsia" w:ascii="宋体" w:hAnsi="宋体" w:cs="宋体"/>
          <w:bCs/>
          <w:color w:val="auto"/>
          <w:highlight w:val="none"/>
        </w:rPr>
        <w:t>无需到达现场；</w:t>
      </w:r>
    </w:p>
    <w:p w14:paraId="47806D1E">
      <w:pPr>
        <w:spacing w:line="520" w:lineRule="exact"/>
        <w:ind w:firstLine="431" w:firstLineChars="196"/>
        <w:jc w:val="left"/>
        <w:rPr>
          <w:rFonts w:ascii="宋体" w:hAnsi="宋体" w:cs="宋体"/>
          <w:bCs/>
          <w:color w:val="auto"/>
          <w:highlight w:val="none"/>
        </w:rPr>
      </w:pPr>
      <w:r>
        <w:rPr>
          <w:rFonts w:hint="eastAsia" w:ascii="宋体" w:hAnsi="宋体" w:cs="宋体"/>
          <w:bCs/>
          <w:color w:val="auto"/>
          <w:highlight w:val="none"/>
        </w:rPr>
        <w:t>2.本项目实行网上投标，采用电子</w:t>
      </w:r>
      <w:r>
        <w:rPr>
          <w:rFonts w:hint="eastAsia" w:cs="宋体"/>
          <w:bCs/>
          <w:color w:val="auto"/>
          <w:highlight w:val="none"/>
          <w:lang w:eastAsia="zh-CN"/>
        </w:rPr>
        <w:t>磋商申请文件</w:t>
      </w:r>
      <w:r>
        <w:rPr>
          <w:rFonts w:hint="eastAsia" w:ascii="宋体" w:hAnsi="宋体" w:cs="宋体"/>
          <w:bCs/>
          <w:color w:val="auto"/>
          <w:highlight w:val="none"/>
        </w:rPr>
        <w:t>；</w:t>
      </w:r>
    </w:p>
    <w:p w14:paraId="197C496A">
      <w:pPr>
        <w:spacing w:line="520" w:lineRule="exact"/>
        <w:ind w:firstLine="431" w:firstLineChars="196"/>
        <w:jc w:val="both"/>
        <w:rPr>
          <w:rFonts w:ascii="宋体" w:hAnsi="宋体" w:cs="宋体"/>
          <w:bCs/>
          <w:color w:val="auto"/>
          <w:highlight w:val="none"/>
        </w:rPr>
      </w:pPr>
      <w:r>
        <w:rPr>
          <w:rFonts w:hint="eastAsia" w:ascii="宋体" w:hAnsi="宋体" w:cs="宋体"/>
          <w:bCs/>
          <w:color w:val="auto"/>
          <w:highlight w:val="none"/>
        </w:rPr>
        <w:t>3.各</w:t>
      </w:r>
      <w:r>
        <w:rPr>
          <w:rFonts w:hint="eastAsia" w:ascii="宋体" w:hAnsi="宋体" w:cs="宋体"/>
          <w:bCs/>
          <w:color w:val="auto"/>
          <w:highlight w:val="none"/>
          <w:lang w:eastAsia="zh-CN"/>
        </w:rPr>
        <w:t>投标申请人</w:t>
      </w:r>
      <w:r>
        <w:rPr>
          <w:rFonts w:hint="eastAsia" w:ascii="宋体" w:hAnsi="宋体" w:cs="宋体"/>
          <w:bCs/>
          <w:color w:val="auto"/>
          <w:highlight w:val="none"/>
        </w:rPr>
        <w:t>应在开标前应确保成为政采云平台</w:t>
      </w:r>
      <w:r>
        <w:rPr>
          <w:rFonts w:hint="eastAsia" w:ascii="宋体" w:hAnsi="宋体" w:cs="宋体"/>
          <w:bCs/>
          <w:color w:val="auto"/>
          <w:highlight w:val="none"/>
          <w:lang w:eastAsia="zh-CN"/>
        </w:rPr>
        <w:t>投标申请人</w:t>
      </w:r>
      <w:r>
        <w:rPr>
          <w:rFonts w:hint="eastAsia" w:ascii="宋体" w:hAnsi="宋体" w:cs="宋体"/>
          <w:bCs/>
          <w:color w:val="auto"/>
          <w:highlight w:val="none"/>
        </w:rPr>
        <w:t>，并完成CA数字证书申领。因未注册入库、未办理CA数字证书等原因造成无法投标或投标失败等后果由</w:t>
      </w:r>
      <w:r>
        <w:rPr>
          <w:rFonts w:hint="eastAsia" w:ascii="宋体" w:hAnsi="宋体" w:cs="宋体"/>
          <w:bCs/>
          <w:color w:val="auto"/>
          <w:highlight w:val="none"/>
          <w:lang w:eastAsia="zh-CN"/>
        </w:rPr>
        <w:t>投标申请人</w:t>
      </w:r>
      <w:r>
        <w:rPr>
          <w:rFonts w:hint="eastAsia" w:ascii="宋体" w:hAnsi="宋体" w:cs="宋体"/>
          <w:bCs/>
          <w:color w:val="auto"/>
          <w:highlight w:val="none"/>
        </w:rPr>
        <w:t>自行承担。 凡有意参加投标的</w:t>
      </w:r>
      <w:r>
        <w:rPr>
          <w:rFonts w:hint="eastAsia" w:ascii="宋体" w:hAnsi="宋体" w:cs="宋体"/>
          <w:bCs/>
          <w:color w:val="auto"/>
          <w:highlight w:val="none"/>
          <w:lang w:eastAsia="zh-CN"/>
        </w:rPr>
        <w:t>投标申请人</w:t>
      </w:r>
      <w:r>
        <w:rPr>
          <w:rFonts w:hint="eastAsia" w:ascii="宋体" w:hAnsi="宋体" w:cs="宋体"/>
          <w:bCs/>
          <w:color w:val="auto"/>
          <w:highlight w:val="none"/>
        </w:rPr>
        <w:t>，须在政采云平台办理数字证书（CA）</w:t>
      </w:r>
      <w:r>
        <w:rPr>
          <w:rFonts w:hint="eastAsia" w:cs="宋体"/>
          <w:bCs/>
          <w:color w:val="auto"/>
          <w:highlight w:val="none"/>
          <w:lang w:eastAsia="zh-CN"/>
        </w:rPr>
        <w:t>，</w:t>
      </w:r>
      <w:r>
        <w:rPr>
          <w:rFonts w:hint="eastAsia" w:ascii="宋体" w:hAnsi="宋体" w:cs="宋体"/>
          <w:bCs/>
          <w:color w:val="auto"/>
          <w:highlight w:val="none"/>
        </w:rPr>
        <w:t>CA申领链接：</w:t>
      </w:r>
      <w:r>
        <w:rPr>
          <w:rFonts w:hint="eastAsia" w:cs="宋体"/>
          <w:bCs/>
          <w:color w:val="auto"/>
          <w:highlight w:val="none"/>
          <w:lang w:eastAsia="zh-CN"/>
        </w:rPr>
        <w:t>https://middle.zcygov.cn/ca/apply/list?_app_=zcy.sys</w:t>
      </w:r>
      <w:r>
        <w:rPr>
          <w:rFonts w:hint="eastAsia" w:ascii="宋体" w:hAnsi="宋体" w:cs="宋体"/>
          <w:bCs/>
          <w:color w:val="auto"/>
          <w:highlight w:val="none"/>
        </w:rPr>
        <w:t>，并通过政采云绑定数字证书（CA）后在网上获取采购文件及其它采购资料，数字证书（CA）详见其办理流程；</w:t>
      </w:r>
    </w:p>
    <w:p w14:paraId="579D0543">
      <w:pPr>
        <w:spacing w:line="520" w:lineRule="exact"/>
        <w:ind w:firstLine="431" w:firstLineChars="196"/>
        <w:jc w:val="left"/>
        <w:rPr>
          <w:rFonts w:ascii="宋体" w:hAnsi="宋体" w:cs="宋体"/>
          <w:bCs/>
          <w:color w:val="auto"/>
          <w:highlight w:val="none"/>
        </w:rPr>
      </w:pPr>
      <w:r>
        <w:rPr>
          <w:rFonts w:hint="eastAsia" w:ascii="宋体" w:hAnsi="宋体" w:cs="宋体"/>
          <w:bCs/>
          <w:color w:val="auto"/>
          <w:highlight w:val="none"/>
        </w:rPr>
        <w:t>4.</w:t>
      </w:r>
      <w:r>
        <w:rPr>
          <w:rFonts w:hint="eastAsia" w:ascii="宋体" w:hAnsi="宋体" w:cs="宋体"/>
          <w:bCs/>
          <w:color w:val="auto"/>
          <w:highlight w:val="none"/>
          <w:lang w:eastAsia="zh-CN"/>
        </w:rPr>
        <w:t>投标申请人</w:t>
      </w:r>
      <w:r>
        <w:rPr>
          <w:rFonts w:hint="eastAsia" w:ascii="宋体" w:hAnsi="宋体" w:cs="宋体"/>
          <w:bCs/>
          <w:color w:val="auto"/>
          <w:highlight w:val="none"/>
        </w:rPr>
        <w:t>将政采云电子交易客户端下载、安装完成后，可通过账号密码或CA登录客户端进行</w:t>
      </w:r>
      <w:r>
        <w:rPr>
          <w:rFonts w:hint="eastAsia" w:cs="宋体"/>
          <w:bCs/>
          <w:color w:val="auto"/>
          <w:highlight w:val="none"/>
          <w:lang w:eastAsia="zh-CN"/>
        </w:rPr>
        <w:t>磋商申请文件</w:t>
      </w:r>
      <w:r>
        <w:rPr>
          <w:rFonts w:hint="eastAsia" w:ascii="宋体" w:hAnsi="宋体" w:cs="宋体"/>
          <w:bCs/>
          <w:color w:val="auto"/>
          <w:highlight w:val="none"/>
        </w:rPr>
        <w:t>的制作。在使用政采云投标客户端时，建议使用WIN7（64位）及以上操作系统。客户端请至政采云公司网站（https://edu.zcygov.cn/luban/yunnan-dzjy-gys）进行查看下载。如因</w:t>
      </w:r>
      <w:r>
        <w:rPr>
          <w:rFonts w:hint="eastAsia" w:ascii="宋体" w:hAnsi="宋体" w:cs="宋体"/>
          <w:bCs/>
          <w:color w:val="auto"/>
          <w:highlight w:val="none"/>
          <w:lang w:eastAsia="zh-CN"/>
        </w:rPr>
        <w:t>投标申请人</w:t>
      </w:r>
      <w:r>
        <w:rPr>
          <w:rFonts w:hint="eastAsia" w:ascii="宋体" w:hAnsi="宋体" w:cs="宋体"/>
          <w:bCs/>
          <w:color w:val="auto"/>
          <w:highlight w:val="none"/>
        </w:rPr>
        <w:t>自身原因导致在规定时间内无法正常解密的（如：浏览器故障、未安装相关驱动、网络故障、加密CA与解密CA不一致等），代理机构不予异常处理，视为</w:t>
      </w:r>
      <w:r>
        <w:rPr>
          <w:rFonts w:hint="eastAsia" w:ascii="宋体" w:hAnsi="宋体" w:cs="宋体"/>
          <w:bCs/>
          <w:color w:val="auto"/>
          <w:highlight w:val="none"/>
          <w:lang w:eastAsia="zh-CN"/>
        </w:rPr>
        <w:t>投标申请人</w:t>
      </w:r>
      <w:r>
        <w:rPr>
          <w:rFonts w:hint="eastAsia" w:ascii="宋体" w:hAnsi="宋体" w:cs="宋体"/>
          <w:bCs/>
          <w:color w:val="auto"/>
          <w:highlight w:val="none"/>
        </w:rPr>
        <w:t>自动弃标。</w:t>
      </w:r>
    </w:p>
    <w:p w14:paraId="7A601734">
      <w:pPr>
        <w:widowControl/>
        <w:kinsoku w:val="0"/>
        <w:autoSpaceDE w:val="0"/>
        <w:autoSpaceDN w:val="0"/>
        <w:adjustRightInd w:val="0"/>
        <w:snapToGrid w:val="0"/>
        <w:spacing w:line="420" w:lineRule="atLeast"/>
        <w:ind w:firstLine="480"/>
        <w:textAlignment w:val="baseline"/>
        <w:rPr>
          <w:rFonts w:ascii="宋体" w:hAnsi="宋体" w:cs="宋体"/>
          <w:bCs/>
          <w:color w:val="auto"/>
          <w:highlight w:val="none"/>
        </w:rPr>
      </w:pPr>
      <w:r>
        <w:rPr>
          <w:rFonts w:hint="eastAsia" w:ascii="宋体" w:hAnsi="宋体" w:cs="宋体"/>
          <w:bCs/>
          <w:color w:val="auto"/>
          <w:highlight w:val="none"/>
        </w:rPr>
        <w:t>5.网上递交：网上递交网址为政采云平台（https://www.zcygov.cn/），各</w:t>
      </w:r>
      <w:r>
        <w:rPr>
          <w:rFonts w:hint="eastAsia" w:ascii="宋体" w:hAnsi="宋体" w:cs="宋体"/>
          <w:bCs/>
          <w:color w:val="auto"/>
          <w:highlight w:val="none"/>
          <w:lang w:eastAsia="zh-CN"/>
        </w:rPr>
        <w:t>投标申请人</w:t>
      </w:r>
      <w:r>
        <w:rPr>
          <w:rFonts w:hint="eastAsia" w:ascii="宋体" w:hAnsi="宋体" w:cs="宋体"/>
          <w:bCs/>
          <w:color w:val="auto"/>
          <w:highlight w:val="none"/>
        </w:rPr>
        <w:t>应在开标前应确保成为政采云平台</w:t>
      </w:r>
      <w:r>
        <w:rPr>
          <w:rFonts w:hint="eastAsia" w:ascii="宋体" w:hAnsi="宋体" w:cs="宋体"/>
          <w:bCs/>
          <w:color w:val="auto"/>
          <w:highlight w:val="none"/>
          <w:lang w:eastAsia="zh-CN"/>
        </w:rPr>
        <w:t>投标申请人</w:t>
      </w:r>
      <w:r>
        <w:rPr>
          <w:rFonts w:hint="eastAsia" w:ascii="宋体" w:hAnsi="宋体" w:cs="宋体"/>
          <w:bCs/>
          <w:color w:val="auto"/>
          <w:highlight w:val="none"/>
        </w:rPr>
        <w:t>，并完成CA数字证书申领。因未注册入库、未办理CA数字证书等原因造成无法投标或投标失败等后果由</w:t>
      </w:r>
      <w:r>
        <w:rPr>
          <w:rFonts w:hint="eastAsia" w:ascii="宋体" w:hAnsi="宋体" w:cs="宋体"/>
          <w:bCs/>
          <w:color w:val="auto"/>
          <w:highlight w:val="none"/>
          <w:lang w:eastAsia="zh-CN"/>
        </w:rPr>
        <w:t>投标申请人</w:t>
      </w:r>
      <w:r>
        <w:rPr>
          <w:rFonts w:hint="eastAsia" w:ascii="宋体" w:hAnsi="宋体" w:cs="宋体"/>
          <w:bCs/>
          <w:color w:val="auto"/>
          <w:highlight w:val="none"/>
        </w:rPr>
        <w:t>自行承担。</w:t>
      </w:r>
      <w:r>
        <w:rPr>
          <w:rFonts w:hint="eastAsia" w:ascii="宋体" w:hAnsi="宋体" w:cs="宋体"/>
          <w:bCs/>
          <w:color w:val="auto"/>
          <w:highlight w:val="none"/>
          <w:lang w:eastAsia="zh-CN"/>
        </w:rPr>
        <w:t>投标申请人</w:t>
      </w:r>
      <w:r>
        <w:rPr>
          <w:rFonts w:hint="eastAsia" w:ascii="宋体" w:hAnsi="宋体" w:cs="宋体"/>
          <w:bCs/>
          <w:color w:val="auto"/>
          <w:highlight w:val="none"/>
        </w:rPr>
        <w:t>须在投标截止时间前完成所有</w:t>
      </w:r>
      <w:r>
        <w:rPr>
          <w:rFonts w:hint="eastAsia" w:cs="宋体"/>
          <w:bCs/>
          <w:color w:val="auto"/>
          <w:highlight w:val="none"/>
          <w:lang w:eastAsia="zh-CN"/>
        </w:rPr>
        <w:t>磋商申请文件</w:t>
      </w:r>
      <w:r>
        <w:rPr>
          <w:rFonts w:hint="eastAsia" w:ascii="宋体" w:hAnsi="宋体" w:cs="宋体"/>
          <w:bCs/>
          <w:color w:val="auto"/>
          <w:highlight w:val="none"/>
        </w:rPr>
        <w:t>的上传，投标截止时间前未完成</w:t>
      </w:r>
      <w:r>
        <w:rPr>
          <w:rFonts w:hint="eastAsia" w:cs="宋体"/>
          <w:bCs/>
          <w:color w:val="auto"/>
          <w:highlight w:val="none"/>
          <w:lang w:eastAsia="zh-CN"/>
        </w:rPr>
        <w:t>磋商申请文件</w:t>
      </w:r>
      <w:r>
        <w:rPr>
          <w:rFonts w:hint="eastAsia" w:ascii="宋体" w:hAnsi="宋体" w:cs="宋体"/>
          <w:bCs/>
          <w:color w:val="auto"/>
          <w:highlight w:val="none"/>
        </w:rPr>
        <w:t>上传的，视为撤回</w:t>
      </w:r>
      <w:r>
        <w:rPr>
          <w:rFonts w:hint="eastAsia" w:cs="宋体"/>
          <w:bCs/>
          <w:color w:val="auto"/>
          <w:highlight w:val="none"/>
          <w:lang w:eastAsia="zh-CN"/>
        </w:rPr>
        <w:t>磋商申请文件</w:t>
      </w:r>
      <w:r>
        <w:rPr>
          <w:rFonts w:hint="eastAsia" w:ascii="宋体" w:hAnsi="宋体" w:cs="宋体"/>
          <w:bCs/>
          <w:color w:val="auto"/>
          <w:highlight w:val="none"/>
        </w:rPr>
        <w:t>。若</w:t>
      </w:r>
      <w:r>
        <w:rPr>
          <w:rFonts w:hint="eastAsia" w:ascii="宋体" w:hAnsi="宋体" w:cs="宋体"/>
          <w:bCs/>
          <w:color w:val="auto"/>
          <w:highlight w:val="none"/>
          <w:lang w:eastAsia="zh-CN"/>
        </w:rPr>
        <w:t>投标申请人</w:t>
      </w:r>
      <w:r>
        <w:rPr>
          <w:rFonts w:hint="eastAsia" w:ascii="宋体" w:hAnsi="宋体" w:cs="宋体"/>
          <w:bCs/>
          <w:color w:val="auto"/>
          <w:highlight w:val="none"/>
        </w:rPr>
        <w:t>未在规定时间完成解密的（如：无法解密、网络故障、未安装相关驱动、浏览器故障、加密CA与解密CA不一致等），则视为撤销其</w:t>
      </w:r>
      <w:r>
        <w:rPr>
          <w:rFonts w:hint="eastAsia" w:cs="宋体"/>
          <w:bCs/>
          <w:color w:val="auto"/>
          <w:highlight w:val="none"/>
          <w:lang w:eastAsia="zh-CN"/>
        </w:rPr>
        <w:t>磋商申请文件</w:t>
      </w:r>
      <w:r>
        <w:rPr>
          <w:rFonts w:hint="eastAsia" w:ascii="宋体" w:hAnsi="宋体" w:cs="宋体"/>
          <w:bCs/>
          <w:color w:val="auto"/>
          <w:highlight w:val="none"/>
        </w:rPr>
        <w:t>，不再进入评标阶段。开标过程中如有问题，可以发起在线异议，由代理机构给予对应的回复，在规定的异议询问时间内未提出异议的，则视为对开标结果无异议。</w:t>
      </w:r>
    </w:p>
    <w:p w14:paraId="7819FA77">
      <w:pP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br w:type="page"/>
      </w:r>
    </w:p>
    <w:p w14:paraId="15AF7AEE">
      <w:pPr>
        <w:shd w:val="clear"/>
        <w:rPr>
          <w:rFonts w:hint="eastAsia" w:ascii="宋体" w:hAnsi="宋体" w:eastAsia="宋体" w:cs="宋体"/>
          <w:b/>
          <w:color w:val="auto"/>
          <w:sz w:val="48"/>
          <w:szCs w:val="48"/>
          <w:highlight w:val="none"/>
          <w:lang w:eastAsia="zh-CN"/>
        </w:rPr>
      </w:pPr>
    </w:p>
    <w:p w14:paraId="16828A82">
      <w:pPr>
        <w:pStyle w:val="11"/>
        <w:shd w:val="clear"/>
        <w:rPr>
          <w:rFonts w:hint="eastAsia" w:ascii="宋体" w:hAnsi="宋体" w:eastAsia="宋体" w:cs="宋体"/>
          <w:color w:val="auto"/>
          <w:highlight w:val="none"/>
          <w:lang w:eastAsia="zh-CN"/>
        </w:rPr>
      </w:pPr>
    </w:p>
    <w:p w14:paraId="5C980A1E">
      <w:pPr>
        <w:shd w:val="clear"/>
        <w:tabs>
          <w:tab w:val="left" w:pos="561"/>
        </w:tabs>
        <w:spacing w:line="900" w:lineRule="exact"/>
        <w:jc w:val="center"/>
        <w:rPr>
          <w:rFonts w:hint="eastAsia" w:ascii="宋体" w:hAnsi="宋体" w:eastAsia="宋体" w:cs="宋体"/>
          <w:b/>
          <w:color w:val="auto"/>
          <w:sz w:val="48"/>
          <w:szCs w:val="48"/>
          <w:highlight w:val="none"/>
          <w:lang w:eastAsia="zh-CN"/>
        </w:rPr>
      </w:pPr>
      <w:r>
        <w:rPr>
          <w:rFonts w:hint="eastAsia" w:ascii="宋体" w:hAnsi="宋体" w:eastAsia="宋体" w:cs="宋体"/>
          <w:b/>
          <w:color w:val="auto"/>
          <w:sz w:val="48"/>
          <w:szCs w:val="48"/>
          <w:highlight w:val="none"/>
          <w:lang w:eastAsia="zh-CN"/>
        </w:rPr>
        <w:t>目 录</w:t>
      </w:r>
    </w:p>
    <w:p w14:paraId="6C28897A">
      <w:pPr>
        <w:pStyle w:val="11"/>
        <w:shd w:val="clear"/>
        <w:rPr>
          <w:rFonts w:hint="eastAsia" w:ascii="宋体" w:hAnsi="宋体" w:eastAsia="宋体" w:cs="宋体"/>
          <w:color w:val="auto"/>
          <w:highlight w:val="none"/>
          <w:lang w:eastAsia="zh-CN"/>
        </w:rPr>
      </w:pPr>
    </w:p>
    <w:p w14:paraId="32662092">
      <w:pPr>
        <w:pStyle w:val="21"/>
        <w:tabs>
          <w:tab w:val="right" w:leader="dot" w:pos="9525"/>
        </w:tabs>
        <w:rPr>
          <w:color w:val="auto"/>
          <w:highlight w:val="none"/>
        </w:rPr>
      </w:pPr>
      <w:r>
        <w:rPr>
          <w:rFonts w:hint="eastAsia" w:ascii="宋体" w:hAnsi="宋体" w:eastAsia="宋体" w:cs="宋体"/>
          <w:b/>
          <w:bCs/>
          <w:color w:val="auto"/>
          <w:sz w:val="32"/>
          <w:szCs w:val="32"/>
          <w:highlight w:val="none"/>
          <w:lang w:eastAsia="zh-CN"/>
        </w:rPr>
        <w:fldChar w:fldCharType="begin"/>
      </w:r>
      <w:r>
        <w:rPr>
          <w:rFonts w:hint="eastAsia" w:ascii="宋体" w:hAnsi="宋体" w:eastAsia="宋体" w:cs="宋体"/>
          <w:b/>
          <w:bCs/>
          <w:color w:val="auto"/>
          <w:sz w:val="32"/>
          <w:szCs w:val="32"/>
          <w:highlight w:val="none"/>
          <w:lang w:eastAsia="zh-CN"/>
        </w:rPr>
        <w:instrText xml:space="preserve"> TOC \o "1-3" \h \z \u </w:instrText>
      </w:r>
      <w:r>
        <w:rPr>
          <w:rFonts w:hint="eastAsia" w:ascii="宋体" w:hAnsi="宋体" w:eastAsia="宋体" w:cs="宋体"/>
          <w:b/>
          <w:bCs/>
          <w:color w:val="auto"/>
          <w:sz w:val="32"/>
          <w:szCs w:val="32"/>
          <w:highlight w:val="none"/>
          <w:lang w:eastAsia="zh-CN"/>
        </w:rPr>
        <w:fldChar w:fldCharType="separate"/>
      </w: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_Toc26242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szCs w:val="72"/>
          <w:highlight w:val="none"/>
          <w:lang w:eastAsia="zh-CN"/>
        </w:rPr>
        <w:t>第一卷</w:t>
      </w:r>
      <w:r>
        <w:rPr>
          <w:color w:val="auto"/>
          <w:highlight w:val="none"/>
        </w:rPr>
        <w:tab/>
      </w:r>
      <w:r>
        <w:rPr>
          <w:color w:val="auto"/>
          <w:highlight w:val="none"/>
        </w:rPr>
        <w:fldChar w:fldCharType="begin"/>
      </w:r>
      <w:r>
        <w:rPr>
          <w:color w:val="auto"/>
          <w:highlight w:val="none"/>
        </w:rPr>
        <w:instrText xml:space="preserve"> PAGEREF _Toc26242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6491ECC3">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_Toc8334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highlight w:val="none"/>
          <w:lang w:eastAsia="zh-CN"/>
        </w:rPr>
        <w:t xml:space="preserve">第一章  </w:t>
      </w:r>
      <w:r>
        <w:rPr>
          <w:rFonts w:hint="eastAsia" w:cs="宋体"/>
          <w:color w:val="auto"/>
          <w:highlight w:val="none"/>
          <w:lang w:eastAsia="zh-CN"/>
        </w:rPr>
        <w:t>公开招标公告</w:t>
      </w:r>
      <w:r>
        <w:rPr>
          <w:color w:val="auto"/>
          <w:highlight w:val="none"/>
        </w:rPr>
        <w:tab/>
      </w:r>
      <w:r>
        <w:rPr>
          <w:color w:val="auto"/>
          <w:highlight w:val="none"/>
        </w:rPr>
        <w:fldChar w:fldCharType="begin"/>
      </w:r>
      <w:r>
        <w:rPr>
          <w:color w:val="auto"/>
          <w:highlight w:val="none"/>
        </w:rPr>
        <w:instrText xml:space="preserve"> PAGEREF _Toc8334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5844C1EF">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_Toc11636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highlight w:val="none"/>
          <w:lang w:eastAsia="zh-CN"/>
        </w:rPr>
        <w:t xml:space="preserve">第二章  </w:t>
      </w:r>
      <w:r>
        <w:rPr>
          <w:rFonts w:hint="eastAsia" w:cs="宋体"/>
          <w:color w:val="auto"/>
          <w:highlight w:val="none"/>
          <w:lang w:eastAsia="zh-CN"/>
        </w:rPr>
        <w:t>投标申请人</w:t>
      </w:r>
      <w:r>
        <w:rPr>
          <w:rFonts w:hint="eastAsia" w:ascii="宋体" w:hAnsi="宋体" w:eastAsia="宋体" w:cs="宋体"/>
          <w:color w:val="auto"/>
          <w:highlight w:val="none"/>
          <w:lang w:eastAsia="zh-CN"/>
        </w:rPr>
        <w:t>须知</w:t>
      </w:r>
      <w:r>
        <w:rPr>
          <w:color w:val="auto"/>
          <w:highlight w:val="none"/>
        </w:rPr>
        <w:tab/>
      </w:r>
      <w:r>
        <w:rPr>
          <w:color w:val="auto"/>
          <w:highlight w:val="none"/>
        </w:rPr>
        <w:fldChar w:fldCharType="begin"/>
      </w:r>
      <w:r>
        <w:rPr>
          <w:color w:val="auto"/>
          <w:highlight w:val="none"/>
        </w:rPr>
        <w:instrText xml:space="preserve"> PAGEREF _Toc11636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7E759CC8">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_Toc245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highlight w:val="none"/>
          <w:lang w:eastAsia="zh-CN"/>
        </w:rPr>
        <w:t>第三章  评标办法（综合评估法）</w:t>
      </w:r>
      <w:r>
        <w:rPr>
          <w:color w:val="auto"/>
          <w:highlight w:val="none"/>
        </w:rPr>
        <w:tab/>
      </w:r>
      <w:r>
        <w:rPr>
          <w:color w:val="auto"/>
          <w:highlight w:val="none"/>
        </w:rPr>
        <w:fldChar w:fldCharType="begin"/>
      </w:r>
      <w:r>
        <w:rPr>
          <w:color w:val="auto"/>
          <w:highlight w:val="none"/>
        </w:rPr>
        <w:instrText xml:space="preserve"> PAGEREF _Toc245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08111126">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_Toc19195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highlight w:val="none"/>
          <w:lang w:eastAsia="zh-CN"/>
        </w:rPr>
        <w:t>第四章  合同条款及格式</w:t>
      </w:r>
      <w:r>
        <w:rPr>
          <w:color w:val="auto"/>
          <w:highlight w:val="none"/>
        </w:rPr>
        <w:tab/>
      </w:r>
      <w:r>
        <w:rPr>
          <w:color w:val="auto"/>
          <w:highlight w:val="none"/>
        </w:rPr>
        <w:fldChar w:fldCharType="begin"/>
      </w:r>
      <w:r>
        <w:rPr>
          <w:color w:val="auto"/>
          <w:highlight w:val="none"/>
        </w:rPr>
        <w:instrText xml:space="preserve"> PAGEREF _Toc19195 \h </w:instrText>
      </w:r>
      <w:r>
        <w:rPr>
          <w:color w:val="auto"/>
          <w:highlight w:val="none"/>
        </w:rPr>
        <w:fldChar w:fldCharType="separate"/>
      </w:r>
      <w:r>
        <w:rPr>
          <w:color w:val="auto"/>
          <w:highlight w:val="none"/>
        </w:rPr>
        <w:t>58</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12F2A507">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_Toc30787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szCs w:val="72"/>
          <w:highlight w:val="none"/>
          <w:lang w:eastAsia="zh-CN"/>
        </w:rPr>
        <w:t>第二卷</w:t>
      </w:r>
      <w:r>
        <w:rPr>
          <w:color w:val="auto"/>
          <w:highlight w:val="none"/>
        </w:rPr>
        <w:tab/>
      </w:r>
      <w:r>
        <w:rPr>
          <w:color w:val="auto"/>
          <w:highlight w:val="none"/>
        </w:rPr>
        <w:fldChar w:fldCharType="begin"/>
      </w:r>
      <w:r>
        <w:rPr>
          <w:color w:val="auto"/>
          <w:highlight w:val="none"/>
        </w:rPr>
        <w:instrText xml:space="preserve"> PAGEREF _Toc30787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21406741">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_Toc28184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szCs w:val="36"/>
          <w:highlight w:val="none"/>
          <w:lang w:eastAsia="zh-CN"/>
        </w:rPr>
        <w:t xml:space="preserve">第五章 </w:t>
      </w:r>
      <w:r>
        <w:rPr>
          <w:rFonts w:hint="eastAsia" w:cs="宋体"/>
          <w:color w:val="auto"/>
          <w:szCs w:val="36"/>
          <w:highlight w:val="none"/>
          <w:lang w:val="en-US" w:eastAsia="zh-CN"/>
        </w:rPr>
        <w:t xml:space="preserve"> 采购需求</w:t>
      </w:r>
      <w:r>
        <w:rPr>
          <w:rFonts w:hint="eastAsia" w:ascii="宋体" w:hAnsi="宋体" w:eastAsia="宋体" w:cs="宋体"/>
          <w:color w:val="auto"/>
          <w:szCs w:val="36"/>
          <w:highlight w:val="none"/>
          <w:lang w:eastAsia="zh-CN"/>
        </w:rPr>
        <w:t>及技术要求</w:t>
      </w:r>
      <w:r>
        <w:rPr>
          <w:color w:val="auto"/>
          <w:highlight w:val="none"/>
        </w:rPr>
        <w:tab/>
      </w:r>
      <w:r>
        <w:rPr>
          <w:color w:val="auto"/>
          <w:highlight w:val="none"/>
        </w:rPr>
        <w:fldChar w:fldCharType="begin"/>
      </w:r>
      <w:r>
        <w:rPr>
          <w:color w:val="auto"/>
          <w:highlight w:val="none"/>
        </w:rPr>
        <w:instrText xml:space="preserve"> PAGEREF _Toc28184 \h </w:instrText>
      </w:r>
      <w:r>
        <w:rPr>
          <w:color w:val="auto"/>
          <w:highlight w:val="none"/>
        </w:rPr>
        <w:fldChar w:fldCharType="separate"/>
      </w:r>
      <w:r>
        <w:rPr>
          <w:color w:val="auto"/>
          <w:highlight w:val="none"/>
        </w:rPr>
        <w:t>67</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0881244B">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_Toc5737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szCs w:val="72"/>
          <w:highlight w:val="none"/>
          <w:lang w:eastAsia="zh-CN"/>
        </w:rPr>
        <w:t>第三卷</w:t>
      </w:r>
      <w:r>
        <w:rPr>
          <w:color w:val="auto"/>
          <w:highlight w:val="none"/>
        </w:rPr>
        <w:tab/>
      </w:r>
      <w:r>
        <w:rPr>
          <w:color w:val="auto"/>
          <w:highlight w:val="none"/>
        </w:rPr>
        <w:fldChar w:fldCharType="begin"/>
      </w:r>
      <w:r>
        <w:rPr>
          <w:color w:val="auto"/>
          <w:highlight w:val="none"/>
        </w:rPr>
        <w:instrText xml:space="preserve"> PAGEREF _Toc5737 \h </w:instrText>
      </w:r>
      <w:r>
        <w:rPr>
          <w:color w:val="auto"/>
          <w:highlight w:val="none"/>
        </w:rPr>
        <w:fldChar w:fldCharType="separate"/>
      </w:r>
      <w:r>
        <w:rPr>
          <w:color w:val="auto"/>
          <w:highlight w:val="none"/>
        </w:rPr>
        <w:t>120</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29283A1F">
      <w:pPr>
        <w:pStyle w:val="21"/>
        <w:tabs>
          <w:tab w:val="right" w:leader="dot" w:pos="9525"/>
        </w:tabs>
        <w:rPr>
          <w:color w:val="auto"/>
          <w:highlight w:val="none"/>
        </w:rPr>
      </w:pPr>
      <w:r>
        <w:rPr>
          <w:rFonts w:hint="eastAsia" w:ascii="宋体" w:hAnsi="宋体" w:eastAsia="宋体" w:cs="宋体"/>
          <w:bCs/>
          <w:color w:val="auto"/>
          <w:szCs w:val="32"/>
          <w:highlight w:val="none"/>
          <w:lang w:eastAsia="zh-CN"/>
        </w:rPr>
        <w:fldChar w:fldCharType="begin"/>
      </w:r>
      <w:r>
        <w:rPr>
          <w:rFonts w:hint="eastAsia" w:ascii="宋体" w:hAnsi="宋体" w:eastAsia="宋体" w:cs="宋体"/>
          <w:bCs/>
          <w:color w:val="auto"/>
          <w:szCs w:val="32"/>
          <w:highlight w:val="none"/>
          <w:lang w:eastAsia="zh-CN"/>
        </w:rPr>
        <w:instrText xml:space="preserve"> HYPERLINK \l _Toc4344 </w:instrText>
      </w:r>
      <w:r>
        <w:rPr>
          <w:rFonts w:hint="eastAsia" w:ascii="宋体" w:hAnsi="宋体" w:eastAsia="宋体" w:cs="宋体"/>
          <w:bCs/>
          <w:color w:val="auto"/>
          <w:szCs w:val="32"/>
          <w:highlight w:val="none"/>
          <w:lang w:eastAsia="zh-CN"/>
        </w:rPr>
        <w:fldChar w:fldCharType="separate"/>
      </w:r>
      <w:r>
        <w:rPr>
          <w:rFonts w:hint="eastAsia" w:ascii="宋体" w:hAnsi="宋体" w:eastAsia="宋体" w:cs="宋体"/>
          <w:color w:val="auto"/>
          <w:highlight w:val="none"/>
          <w:lang w:eastAsia="zh-CN"/>
        </w:rPr>
        <w:t xml:space="preserve">第六章  </w:t>
      </w:r>
      <w:r>
        <w:rPr>
          <w:rFonts w:hint="eastAsia" w:cs="宋体"/>
          <w:color w:val="auto"/>
          <w:highlight w:val="none"/>
          <w:lang w:eastAsia="zh-CN"/>
        </w:rPr>
        <w:t>投标申请文件</w:t>
      </w:r>
      <w:r>
        <w:rPr>
          <w:rFonts w:hint="eastAsia" w:ascii="宋体" w:hAnsi="宋体" w:eastAsia="宋体" w:cs="宋体"/>
          <w:color w:val="auto"/>
          <w:highlight w:val="none"/>
          <w:lang w:eastAsia="zh-CN"/>
        </w:rPr>
        <w:t>格式</w:t>
      </w:r>
      <w:r>
        <w:rPr>
          <w:color w:val="auto"/>
          <w:highlight w:val="none"/>
        </w:rPr>
        <w:tab/>
      </w:r>
      <w:r>
        <w:rPr>
          <w:color w:val="auto"/>
          <w:highlight w:val="none"/>
        </w:rPr>
        <w:fldChar w:fldCharType="begin"/>
      </w:r>
      <w:r>
        <w:rPr>
          <w:color w:val="auto"/>
          <w:highlight w:val="none"/>
        </w:rPr>
        <w:instrText xml:space="preserve"> PAGEREF _Toc4344 \h </w:instrText>
      </w:r>
      <w:r>
        <w:rPr>
          <w:color w:val="auto"/>
          <w:highlight w:val="none"/>
        </w:rPr>
        <w:fldChar w:fldCharType="separate"/>
      </w:r>
      <w:r>
        <w:rPr>
          <w:color w:val="auto"/>
          <w:highlight w:val="none"/>
        </w:rPr>
        <w:t>121</w:t>
      </w:r>
      <w:r>
        <w:rPr>
          <w:color w:val="auto"/>
          <w:highlight w:val="none"/>
        </w:rPr>
        <w:fldChar w:fldCharType="end"/>
      </w:r>
      <w:r>
        <w:rPr>
          <w:rFonts w:hint="eastAsia" w:ascii="宋体" w:hAnsi="宋体" w:eastAsia="宋体" w:cs="宋体"/>
          <w:bCs/>
          <w:color w:val="auto"/>
          <w:szCs w:val="32"/>
          <w:highlight w:val="none"/>
          <w:lang w:eastAsia="zh-CN"/>
        </w:rPr>
        <w:fldChar w:fldCharType="end"/>
      </w:r>
    </w:p>
    <w:p w14:paraId="12921675">
      <w:pPr>
        <w:pStyle w:val="14"/>
        <w:tabs>
          <w:tab w:val="right" w:leader="dot" w:pos="9525"/>
        </w:tabs>
        <w:rPr>
          <w:color w:val="auto"/>
          <w:highlight w:val="none"/>
        </w:rPr>
      </w:pPr>
    </w:p>
    <w:p w14:paraId="7C6EB907">
      <w:pPr>
        <w:shd w:val="clear"/>
        <w:spacing w:line="480" w:lineRule="auto"/>
        <w:rPr>
          <w:rFonts w:hint="eastAsia" w:ascii="宋体" w:hAnsi="宋体" w:eastAsia="宋体" w:cs="宋体"/>
          <w:color w:val="auto"/>
          <w:highlight w:val="none"/>
          <w:lang w:eastAsia="zh-CN"/>
        </w:rPr>
      </w:pPr>
      <w:r>
        <w:rPr>
          <w:rFonts w:hint="eastAsia" w:ascii="宋体" w:hAnsi="宋体" w:eastAsia="宋体" w:cs="宋体"/>
          <w:bCs/>
          <w:color w:val="auto"/>
          <w:szCs w:val="32"/>
          <w:highlight w:val="none"/>
          <w:lang w:eastAsia="zh-CN"/>
        </w:rPr>
        <w:fldChar w:fldCharType="end"/>
      </w:r>
    </w:p>
    <w:p w14:paraId="114C3FCA">
      <w:pPr>
        <w:numPr>
          <w:ilvl w:val="0"/>
          <w:numId w:val="1"/>
        </w:numPr>
        <w:shd w:val="clear"/>
        <w:spacing w:line="286" w:lineRule="exact"/>
        <w:rPr>
          <w:rFonts w:hint="eastAsia" w:ascii="宋体" w:hAnsi="宋体" w:eastAsia="宋体" w:cs="宋体"/>
          <w:color w:val="auto"/>
          <w:highlight w:val="none"/>
          <w:lang w:eastAsia="zh-CN"/>
        </w:rPr>
        <w:sectPr>
          <w:headerReference r:id="rId4" w:type="default"/>
          <w:footerReference r:id="rId5" w:type="default"/>
          <w:pgSz w:w="11907" w:h="16839"/>
          <w:pgMar w:top="1200" w:right="1191" w:bottom="1304" w:left="1191" w:header="709" w:footer="856" w:gutter="0"/>
          <w:pgNumType w:start="1"/>
          <w:cols w:space="720" w:num="1"/>
        </w:sectPr>
      </w:pPr>
    </w:p>
    <w:p w14:paraId="313833AD">
      <w:pPr>
        <w:shd w:val="clear"/>
        <w:rPr>
          <w:rFonts w:hint="eastAsia" w:ascii="宋体" w:hAnsi="宋体" w:eastAsia="宋体" w:cs="宋体"/>
          <w:color w:val="auto"/>
          <w:highlight w:val="none"/>
          <w:lang w:eastAsia="zh-CN"/>
        </w:rPr>
      </w:pPr>
    </w:p>
    <w:p w14:paraId="1D7E3338">
      <w:pPr>
        <w:shd w:val="clear"/>
        <w:rPr>
          <w:rFonts w:hint="eastAsia" w:ascii="宋体" w:hAnsi="宋体" w:eastAsia="宋体" w:cs="宋体"/>
          <w:color w:val="auto"/>
          <w:highlight w:val="none"/>
          <w:lang w:eastAsia="zh-CN"/>
        </w:rPr>
      </w:pPr>
    </w:p>
    <w:p w14:paraId="441CF32C">
      <w:pPr>
        <w:shd w:val="clear"/>
        <w:rPr>
          <w:rFonts w:hint="eastAsia" w:ascii="宋体" w:hAnsi="宋体" w:eastAsia="宋体" w:cs="宋体"/>
          <w:color w:val="auto"/>
          <w:highlight w:val="none"/>
          <w:lang w:eastAsia="zh-CN"/>
        </w:rPr>
      </w:pPr>
    </w:p>
    <w:p w14:paraId="592AC1E3">
      <w:pPr>
        <w:shd w:val="clear"/>
        <w:rPr>
          <w:rFonts w:hint="eastAsia" w:ascii="宋体" w:hAnsi="宋体" w:eastAsia="宋体" w:cs="宋体"/>
          <w:color w:val="auto"/>
          <w:highlight w:val="none"/>
          <w:lang w:eastAsia="zh-CN"/>
        </w:rPr>
      </w:pPr>
    </w:p>
    <w:p w14:paraId="7FBFC515">
      <w:pPr>
        <w:shd w:val="clear"/>
        <w:rPr>
          <w:rFonts w:hint="eastAsia" w:ascii="宋体" w:hAnsi="宋体" w:eastAsia="宋体" w:cs="宋体"/>
          <w:color w:val="auto"/>
          <w:highlight w:val="none"/>
          <w:lang w:eastAsia="zh-CN"/>
        </w:rPr>
      </w:pPr>
    </w:p>
    <w:p w14:paraId="1E6C5BE1">
      <w:pPr>
        <w:shd w:val="clear"/>
        <w:rPr>
          <w:rFonts w:hint="eastAsia" w:ascii="宋体" w:hAnsi="宋体" w:eastAsia="宋体" w:cs="宋体"/>
          <w:color w:val="auto"/>
          <w:highlight w:val="none"/>
          <w:lang w:eastAsia="zh-CN"/>
        </w:rPr>
      </w:pPr>
    </w:p>
    <w:p w14:paraId="1B0B1207">
      <w:pPr>
        <w:pStyle w:val="11"/>
        <w:shd w:val="clear"/>
        <w:rPr>
          <w:rFonts w:hint="eastAsia" w:ascii="宋体" w:hAnsi="宋体" w:eastAsia="宋体" w:cs="宋体"/>
          <w:color w:val="auto"/>
          <w:highlight w:val="none"/>
          <w:lang w:eastAsia="zh-CN"/>
        </w:rPr>
      </w:pPr>
    </w:p>
    <w:p w14:paraId="691A451A">
      <w:pPr>
        <w:pStyle w:val="11"/>
        <w:shd w:val="clear"/>
        <w:rPr>
          <w:rFonts w:hint="eastAsia" w:ascii="宋体" w:hAnsi="宋体" w:eastAsia="宋体" w:cs="宋体"/>
          <w:color w:val="auto"/>
          <w:highlight w:val="none"/>
          <w:lang w:eastAsia="zh-CN"/>
        </w:rPr>
      </w:pPr>
    </w:p>
    <w:p w14:paraId="2E88BDDB">
      <w:pPr>
        <w:pStyle w:val="11"/>
        <w:shd w:val="clear"/>
        <w:rPr>
          <w:rFonts w:hint="eastAsia" w:ascii="宋体" w:hAnsi="宋体" w:eastAsia="宋体" w:cs="宋体"/>
          <w:color w:val="auto"/>
          <w:highlight w:val="none"/>
          <w:lang w:eastAsia="zh-CN"/>
        </w:rPr>
      </w:pPr>
    </w:p>
    <w:p w14:paraId="0E6F3C1B">
      <w:pPr>
        <w:pStyle w:val="11"/>
        <w:shd w:val="clear"/>
        <w:rPr>
          <w:rFonts w:hint="eastAsia" w:ascii="宋体" w:hAnsi="宋体" w:eastAsia="宋体" w:cs="宋体"/>
          <w:color w:val="auto"/>
          <w:highlight w:val="none"/>
          <w:lang w:eastAsia="zh-CN"/>
        </w:rPr>
      </w:pPr>
    </w:p>
    <w:p w14:paraId="23D9D7CF">
      <w:pPr>
        <w:pStyle w:val="11"/>
        <w:shd w:val="clear"/>
        <w:rPr>
          <w:rFonts w:hint="eastAsia" w:ascii="宋体" w:hAnsi="宋体" w:eastAsia="宋体" w:cs="宋体"/>
          <w:color w:val="auto"/>
          <w:highlight w:val="none"/>
          <w:lang w:eastAsia="zh-CN"/>
        </w:rPr>
      </w:pPr>
    </w:p>
    <w:p w14:paraId="194C37B9">
      <w:pPr>
        <w:pStyle w:val="11"/>
        <w:shd w:val="clear"/>
        <w:rPr>
          <w:rFonts w:hint="eastAsia" w:ascii="宋体" w:hAnsi="宋体" w:eastAsia="宋体" w:cs="宋体"/>
          <w:color w:val="auto"/>
          <w:highlight w:val="none"/>
          <w:lang w:eastAsia="zh-CN"/>
        </w:rPr>
      </w:pPr>
    </w:p>
    <w:p w14:paraId="6441CF0E">
      <w:pPr>
        <w:pStyle w:val="11"/>
        <w:shd w:val="clear"/>
        <w:rPr>
          <w:rFonts w:hint="eastAsia" w:ascii="宋体" w:hAnsi="宋体" w:eastAsia="宋体" w:cs="宋体"/>
          <w:color w:val="auto"/>
          <w:highlight w:val="none"/>
          <w:lang w:eastAsia="zh-CN"/>
        </w:rPr>
      </w:pPr>
    </w:p>
    <w:p w14:paraId="7D93C5CF">
      <w:pPr>
        <w:pStyle w:val="11"/>
        <w:shd w:val="clear"/>
        <w:rPr>
          <w:rFonts w:hint="eastAsia" w:ascii="宋体" w:hAnsi="宋体" w:eastAsia="宋体" w:cs="宋体"/>
          <w:color w:val="auto"/>
          <w:highlight w:val="none"/>
          <w:lang w:eastAsia="zh-CN"/>
        </w:rPr>
      </w:pPr>
    </w:p>
    <w:p w14:paraId="48D0C43A">
      <w:pPr>
        <w:pStyle w:val="11"/>
        <w:shd w:val="clear"/>
        <w:rPr>
          <w:rFonts w:hint="eastAsia" w:ascii="宋体" w:hAnsi="宋体" w:eastAsia="宋体" w:cs="宋体"/>
          <w:color w:val="auto"/>
          <w:highlight w:val="none"/>
          <w:lang w:eastAsia="zh-CN"/>
        </w:rPr>
      </w:pPr>
    </w:p>
    <w:p w14:paraId="142E687C">
      <w:pPr>
        <w:shd w:val="clear"/>
        <w:rPr>
          <w:rFonts w:hint="eastAsia" w:ascii="宋体" w:hAnsi="宋体" w:eastAsia="宋体" w:cs="宋体"/>
          <w:color w:val="auto"/>
          <w:highlight w:val="none"/>
          <w:lang w:eastAsia="zh-CN"/>
        </w:rPr>
      </w:pPr>
    </w:p>
    <w:p w14:paraId="2B45EBBE">
      <w:pPr>
        <w:shd w:val="clear"/>
        <w:rPr>
          <w:rFonts w:hint="eastAsia" w:ascii="宋体" w:hAnsi="宋体" w:eastAsia="宋体" w:cs="宋体"/>
          <w:color w:val="auto"/>
          <w:highlight w:val="none"/>
          <w:lang w:eastAsia="zh-CN"/>
        </w:rPr>
      </w:pPr>
    </w:p>
    <w:p w14:paraId="00763FB3">
      <w:pPr>
        <w:shd w:val="clear"/>
        <w:rPr>
          <w:rFonts w:hint="eastAsia" w:ascii="宋体" w:hAnsi="宋体" w:eastAsia="宋体" w:cs="宋体"/>
          <w:color w:val="auto"/>
          <w:highlight w:val="none"/>
          <w:lang w:eastAsia="zh-CN"/>
        </w:rPr>
      </w:pPr>
    </w:p>
    <w:p w14:paraId="3F941545">
      <w:pPr>
        <w:shd w:val="clear"/>
        <w:rPr>
          <w:rFonts w:hint="eastAsia" w:ascii="宋体" w:hAnsi="宋体" w:eastAsia="宋体" w:cs="宋体"/>
          <w:color w:val="auto"/>
          <w:highlight w:val="none"/>
          <w:lang w:eastAsia="zh-CN"/>
        </w:rPr>
      </w:pPr>
    </w:p>
    <w:p w14:paraId="7F7A557E">
      <w:pPr>
        <w:shd w:val="clear"/>
        <w:rPr>
          <w:rFonts w:hint="eastAsia" w:ascii="宋体" w:hAnsi="宋体" w:eastAsia="宋体" w:cs="宋体"/>
          <w:color w:val="auto"/>
          <w:highlight w:val="none"/>
          <w:lang w:eastAsia="zh-CN"/>
        </w:rPr>
      </w:pPr>
    </w:p>
    <w:p w14:paraId="3BAF2053">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pPr>
      <w:bookmarkStart w:id="0" w:name="_bookmark0"/>
      <w:bookmarkEnd w:id="0"/>
      <w:bookmarkStart w:id="1" w:name="_Toc26242"/>
      <w:r>
        <w:rPr>
          <w:rFonts w:hint="eastAsia" w:ascii="宋体" w:hAnsi="宋体" w:eastAsia="宋体" w:cs="宋体"/>
          <w:color w:val="auto"/>
          <w:sz w:val="72"/>
          <w:szCs w:val="72"/>
          <w:highlight w:val="none"/>
          <w:lang w:eastAsia="zh-CN"/>
        </w:rPr>
        <w:t>第一卷</w:t>
      </w:r>
      <w:bookmarkEnd w:id="1"/>
    </w:p>
    <w:p w14:paraId="6FCF8CCB">
      <w:pPr>
        <w:shd w:val="clear"/>
        <w:rPr>
          <w:rFonts w:hint="eastAsia" w:ascii="宋体" w:hAnsi="宋体" w:eastAsia="宋体" w:cs="宋体"/>
          <w:color w:val="auto"/>
          <w:highlight w:val="none"/>
          <w:lang w:eastAsia="zh-CN"/>
        </w:rPr>
      </w:pPr>
    </w:p>
    <w:p w14:paraId="79558380">
      <w:pPr>
        <w:shd w:val="clear"/>
        <w:jc w:val="center"/>
        <w:rPr>
          <w:rFonts w:hint="eastAsia" w:ascii="宋体" w:hAnsi="宋体" w:eastAsia="宋体" w:cs="宋体"/>
          <w:color w:val="auto"/>
          <w:highlight w:val="none"/>
          <w:lang w:eastAsia="zh-CN"/>
        </w:rPr>
        <w:sectPr>
          <w:type w:val="nextColumn"/>
          <w:pgSz w:w="11907" w:h="16839"/>
          <w:pgMar w:top="1304" w:right="1191" w:bottom="1304" w:left="1191" w:header="851" w:footer="854" w:gutter="0"/>
          <w:cols w:space="720" w:num="1"/>
          <w:docGrid w:linePitch="299" w:charSpace="0"/>
        </w:sectPr>
      </w:pPr>
    </w:p>
    <w:p w14:paraId="33FDC53D">
      <w:pPr>
        <w:pStyle w:val="2"/>
        <w:numPr>
          <w:ilvl w:val="0"/>
          <w:numId w:val="2"/>
        </w:numPr>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2" w:name="_bookmark1"/>
      <w:bookmarkEnd w:id="2"/>
      <w:bookmarkStart w:id="3" w:name="_Toc8334"/>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lang w:val="en-US" w:eastAsia="zh-CN"/>
        </w:rPr>
        <w:t>公开招标</w:t>
      </w:r>
      <w:r>
        <w:rPr>
          <w:rFonts w:hint="eastAsia" w:ascii="宋体" w:hAnsi="宋体" w:eastAsia="宋体" w:cs="宋体"/>
          <w:color w:val="auto"/>
          <w:highlight w:val="none"/>
          <w:lang w:eastAsia="zh-CN"/>
        </w:rPr>
        <w:t>公告</w:t>
      </w:r>
      <w:bookmarkEnd w:id="3"/>
    </w:p>
    <w:p w14:paraId="29A656CE">
      <w:pPr>
        <w:pStyle w:val="2"/>
        <w:pageBreakBefore w:val="0"/>
        <w:widowControl w:val="0"/>
        <w:numPr>
          <w:ilvl w:val="0"/>
          <w:numId w:val="0"/>
        </w:numPr>
        <w:shd w:val="clear" w:color="auto" w:fill="auto"/>
        <w:kinsoku/>
        <w:wordWrap/>
        <w:overflowPunct/>
        <w:topLinePunct w:val="0"/>
        <w:autoSpaceDE/>
        <w:autoSpaceDN/>
        <w:bidi w:val="0"/>
        <w:spacing w:before="120" w:beforeLines="50" w:after="120" w:afterLines="50" w:line="360" w:lineRule="auto"/>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亚信工程造价（云南）有限公司关于（昭财社[2025]30号）昭通市疾病预防控制中心实验室试药试剂耗材采购项目的</w:t>
      </w:r>
      <w:r>
        <w:rPr>
          <w:rFonts w:hint="eastAsia" w:ascii="宋体" w:hAnsi="宋体" w:eastAsia="宋体" w:cs="宋体"/>
          <w:color w:val="auto"/>
          <w:sz w:val="28"/>
          <w:szCs w:val="28"/>
          <w:highlight w:val="none"/>
          <w:lang w:val="en-US" w:eastAsia="zh-CN"/>
        </w:rPr>
        <w:t>公开招标</w:t>
      </w:r>
      <w:r>
        <w:rPr>
          <w:rFonts w:hint="eastAsia" w:ascii="宋体" w:hAnsi="宋体" w:eastAsia="宋体" w:cs="宋体"/>
          <w:color w:val="auto"/>
          <w:sz w:val="28"/>
          <w:szCs w:val="28"/>
          <w:highlight w:val="none"/>
          <w:lang w:eastAsia="zh-CN"/>
        </w:rPr>
        <w:t>公告</w:t>
      </w:r>
    </w:p>
    <w:p w14:paraId="393F17FD">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0"/>
          <w:szCs w:val="20"/>
          <w:highlight w:val="none"/>
        </w:rPr>
      </w:pPr>
      <w:r>
        <w:rPr>
          <w:rFonts w:hint="eastAsia" w:cs="宋体"/>
          <w:color w:val="auto"/>
          <w:sz w:val="24"/>
          <w:szCs w:val="24"/>
          <w:highlight w:val="none"/>
          <w:u w:val="single"/>
          <w:lang w:eastAsia="zh-CN"/>
        </w:rPr>
        <w:t>（昭财社[2025]30号）昭通市疾病预防控制中心实验室试药试剂耗材采购项目</w:t>
      </w:r>
      <w:r>
        <w:rPr>
          <w:rFonts w:hint="eastAsia" w:ascii="宋体" w:hAnsi="宋体" w:eastAsia="宋体" w:cs="宋体"/>
          <w:color w:val="auto"/>
          <w:sz w:val="24"/>
          <w:szCs w:val="24"/>
          <w:highlight w:val="none"/>
        </w:rPr>
        <w:t>的潜在</w:t>
      </w:r>
      <w:r>
        <w:rPr>
          <w:rFonts w:hint="eastAsia" w:cs="宋体"/>
          <w:color w:val="auto"/>
          <w:sz w:val="24"/>
          <w:szCs w:val="24"/>
          <w:highlight w:val="none"/>
          <w:lang w:val="en-US" w:eastAsia="zh-CN"/>
        </w:rPr>
        <w:t>投标申请人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lang w:eastAsia="zh-CN"/>
        </w:rPr>
        <w:t>政采云平台（https://www.zcygov.cn/）</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"http://ztggzyjy.zt.gov.cn/)获取招标文件，并于2021年07月" </w:instrText>
      </w:r>
      <w:r>
        <w:rPr>
          <w:rFonts w:hint="eastAsia" w:ascii="宋体" w:hAnsi="宋体" w:eastAsia="宋体" w:cs="宋体"/>
          <w:color w:val="auto"/>
          <w:sz w:val="24"/>
          <w:szCs w:val="24"/>
          <w:highlight w:val="none"/>
        </w:rPr>
        <w:fldChar w:fldCharType="separate"/>
      </w:r>
      <w:r>
        <w:rPr>
          <w:rStyle w:val="37"/>
          <w:rFonts w:hint="eastAsia" w:ascii="宋体" w:hAnsi="宋体" w:eastAsia="宋体" w:cs="宋体"/>
          <w:color w:val="auto"/>
          <w:sz w:val="24"/>
          <w:szCs w:val="24"/>
          <w:highlight w:val="none"/>
        </w:rPr>
        <w:t>获取</w:t>
      </w:r>
      <w:r>
        <w:rPr>
          <w:rStyle w:val="37"/>
          <w:rFonts w:hint="eastAsia" w:cs="宋体"/>
          <w:color w:val="auto"/>
          <w:sz w:val="24"/>
          <w:szCs w:val="24"/>
          <w:highlight w:val="none"/>
          <w:lang w:val="en-US" w:eastAsia="zh-CN"/>
        </w:rPr>
        <w:t>采购文件</w:t>
      </w:r>
      <w:r>
        <w:rPr>
          <w:rStyle w:val="37"/>
          <w:rFonts w:hint="eastAsia" w:ascii="宋体" w:hAnsi="宋体" w:eastAsia="宋体" w:cs="宋体"/>
          <w:color w:val="auto"/>
          <w:sz w:val="24"/>
          <w:szCs w:val="24"/>
          <w:highlight w:val="none"/>
        </w:rPr>
        <w:t>，并于</w:t>
      </w:r>
      <w:r>
        <w:rPr>
          <w:rStyle w:val="37"/>
          <w:rFonts w:hint="eastAsia" w:ascii="宋体" w:hAnsi="宋体" w:eastAsia="宋体" w:cs="宋体"/>
          <w:color w:val="auto"/>
          <w:sz w:val="24"/>
          <w:szCs w:val="24"/>
          <w:highlight w:val="none"/>
          <w:u w:val="single"/>
        </w:rPr>
        <w:t>202</w:t>
      </w:r>
      <w:r>
        <w:rPr>
          <w:rStyle w:val="37"/>
          <w:rFonts w:hint="eastAsia" w:cs="宋体"/>
          <w:color w:val="auto"/>
          <w:sz w:val="24"/>
          <w:szCs w:val="24"/>
          <w:highlight w:val="none"/>
          <w:u w:val="single"/>
          <w:lang w:val="en-US" w:eastAsia="zh-CN"/>
        </w:rPr>
        <w:t>5</w:t>
      </w:r>
      <w:r>
        <w:rPr>
          <w:rStyle w:val="37"/>
          <w:rFonts w:hint="eastAsia" w:ascii="宋体" w:hAnsi="宋体" w:eastAsia="宋体" w:cs="宋体"/>
          <w:bCs/>
          <w:color w:val="auto"/>
          <w:sz w:val="24"/>
          <w:szCs w:val="24"/>
          <w:highlight w:val="none"/>
          <w:u w:val="single"/>
        </w:rPr>
        <w:t>年</w:t>
      </w:r>
      <w:r>
        <w:rPr>
          <w:rStyle w:val="37"/>
          <w:rFonts w:hint="eastAsia" w:cs="宋体"/>
          <w:bCs/>
          <w:color w:val="auto"/>
          <w:sz w:val="24"/>
          <w:szCs w:val="24"/>
          <w:highlight w:val="none"/>
          <w:u w:val="single"/>
          <w:lang w:val="en-US" w:eastAsia="zh-CN"/>
        </w:rPr>
        <w:t xml:space="preserve">07 </w:t>
      </w:r>
      <w:r>
        <w:rPr>
          <w:rStyle w:val="37"/>
          <w:rFonts w:hint="eastAsia" w:ascii="宋体" w:hAnsi="宋体" w:eastAsia="宋体" w:cs="宋体"/>
          <w:bCs/>
          <w:color w:val="auto"/>
          <w:sz w:val="24"/>
          <w:szCs w:val="24"/>
          <w:highlight w:val="none"/>
          <w:u w:val="single"/>
        </w:rPr>
        <w:t>月</w:t>
      </w:r>
      <w:r>
        <w:rPr>
          <w:rStyle w:val="37"/>
          <w:rFonts w:hint="eastAsia" w:ascii="宋体" w:hAnsi="宋体" w:eastAsia="宋体" w:cs="宋体"/>
          <w:bCs/>
          <w:color w:val="auto"/>
          <w:sz w:val="24"/>
          <w:szCs w:val="24"/>
          <w:highlight w:val="none"/>
        </w:rPr>
        <w:fldChar w:fldCharType="end"/>
      </w:r>
      <w:r>
        <w:rPr>
          <w:rStyle w:val="37"/>
          <w:rFonts w:hint="eastAsia" w:cs="宋体"/>
          <w:bCs/>
          <w:color w:val="auto"/>
          <w:sz w:val="24"/>
          <w:szCs w:val="24"/>
          <w:highlight w:val="none"/>
          <w:u w:val="single"/>
          <w:lang w:val="en-US" w:eastAsia="zh-CN"/>
        </w:rPr>
        <w:t>22</w:t>
      </w:r>
      <w:r>
        <w:rPr>
          <w:rFonts w:hint="eastAsia" w:ascii="宋体" w:hAnsi="宋体" w:eastAsia="宋体" w:cs="宋体"/>
          <w:bCs/>
          <w:color w:val="auto"/>
          <w:sz w:val="24"/>
          <w:szCs w:val="24"/>
          <w:highlight w:val="none"/>
          <w:u w:val="single"/>
        </w:rPr>
        <w:t>日</w:t>
      </w:r>
      <w:r>
        <w:rPr>
          <w:rFonts w:hint="eastAsia"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lang w:val="en-US" w:eastAsia="zh-CN"/>
        </w:rPr>
        <w:t>时</w:t>
      </w:r>
      <w:r>
        <w:rPr>
          <w:rFonts w:hint="eastAsia"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u w:val="none"/>
        </w:rPr>
        <w:t>（</w:t>
      </w:r>
      <w:r>
        <w:rPr>
          <w:rFonts w:hint="eastAsia" w:ascii="宋体" w:hAnsi="宋体" w:eastAsia="宋体" w:cs="宋体"/>
          <w:bCs/>
          <w:color w:val="auto"/>
          <w:sz w:val="24"/>
          <w:szCs w:val="24"/>
          <w:highlight w:val="none"/>
        </w:rPr>
        <w:t>北京时间）前递交</w:t>
      </w:r>
      <w:r>
        <w:rPr>
          <w:rFonts w:hint="eastAsia" w:cs="宋体"/>
          <w:bCs/>
          <w:color w:val="auto"/>
          <w:sz w:val="24"/>
          <w:szCs w:val="24"/>
          <w:highlight w:val="none"/>
          <w:lang w:val="en-US" w:eastAsia="zh-CN"/>
        </w:rPr>
        <w:t>投标申请文件</w:t>
      </w:r>
      <w:r>
        <w:rPr>
          <w:rFonts w:hint="eastAsia" w:ascii="宋体" w:hAnsi="宋体" w:eastAsia="宋体" w:cs="宋体"/>
          <w:color w:val="auto"/>
          <w:sz w:val="24"/>
          <w:szCs w:val="24"/>
          <w:highlight w:val="none"/>
        </w:rPr>
        <w:t>。</w:t>
      </w:r>
    </w:p>
    <w:p w14:paraId="2362609E">
      <w:pPr>
        <w:pageBreakBefore w:val="0"/>
        <w:widowControl w:val="0"/>
        <w:numPr>
          <w:ilvl w:val="0"/>
          <w:numId w:val="0"/>
        </w:numPr>
        <w:kinsoku/>
        <w:wordWrap/>
        <w:overflowPunct/>
        <w:topLinePunct w:val="0"/>
        <w:autoSpaceDE/>
        <w:autoSpaceDN/>
        <w:bidi w:val="0"/>
        <w:spacing w:line="360" w:lineRule="auto"/>
        <w:rPr>
          <w:rFonts w:hint="eastAsia" w:ascii="宋体" w:hAnsi="宋体" w:eastAsia="宋体" w:cs="宋体"/>
          <w:color w:val="auto"/>
          <w:highlight w:val="none"/>
          <w:lang w:eastAsia="zh-CN"/>
        </w:rPr>
      </w:pPr>
    </w:p>
    <w:p w14:paraId="5AE62777">
      <w:pPr>
        <w:pageBreakBefore w:val="0"/>
        <w:widowControl w:val="0"/>
        <w:shd w:val="clear" w:color="auto" w:fill="auto"/>
        <w:kinsoku/>
        <w:wordWrap/>
        <w:overflowPunct/>
        <w:topLinePunct w:val="0"/>
        <w:autoSpaceDE/>
        <w:autoSpaceDN/>
        <w:bidi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条件</w:t>
      </w:r>
    </w:p>
    <w:p w14:paraId="380B96C8">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根据《中华人民共和国政府采购法》、《政府采购</w:t>
      </w:r>
      <w:r>
        <w:rPr>
          <w:rFonts w:hint="eastAsia" w:cs="宋体"/>
          <w:color w:val="auto"/>
          <w:sz w:val="24"/>
          <w:szCs w:val="24"/>
          <w:highlight w:val="none"/>
          <w:lang w:val="en-US" w:eastAsia="zh-CN"/>
        </w:rPr>
        <w:t>货物和服务招标投标</w:t>
      </w:r>
      <w:r>
        <w:rPr>
          <w:rFonts w:hint="eastAsia" w:ascii="宋体" w:hAnsi="宋体" w:eastAsia="宋体" w:cs="宋体"/>
          <w:color w:val="auto"/>
          <w:sz w:val="24"/>
          <w:szCs w:val="24"/>
          <w:highlight w:val="none"/>
          <w:lang w:eastAsia="zh-CN"/>
        </w:rPr>
        <w:t>管理办法》</w:t>
      </w:r>
      <w:r>
        <w:rPr>
          <w:rFonts w:hint="eastAsia" w:cs="宋体"/>
          <w:color w:val="auto"/>
          <w:sz w:val="24"/>
          <w:szCs w:val="24"/>
          <w:highlight w:val="none"/>
          <w:lang w:val="en-US" w:eastAsia="zh-CN"/>
        </w:rPr>
        <w:t>财政部87号令</w:t>
      </w:r>
      <w:r>
        <w:rPr>
          <w:rFonts w:hint="eastAsia" w:ascii="宋体" w:hAnsi="宋体" w:eastAsia="宋体" w:cs="宋体"/>
          <w:color w:val="auto"/>
          <w:sz w:val="24"/>
          <w:szCs w:val="24"/>
          <w:highlight w:val="none"/>
          <w:lang w:eastAsia="zh-CN"/>
        </w:rPr>
        <w:t>等有关法律法规的规定。</w:t>
      </w:r>
      <w:r>
        <w:rPr>
          <w:rFonts w:hint="eastAsia" w:cs="宋体"/>
          <w:color w:val="auto"/>
          <w:sz w:val="24"/>
          <w:szCs w:val="24"/>
          <w:highlight w:val="none"/>
          <w:u w:val="single"/>
          <w:lang w:eastAsia="zh-CN"/>
        </w:rPr>
        <w:t>亚信工程造价（云南）有限公司</w:t>
      </w:r>
      <w:r>
        <w:rPr>
          <w:rFonts w:hint="eastAsia" w:ascii="宋体" w:hAnsi="宋体" w:eastAsia="宋体" w:cs="宋体"/>
          <w:color w:val="auto"/>
          <w:sz w:val="24"/>
          <w:szCs w:val="24"/>
          <w:highlight w:val="none"/>
          <w:lang w:eastAsia="zh-CN"/>
        </w:rPr>
        <w:t>受</w:t>
      </w:r>
      <w:r>
        <w:rPr>
          <w:rFonts w:hint="eastAsia" w:cs="宋体"/>
          <w:color w:val="auto"/>
          <w:sz w:val="24"/>
          <w:szCs w:val="24"/>
          <w:highlight w:val="none"/>
          <w:u w:val="single"/>
          <w:lang w:val="en-US" w:eastAsia="zh-CN"/>
        </w:rPr>
        <w:t>昭通市疾病预防控制中心</w:t>
      </w:r>
      <w:r>
        <w:rPr>
          <w:rFonts w:hint="eastAsia" w:ascii="宋体" w:hAnsi="宋体" w:eastAsia="宋体" w:cs="宋体"/>
          <w:color w:val="auto"/>
          <w:sz w:val="24"/>
          <w:szCs w:val="24"/>
          <w:highlight w:val="none"/>
          <w:lang w:eastAsia="zh-CN"/>
        </w:rPr>
        <w:t>的委托，对</w:t>
      </w:r>
      <w:r>
        <w:rPr>
          <w:rFonts w:hint="eastAsia" w:cs="宋体"/>
          <w:color w:val="auto"/>
          <w:sz w:val="24"/>
          <w:szCs w:val="24"/>
          <w:highlight w:val="none"/>
          <w:u w:val="single"/>
          <w:lang w:eastAsia="zh-CN"/>
        </w:rPr>
        <w:t>（昭财社[2025]30号）昭通市疾病预防控制中心实验室试药试剂耗材采购项目</w:t>
      </w:r>
      <w:r>
        <w:rPr>
          <w:rFonts w:hint="eastAsia" w:ascii="宋体" w:hAnsi="宋体" w:eastAsia="宋体" w:cs="宋体"/>
          <w:color w:val="auto"/>
          <w:sz w:val="24"/>
          <w:szCs w:val="24"/>
          <w:highlight w:val="none"/>
          <w:lang w:eastAsia="zh-CN"/>
        </w:rPr>
        <w:t>采用</w:t>
      </w:r>
      <w:r>
        <w:rPr>
          <w:rFonts w:hint="eastAsia" w:ascii="宋体" w:hAnsi="宋体" w:eastAsia="宋体" w:cs="宋体"/>
          <w:color w:val="auto"/>
          <w:sz w:val="24"/>
          <w:szCs w:val="24"/>
          <w:highlight w:val="none"/>
          <w:lang w:val="en-US" w:eastAsia="zh-CN"/>
        </w:rPr>
        <w:t>公开招标</w:t>
      </w:r>
      <w:r>
        <w:rPr>
          <w:rFonts w:hint="eastAsia" w:ascii="宋体" w:hAnsi="宋体" w:eastAsia="宋体" w:cs="宋体"/>
          <w:color w:val="auto"/>
          <w:sz w:val="24"/>
          <w:szCs w:val="24"/>
          <w:highlight w:val="none"/>
          <w:lang w:eastAsia="zh-CN"/>
        </w:rPr>
        <w:t>方式进行招标。欢迎具有相应资质和服务能力的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参加本次投标。</w:t>
      </w:r>
    </w:p>
    <w:p w14:paraId="58734F3D">
      <w:pPr>
        <w:pageBreakBefore w:val="0"/>
        <w:widowControl w:val="0"/>
        <w:shd w:val="clear" w:color="auto" w:fill="auto"/>
        <w:kinsoku/>
        <w:wordWrap/>
        <w:overflowPunct/>
        <w:topLinePunct w:val="0"/>
        <w:autoSpaceDE/>
        <w:autoSpaceDN/>
        <w:bidi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2.项目概况</w:t>
      </w:r>
    </w:p>
    <w:p w14:paraId="45A67379">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2.1项目名称：</w:t>
      </w:r>
      <w:r>
        <w:rPr>
          <w:rFonts w:hint="eastAsia" w:cs="宋体"/>
          <w:color w:val="auto"/>
          <w:sz w:val="24"/>
          <w:szCs w:val="24"/>
          <w:highlight w:val="none"/>
          <w:lang w:eastAsia="zh-CN"/>
        </w:rPr>
        <w:t>（昭财社[2025]30号）昭通市疾病预防控制中心实验室试药试剂耗材采购项目</w:t>
      </w:r>
      <w:r>
        <w:rPr>
          <w:rFonts w:hint="eastAsia" w:ascii="宋体" w:hAnsi="宋体" w:eastAsia="宋体" w:cs="宋体"/>
          <w:color w:val="auto"/>
          <w:sz w:val="24"/>
          <w:szCs w:val="24"/>
          <w:highlight w:val="none"/>
          <w:lang w:eastAsia="zh-CN"/>
        </w:rPr>
        <w:t>；</w:t>
      </w:r>
    </w:p>
    <w:p w14:paraId="42135672">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2.2项目编号：</w:t>
      </w:r>
      <w:r>
        <w:rPr>
          <w:rFonts w:hint="eastAsia" w:cs="宋体"/>
          <w:color w:val="auto"/>
          <w:sz w:val="24"/>
          <w:szCs w:val="24"/>
          <w:highlight w:val="none"/>
          <w:lang w:val="en-US" w:eastAsia="zh-CN"/>
        </w:rPr>
        <w:t>ZTZC2025-G1-00687-YXGC-0012</w:t>
      </w:r>
      <w:r>
        <w:rPr>
          <w:rFonts w:hint="eastAsia" w:ascii="宋体" w:hAnsi="宋体" w:eastAsia="宋体" w:cs="宋体"/>
          <w:color w:val="auto"/>
          <w:sz w:val="24"/>
          <w:szCs w:val="24"/>
          <w:highlight w:val="none"/>
          <w:lang w:eastAsia="zh-CN"/>
        </w:rPr>
        <w:t>；</w:t>
      </w:r>
    </w:p>
    <w:p w14:paraId="5798E79A">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2.3标段划分：</w:t>
      </w:r>
      <w:r>
        <w:rPr>
          <w:rFonts w:hint="eastAsia" w:cs="宋体"/>
          <w:color w:val="auto"/>
          <w:sz w:val="24"/>
          <w:szCs w:val="24"/>
          <w:highlight w:val="none"/>
          <w:lang w:val="en-US" w:eastAsia="zh-CN"/>
        </w:rPr>
        <w:t>本项目为5</w:t>
      </w:r>
      <w:r>
        <w:rPr>
          <w:rFonts w:hint="eastAsia" w:ascii="宋体" w:hAnsi="宋体" w:eastAsia="宋体" w:cs="宋体"/>
          <w:color w:val="auto"/>
          <w:sz w:val="24"/>
          <w:szCs w:val="24"/>
          <w:highlight w:val="none"/>
          <w:lang w:eastAsia="zh-CN"/>
        </w:rPr>
        <w:t>个标段；</w:t>
      </w:r>
    </w:p>
    <w:p w14:paraId="30B2A9E7">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w:t>
      </w:r>
      <w:r>
        <w:rPr>
          <w:rFonts w:hint="eastAsia"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tbl>
      <w:tblPr>
        <w:tblStyle w:val="32"/>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845"/>
        <w:gridCol w:w="4065"/>
        <w:gridCol w:w="2593"/>
        <w:gridCol w:w="1004"/>
        <w:gridCol w:w="669"/>
      </w:tblGrid>
      <w:tr w14:paraId="3EB8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8A9EF23">
            <w:pPr>
              <w:pageBreakBefore w:val="0"/>
              <w:widowControl w:val="0"/>
              <w:kinsoku/>
              <w:wordWrap/>
              <w:overflowPunct/>
              <w:topLinePunct w:val="0"/>
              <w:autoSpaceDE/>
              <w:autoSpaceDN/>
              <w:bidi w:val="0"/>
              <w:spacing w:line="360" w:lineRule="auto"/>
              <w:jc w:val="center"/>
              <w:rPr>
                <w:color w:val="auto"/>
              </w:rPr>
            </w:pPr>
            <w:r>
              <w:rPr>
                <w:rFonts w:hint="eastAsia"/>
                <w:color w:val="auto"/>
              </w:rPr>
              <w:t>序号</w:t>
            </w:r>
          </w:p>
        </w:tc>
        <w:tc>
          <w:tcPr>
            <w:tcW w:w="435" w:type="pct"/>
            <w:noWrap w:val="0"/>
            <w:vAlign w:val="center"/>
          </w:tcPr>
          <w:p w14:paraId="5BE7C51A">
            <w:pPr>
              <w:pageBreakBefore w:val="0"/>
              <w:widowControl w:val="0"/>
              <w:kinsoku/>
              <w:wordWrap/>
              <w:overflowPunct/>
              <w:topLinePunct w:val="0"/>
              <w:autoSpaceDE/>
              <w:autoSpaceDN/>
              <w:bidi w:val="0"/>
              <w:spacing w:line="360" w:lineRule="auto"/>
              <w:jc w:val="center"/>
              <w:rPr>
                <w:rFonts w:hint="eastAsia" w:eastAsia="宋体"/>
                <w:color w:val="auto"/>
                <w:lang w:eastAsia="zh-CN"/>
              </w:rPr>
            </w:pPr>
            <w:r>
              <w:rPr>
                <w:rFonts w:hint="eastAsia"/>
                <w:color w:val="auto"/>
                <w:lang w:val="en-US" w:eastAsia="zh-CN"/>
              </w:rPr>
              <w:t>标段</w:t>
            </w:r>
          </w:p>
        </w:tc>
        <w:tc>
          <w:tcPr>
            <w:tcW w:w="2090" w:type="pct"/>
            <w:noWrap w:val="0"/>
            <w:vAlign w:val="center"/>
          </w:tcPr>
          <w:p w14:paraId="690F9D25">
            <w:pPr>
              <w:pageBreakBefore w:val="0"/>
              <w:widowControl w:val="0"/>
              <w:kinsoku/>
              <w:wordWrap/>
              <w:overflowPunct/>
              <w:topLinePunct w:val="0"/>
              <w:autoSpaceDE/>
              <w:autoSpaceDN/>
              <w:bidi w:val="0"/>
              <w:spacing w:line="360" w:lineRule="auto"/>
              <w:jc w:val="center"/>
              <w:rPr>
                <w:color w:val="auto"/>
              </w:rPr>
            </w:pPr>
            <w:r>
              <w:rPr>
                <w:rFonts w:hint="eastAsia"/>
                <w:color w:val="auto"/>
                <w:lang w:val="en-US" w:eastAsia="zh-CN"/>
              </w:rPr>
              <w:t>试剂</w:t>
            </w:r>
            <w:r>
              <w:rPr>
                <w:rFonts w:hint="eastAsia"/>
                <w:color w:val="auto"/>
              </w:rPr>
              <w:t>名称</w:t>
            </w:r>
          </w:p>
        </w:tc>
        <w:tc>
          <w:tcPr>
            <w:tcW w:w="1333" w:type="pct"/>
            <w:noWrap w:val="0"/>
            <w:vAlign w:val="center"/>
          </w:tcPr>
          <w:p w14:paraId="4170E3DB">
            <w:pPr>
              <w:pageBreakBefore w:val="0"/>
              <w:widowControl w:val="0"/>
              <w:kinsoku/>
              <w:wordWrap/>
              <w:overflowPunct/>
              <w:topLinePunct w:val="0"/>
              <w:autoSpaceDE/>
              <w:autoSpaceDN/>
              <w:bidi w:val="0"/>
              <w:spacing w:line="360" w:lineRule="auto"/>
              <w:jc w:val="center"/>
              <w:rPr>
                <w:color w:val="auto"/>
              </w:rPr>
            </w:pPr>
            <w:r>
              <w:rPr>
                <w:rFonts w:hint="eastAsia"/>
                <w:color w:val="auto"/>
              </w:rPr>
              <w:t>产品技术需求参数</w:t>
            </w:r>
          </w:p>
        </w:tc>
        <w:tc>
          <w:tcPr>
            <w:tcW w:w="516" w:type="pct"/>
            <w:noWrap w:val="0"/>
            <w:vAlign w:val="center"/>
          </w:tcPr>
          <w:p w14:paraId="0B94C153">
            <w:pPr>
              <w:pageBreakBefore w:val="0"/>
              <w:widowControl w:val="0"/>
              <w:kinsoku/>
              <w:wordWrap/>
              <w:overflowPunct/>
              <w:topLinePunct w:val="0"/>
              <w:autoSpaceDE/>
              <w:autoSpaceDN/>
              <w:bidi w:val="0"/>
              <w:spacing w:line="360" w:lineRule="auto"/>
              <w:jc w:val="center"/>
              <w:rPr>
                <w:color w:val="auto"/>
              </w:rPr>
            </w:pPr>
            <w:r>
              <w:rPr>
                <w:rFonts w:hint="eastAsia"/>
                <w:color w:val="auto"/>
              </w:rPr>
              <w:t>数量</w:t>
            </w:r>
          </w:p>
        </w:tc>
        <w:tc>
          <w:tcPr>
            <w:tcW w:w="344" w:type="pct"/>
            <w:noWrap w:val="0"/>
            <w:vAlign w:val="center"/>
          </w:tcPr>
          <w:p w14:paraId="6105FFFA">
            <w:pPr>
              <w:pageBreakBefore w:val="0"/>
              <w:widowControl w:val="0"/>
              <w:kinsoku/>
              <w:wordWrap/>
              <w:overflowPunct/>
              <w:topLinePunct w:val="0"/>
              <w:autoSpaceDE/>
              <w:autoSpaceDN/>
              <w:bidi w:val="0"/>
              <w:spacing w:line="360" w:lineRule="auto"/>
              <w:jc w:val="center"/>
              <w:rPr>
                <w:rFonts w:hint="eastAsia"/>
                <w:color w:val="auto"/>
              </w:rPr>
            </w:pPr>
            <w:r>
              <w:rPr>
                <w:rFonts w:hint="eastAsia"/>
                <w:color w:val="auto"/>
              </w:rPr>
              <w:t>单位</w:t>
            </w:r>
          </w:p>
        </w:tc>
      </w:tr>
      <w:tr w14:paraId="047D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280" w:type="pct"/>
            <w:noWrap/>
            <w:vAlign w:val="center"/>
          </w:tcPr>
          <w:p w14:paraId="2DD2B63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rPr>
              <w:t>1</w:t>
            </w:r>
          </w:p>
        </w:tc>
        <w:tc>
          <w:tcPr>
            <w:tcW w:w="435" w:type="pct"/>
            <w:vMerge w:val="restart"/>
            <w:noWrap w:val="0"/>
            <w:vAlign w:val="center"/>
          </w:tcPr>
          <w:p w14:paraId="4ECE3CA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78EFEA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ADA19F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90271E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048C44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1FA0A0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9CC521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A6016EF">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B60995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0666C7F">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317931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5B2474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88E105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D00AFA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9CAFAF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7B5979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DDA32A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481E76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75B043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C7A6FB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0D5A7D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3C5F57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9EBFA1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26DCD2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8F683C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5261B1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9BC393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97CDF1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90C3FEA">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C6D015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7CB238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1标段</w:t>
            </w:r>
          </w:p>
          <w:p w14:paraId="12B9AAC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8DE9C4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9C4ED2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F36045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FCD8AC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DE622A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849CFB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FF5CF8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157D55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1F33982">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3D2C09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54DCCF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76A5CA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F1D75B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BDE860F">
            <w:pPr>
              <w:pageBreakBefore w:val="0"/>
              <w:widowControl w:val="0"/>
              <w:kinsoku/>
              <w:wordWrap/>
              <w:overflowPunct/>
              <w:topLinePunct w:val="0"/>
              <w:autoSpaceDE/>
              <w:autoSpaceDN/>
              <w:bidi w:val="0"/>
              <w:spacing w:line="360" w:lineRule="auto"/>
              <w:jc w:val="center"/>
              <w:rPr>
                <w:rFonts w:hint="default"/>
                <w:color w:val="auto"/>
                <w:lang w:val="en-US" w:eastAsia="zh-CN"/>
              </w:rPr>
            </w:pPr>
          </w:p>
        </w:tc>
        <w:tc>
          <w:tcPr>
            <w:tcW w:w="2090" w:type="pct"/>
            <w:noWrap w:val="0"/>
            <w:vAlign w:val="center"/>
          </w:tcPr>
          <w:p w14:paraId="352B5C5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F5EF31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国产HIV抗体快速检测试剂</w:t>
            </w:r>
          </w:p>
          <w:p w14:paraId="4A9A5961">
            <w:pPr>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2"/>
                <w:szCs w:val="22"/>
                <w:lang w:val="en-US" w:eastAsia="zh-CN" w:bidi="ar-SA"/>
              </w:rPr>
            </w:pPr>
          </w:p>
        </w:tc>
        <w:tc>
          <w:tcPr>
            <w:tcW w:w="1333" w:type="pct"/>
            <w:noWrap/>
            <w:vAlign w:val="center"/>
          </w:tcPr>
          <w:p w14:paraId="76867B2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noWrap w:val="0"/>
            <w:vAlign w:val="center"/>
          </w:tcPr>
          <w:p w14:paraId="34FBF40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1800000</w:t>
            </w:r>
          </w:p>
        </w:tc>
        <w:tc>
          <w:tcPr>
            <w:tcW w:w="344" w:type="pct"/>
            <w:noWrap w:val="0"/>
            <w:vAlign w:val="center"/>
          </w:tcPr>
          <w:p w14:paraId="4E880B92">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人份</w:t>
            </w:r>
          </w:p>
        </w:tc>
      </w:tr>
      <w:tr w14:paraId="716A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918DC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w:t>
            </w:r>
          </w:p>
        </w:tc>
        <w:tc>
          <w:tcPr>
            <w:tcW w:w="435" w:type="pct"/>
            <w:vMerge w:val="continue"/>
            <w:vAlign w:val="center"/>
          </w:tcPr>
          <w:p w14:paraId="0E6F95F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CD452C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国产HIV抗体ELISA检测试剂</w:t>
            </w:r>
          </w:p>
        </w:tc>
        <w:tc>
          <w:tcPr>
            <w:tcW w:w="1333" w:type="pct"/>
            <w:vAlign w:val="center"/>
          </w:tcPr>
          <w:p w14:paraId="75B0F33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45CEDED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s="宋体"/>
                <w:color w:val="auto"/>
                <w:sz w:val="22"/>
                <w:szCs w:val="22"/>
                <w:lang w:val="en-US" w:eastAsia="zh-CN" w:bidi="ar-SA"/>
              </w:rPr>
              <w:t>13640</w:t>
            </w:r>
          </w:p>
        </w:tc>
        <w:tc>
          <w:tcPr>
            <w:tcW w:w="344" w:type="pct"/>
            <w:vAlign w:val="center"/>
          </w:tcPr>
          <w:p w14:paraId="7B07B65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12F0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BB4EF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w:t>
            </w:r>
          </w:p>
        </w:tc>
        <w:tc>
          <w:tcPr>
            <w:tcW w:w="435" w:type="pct"/>
            <w:vMerge w:val="continue"/>
            <w:vAlign w:val="center"/>
          </w:tcPr>
          <w:p w14:paraId="3448282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7CE084E">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梅毒螺旋体抗体快速检测试剂</w:t>
            </w:r>
          </w:p>
        </w:tc>
        <w:tc>
          <w:tcPr>
            <w:tcW w:w="1333" w:type="pct"/>
            <w:vAlign w:val="center"/>
          </w:tcPr>
          <w:p w14:paraId="7913ECA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F4C2949">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1200000</w:t>
            </w:r>
          </w:p>
        </w:tc>
        <w:tc>
          <w:tcPr>
            <w:tcW w:w="344" w:type="pct"/>
            <w:vAlign w:val="center"/>
          </w:tcPr>
          <w:p w14:paraId="2847FD62">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4349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68D97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w:t>
            </w:r>
          </w:p>
        </w:tc>
        <w:tc>
          <w:tcPr>
            <w:tcW w:w="435" w:type="pct"/>
            <w:vMerge w:val="continue"/>
            <w:vAlign w:val="center"/>
          </w:tcPr>
          <w:p w14:paraId="225F3BA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900B222">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国产梅毒抗体ELISA检测试剂</w:t>
            </w:r>
          </w:p>
        </w:tc>
        <w:tc>
          <w:tcPr>
            <w:tcW w:w="1333" w:type="pct"/>
            <w:vAlign w:val="center"/>
          </w:tcPr>
          <w:p w14:paraId="7F7D0A7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44D69C2D">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1632</w:t>
            </w:r>
          </w:p>
        </w:tc>
        <w:tc>
          <w:tcPr>
            <w:tcW w:w="344" w:type="pct"/>
            <w:vAlign w:val="center"/>
          </w:tcPr>
          <w:p w14:paraId="1ECE78E6">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547E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FE889C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w:t>
            </w:r>
          </w:p>
        </w:tc>
        <w:tc>
          <w:tcPr>
            <w:tcW w:w="435" w:type="pct"/>
            <w:vMerge w:val="continue"/>
            <w:vAlign w:val="center"/>
          </w:tcPr>
          <w:p w14:paraId="0606E6D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6B17EA5">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非梅毒螺旋体抗原血清学检测试剂</w:t>
            </w:r>
          </w:p>
        </w:tc>
        <w:tc>
          <w:tcPr>
            <w:tcW w:w="1333" w:type="pct"/>
            <w:vAlign w:val="center"/>
          </w:tcPr>
          <w:p w14:paraId="15D525D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7E0F564">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21600</w:t>
            </w:r>
          </w:p>
        </w:tc>
        <w:tc>
          <w:tcPr>
            <w:tcW w:w="344" w:type="pct"/>
            <w:vAlign w:val="center"/>
          </w:tcPr>
          <w:p w14:paraId="4C6A9085">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3296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A6AA1E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w:t>
            </w:r>
          </w:p>
        </w:tc>
        <w:tc>
          <w:tcPr>
            <w:tcW w:w="435" w:type="pct"/>
            <w:vMerge w:val="continue"/>
            <w:vAlign w:val="center"/>
          </w:tcPr>
          <w:p w14:paraId="11BD164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9FE183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梅毒螺旋体抗体检测试剂盒（凝集法）</w:t>
            </w:r>
          </w:p>
        </w:tc>
        <w:tc>
          <w:tcPr>
            <w:tcW w:w="1333" w:type="pct"/>
            <w:vAlign w:val="center"/>
          </w:tcPr>
          <w:p w14:paraId="75A1D2D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7FDE288">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1200</w:t>
            </w:r>
          </w:p>
        </w:tc>
        <w:tc>
          <w:tcPr>
            <w:tcW w:w="344" w:type="pct"/>
            <w:vAlign w:val="center"/>
          </w:tcPr>
          <w:p w14:paraId="4208D0E9">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7A37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D6E42D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w:t>
            </w:r>
          </w:p>
        </w:tc>
        <w:tc>
          <w:tcPr>
            <w:tcW w:w="435" w:type="pct"/>
            <w:vMerge w:val="continue"/>
            <w:vAlign w:val="center"/>
          </w:tcPr>
          <w:p w14:paraId="4E3CE8C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104610B">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丙型肝炎抗体快速检测试剂1</w:t>
            </w:r>
          </w:p>
        </w:tc>
        <w:tc>
          <w:tcPr>
            <w:tcW w:w="1333" w:type="pct"/>
            <w:vAlign w:val="center"/>
          </w:tcPr>
          <w:p w14:paraId="12CBD29D">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474614CD">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40000</w:t>
            </w:r>
          </w:p>
        </w:tc>
        <w:tc>
          <w:tcPr>
            <w:tcW w:w="344" w:type="pct"/>
            <w:vAlign w:val="center"/>
          </w:tcPr>
          <w:p w14:paraId="11A60674">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5ACB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CD9AA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w:t>
            </w:r>
          </w:p>
        </w:tc>
        <w:tc>
          <w:tcPr>
            <w:tcW w:w="435" w:type="pct"/>
            <w:vMerge w:val="continue"/>
            <w:vAlign w:val="center"/>
          </w:tcPr>
          <w:p w14:paraId="460BA9B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B6A983A">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丙型肝炎抗体快速检测试剂</w:t>
            </w:r>
            <w:r>
              <w:rPr>
                <w:rFonts w:hint="eastAsia" w:cs="宋体"/>
                <w:color w:val="auto"/>
                <w:sz w:val="22"/>
                <w:szCs w:val="22"/>
                <w:lang w:val="en-US" w:eastAsia="zh-CN" w:bidi="ar-SA"/>
              </w:rPr>
              <w:t>2</w:t>
            </w:r>
          </w:p>
        </w:tc>
        <w:tc>
          <w:tcPr>
            <w:tcW w:w="1333" w:type="pct"/>
            <w:vAlign w:val="center"/>
          </w:tcPr>
          <w:p w14:paraId="49E3091F">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24EA4D3">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3000</w:t>
            </w:r>
          </w:p>
        </w:tc>
        <w:tc>
          <w:tcPr>
            <w:tcW w:w="344" w:type="pct"/>
            <w:vAlign w:val="center"/>
          </w:tcPr>
          <w:p w14:paraId="7DA7AB06">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0043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0F43D4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w:t>
            </w:r>
          </w:p>
        </w:tc>
        <w:tc>
          <w:tcPr>
            <w:tcW w:w="435" w:type="pct"/>
            <w:vMerge w:val="continue"/>
            <w:vAlign w:val="center"/>
          </w:tcPr>
          <w:p w14:paraId="42E88B7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BC8225D">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丙型肝炎抗体ELISA检测试剂 1</w:t>
            </w:r>
          </w:p>
        </w:tc>
        <w:tc>
          <w:tcPr>
            <w:tcW w:w="1333" w:type="pct"/>
            <w:vAlign w:val="center"/>
          </w:tcPr>
          <w:p w14:paraId="37744BC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0E16A459">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2016</w:t>
            </w:r>
          </w:p>
        </w:tc>
        <w:tc>
          <w:tcPr>
            <w:tcW w:w="344" w:type="pct"/>
            <w:vAlign w:val="center"/>
          </w:tcPr>
          <w:p w14:paraId="1A287521">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1308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CF3246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10</w:t>
            </w:r>
          </w:p>
        </w:tc>
        <w:tc>
          <w:tcPr>
            <w:tcW w:w="435" w:type="pct"/>
            <w:vMerge w:val="continue"/>
            <w:vAlign w:val="center"/>
          </w:tcPr>
          <w:p w14:paraId="398FABA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C179D69">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丙型肝炎抗体ELISA检测试剂 </w:t>
            </w:r>
            <w:r>
              <w:rPr>
                <w:rFonts w:hint="eastAsia" w:cs="宋体"/>
                <w:color w:val="auto"/>
                <w:sz w:val="22"/>
                <w:szCs w:val="22"/>
                <w:lang w:val="en-US" w:eastAsia="zh-CN" w:bidi="ar-SA"/>
              </w:rPr>
              <w:t>2</w:t>
            </w:r>
          </w:p>
        </w:tc>
        <w:tc>
          <w:tcPr>
            <w:tcW w:w="1333" w:type="pct"/>
            <w:vAlign w:val="center"/>
          </w:tcPr>
          <w:p w14:paraId="559154B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2121A39">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480</w:t>
            </w:r>
          </w:p>
        </w:tc>
        <w:tc>
          <w:tcPr>
            <w:tcW w:w="344" w:type="pct"/>
            <w:vAlign w:val="center"/>
          </w:tcPr>
          <w:p w14:paraId="1745506E">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2DBD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77C8E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11</w:t>
            </w:r>
          </w:p>
        </w:tc>
        <w:tc>
          <w:tcPr>
            <w:tcW w:w="435" w:type="pct"/>
            <w:vMerge w:val="continue"/>
            <w:vAlign w:val="center"/>
          </w:tcPr>
          <w:p w14:paraId="74B2B6D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DDC017F">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CD4细胞检测试剂1</w:t>
            </w:r>
          </w:p>
        </w:tc>
        <w:tc>
          <w:tcPr>
            <w:tcW w:w="1333" w:type="pct"/>
            <w:vAlign w:val="center"/>
          </w:tcPr>
          <w:p w14:paraId="41DD6B4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1B1D813">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200</w:t>
            </w:r>
          </w:p>
        </w:tc>
        <w:tc>
          <w:tcPr>
            <w:tcW w:w="344" w:type="pct"/>
            <w:vAlign w:val="center"/>
          </w:tcPr>
          <w:p w14:paraId="38EA6AC7">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7302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41BAF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12</w:t>
            </w:r>
          </w:p>
        </w:tc>
        <w:tc>
          <w:tcPr>
            <w:tcW w:w="435" w:type="pct"/>
            <w:vMerge w:val="continue"/>
            <w:vAlign w:val="center"/>
          </w:tcPr>
          <w:p w14:paraId="0886E6A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463BAAD">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CD4细胞检测试剂2</w:t>
            </w:r>
          </w:p>
        </w:tc>
        <w:tc>
          <w:tcPr>
            <w:tcW w:w="1333" w:type="pct"/>
            <w:vAlign w:val="center"/>
          </w:tcPr>
          <w:p w14:paraId="77AA065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D314A90">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400</w:t>
            </w:r>
          </w:p>
        </w:tc>
        <w:tc>
          <w:tcPr>
            <w:tcW w:w="344" w:type="pct"/>
            <w:vAlign w:val="center"/>
          </w:tcPr>
          <w:p w14:paraId="70180083">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2027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D789C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13</w:t>
            </w:r>
          </w:p>
        </w:tc>
        <w:tc>
          <w:tcPr>
            <w:tcW w:w="435" w:type="pct"/>
            <w:vMerge w:val="continue"/>
            <w:vAlign w:val="center"/>
          </w:tcPr>
          <w:p w14:paraId="6A5854E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1A9AEED">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CD4细胞检测试剂</w:t>
            </w:r>
            <w:r>
              <w:rPr>
                <w:rFonts w:hint="eastAsia" w:cs="宋体"/>
                <w:color w:val="auto"/>
                <w:sz w:val="22"/>
                <w:szCs w:val="22"/>
                <w:lang w:val="en-US" w:eastAsia="zh-CN" w:bidi="ar-SA"/>
              </w:rPr>
              <w:t>3</w:t>
            </w:r>
          </w:p>
        </w:tc>
        <w:tc>
          <w:tcPr>
            <w:tcW w:w="1333" w:type="pct"/>
            <w:vAlign w:val="center"/>
          </w:tcPr>
          <w:p w14:paraId="65D7065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2C07106">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100</w:t>
            </w:r>
          </w:p>
        </w:tc>
        <w:tc>
          <w:tcPr>
            <w:tcW w:w="344" w:type="pct"/>
            <w:vAlign w:val="center"/>
          </w:tcPr>
          <w:p w14:paraId="622EAF9E">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10A6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132F40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14</w:t>
            </w:r>
          </w:p>
        </w:tc>
        <w:tc>
          <w:tcPr>
            <w:tcW w:w="435" w:type="pct"/>
            <w:vMerge w:val="continue"/>
            <w:vAlign w:val="center"/>
          </w:tcPr>
          <w:p w14:paraId="7DD2723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7429E18">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国产HIV-TP-HCV-HBVsAg快速检测试剂</w:t>
            </w:r>
          </w:p>
        </w:tc>
        <w:tc>
          <w:tcPr>
            <w:tcW w:w="1333" w:type="pct"/>
            <w:vAlign w:val="center"/>
          </w:tcPr>
          <w:p w14:paraId="2A18B28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90C83B1">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12000</w:t>
            </w:r>
          </w:p>
        </w:tc>
        <w:tc>
          <w:tcPr>
            <w:tcW w:w="344" w:type="pct"/>
            <w:vAlign w:val="center"/>
          </w:tcPr>
          <w:p w14:paraId="12CF3DCC">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6AE7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716E74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15</w:t>
            </w:r>
          </w:p>
        </w:tc>
        <w:tc>
          <w:tcPr>
            <w:tcW w:w="435" w:type="pct"/>
            <w:vMerge w:val="continue"/>
            <w:vAlign w:val="center"/>
          </w:tcPr>
          <w:p w14:paraId="4B0FDAD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1E7B38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国产乙肝表面抗原ELISA检测试剂</w:t>
            </w:r>
          </w:p>
        </w:tc>
        <w:tc>
          <w:tcPr>
            <w:tcW w:w="1333" w:type="pct"/>
            <w:vAlign w:val="center"/>
          </w:tcPr>
          <w:p w14:paraId="5D7EC59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26A2F5C">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1920</w:t>
            </w:r>
          </w:p>
        </w:tc>
        <w:tc>
          <w:tcPr>
            <w:tcW w:w="344" w:type="pct"/>
            <w:vAlign w:val="center"/>
          </w:tcPr>
          <w:p w14:paraId="2FBC5A53">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人</w:t>
            </w:r>
            <w:r>
              <w:rPr>
                <w:rFonts w:hint="eastAsia" w:ascii="宋体" w:hAnsi="宋体" w:eastAsia="宋体" w:cs="宋体"/>
                <w:color w:val="auto"/>
                <w:sz w:val="22"/>
                <w:szCs w:val="22"/>
                <w:lang w:val="en-US" w:eastAsia="zh-CN" w:bidi="ar-SA"/>
              </w:rPr>
              <w:t>份</w:t>
            </w:r>
          </w:p>
        </w:tc>
      </w:tr>
      <w:tr w14:paraId="103C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B0622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16</w:t>
            </w:r>
          </w:p>
        </w:tc>
        <w:tc>
          <w:tcPr>
            <w:tcW w:w="435" w:type="pct"/>
            <w:vMerge w:val="continue"/>
            <w:vAlign w:val="center"/>
          </w:tcPr>
          <w:p w14:paraId="5665A6F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BA14A2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流式细胞仪上样管</w:t>
            </w:r>
          </w:p>
        </w:tc>
        <w:tc>
          <w:tcPr>
            <w:tcW w:w="1333" w:type="pct"/>
            <w:vAlign w:val="center"/>
          </w:tcPr>
          <w:p w14:paraId="505C310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B5BCD16">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10</w:t>
            </w:r>
          </w:p>
        </w:tc>
        <w:tc>
          <w:tcPr>
            <w:tcW w:w="344" w:type="pct"/>
            <w:vAlign w:val="center"/>
          </w:tcPr>
          <w:p w14:paraId="0835AA4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包</w:t>
            </w:r>
          </w:p>
        </w:tc>
      </w:tr>
      <w:tr w14:paraId="049B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884FB1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17</w:t>
            </w:r>
          </w:p>
        </w:tc>
        <w:tc>
          <w:tcPr>
            <w:tcW w:w="435" w:type="pct"/>
            <w:vMerge w:val="continue"/>
            <w:vAlign w:val="center"/>
          </w:tcPr>
          <w:p w14:paraId="79B1680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1FAE5A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流式细胞仪鞘液</w:t>
            </w:r>
          </w:p>
        </w:tc>
        <w:tc>
          <w:tcPr>
            <w:tcW w:w="1333" w:type="pct"/>
            <w:vAlign w:val="center"/>
          </w:tcPr>
          <w:p w14:paraId="1066325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234BAD35">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5</w:t>
            </w:r>
          </w:p>
        </w:tc>
        <w:tc>
          <w:tcPr>
            <w:tcW w:w="344" w:type="pct"/>
            <w:vAlign w:val="center"/>
          </w:tcPr>
          <w:p w14:paraId="57B6906D">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箱</w:t>
            </w:r>
          </w:p>
        </w:tc>
      </w:tr>
      <w:tr w14:paraId="6B8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EB889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18</w:t>
            </w:r>
          </w:p>
        </w:tc>
        <w:tc>
          <w:tcPr>
            <w:tcW w:w="435" w:type="pct"/>
            <w:vMerge w:val="continue"/>
            <w:vAlign w:val="center"/>
          </w:tcPr>
          <w:p w14:paraId="224F525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8BEC486">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流式细胞仪清洗液</w:t>
            </w:r>
          </w:p>
        </w:tc>
        <w:tc>
          <w:tcPr>
            <w:tcW w:w="1333" w:type="pct"/>
            <w:vAlign w:val="center"/>
          </w:tcPr>
          <w:p w14:paraId="0E8C44C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17E3B778">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5</w:t>
            </w:r>
          </w:p>
        </w:tc>
        <w:tc>
          <w:tcPr>
            <w:tcW w:w="344" w:type="pct"/>
            <w:vAlign w:val="center"/>
          </w:tcPr>
          <w:p w14:paraId="2459C8BC">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箱</w:t>
            </w:r>
          </w:p>
        </w:tc>
      </w:tr>
      <w:tr w14:paraId="347B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A57AF3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19</w:t>
            </w:r>
          </w:p>
        </w:tc>
        <w:tc>
          <w:tcPr>
            <w:tcW w:w="435" w:type="pct"/>
            <w:vMerge w:val="continue"/>
            <w:vAlign w:val="center"/>
          </w:tcPr>
          <w:p w14:paraId="4EDAD11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29DBBA5">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乙型肝炎病毒表面抗原诊断试剂</w:t>
            </w:r>
          </w:p>
        </w:tc>
        <w:tc>
          <w:tcPr>
            <w:tcW w:w="1333" w:type="pct"/>
            <w:vAlign w:val="center"/>
          </w:tcPr>
          <w:p w14:paraId="252850D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F5C0777">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3</w:t>
            </w:r>
          </w:p>
        </w:tc>
        <w:tc>
          <w:tcPr>
            <w:tcW w:w="344" w:type="pct"/>
            <w:vAlign w:val="center"/>
          </w:tcPr>
          <w:p w14:paraId="1E328A2D">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2E6E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9EB7E4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20</w:t>
            </w:r>
          </w:p>
        </w:tc>
        <w:tc>
          <w:tcPr>
            <w:tcW w:w="435" w:type="pct"/>
            <w:vMerge w:val="continue"/>
            <w:vAlign w:val="center"/>
          </w:tcPr>
          <w:p w14:paraId="3BD6705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59CB7BF">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乙型肝炎病毒表面抗体检测试剂</w:t>
            </w:r>
          </w:p>
        </w:tc>
        <w:tc>
          <w:tcPr>
            <w:tcW w:w="1333" w:type="pct"/>
            <w:vAlign w:val="center"/>
          </w:tcPr>
          <w:p w14:paraId="4FE75D3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25C6BBA5">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3</w:t>
            </w:r>
          </w:p>
        </w:tc>
        <w:tc>
          <w:tcPr>
            <w:tcW w:w="344" w:type="pct"/>
            <w:vAlign w:val="center"/>
          </w:tcPr>
          <w:p w14:paraId="6E4BB015">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盒</w:t>
            </w:r>
          </w:p>
        </w:tc>
      </w:tr>
      <w:tr w14:paraId="0CB36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EB4DD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21</w:t>
            </w:r>
          </w:p>
        </w:tc>
        <w:tc>
          <w:tcPr>
            <w:tcW w:w="435" w:type="pct"/>
            <w:vMerge w:val="continue"/>
            <w:vAlign w:val="center"/>
          </w:tcPr>
          <w:p w14:paraId="2EA6E12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B125073">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乙型肝炎病毒核心抗体检测试剂</w:t>
            </w:r>
          </w:p>
        </w:tc>
        <w:tc>
          <w:tcPr>
            <w:tcW w:w="1333" w:type="pct"/>
            <w:vAlign w:val="center"/>
          </w:tcPr>
          <w:p w14:paraId="43F91CC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01A4C66F">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3</w:t>
            </w:r>
          </w:p>
        </w:tc>
        <w:tc>
          <w:tcPr>
            <w:tcW w:w="344" w:type="pct"/>
            <w:vAlign w:val="center"/>
          </w:tcPr>
          <w:p w14:paraId="7B74DCAD">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盒</w:t>
            </w:r>
          </w:p>
        </w:tc>
      </w:tr>
      <w:tr w14:paraId="492BF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D0885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22</w:t>
            </w:r>
          </w:p>
        </w:tc>
        <w:tc>
          <w:tcPr>
            <w:tcW w:w="435" w:type="pct"/>
            <w:vMerge w:val="continue"/>
            <w:vAlign w:val="center"/>
          </w:tcPr>
          <w:p w14:paraId="1D11D7D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B8EE76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麻疹病毒IgG抗体检测试剂</w:t>
            </w:r>
          </w:p>
        </w:tc>
        <w:tc>
          <w:tcPr>
            <w:tcW w:w="1333" w:type="pct"/>
            <w:vAlign w:val="center"/>
          </w:tcPr>
          <w:p w14:paraId="6AA2A38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3EC928BB">
            <w:pPr>
              <w:pageBreakBefore w:val="0"/>
              <w:widowControl w:val="0"/>
              <w:kinsoku/>
              <w:wordWrap/>
              <w:overflowPunct/>
              <w:topLinePunct w:val="0"/>
              <w:autoSpaceDE/>
              <w:autoSpaceDN/>
              <w:bidi w:val="0"/>
              <w:spacing w:line="360" w:lineRule="auto"/>
              <w:jc w:val="center"/>
              <w:rPr>
                <w:rFonts w:hint="default" w:ascii="宋体" w:hAnsi="宋体" w:eastAsia="宋体" w:cs="宋体"/>
                <w:color w:val="auto"/>
                <w:sz w:val="22"/>
                <w:szCs w:val="22"/>
                <w:lang w:val="en-US" w:eastAsia="zh-CN" w:bidi="ar-SA"/>
              </w:rPr>
            </w:pPr>
            <w:r>
              <w:rPr>
                <w:rFonts w:hint="eastAsia" w:cs="宋体"/>
                <w:color w:val="auto"/>
                <w:sz w:val="22"/>
                <w:szCs w:val="22"/>
                <w:lang w:val="en-US" w:eastAsia="zh-CN" w:bidi="ar-SA"/>
              </w:rPr>
              <w:t>3</w:t>
            </w:r>
          </w:p>
        </w:tc>
        <w:tc>
          <w:tcPr>
            <w:tcW w:w="344" w:type="pct"/>
            <w:vAlign w:val="center"/>
          </w:tcPr>
          <w:p w14:paraId="5CFB7686">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盒</w:t>
            </w:r>
          </w:p>
        </w:tc>
      </w:tr>
      <w:tr w14:paraId="7E07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3B87FB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23</w:t>
            </w:r>
          </w:p>
        </w:tc>
        <w:tc>
          <w:tcPr>
            <w:tcW w:w="435" w:type="pct"/>
            <w:vMerge w:val="continue"/>
            <w:vAlign w:val="center"/>
          </w:tcPr>
          <w:p w14:paraId="0DF9CA2C">
            <w:pPr>
              <w:pageBreakBefore w:val="0"/>
              <w:widowControl w:val="0"/>
              <w:kinsoku/>
              <w:wordWrap/>
              <w:overflowPunct/>
              <w:topLinePunct w:val="0"/>
              <w:autoSpaceDE/>
              <w:autoSpaceDN/>
              <w:bidi w:val="0"/>
              <w:spacing w:line="360" w:lineRule="auto"/>
              <w:jc w:val="center"/>
              <w:rPr>
                <w:rFonts w:hint="default"/>
                <w:color w:val="auto"/>
                <w:lang w:val="en-US" w:eastAsia="zh-CN"/>
              </w:rPr>
            </w:pPr>
          </w:p>
        </w:tc>
        <w:tc>
          <w:tcPr>
            <w:tcW w:w="2090" w:type="pct"/>
            <w:shd w:val="clear" w:color="auto" w:fill="auto"/>
            <w:vAlign w:val="center"/>
          </w:tcPr>
          <w:p w14:paraId="6EE517C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真空采血组件</w:t>
            </w:r>
          </w:p>
        </w:tc>
        <w:tc>
          <w:tcPr>
            <w:tcW w:w="1333" w:type="pct"/>
            <w:vAlign w:val="center"/>
          </w:tcPr>
          <w:p w14:paraId="207E4217">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6033B4B">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180000</w:t>
            </w:r>
          </w:p>
        </w:tc>
        <w:tc>
          <w:tcPr>
            <w:tcW w:w="344" w:type="pct"/>
            <w:vAlign w:val="center"/>
          </w:tcPr>
          <w:p w14:paraId="52CE98A2">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套</w:t>
            </w:r>
          </w:p>
        </w:tc>
      </w:tr>
      <w:tr w14:paraId="0F14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E282B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24</w:t>
            </w:r>
          </w:p>
        </w:tc>
        <w:tc>
          <w:tcPr>
            <w:tcW w:w="435" w:type="pct"/>
            <w:vMerge w:val="continue"/>
            <w:vAlign w:val="center"/>
          </w:tcPr>
          <w:p w14:paraId="601027A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E0A925E">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一次性医用无菌棉签</w:t>
            </w:r>
          </w:p>
        </w:tc>
        <w:tc>
          <w:tcPr>
            <w:tcW w:w="1333" w:type="pct"/>
            <w:vAlign w:val="center"/>
          </w:tcPr>
          <w:p w14:paraId="5069F8E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4E43B6E">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color w:val="auto"/>
                <w:sz w:val="22"/>
                <w:szCs w:val="22"/>
                <w:lang w:val="en-US" w:eastAsia="zh-CN" w:bidi="ar-SA"/>
              </w:rPr>
              <w:t>2000</w:t>
            </w:r>
          </w:p>
        </w:tc>
        <w:tc>
          <w:tcPr>
            <w:tcW w:w="344" w:type="pct"/>
            <w:vAlign w:val="center"/>
          </w:tcPr>
          <w:p w14:paraId="11058C9B">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color w:val="auto"/>
                <w:sz w:val="22"/>
                <w:szCs w:val="22"/>
                <w:lang w:val="en-US" w:eastAsia="zh-CN" w:bidi="ar-SA"/>
              </w:rPr>
              <w:t>包</w:t>
            </w:r>
          </w:p>
        </w:tc>
      </w:tr>
      <w:tr w14:paraId="379B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271690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25</w:t>
            </w:r>
          </w:p>
        </w:tc>
        <w:tc>
          <w:tcPr>
            <w:tcW w:w="435" w:type="pct"/>
            <w:vMerge w:val="continue"/>
            <w:vAlign w:val="center"/>
          </w:tcPr>
          <w:p w14:paraId="08FB49B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81DA203">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一次性无菌末梢采血针</w:t>
            </w:r>
          </w:p>
        </w:tc>
        <w:tc>
          <w:tcPr>
            <w:tcW w:w="1333" w:type="pct"/>
            <w:vAlign w:val="center"/>
          </w:tcPr>
          <w:p w14:paraId="1348C35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054C1D04">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color w:val="auto"/>
                <w:sz w:val="22"/>
                <w:szCs w:val="22"/>
                <w:lang w:val="en-US" w:eastAsia="zh-CN" w:bidi="ar-SA"/>
              </w:rPr>
              <w:t>2000000</w:t>
            </w:r>
          </w:p>
        </w:tc>
        <w:tc>
          <w:tcPr>
            <w:tcW w:w="344" w:type="pct"/>
            <w:vAlign w:val="center"/>
          </w:tcPr>
          <w:p w14:paraId="6291E02E">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color w:val="auto"/>
                <w:sz w:val="22"/>
                <w:szCs w:val="22"/>
                <w:lang w:val="en-US" w:eastAsia="zh-CN" w:bidi="ar-SA"/>
              </w:rPr>
              <w:t>支</w:t>
            </w:r>
          </w:p>
        </w:tc>
      </w:tr>
      <w:tr w14:paraId="24AB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FD4E4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26</w:t>
            </w:r>
          </w:p>
        </w:tc>
        <w:tc>
          <w:tcPr>
            <w:tcW w:w="435" w:type="pct"/>
            <w:vMerge w:val="continue"/>
            <w:vAlign w:val="center"/>
          </w:tcPr>
          <w:p w14:paraId="7B8B3A1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7181419">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一次性无菌无粉医用乳胶手套</w:t>
            </w:r>
          </w:p>
        </w:tc>
        <w:tc>
          <w:tcPr>
            <w:tcW w:w="1333" w:type="pct"/>
            <w:vAlign w:val="center"/>
          </w:tcPr>
          <w:p w14:paraId="14770C1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DACF755">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ascii="宋体" w:hAnsi="宋体" w:eastAsia="宋体" w:cs="宋体"/>
                <w:color w:val="auto"/>
                <w:sz w:val="22"/>
                <w:szCs w:val="22"/>
                <w:lang w:val="en-US" w:eastAsia="zh-CN" w:bidi="ar-SA"/>
              </w:rPr>
              <w:t>132000</w:t>
            </w:r>
          </w:p>
        </w:tc>
        <w:tc>
          <w:tcPr>
            <w:tcW w:w="344" w:type="pct"/>
            <w:vAlign w:val="center"/>
          </w:tcPr>
          <w:p w14:paraId="1D6DE140">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双</w:t>
            </w:r>
          </w:p>
        </w:tc>
      </w:tr>
      <w:tr w14:paraId="2B4C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57D8A9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27</w:t>
            </w:r>
          </w:p>
        </w:tc>
        <w:tc>
          <w:tcPr>
            <w:tcW w:w="435" w:type="pct"/>
            <w:vMerge w:val="continue"/>
            <w:vAlign w:val="center"/>
          </w:tcPr>
          <w:p w14:paraId="2463EB0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D72630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全自动酶免分析仪吸头</w:t>
            </w:r>
          </w:p>
        </w:tc>
        <w:tc>
          <w:tcPr>
            <w:tcW w:w="1333" w:type="pct"/>
            <w:vAlign w:val="center"/>
          </w:tcPr>
          <w:p w14:paraId="7418060D">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384CC255">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36000</w:t>
            </w:r>
          </w:p>
        </w:tc>
        <w:tc>
          <w:tcPr>
            <w:tcW w:w="344" w:type="pct"/>
            <w:vAlign w:val="center"/>
          </w:tcPr>
          <w:p w14:paraId="130D94B5">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支</w:t>
            </w:r>
          </w:p>
        </w:tc>
      </w:tr>
      <w:tr w14:paraId="2C5C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2AC40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28</w:t>
            </w:r>
          </w:p>
        </w:tc>
        <w:tc>
          <w:tcPr>
            <w:tcW w:w="435" w:type="pct"/>
            <w:vMerge w:val="continue"/>
            <w:vAlign w:val="center"/>
          </w:tcPr>
          <w:p w14:paraId="19E4E48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49D3522">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全自动酶免分析仪洗液</w:t>
            </w:r>
          </w:p>
        </w:tc>
        <w:tc>
          <w:tcPr>
            <w:tcW w:w="1333" w:type="pct"/>
            <w:vAlign w:val="center"/>
          </w:tcPr>
          <w:p w14:paraId="315D8F0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21E21488">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w:t>
            </w:r>
          </w:p>
        </w:tc>
        <w:tc>
          <w:tcPr>
            <w:tcW w:w="344" w:type="pct"/>
            <w:vAlign w:val="center"/>
          </w:tcPr>
          <w:p w14:paraId="50F6437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0183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E44D7A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29</w:t>
            </w:r>
          </w:p>
        </w:tc>
        <w:tc>
          <w:tcPr>
            <w:tcW w:w="435" w:type="pct"/>
            <w:vMerge w:val="continue"/>
            <w:vAlign w:val="center"/>
          </w:tcPr>
          <w:p w14:paraId="7DAFE8E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86E88E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200ul移液器吸头</w:t>
            </w:r>
          </w:p>
        </w:tc>
        <w:tc>
          <w:tcPr>
            <w:tcW w:w="1333" w:type="pct"/>
            <w:vAlign w:val="center"/>
          </w:tcPr>
          <w:p w14:paraId="2F7146F2">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0CF39AB">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100</w:t>
            </w:r>
          </w:p>
        </w:tc>
        <w:tc>
          <w:tcPr>
            <w:tcW w:w="344" w:type="pct"/>
            <w:vAlign w:val="center"/>
          </w:tcPr>
          <w:p w14:paraId="6128C511">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盒</w:t>
            </w:r>
          </w:p>
        </w:tc>
      </w:tr>
      <w:tr w14:paraId="55CF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E3E8F6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30</w:t>
            </w:r>
          </w:p>
        </w:tc>
        <w:tc>
          <w:tcPr>
            <w:tcW w:w="435" w:type="pct"/>
            <w:vMerge w:val="continue"/>
            <w:vAlign w:val="center"/>
          </w:tcPr>
          <w:p w14:paraId="7323BAA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B09A0CC">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1000ul移液器吸头</w:t>
            </w:r>
          </w:p>
        </w:tc>
        <w:tc>
          <w:tcPr>
            <w:tcW w:w="1333" w:type="pct"/>
            <w:vAlign w:val="center"/>
          </w:tcPr>
          <w:p w14:paraId="07A7805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F59D6D7">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50</w:t>
            </w:r>
          </w:p>
        </w:tc>
        <w:tc>
          <w:tcPr>
            <w:tcW w:w="344" w:type="pct"/>
            <w:vAlign w:val="center"/>
          </w:tcPr>
          <w:p w14:paraId="39304CFF">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盒</w:t>
            </w:r>
          </w:p>
        </w:tc>
      </w:tr>
      <w:tr w14:paraId="1169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38E36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31</w:t>
            </w:r>
          </w:p>
        </w:tc>
        <w:tc>
          <w:tcPr>
            <w:tcW w:w="435" w:type="pct"/>
            <w:vMerge w:val="continue"/>
            <w:vAlign w:val="center"/>
          </w:tcPr>
          <w:p w14:paraId="70F4C4B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A5EB4D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医用酒精</w:t>
            </w:r>
          </w:p>
        </w:tc>
        <w:tc>
          <w:tcPr>
            <w:tcW w:w="1333" w:type="pct"/>
            <w:vAlign w:val="center"/>
          </w:tcPr>
          <w:p w14:paraId="128E721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00EE12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2500</w:t>
            </w:r>
          </w:p>
        </w:tc>
        <w:tc>
          <w:tcPr>
            <w:tcW w:w="344" w:type="pct"/>
            <w:vAlign w:val="center"/>
          </w:tcPr>
          <w:p w14:paraId="42843597">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瓶</w:t>
            </w:r>
          </w:p>
        </w:tc>
      </w:tr>
      <w:tr w14:paraId="315F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B8F903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32</w:t>
            </w:r>
          </w:p>
        </w:tc>
        <w:tc>
          <w:tcPr>
            <w:tcW w:w="435" w:type="pct"/>
            <w:vMerge w:val="continue"/>
            <w:vAlign w:val="center"/>
          </w:tcPr>
          <w:p w14:paraId="59107BE6">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EF3CF29">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医用碘伏消毒液</w:t>
            </w:r>
          </w:p>
        </w:tc>
        <w:tc>
          <w:tcPr>
            <w:tcW w:w="1333" w:type="pct"/>
            <w:vAlign w:val="center"/>
          </w:tcPr>
          <w:p w14:paraId="03A659E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170931D">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2500</w:t>
            </w:r>
          </w:p>
        </w:tc>
        <w:tc>
          <w:tcPr>
            <w:tcW w:w="344" w:type="pct"/>
            <w:vAlign w:val="center"/>
          </w:tcPr>
          <w:p w14:paraId="0D905AF1">
            <w:pPr>
              <w:pageBreakBefore w:val="0"/>
              <w:widowControl w:val="0"/>
              <w:kinsoku/>
              <w:wordWrap/>
              <w:overflowPunct/>
              <w:topLinePunct w:val="0"/>
              <w:autoSpaceDE/>
              <w:autoSpaceDN/>
              <w:bidi w:val="0"/>
              <w:spacing w:line="360" w:lineRule="auto"/>
              <w:jc w:val="center"/>
              <w:rPr>
                <w:rFonts w:hint="eastAsia" w:cs="宋体"/>
                <w:color w:val="auto"/>
                <w:sz w:val="22"/>
                <w:szCs w:val="22"/>
                <w:lang w:val="en-US" w:eastAsia="zh-CN" w:bidi="ar-SA"/>
              </w:rPr>
            </w:pPr>
            <w:r>
              <w:rPr>
                <w:rFonts w:hint="eastAsia" w:cs="宋体"/>
                <w:color w:val="auto"/>
                <w:sz w:val="22"/>
                <w:szCs w:val="22"/>
                <w:lang w:val="en-US" w:eastAsia="zh-CN" w:bidi="ar-SA"/>
              </w:rPr>
              <w:t>瓶</w:t>
            </w:r>
          </w:p>
        </w:tc>
      </w:tr>
      <w:tr w14:paraId="5255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DC6A43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33</w:t>
            </w:r>
          </w:p>
        </w:tc>
        <w:tc>
          <w:tcPr>
            <w:tcW w:w="435" w:type="pct"/>
            <w:vMerge w:val="continue"/>
            <w:vAlign w:val="center"/>
          </w:tcPr>
          <w:p w14:paraId="41ED8FE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E6A73A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多用途擦拭布</w:t>
            </w:r>
          </w:p>
        </w:tc>
        <w:tc>
          <w:tcPr>
            <w:tcW w:w="1333" w:type="pct"/>
            <w:vAlign w:val="center"/>
          </w:tcPr>
          <w:p w14:paraId="4FC0431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41A573E1">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50</w:t>
            </w:r>
          </w:p>
        </w:tc>
        <w:tc>
          <w:tcPr>
            <w:tcW w:w="344" w:type="pct"/>
            <w:vAlign w:val="center"/>
          </w:tcPr>
          <w:p w14:paraId="71B26AC0">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1CEF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A762C0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34</w:t>
            </w:r>
          </w:p>
        </w:tc>
        <w:tc>
          <w:tcPr>
            <w:tcW w:w="435" w:type="pct"/>
            <w:vMerge w:val="continue"/>
            <w:vAlign w:val="center"/>
          </w:tcPr>
          <w:p w14:paraId="36999D5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0970AD3">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带螺帽冷冻血清管</w:t>
            </w:r>
          </w:p>
        </w:tc>
        <w:tc>
          <w:tcPr>
            <w:tcW w:w="1333" w:type="pct"/>
            <w:vAlign w:val="center"/>
          </w:tcPr>
          <w:p w14:paraId="0A6CFC2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974C3C2">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60500</w:t>
            </w:r>
          </w:p>
        </w:tc>
        <w:tc>
          <w:tcPr>
            <w:tcW w:w="344" w:type="pct"/>
            <w:vAlign w:val="center"/>
          </w:tcPr>
          <w:p w14:paraId="3F0A1C2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支</w:t>
            </w:r>
          </w:p>
        </w:tc>
      </w:tr>
      <w:tr w14:paraId="6B71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58C450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35</w:t>
            </w:r>
          </w:p>
        </w:tc>
        <w:tc>
          <w:tcPr>
            <w:tcW w:w="435" w:type="pct"/>
            <w:vMerge w:val="continue"/>
            <w:vAlign w:val="center"/>
          </w:tcPr>
          <w:p w14:paraId="7085E64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EA7DF4D">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一次性PE薄膜手套</w:t>
            </w:r>
          </w:p>
        </w:tc>
        <w:tc>
          <w:tcPr>
            <w:tcW w:w="1333" w:type="pct"/>
            <w:vAlign w:val="center"/>
          </w:tcPr>
          <w:p w14:paraId="46509BC6">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396F45A1">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500</w:t>
            </w:r>
          </w:p>
        </w:tc>
        <w:tc>
          <w:tcPr>
            <w:tcW w:w="344" w:type="pct"/>
            <w:vAlign w:val="center"/>
          </w:tcPr>
          <w:p w14:paraId="3CEBA94E">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袋</w:t>
            </w:r>
          </w:p>
        </w:tc>
      </w:tr>
      <w:tr w14:paraId="1346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8D2A2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36</w:t>
            </w:r>
          </w:p>
        </w:tc>
        <w:tc>
          <w:tcPr>
            <w:tcW w:w="435" w:type="pct"/>
            <w:vMerge w:val="continue"/>
            <w:vAlign w:val="center"/>
          </w:tcPr>
          <w:p w14:paraId="6D8FD8F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5397199">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医用隔离衣（一次性医护人员防护服工作服）</w:t>
            </w:r>
          </w:p>
        </w:tc>
        <w:tc>
          <w:tcPr>
            <w:tcW w:w="1333" w:type="pct"/>
            <w:vAlign w:val="center"/>
          </w:tcPr>
          <w:p w14:paraId="22AA252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7E8F77B">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3600</w:t>
            </w:r>
          </w:p>
        </w:tc>
        <w:tc>
          <w:tcPr>
            <w:tcW w:w="344" w:type="pct"/>
            <w:vAlign w:val="center"/>
          </w:tcPr>
          <w:p w14:paraId="02BE80DF">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件</w:t>
            </w:r>
          </w:p>
        </w:tc>
      </w:tr>
      <w:tr w14:paraId="1DD6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56C5EF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37</w:t>
            </w:r>
          </w:p>
        </w:tc>
        <w:tc>
          <w:tcPr>
            <w:tcW w:w="435" w:type="pct"/>
            <w:vMerge w:val="continue"/>
            <w:vAlign w:val="center"/>
          </w:tcPr>
          <w:p w14:paraId="3B20875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77C18FC">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核酸清除剂</w:t>
            </w:r>
          </w:p>
        </w:tc>
        <w:tc>
          <w:tcPr>
            <w:tcW w:w="1333" w:type="pct"/>
            <w:vAlign w:val="center"/>
          </w:tcPr>
          <w:p w14:paraId="085929B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B429C3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10</w:t>
            </w:r>
          </w:p>
        </w:tc>
        <w:tc>
          <w:tcPr>
            <w:tcW w:w="344" w:type="pct"/>
            <w:vAlign w:val="center"/>
          </w:tcPr>
          <w:p w14:paraId="7B24DB4D">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套</w:t>
            </w:r>
          </w:p>
        </w:tc>
      </w:tr>
      <w:tr w14:paraId="147F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4B738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38</w:t>
            </w:r>
          </w:p>
        </w:tc>
        <w:tc>
          <w:tcPr>
            <w:tcW w:w="435" w:type="pct"/>
            <w:vMerge w:val="continue"/>
            <w:vAlign w:val="center"/>
          </w:tcPr>
          <w:p w14:paraId="15C9F8F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E892B8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医疗废物封口扎带+吊牌</w:t>
            </w:r>
          </w:p>
        </w:tc>
        <w:tc>
          <w:tcPr>
            <w:tcW w:w="1333" w:type="pct"/>
            <w:vAlign w:val="center"/>
          </w:tcPr>
          <w:p w14:paraId="61E89E52">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21561717">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5000</w:t>
            </w:r>
          </w:p>
        </w:tc>
        <w:tc>
          <w:tcPr>
            <w:tcW w:w="344" w:type="pct"/>
            <w:vAlign w:val="center"/>
          </w:tcPr>
          <w:p w14:paraId="4BE15387">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套</w:t>
            </w:r>
          </w:p>
        </w:tc>
      </w:tr>
      <w:tr w14:paraId="2BA6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84D489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39</w:t>
            </w:r>
          </w:p>
        </w:tc>
        <w:tc>
          <w:tcPr>
            <w:tcW w:w="435" w:type="pct"/>
            <w:vMerge w:val="continue"/>
            <w:vAlign w:val="center"/>
          </w:tcPr>
          <w:p w14:paraId="34385E8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C7D4DF8">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高压灭菌指示卡</w:t>
            </w:r>
          </w:p>
        </w:tc>
        <w:tc>
          <w:tcPr>
            <w:tcW w:w="1333" w:type="pct"/>
            <w:vAlign w:val="center"/>
          </w:tcPr>
          <w:p w14:paraId="7A4907B2">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4A2F0EB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10</w:t>
            </w:r>
          </w:p>
        </w:tc>
        <w:tc>
          <w:tcPr>
            <w:tcW w:w="344" w:type="pct"/>
            <w:vAlign w:val="center"/>
          </w:tcPr>
          <w:p w14:paraId="7ED993FB">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4F95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FBC9B6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40</w:t>
            </w:r>
          </w:p>
        </w:tc>
        <w:tc>
          <w:tcPr>
            <w:tcW w:w="435" w:type="pct"/>
            <w:vMerge w:val="continue"/>
            <w:vAlign w:val="center"/>
          </w:tcPr>
          <w:p w14:paraId="421E365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1A7312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真空采血管</w:t>
            </w:r>
          </w:p>
        </w:tc>
        <w:tc>
          <w:tcPr>
            <w:tcW w:w="1333" w:type="pct"/>
            <w:vAlign w:val="center"/>
          </w:tcPr>
          <w:p w14:paraId="2867D065">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82C68B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200</w:t>
            </w:r>
          </w:p>
        </w:tc>
        <w:tc>
          <w:tcPr>
            <w:tcW w:w="344" w:type="pct"/>
            <w:vAlign w:val="center"/>
          </w:tcPr>
          <w:p w14:paraId="65AE1F81">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支</w:t>
            </w:r>
          </w:p>
        </w:tc>
      </w:tr>
      <w:tr w14:paraId="1A00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D903067">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41</w:t>
            </w:r>
          </w:p>
        </w:tc>
        <w:tc>
          <w:tcPr>
            <w:tcW w:w="435" w:type="pct"/>
            <w:vMerge w:val="continue"/>
            <w:vAlign w:val="center"/>
          </w:tcPr>
          <w:p w14:paraId="0EA7986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8018431">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棉签</w:t>
            </w:r>
          </w:p>
        </w:tc>
        <w:tc>
          <w:tcPr>
            <w:tcW w:w="1333" w:type="pct"/>
            <w:vAlign w:val="center"/>
          </w:tcPr>
          <w:p w14:paraId="36A205D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7309307">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w:t>
            </w:r>
          </w:p>
        </w:tc>
        <w:tc>
          <w:tcPr>
            <w:tcW w:w="344" w:type="pct"/>
            <w:vAlign w:val="center"/>
          </w:tcPr>
          <w:p w14:paraId="4EFFFA5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包</w:t>
            </w:r>
          </w:p>
        </w:tc>
      </w:tr>
      <w:tr w14:paraId="61351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CD29E12">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42</w:t>
            </w:r>
          </w:p>
        </w:tc>
        <w:tc>
          <w:tcPr>
            <w:tcW w:w="435" w:type="pct"/>
            <w:vMerge w:val="continue"/>
            <w:vAlign w:val="center"/>
          </w:tcPr>
          <w:p w14:paraId="0AB7ABE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C7EC4B3">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一次性使用静脉采血针</w:t>
            </w:r>
          </w:p>
        </w:tc>
        <w:tc>
          <w:tcPr>
            <w:tcW w:w="1333" w:type="pct"/>
            <w:vAlign w:val="center"/>
          </w:tcPr>
          <w:p w14:paraId="55585437">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048E430B">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200</w:t>
            </w:r>
          </w:p>
        </w:tc>
        <w:tc>
          <w:tcPr>
            <w:tcW w:w="344" w:type="pct"/>
            <w:vAlign w:val="center"/>
          </w:tcPr>
          <w:p w14:paraId="687BE066">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支</w:t>
            </w:r>
          </w:p>
        </w:tc>
      </w:tr>
      <w:tr w14:paraId="3B2E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8CCBEAE">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43</w:t>
            </w:r>
          </w:p>
        </w:tc>
        <w:tc>
          <w:tcPr>
            <w:tcW w:w="435" w:type="pct"/>
            <w:vMerge w:val="continue"/>
            <w:vAlign w:val="center"/>
          </w:tcPr>
          <w:p w14:paraId="7EA19C06">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A6ECFF2">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黄色医疗废物垃圾袋小</w:t>
            </w:r>
          </w:p>
        </w:tc>
        <w:tc>
          <w:tcPr>
            <w:tcW w:w="1333" w:type="pct"/>
            <w:vAlign w:val="center"/>
          </w:tcPr>
          <w:p w14:paraId="69BE82AD">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FFC8315">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200</w:t>
            </w:r>
          </w:p>
        </w:tc>
        <w:tc>
          <w:tcPr>
            <w:tcW w:w="344" w:type="pct"/>
            <w:vAlign w:val="center"/>
          </w:tcPr>
          <w:p w14:paraId="3C167092">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个</w:t>
            </w:r>
          </w:p>
        </w:tc>
      </w:tr>
      <w:tr w14:paraId="5BC4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A24776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44</w:t>
            </w:r>
          </w:p>
        </w:tc>
        <w:tc>
          <w:tcPr>
            <w:tcW w:w="435" w:type="pct"/>
            <w:vMerge w:val="continue"/>
            <w:vAlign w:val="center"/>
          </w:tcPr>
          <w:p w14:paraId="2AF7F5D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DEDFBB8">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酒精</w:t>
            </w:r>
          </w:p>
        </w:tc>
        <w:tc>
          <w:tcPr>
            <w:tcW w:w="1333" w:type="pct"/>
            <w:vAlign w:val="center"/>
          </w:tcPr>
          <w:p w14:paraId="0E38C99F">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0558454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100</w:t>
            </w:r>
          </w:p>
        </w:tc>
        <w:tc>
          <w:tcPr>
            <w:tcW w:w="344" w:type="pct"/>
            <w:vAlign w:val="center"/>
          </w:tcPr>
          <w:p w14:paraId="38E0FCBE">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瓶</w:t>
            </w:r>
          </w:p>
        </w:tc>
      </w:tr>
      <w:tr w14:paraId="74F0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1B972D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45</w:t>
            </w:r>
          </w:p>
        </w:tc>
        <w:tc>
          <w:tcPr>
            <w:tcW w:w="435" w:type="pct"/>
            <w:vMerge w:val="continue"/>
            <w:vAlign w:val="center"/>
          </w:tcPr>
          <w:p w14:paraId="614CEA3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AB32913">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75%酒精消毒湿巾</w:t>
            </w:r>
          </w:p>
        </w:tc>
        <w:tc>
          <w:tcPr>
            <w:tcW w:w="1333" w:type="pct"/>
            <w:vAlign w:val="center"/>
          </w:tcPr>
          <w:p w14:paraId="194403F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5E7AC6B0">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30</w:t>
            </w:r>
          </w:p>
        </w:tc>
        <w:tc>
          <w:tcPr>
            <w:tcW w:w="344" w:type="pct"/>
            <w:vAlign w:val="center"/>
          </w:tcPr>
          <w:p w14:paraId="19DD6D81">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6DA1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AA9FC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w:t>
            </w:r>
          </w:p>
        </w:tc>
        <w:tc>
          <w:tcPr>
            <w:tcW w:w="435" w:type="pct"/>
            <w:vMerge w:val="restart"/>
            <w:vAlign w:val="center"/>
          </w:tcPr>
          <w:p w14:paraId="39A0F52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2标段</w:t>
            </w:r>
          </w:p>
        </w:tc>
        <w:tc>
          <w:tcPr>
            <w:tcW w:w="2090" w:type="pct"/>
            <w:shd w:val="clear" w:color="auto" w:fill="auto"/>
            <w:vAlign w:val="center"/>
          </w:tcPr>
          <w:p w14:paraId="21BC2420">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HIV抗原抗体快速检测试剂（4代）</w:t>
            </w:r>
          </w:p>
        </w:tc>
        <w:tc>
          <w:tcPr>
            <w:tcW w:w="1333" w:type="pct"/>
            <w:vAlign w:val="center"/>
          </w:tcPr>
          <w:p w14:paraId="38E1E07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1E59C1E">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3800</w:t>
            </w:r>
          </w:p>
        </w:tc>
        <w:tc>
          <w:tcPr>
            <w:tcW w:w="344" w:type="pct"/>
            <w:vAlign w:val="center"/>
          </w:tcPr>
          <w:p w14:paraId="44E6A47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人份</w:t>
            </w:r>
          </w:p>
        </w:tc>
      </w:tr>
      <w:tr w14:paraId="3D51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E2899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w:t>
            </w:r>
          </w:p>
        </w:tc>
        <w:tc>
          <w:tcPr>
            <w:tcW w:w="435" w:type="pct"/>
            <w:vMerge w:val="continue"/>
            <w:vAlign w:val="center"/>
          </w:tcPr>
          <w:p w14:paraId="4F80819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9726B24">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HIV抗体确证试剂（免疫印迹法）</w:t>
            </w:r>
          </w:p>
        </w:tc>
        <w:tc>
          <w:tcPr>
            <w:tcW w:w="1333" w:type="pct"/>
            <w:vAlign w:val="center"/>
          </w:tcPr>
          <w:p w14:paraId="3F4C722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7E9D94C9">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450</w:t>
            </w:r>
          </w:p>
        </w:tc>
        <w:tc>
          <w:tcPr>
            <w:tcW w:w="344" w:type="pct"/>
            <w:vAlign w:val="center"/>
          </w:tcPr>
          <w:p w14:paraId="01E4B5E6">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人份</w:t>
            </w:r>
          </w:p>
        </w:tc>
      </w:tr>
      <w:tr w14:paraId="354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3193B2E">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w:t>
            </w:r>
          </w:p>
        </w:tc>
        <w:tc>
          <w:tcPr>
            <w:tcW w:w="435" w:type="pct"/>
            <w:vMerge w:val="continue"/>
            <w:vAlign w:val="center"/>
          </w:tcPr>
          <w:p w14:paraId="59AD886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F27F840">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HIV-1病毒载量检测试剂</w:t>
            </w:r>
          </w:p>
        </w:tc>
        <w:tc>
          <w:tcPr>
            <w:tcW w:w="1333" w:type="pct"/>
            <w:vAlign w:val="center"/>
          </w:tcPr>
          <w:p w14:paraId="2E61BD1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30780B8A">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100</w:t>
            </w:r>
          </w:p>
        </w:tc>
        <w:tc>
          <w:tcPr>
            <w:tcW w:w="344" w:type="pct"/>
            <w:vAlign w:val="center"/>
          </w:tcPr>
          <w:p w14:paraId="22F6D41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人份</w:t>
            </w:r>
          </w:p>
        </w:tc>
      </w:tr>
      <w:tr w14:paraId="7901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1344FB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w:t>
            </w:r>
          </w:p>
        </w:tc>
        <w:tc>
          <w:tcPr>
            <w:tcW w:w="435" w:type="pct"/>
            <w:vMerge w:val="continue"/>
            <w:vAlign w:val="center"/>
          </w:tcPr>
          <w:p w14:paraId="36FFF53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822AEDF">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丙型肝炎病核酸扩增定量检测试剂</w:t>
            </w:r>
          </w:p>
        </w:tc>
        <w:tc>
          <w:tcPr>
            <w:tcW w:w="1333" w:type="pct"/>
            <w:vAlign w:val="center"/>
          </w:tcPr>
          <w:p w14:paraId="17607F9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23C8FBDF">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50</w:t>
            </w:r>
          </w:p>
        </w:tc>
        <w:tc>
          <w:tcPr>
            <w:tcW w:w="344" w:type="pct"/>
            <w:vAlign w:val="center"/>
          </w:tcPr>
          <w:p w14:paraId="415C6D86">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人份</w:t>
            </w:r>
          </w:p>
        </w:tc>
      </w:tr>
      <w:tr w14:paraId="4A20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3ADAF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w:t>
            </w:r>
          </w:p>
        </w:tc>
        <w:tc>
          <w:tcPr>
            <w:tcW w:w="435" w:type="pct"/>
            <w:vMerge w:val="continue"/>
            <w:vAlign w:val="center"/>
          </w:tcPr>
          <w:p w14:paraId="706B230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B75376D">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CD4细胞检测试剂4（PIMA）</w:t>
            </w:r>
          </w:p>
        </w:tc>
        <w:tc>
          <w:tcPr>
            <w:tcW w:w="1333" w:type="pct"/>
            <w:vAlign w:val="center"/>
          </w:tcPr>
          <w:p w14:paraId="42DA137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65F83AF4">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250</w:t>
            </w:r>
          </w:p>
        </w:tc>
        <w:tc>
          <w:tcPr>
            <w:tcW w:w="344" w:type="pct"/>
            <w:vAlign w:val="center"/>
          </w:tcPr>
          <w:p w14:paraId="1FE48EDE">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人份</w:t>
            </w:r>
          </w:p>
        </w:tc>
      </w:tr>
      <w:tr w14:paraId="7A26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8237AB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w:t>
            </w:r>
          </w:p>
        </w:tc>
        <w:tc>
          <w:tcPr>
            <w:tcW w:w="435" w:type="pct"/>
            <w:vMerge w:val="continue"/>
            <w:vAlign w:val="center"/>
          </w:tcPr>
          <w:p w14:paraId="668C6F0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2AC591A">
            <w:pPr>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CD4细胞检测全血质控品（高值、低值）</w:t>
            </w:r>
          </w:p>
        </w:tc>
        <w:tc>
          <w:tcPr>
            <w:tcW w:w="1333" w:type="pct"/>
            <w:vAlign w:val="center"/>
          </w:tcPr>
          <w:p w14:paraId="10BA582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详见招标文件第五章</w:t>
            </w:r>
          </w:p>
        </w:tc>
        <w:tc>
          <w:tcPr>
            <w:tcW w:w="516" w:type="pct"/>
            <w:vAlign w:val="center"/>
          </w:tcPr>
          <w:p w14:paraId="1DDA9659">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6</w:t>
            </w:r>
          </w:p>
        </w:tc>
        <w:tc>
          <w:tcPr>
            <w:tcW w:w="344" w:type="pct"/>
            <w:vAlign w:val="center"/>
          </w:tcPr>
          <w:p w14:paraId="39F07163">
            <w:pPr>
              <w:pageBreakBefore w:val="0"/>
              <w:widowControl w:val="0"/>
              <w:kinsoku/>
              <w:wordWrap/>
              <w:overflowPunct/>
              <w:topLinePunct w:val="0"/>
              <w:autoSpaceDE/>
              <w:autoSpaceDN/>
              <w:bidi w:val="0"/>
              <w:spacing w:line="360" w:lineRule="auto"/>
              <w:jc w:val="center"/>
              <w:rPr>
                <w:rFonts w:hint="default" w:cs="宋体"/>
                <w:color w:val="auto"/>
                <w:sz w:val="22"/>
                <w:szCs w:val="22"/>
                <w:lang w:val="en-US" w:eastAsia="zh-CN" w:bidi="ar-SA"/>
              </w:rPr>
            </w:pPr>
            <w:r>
              <w:rPr>
                <w:rFonts w:hint="eastAsia" w:cs="宋体"/>
                <w:color w:val="auto"/>
                <w:sz w:val="22"/>
                <w:szCs w:val="22"/>
                <w:lang w:val="en-US" w:eastAsia="zh-CN" w:bidi="ar-SA"/>
              </w:rPr>
              <w:t>盒</w:t>
            </w:r>
          </w:p>
        </w:tc>
      </w:tr>
      <w:tr w14:paraId="18BA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B98518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1</w:t>
            </w:r>
          </w:p>
        </w:tc>
        <w:tc>
          <w:tcPr>
            <w:tcW w:w="435" w:type="pct"/>
            <w:vMerge w:val="restart"/>
            <w:vAlign w:val="center"/>
          </w:tcPr>
          <w:p w14:paraId="076494E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0A9CC0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0F7955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F4A563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4F8C29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E66C61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F83F64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4F94CF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6CC035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F08943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844105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E2E80EA">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352383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22C744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5A7BC92">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3AFA21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CEAD6C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EDBC97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593995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1B9904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9255122">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1D0E30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8DC8DD1">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83F010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F031334">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C24FF1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384DF5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13F0150">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2D27627">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9ADE862">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5F4D07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7327CF8">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07BF41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B19554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5A12E3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E414B3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CFDC10A">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0921AB4">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691B5C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CEC6B7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D009EF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C92E19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3D4D43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8C34D6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3029BF99">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E657194">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6124F2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84F2AAB">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BD03A1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962CE45">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6008FF7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7837773">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509FAFD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6EFE58D">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491C300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3D74C7C">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24B1844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5C8D1EE">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1C632012">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AD40706">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7610E95F">
            <w:pPr>
              <w:pageBreakBefore w:val="0"/>
              <w:widowControl w:val="0"/>
              <w:kinsoku/>
              <w:wordWrap/>
              <w:overflowPunct/>
              <w:topLinePunct w:val="0"/>
              <w:autoSpaceDE/>
              <w:autoSpaceDN/>
              <w:bidi w:val="0"/>
              <w:spacing w:line="360" w:lineRule="auto"/>
              <w:jc w:val="center"/>
              <w:rPr>
                <w:rFonts w:hint="eastAsia"/>
                <w:color w:val="auto"/>
                <w:lang w:val="en-US" w:eastAsia="zh-CN"/>
              </w:rPr>
            </w:pPr>
          </w:p>
          <w:p w14:paraId="0A9F795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3标段</w:t>
            </w:r>
          </w:p>
        </w:tc>
        <w:tc>
          <w:tcPr>
            <w:tcW w:w="2090" w:type="pct"/>
            <w:shd w:val="clear" w:color="auto" w:fill="auto"/>
            <w:vAlign w:val="center"/>
          </w:tcPr>
          <w:p w14:paraId="02F63E6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拉沙病毒核酸实时荧光PCR检测试剂盒</w:t>
            </w:r>
          </w:p>
        </w:tc>
        <w:tc>
          <w:tcPr>
            <w:tcW w:w="1333" w:type="pct"/>
            <w:vAlign w:val="center"/>
          </w:tcPr>
          <w:p w14:paraId="7CC79C8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06DAD7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028BEC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EC5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B05CF6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w:t>
            </w:r>
          </w:p>
        </w:tc>
        <w:tc>
          <w:tcPr>
            <w:tcW w:w="435" w:type="pct"/>
            <w:vMerge w:val="continue"/>
            <w:vAlign w:val="center"/>
          </w:tcPr>
          <w:p w14:paraId="0CA679E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9698124">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新型冠状病毒（2019-nCoV)/甲型/乙型流感病毒核酸四重实时荧光PCR检测试剂盒）</w:t>
            </w:r>
          </w:p>
        </w:tc>
        <w:tc>
          <w:tcPr>
            <w:tcW w:w="1333" w:type="pct"/>
            <w:vAlign w:val="center"/>
          </w:tcPr>
          <w:p w14:paraId="6B1613B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F54843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center"/>
          </w:tcPr>
          <w:p w14:paraId="2C49778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1CC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845AF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3</w:t>
            </w:r>
          </w:p>
        </w:tc>
        <w:tc>
          <w:tcPr>
            <w:tcW w:w="435" w:type="pct"/>
            <w:vMerge w:val="continue"/>
            <w:vAlign w:val="center"/>
          </w:tcPr>
          <w:p w14:paraId="0A6F033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1E40D2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甲型 H1N1 亚型/季节性H3亚型人类流感病毒核酸双重实时荧光 PCR 检测试剂盒</w:t>
            </w:r>
          </w:p>
        </w:tc>
        <w:tc>
          <w:tcPr>
            <w:tcW w:w="1333" w:type="pct"/>
            <w:vAlign w:val="center"/>
          </w:tcPr>
          <w:p w14:paraId="350C484B">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B3FBB1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344" w:type="pct"/>
            <w:vAlign w:val="center"/>
          </w:tcPr>
          <w:p w14:paraId="2E5E27C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3101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A8E6F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4</w:t>
            </w:r>
          </w:p>
        </w:tc>
        <w:tc>
          <w:tcPr>
            <w:tcW w:w="435" w:type="pct"/>
            <w:vMerge w:val="continue"/>
            <w:vAlign w:val="center"/>
          </w:tcPr>
          <w:p w14:paraId="1299917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3C26774">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Yamagata系/Victoria系乙型流感病毒核酸双重实时荧光 PCR 检测试剂盒</w:t>
            </w:r>
          </w:p>
        </w:tc>
        <w:tc>
          <w:tcPr>
            <w:tcW w:w="1333" w:type="pct"/>
            <w:vAlign w:val="center"/>
          </w:tcPr>
          <w:p w14:paraId="6A0B3CC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7104E9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344" w:type="pct"/>
            <w:vAlign w:val="center"/>
          </w:tcPr>
          <w:p w14:paraId="50BE0ED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C7F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AA8E1F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5</w:t>
            </w:r>
          </w:p>
        </w:tc>
        <w:tc>
          <w:tcPr>
            <w:tcW w:w="435" w:type="pct"/>
            <w:vMerge w:val="continue"/>
            <w:vAlign w:val="center"/>
          </w:tcPr>
          <w:p w14:paraId="21FEEA1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6FD78F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柯萨奇病毒A6型/A10 型/A16型/肠道病毒71型/肠道病毒核酸实时荧光PCR检测试剂盒</w:t>
            </w:r>
          </w:p>
        </w:tc>
        <w:tc>
          <w:tcPr>
            <w:tcW w:w="1333" w:type="pct"/>
            <w:vAlign w:val="center"/>
          </w:tcPr>
          <w:p w14:paraId="719FDB9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D90640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5A8ADCD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84E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3AB729">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6</w:t>
            </w:r>
          </w:p>
        </w:tc>
        <w:tc>
          <w:tcPr>
            <w:tcW w:w="435" w:type="pct"/>
            <w:vMerge w:val="continue"/>
            <w:vAlign w:val="center"/>
          </w:tcPr>
          <w:p w14:paraId="2D9BBD7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8AC2AF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H10N5亚型禽流感病毒核酸双重实时荧光PCR检测试剂盒</w:t>
            </w:r>
          </w:p>
        </w:tc>
        <w:tc>
          <w:tcPr>
            <w:tcW w:w="1333" w:type="pct"/>
            <w:vAlign w:val="center"/>
          </w:tcPr>
          <w:p w14:paraId="7FC96381">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1259F1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6E2C5D2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376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2AD0D55">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7</w:t>
            </w:r>
          </w:p>
        </w:tc>
        <w:tc>
          <w:tcPr>
            <w:tcW w:w="435" w:type="pct"/>
            <w:vMerge w:val="continue"/>
            <w:vAlign w:val="center"/>
          </w:tcPr>
          <w:p w14:paraId="07CCA1E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3F5A42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A组/B组/C组轮状病毒核酸三重检测试剂盒（荧光PCR法）</w:t>
            </w:r>
          </w:p>
        </w:tc>
        <w:tc>
          <w:tcPr>
            <w:tcW w:w="1333" w:type="pct"/>
            <w:vAlign w:val="center"/>
          </w:tcPr>
          <w:p w14:paraId="1B77A19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DD6058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3F212D6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60E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37980BB">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8</w:t>
            </w:r>
          </w:p>
        </w:tc>
        <w:tc>
          <w:tcPr>
            <w:tcW w:w="435" w:type="pct"/>
            <w:vMerge w:val="continue"/>
            <w:vAlign w:val="center"/>
          </w:tcPr>
          <w:p w14:paraId="1874D2B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65ACBB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诺如病毒GI/诺如病毒GII双重核酸检测试剂盒（荧光PCR法）</w:t>
            </w:r>
          </w:p>
        </w:tc>
        <w:tc>
          <w:tcPr>
            <w:tcW w:w="1333" w:type="pct"/>
            <w:vAlign w:val="center"/>
          </w:tcPr>
          <w:p w14:paraId="2F14D60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63E177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5F15077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A2B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85271A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9</w:t>
            </w:r>
          </w:p>
        </w:tc>
        <w:tc>
          <w:tcPr>
            <w:tcW w:w="435" w:type="pct"/>
            <w:vMerge w:val="continue"/>
            <w:vAlign w:val="center"/>
          </w:tcPr>
          <w:p w14:paraId="31AFEFB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2E14B2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札如病毒/腺病毒/星状病毒核酸三重实时荧光PCR检测试剂盒</w:t>
            </w:r>
          </w:p>
        </w:tc>
        <w:tc>
          <w:tcPr>
            <w:tcW w:w="1333" w:type="pct"/>
            <w:vAlign w:val="center"/>
          </w:tcPr>
          <w:p w14:paraId="11AA791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93C9C5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3B8A996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ED7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45AC1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10</w:t>
            </w:r>
          </w:p>
        </w:tc>
        <w:tc>
          <w:tcPr>
            <w:tcW w:w="435" w:type="pct"/>
            <w:vMerge w:val="continue"/>
            <w:vAlign w:val="center"/>
          </w:tcPr>
          <w:p w14:paraId="1469DCD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B4357A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欧亚类禽型H1N1猪流感病毒核酸实时荧光PCR检测试剂盒</w:t>
            </w:r>
          </w:p>
        </w:tc>
        <w:tc>
          <w:tcPr>
            <w:tcW w:w="1333" w:type="pct"/>
            <w:vAlign w:val="center"/>
          </w:tcPr>
          <w:p w14:paraId="6B88759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3206EE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C7C3F5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170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645034">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11</w:t>
            </w:r>
          </w:p>
        </w:tc>
        <w:tc>
          <w:tcPr>
            <w:tcW w:w="435" w:type="pct"/>
            <w:vMerge w:val="continue"/>
            <w:vAlign w:val="center"/>
          </w:tcPr>
          <w:p w14:paraId="7ECEF8C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7BFA5C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H10亚型禽流感病毒核酸实时荧光PCR检测试剂盒</w:t>
            </w:r>
          </w:p>
        </w:tc>
        <w:tc>
          <w:tcPr>
            <w:tcW w:w="1333" w:type="pct"/>
            <w:vAlign w:val="center"/>
          </w:tcPr>
          <w:p w14:paraId="3389860C">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10B976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65A5B29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2965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6FF35A">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12</w:t>
            </w:r>
          </w:p>
        </w:tc>
        <w:tc>
          <w:tcPr>
            <w:tcW w:w="435" w:type="pct"/>
            <w:vMerge w:val="continue"/>
            <w:vAlign w:val="center"/>
          </w:tcPr>
          <w:p w14:paraId="287F669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A71793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禽流感病毒核酸四重实时荧光定量检测试剂盒</w:t>
            </w:r>
          </w:p>
        </w:tc>
        <w:tc>
          <w:tcPr>
            <w:tcW w:w="1333" w:type="pct"/>
            <w:vAlign w:val="center"/>
          </w:tcPr>
          <w:p w14:paraId="147C9500">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39FA3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6D34BAD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570E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7E3ACBD">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13</w:t>
            </w:r>
          </w:p>
        </w:tc>
        <w:tc>
          <w:tcPr>
            <w:tcW w:w="435" w:type="pct"/>
            <w:vMerge w:val="continue"/>
            <w:vAlign w:val="center"/>
          </w:tcPr>
          <w:p w14:paraId="5A32BE9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D3B0FF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H5N6亚型禽流感病毒核酸双重实时荧光PCR检测试剂盒</w:t>
            </w:r>
          </w:p>
        </w:tc>
        <w:tc>
          <w:tcPr>
            <w:tcW w:w="1333" w:type="pct"/>
            <w:vAlign w:val="center"/>
          </w:tcPr>
          <w:p w14:paraId="0347A72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C68883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DE5C6B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7E0B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15FE83F">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14</w:t>
            </w:r>
          </w:p>
        </w:tc>
        <w:tc>
          <w:tcPr>
            <w:tcW w:w="435" w:type="pct"/>
            <w:vMerge w:val="continue"/>
            <w:vAlign w:val="center"/>
          </w:tcPr>
          <w:p w14:paraId="1D86912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88AC6D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SARS冠状病毒核酸实时荧光PCR检测试剂盒</w:t>
            </w:r>
          </w:p>
        </w:tc>
        <w:tc>
          <w:tcPr>
            <w:tcW w:w="1333" w:type="pct"/>
            <w:vAlign w:val="center"/>
          </w:tcPr>
          <w:p w14:paraId="6A0D721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49B0CD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6DFC31D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1AF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612633">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15</w:t>
            </w:r>
          </w:p>
        </w:tc>
        <w:tc>
          <w:tcPr>
            <w:tcW w:w="435" w:type="pct"/>
            <w:vMerge w:val="continue"/>
            <w:vAlign w:val="center"/>
          </w:tcPr>
          <w:p w14:paraId="69196E8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92A2834">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H3N8 亚型禽流感病毒核酸双重实时荧光 PCR 检测试剂盒</w:t>
            </w:r>
          </w:p>
        </w:tc>
        <w:tc>
          <w:tcPr>
            <w:tcW w:w="1333" w:type="pct"/>
            <w:vAlign w:val="center"/>
          </w:tcPr>
          <w:p w14:paraId="1281F1F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98E094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6DE54DF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10D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32D7042">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16</w:t>
            </w:r>
          </w:p>
        </w:tc>
        <w:tc>
          <w:tcPr>
            <w:tcW w:w="435" w:type="pct"/>
            <w:vMerge w:val="continue"/>
            <w:vAlign w:val="center"/>
          </w:tcPr>
          <w:p w14:paraId="3B39FC8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A0B556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中东呼吸道综合征（MERS）（病毒核酸双重实时荧光PCR筛查试剂盒）</w:t>
            </w:r>
          </w:p>
        </w:tc>
        <w:tc>
          <w:tcPr>
            <w:tcW w:w="1333" w:type="pct"/>
            <w:vAlign w:val="center"/>
          </w:tcPr>
          <w:p w14:paraId="4DEE86E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6DB93F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2A96495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439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2CA2F7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17</w:t>
            </w:r>
          </w:p>
        </w:tc>
        <w:tc>
          <w:tcPr>
            <w:tcW w:w="435" w:type="pct"/>
            <w:vMerge w:val="continue"/>
            <w:vAlign w:val="center"/>
          </w:tcPr>
          <w:p w14:paraId="1FCC7AA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4E4DAC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水痘-带状疱疹核酸实时荧光PCR检测试剂盒</w:t>
            </w:r>
          </w:p>
        </w:tc>
        <w:tc>
          <w:tcPr>
            <w:tcW w:w="1333" w:type="pct"/>
            <w:vAlign w:val="center"/>
          </w:tcPr>
          <w:p w14:paraId="18993507">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6DCF47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0088CF8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5CA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53A6360">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18</w:t>
            </w:r>
          </w:p>
        </w:tc>
        <w:tc>
          <w:tcPr>
            <w:tcW w:w="435" w:type="pct"/>
            <w:vMerge w:val="continue"/>
            <w:vAlign w:val="center"/>
          </w:tcPr>
          <w:p w14:paraId="2EA505C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D3CA95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腮腺炎病毒核酸实时荧光PCR检测试剂盒</w:t>
            </w:r>
          </w:p>
        </w:tc>
        <w:tc>
          <w:tcPr>
            <w:tcW w:w="1333" w:type="pct"/>
            <w:vAlign w:val="center"/>
          </w:tcPr>
          <w:p w14:paraId="5CF7479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65C98B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C48A69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740C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4F55A55">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19</w:t>
            </w:r>
          </w:p>
        </w:tc>
        <w:tc>
          <w:tcPr>
            <w:tcW w:w="435" w:type="pct"/>
            <w:vMerge w:val="continue"/>
            <w:vAlign w:val="center"/>
          </w:tcPr>
          <w:p w14:paraId="31085DC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C5F9F7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流感监测国家引物探针</w:t>
            </w:r>
          </w:p>
        </w:tc>
        <w:tc>
          <w:tcPr>
            <w:tcW w:w="1333" w:type="pct"/>
            <w:vAlign w:val="center"/>
          </w:tcPr>
          <w:p w14:paraId="333B9A9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81579E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3204C6F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套</w:t>
            </w:r>
          </w:p>
        </w:tc>
      </w:tr>
      <w:tr w14:paraId="002F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69480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20</w:t>
            </w:r>
          </w:p>
        </w:tc>
        <w:tc>
          <w:tcPr>
            <w:tcW w:w="435" w:type="pct"/>
            <w:vMerge w:val="continue"/>
            <w:vAlign w:val="center"/>
          </w:tcPr>
          <w:p w14:paraId="2A0A64C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F298C9E">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TaqMan Fast病毒1步法预混液</w:t>
            </w:r>
          </w:p>
        </w:tc>
        <w:tc>
          <w:tcPr>
            <w:tcW w:w="1333" w:type="pct"/>
            <w:vAlign w:val="center"/>
          </w:tcPr>
          <w:p w14:paraId="3936C92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A2B06C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2BEBA8F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61F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FA3410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21</w:t>
            </w:r>
          </w:p>
        </w:tc>
        <w:tc>
          <w:tcPr>
            <w:tcW w:w="435" w:type="pct"/>
            <w:vMerge w:val="continue"/>
            <w:vAlign w:val="center"/>
          </w:tcPr>
          <w:p w14:paraId="5529959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6C3F79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2ml冷冻管</w:t>
            </w:r>
          </w:p>
        </w:tc>
        <w:tc>
          <w:tcPr>
            <w:tcW w:w="1333" w:type="pct"/>
            <w:vAlign w:val="center"/>
          </w:tcPr>
          <w:p w14:paraId="2DE5F68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B265AE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center"/>
          </w:tcPr>
          <w:p w14:paraId="2D5F3D5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袋</w:t>
            </w:r>
          </w:p>
        </w:tc>
      </w:tr>
      <w:tr w14:paraId="2FDC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5383AC">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22</w:t>
            </w:r>
          </w:p>
        </w:tc>
        <w:tc>
          <w:tcPr>
            <w:tcW w:w="435" w:type="pct"/>
            <w:vMerge w:val="continue"/>
            <w:vAlign w:val="center"/>
          </w:tcPr>
          <w:p w14:paraId="4F1D153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31684C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0.25%EDTA-胰酶（Gibco）</w:t>
            </w:r>
          </w:p>
        </w:tc>
        <w:tc>
          <w:tcPr>
            <w:tcW w:w="1333" w:type="pct"/>
            <w:vAlign w:val="center"/>
          </w:tcPr>
          <w:p w14:paraId="3B8A289C">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2C8B04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1BB6FCB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6989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EB7D41E">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23</w:t>
            </w:r>
          </w:p>
        </w:tc>
        <w:tc>
          <w:tcPr>
            <w:tcW w:w="435" w:type="pct"/>
            <w:vMerge w:val="continue"/>
            <w:vAlign w:val="center"/>
          </w:tcPr>
          <w:p w14:paraId="46DE7F0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1610B6D">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PBS液</w:t>
            </w:r>
          </w:p>
        </w:tc>
        <w:tc>
          <w:tcPr>
            <w:tcW w:w="1333" w:type="pct"/>
            <w:vAlign w:val="center"/>
          </w:tcPr>
          <w:p w14:paraId="3D5FB4F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6D20AF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7CDBB17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3DB9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E010EE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24</w:t>
            </w:r>
          </w:p>
        </w:tc>
        <w:tc>
          <w:tcPr>
            <w:tcW w:w="435" w:type="pct"/>
            <w:vMerge w:val="continue"/>
            <w:vAlign w:val="center"/>
          </w:tcPr>
          <w:p w14:paraId="3A5290C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E9EF66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双抗</w:t>
            </w:r>
          </w:p>
        </w:tc>
        <w:tc>
          <w:tcPr>
            <w:tcW w:w="1333" w:type="pct"/>
            <w:vAlign w:val="center"/>
          </w:tcPr>
          <w:p w14:paraId="7FF5B80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9FFAC5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45488B1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397A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1A10642">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25</w:t>
            </w:r>
          </w:p>
        </w:tc>
        <w:tc>
          <w:tcPr>
            <w:tcW w:w="435" w:type="pct"/>
            <w:vMerge w:val="continue"/>
            <w:vAlign w:val="center"/>
          </w:tcPr>
          <w:p w14:paraId="5CAF174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AA87B3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MDCK细胞冻存液</w:t>
            </w:r>
          </w:p>
        </w:tc>
        <w:tc>
          <w:tcPr>
            <w:tcW w:w="1333" w:type="pct"/>
            <w:vAlign w:val="center"/>
          </w:tcPr>
          <w:p w14:paraId="21712013">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849AA9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55EC8E0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FF6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B775F9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26</w:t>
            </w:r>
          </w:p>
        </w:tc>
        <w:tc>
          <w:tcPr>
            <w:tcW w:w="435" w:type="pct"/>
            <w:vMerge w:val="continue"/>
            <w:vAlign w:val="center"/>
          </w:tcPr>
          <w:p w14:paraId="71EC4F0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363744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MDCK细胞无血清培养基</w:t>
            </w:r>
          </w:p>
        </w:tc>
        <w:tc>
          <w:tcPr>
            <w:tcW w:w="1333" w:type="pct"/>
            <w:vAlign w:val="center"/>
          </w:tcPr>
          <w:p w14:paraId="6908768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B9E8DB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7949D88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BD93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80FD28B">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27</w:t>
            </w:r>
          </w:p>
        </w:tc>
        <w:tc>
          <w:tcPr>
            <w:tcW w:w="435" w:type="pct"/>
            <w:vMerge w:val="continue"/>
            <w:vAlign w:val="center"/>
          </w:tcPr>
          <w:p w14:paraId="0ABA86A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4A79FFE">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病毒分离无血清培养基</w:t>
            </w:r>
          </w:p>
        </w:tc>
        <w:tc>
          <w:tcPr>
            <w:tcW w:w="1333" w:type="pct"/>
            <w:vAlign w:val="center"/>
          </w:tcPr>
          <w:p w14:paraId="707C9D0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A668E1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5ACF8CA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AD0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91D38D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28</w:t>
            </w:r>
          </w:p>
        </w:tc>
        <w:tc>
          <w:tcPr>
            <w:tcW w:w="435" w:type="pct"/>
            <w:vMerge w:val="continue"/>
            <w:vAlign w:val="center"/>
          </w:tcPr>
          <w:p w14:paraId="33E7BDA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C54A9FE">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15毫升离心管</w:t>
            </w:r>
          </w:p>
        </w:tc>
        <w:tc>
          <w:tcPr>
            <w:tcW w:w="1333" w:type="pct"/>
            <w:vAlign w:val="center"/>
          </w:tcPr>
          <w:p w14:paraId="1DD7F600">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FA1884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344" w:type="pct"/>
            <w:vAlign w:val="center"/>
          </w:tcPr>
          <w:p w14:paraId="4C94743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7669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A16DB6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29</w:t>
            </w:r>
          </w:p>
        </w:tc>
        <w:tc>
          <w:tcPr>
            <w:tcW w:w="435" w:type="pct"/>
            <w:vMerge w:val="continue"/>
            <w:vAlign w:val="center"/>
          </w:tcPr>
          <w:p w14:paraId="2E5560B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B40572E">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2%豚鼠血红细胞</w:t>
            </w:r>
          </w:p>
        </w:tc>
        <w:tc>
          <w:tcPr>
            <w:tcW w:w="1333" w:type="pct"/>
            <w:vAlign w:val="center"/>
          </w:tcPr>
          <w:p w14:paraId="50BB4DA1">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F6AB7A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344" w:type="pct"/>
            <w:vAlign w:val="center"/>
          </w:tcPr>
          <w:p w14:paraId="72AF714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6573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5B6DD3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30</w:t>
            </w:r>
          </w:p>
        </w:tc>
        <w:tc>
          <w:tcPr>
            <w:tcW w:w="435" w:type="pct"/>
            <w:vMerge w:val="continue"/>
            <w:vAlign w:val="center"/>
          </w:tcPr>
          <w:p w14:paraId="08EBFE2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119A53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1毫升注射器</w:t>
            </w:r>
          </w:p>
        </w:tc>
        <w:tc>
          <w:tcPr>
            <w:tcW w:w="1333" w:type="pct"/>
            <w:vAlign w:val="center"/>
          </w:tcPr>
          <w:p w14:paraId="134A54A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730E16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center"/>
          </w:tcPr>
          <w:p w14:paraId="623FCD0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支</w:t>
            </w:r>
          </w:p>
        </w:tc>
      </w:tr>
      <w:tr w14:paraId="5699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49F8F2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31</w:t>
            </w:r>
          </w:p>
        </w:tc>
        <w:tc>
          <w:tcPr>
            <w:tcW w:w="435" w:type="pct"/>
            <w:vMerge w:val="continue"/>
            <w:vAlign w:val="center"/>
          </w:tcPr>
          <w:p w14:paraId="01AE341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91A8A4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2毫升注射器</w:t>
            </w:r>
          </w:p>
        </w:tc>
        <w:tc>
          <w:tcPr>
            <w:tcW w:w="1333" w:type="pct"/>
            <w:vAlign w:val="center"/>
          </w:tcPr>
          <w:p w14:paraId="0615BAF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9085D4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center"/>
          </w:tcPr>
          <w:p w14:paraId="3CD5316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支</w:t>
            </w:r>
          </w:p>
        </w:tc>
      </w:tr>
      <w:tr w14:paraId="45084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DBB7E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32</w:t>
            </w:r>
          </w:p>
        </w:tc>
        <w:tc>
          <w:tcPr>
            <w:tcW w:w="435" w:type="pct"/>
            <w:vMerge w:val="continue"/>
            <w:vAlign w:val="center"/>
          </w:tcPr>
          <w:p w14:paraId="36543FD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8058FCC">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病原总核酸提取试剂盒（磁珠法）</w:t>
            </w:r>
          </w:p>
        </w:tc>
        <w:tc>
          <w:tcPr>
            <w:tcW w:w="1333" w:type="pct"/>
            <w:vAlign w:val="center"/>
          </w:tcPr>
          <w:p w14:paraId="0550EEF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D5607B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40</w:t>
            </w:r>
          </w:p>
        </w:tc>
        <w:tc>
          <w:tcPr>
            <w:tcW w:w="344" w:type="pct"/>
            <w:vAlign w:val="center"/>
          </w:tcPr>
          <w:p w14:paraId="0C9B03E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01E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ADC18A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33</w:t>
            </w:r>
          </w:p>
        </w:tc>
        <w:tc>
          <w:tcPr>
            <w:tcW w:w="435" w:type="pct"/>
            <w:vMerge w:val="continue"/>
            <w:vAlign w:val="center"/>
          </w:tcPr>
          <w:p w14:paraId="0E9B52A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648E05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病毒核酸提取试剂盒（磁珠法）</w:t>
            </w:r>
          </w:p>
        </w:tc>
        <w:tc>
          <w:tcPr>
            <w:tcW w:w="1333" w:type="pct"/>
            <w:vAlign w:val="center"/>
          </w:tcPr>
          <w:p w14:paraId="3B04D14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39029C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40</w:t>
            </w:r>
          </w:p>
        </w:tc>
        <w:tc>
          <w:tcPr>
            <w:tcW w:w="344" w:type="pct"/>
            <w:vAlign w:val="center"/>
          </w:tcPr>
          <w:p w14:paraId="65B2028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74D5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30AAD7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34</w:t>
            </w:r>
          </w:p>
        </w:tc>
        <w:tc>
          <w:tcPr>
            <w:tcW w:w="435" w:type="pct"/>
            <w:vMerge w:val="continue"/>
            <w:vAlign w:val="center"/>
          </w:tcPr>
          <w:p w14:paraId="4BE8A55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6D58170">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PCR板</w:t>
            </w:r>
          </w:p>
        </w:tc>
        <w:tc>
          <w:tcPr>
            <w:tcW w:w="1333" w:type="pct"/>
            <w:vAlign w:val="center"/>
          </w:tcPr>
          <w:p w14:paraId="09D60B7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668699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500</w:t>
            </w:r>
          </w:p>
        </w:tc>
        <w:tc>
          <w:tcPr>
            <w:tcW w:w="344" w:type="pct"/>
            <w:vAlign w:val="center"/>
          </w:tcPr>
          <w:p w14:paraId="01B9E92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块</w:t>
            </w:r>
          </w:p>
        </w:tc>
      </w:tr>
      <w:tr w14:paraId="50053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69FCFE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35</w:t>
            </w:r>
          </w:p>
        </w:tc>
        <w:tc>
          <w:tcPr>
            <w:tcW w:w="435" w:type="pct"/>
            <w:vMerge w:val="continue"/>
            <w:vAlign w:val="center"/>
          </w:tcPr>
          <w:p w14:paraId="0DA9C35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1E895F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PCR板封膜</w:t>
            </w:r>
          </w:p>
        </w:tc>
        <w:tc>
          <w:tcPr>
            <w:tcW w:w="1333" w:type="pct"/>
            <w:vAlign w:val="center"/>
          </w:tcPr>
          <w:p w14:paraId="34CA9D5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D60C1E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3E5B19F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6BEF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E9FE7D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36</w:t>
            </w:r>
          </w:p>
        </w:tc>
        <w:tc>
          <w:tcPr>
            <w:tcW w:w="435" w:type="pct"/>
            <w:vMerge w:val="continue"/>
            <w:vAlign w:val="center"/>
          </w:tcPr>
          <w:p w14:paraId="6E6B335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BB8F6A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1000微升LTS盒装滤芯吸头</w:t>
            </w:r>
          </w:p>
        </w:tc>
        <w:tc>
          <w:tcPr>
            <w:tcW w:w="1333" w:type="pct"/>
            <w:vAlign w:val="center"/>
          </w:tcPr>
          <w:p w14:paraId="065E0C5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456BE6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179F5AB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5D48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B9969D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37</w:t>
            </w:r>
          </w:p>
        </w:tc>
        <w:tc>
          <w:tcPr>
            <w:tcW w:w="435" w:type="pct"/>
            <w:vMerge w:val="continue"/>
            <w:vAlign w:val="center"/>
          </w:tcPr>
          <w:p w14:paraId="7434D2A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C76034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200微升LTS盒装滤芯吸头</w:t>
            </w:r>
          </w:p>
        </w:tc>
        <w:tc>
          <w:tcPr>
            <w:tcW w:w="1333" w:type="pct"/>
            <w:vAlign w:val="center"/>
          </w:tcPr>
          <w:p w14:paraId="6E0CB677">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C101A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04DF313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4C4A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21BFFE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38</w:t>
            </w:r>
          </w:p>
        </w:tc>
        <w:tc>
          <w:tcPr>
            <w:tcW w:w="435" w:type="pct"/>
            <w:vMerge w:val="continue"/>
            <w:vAlign w:val="center"/>
          </w:tcPr>
          <w:p w14:paraId="41D55FE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C0C8BFD">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20微升LTS盒装滤芯吸头</w:t>
            </w:r>
          </w:p>
        </w:tc>
        <w:tc>
          <w:tcPr>
            <w:tcW w:w="1333" w:type="pct"/>
            <w:vAlign w:val="center"/>
          </w:tcPr>
          <w:p w14:paraId="785E9D7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B08DF8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1E841C9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5833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699CE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39</w:t>
            </w:r>
          </w:p>
        </w:tc>
        <w:tc>
          <w:tcPr>
            <w:tcW w:w="435" w:type="pct"/>
            <w:vMerge w:val="continue"/>
            <w:vAlign w:val="center"/>
          </w:tcPr>
          <w:p w14:paraId="4A8E454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FD41A0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致病菌脑炎脑膜炎症候群核酸多重实时荧光PCR检测试剂盒</w:t>
            </w:r>
          </w:p>
        </w:tc>
        <w:tc>
          <w:tcPr>
            <w:tcW w:w="1333" w:type="pct"/>
            <w:vAlign w:val="center"/>
          </w:tcPr>
          <w:p w14:paraId="7B5D8FE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11C07B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3E52A74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60E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4C824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40</w:t>
            </w:r>
          </w:p>
        </w:tc>
        <w:tc>
          <w:tcPr>
            <w:tcW w:w="435" w:type="pct"/>
            <w:vMerge w:val="continue"/>
            <w:vAlign w:val="center"/>
          </w:tcPr>
          <w:p w14:paraId="5764AC8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615A4CA">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致病菌呼吸道症候群核酸多重实时荧光PCR检测试剂盒</w:t>
            </w:r>
          </w:p>
        </w:tc>
        <w:tc>
          <w:tcPr>
            <w:tcW w:w="1333" w:type="pct"/>
            <w:vAlign w:val="center"/>
          </w:tcPr>
          <w:p w14:paraId="592978D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43C1A7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582B279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224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CC5A2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41</w:t>
            </w:r>
          </w:p>
        </w:tc>
        <w:tc>
          <w:tcPr>
            <w:tcW w:w="435" w:type="pct"/>
            <w:vMerge w:val="continue"/>
            <w:vAlign w:val="center"/>
          </w:tcPr>
          <w:p w14:paraId="31E20F5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D580EF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致病菌腹泻症候群核酸多重实时荧光PCR检测试剂盒</w:t>
            </w:r>
          </w:p>
        </w:tc>
        <w:tc>
          <w:tcPr>
            <w:tcW w:w="1333" w:type="pct"/>
            <w:vAlign w:val="center"/>
          </w:tcPr>
          <w:p w14:paraId="06918F6B">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C72155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0E9B83F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6211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C65DC1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42</w:t>
            </w:r>
          </w:p>
        </w:tc>
        <w:tc>
          <w:tcPr>
            <w:tcW w:w="435" w:type="pct"/>
            <w:vMerge w:val="continue"/>
            <w:vAlign w:val="center"/>
          </w:tcPr>
          <w:p w14:paraId="12FA990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93581E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致病菌其他发热症候群核酸多重实时荧光 PCR检测试剂盒</w:t>
            </w:r>
          </w:p>
        </w:tc>
        <w:tc>
          <w:tcPr>
            <w:tcW w:w="1333" w:type="pct"/>
            <w:vAlign w:val="center"/>
          </w:tcPr>
          <w:p w14:paraId="6CF055C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0C0FC0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29B6B2D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25C5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6993D1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43</w:t>
            </w:r>
          </w:p>
        </w:tc>
        <w:tc>
          <w:tcPr>
            <w:tcW w:w="435" w:type="pct"/>
            <w:vMerge w:val="continue"/>
            <w:vAlign w:val="center"/>
          </w:tcPr>
          <w:p w14:paraId="5F8B6E59">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C1EDE2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国家急性呼吸道传染病多病原核酸检测试剂盒（15项）</w:t>
            </w:r>
          </w:p>
        </w:tc>
        <w:tc>
          <w:tcPr>
            <w:tcW w:w="1333" w:type="pct"/>
            <w:vAlign w:val="center"/>
          </w:tcPr>
          <w:p w14:paraId="0DBC7640">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AAF4E6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406BB24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75B4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C1AA18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44</w:t>
            </w:r>
          </w:p>
        </w:tc>
        <w:tc>
          <w:tcPr>
            <w:tcW w:w="435" w:type="pct"/>
            <w:vMerge w:val="continue"/>
            <w:vAlign w:val="center"/>
          </w:tcPr>
          <w:p w14:paraId="53339D3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545455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五种致泻大肠埃希氏菌核酸多重实时荧光PCR检测试剂盒</w:t>
            </w:r>
          </w:p>
        </w:tc>
        <w:tc>
          <w:tcPr>
            <w:tcW w:w="1333" w:type="pct"/>
            <w:vAlign w:val="center"/>
          </w:tcPr>
          <w:p w14:paraId="1F834EB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9E6F78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552CE4A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2E04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E2681B">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45</w:t>
            </w:r>
          </w:p>
        </w:tc>
        <w:tc>
          <w:tcPr>
            <w:tcW w:w="435" w:type="pct"/>
            <w:vMerge w:val="continue"/>
            <w:vAlign w:val="center"/>
          </w:tcPr>
          <w:p w14:paraId="2BB7F69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B75BF4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白喉棒状杆菌tox毒力基因双重实时荧光PCR检测试剂盒</w:t>
            </w:r>
          </w:p>
        </w:tc>
        <w:tc>
          <w:tcPr>
            <w:tcW w:w="1333" w:type="pct"/>
            <w:vAlign w:val="center"/>
          </w:tcPr>
          <w:p w14:paraId="71217E9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DB86A9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953844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5317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79F058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46</w:t>
            </w:r>
          </w:p>
        </w:tc>
        <w:tc>
          <w:tcPr>
            <w:tcW w:w="435" w:type="pct"/>
            <w:vMerge w:val="continue"/>
            <w:vAlign w:val="center"/>
          </w:tcPr>
          <w:p w14:paraId="2C853FD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D13FD8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脑膜炎奈瑟菌核酸实时荧光PCR试剂盒</w:t>
            </w:r>
          </w:p>
        </w:tc>
        <w:tc>
          <w:tcPr>
            <w:tcW w:w="1333" w:type="pct"/>
            <w:vAlign w:val="center"/>
          </w:tcPr>
          <w:p w14:paraId="7CDC751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355B96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12C9790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F2E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B8098C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47</w:t>
            </w:r>
          </w:p>
        </w:tc>
        <w:tc>
          <w:tcPr>
            <w:tcW w:w="435" w:type="pct"/>
            <w:vMerge w:val="continue"/>
            <w:vAlign w:val="center"/>
          </w:tcPr>
          <w:p w14:paraId="4B857816">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3117CF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脑膜炎奈瑟菌（A/B/C）（血清群核酸三重实时荧光PCR试剂盒）</w:t>
            </w:r>
          </w:p>
        </w:tc>
        <w:tc>
          <w:tcPr>
            <w:tcW w:w="1333" w:type="pct"/>
            <w:vAlign w:val="center"/>
          </w:tcPr>
          <w:p w14:paraId="3EAE3F5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6473A1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2AF7075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2DD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667BC2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48</w:t>
            </w:r>
          </w:p>
        </w:tc>
        <w:tc>
          <w:tcPr>
            <w:tcW w:w="435" w:type="pct"/>
            <w:vMerge w:val="continue"/>
            <w:vAlign w:val="center"/>
          </w:tcPr>
          <w:p w14:paraId="30215B3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51FC7C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脑膜炎奈瑟菌（W/X/Y）（血清群核酸三重实时荧光PCR试剂盒）</w:t>
            </w:r>
          </w:p>
        </w:tc>
        <w:tc>
          <w:tcPr>
            <w:tcW w:w="1333" w:type="pct"/>
            <w:vAlign w:val="center"/>
          </w:tcPr>
          <w:p w14:paraId="1CCB719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42950E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423631F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B79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CF1BC1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49</w:t>
            </w:r>
          </w:p>
        </w:tc>
        <w:tc>
          <w:tcPr>
            <w:tcW w:w="435" w:type="pct"/>
            <w:vMerge w:val="continue"/>
            <w:vAlign w:val="center"/>
          </w:tcPr>
          <w:p w14:paraId="071A671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C16F49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大肠杆菌显色培养基</w:t>
            </w:r>
          </w:p>
        </w:tc>
        <w:tc>
          <w:tcPr>
            <w:tcW w:w="1333" w:type="pct"/>
            <w:vAlign w:val="center"/>
          </w:tcPr>
          <w:p w14:paraId="09E3C233">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D497E8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5C29C80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3C8C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96E86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50</w:t>
            </w:r>
          </w:p>
        </w:tc>
        <w:tc>
          <w:tcPr>
            <w:tcW w:w="435" w:type="pct"/>
            <w:vMerge w:val="continue"/>
            <w:vAlign w:val="center"/>
          </w:tcPr>
          <w:p w14:paraId="6B9C58B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467523C">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沙门氏菌显色培养基</w:t>
            </w:r>
          </w:p>
        </w:tc>
        <w:tc>
          <w:tcPr>
            <w:tcW w:w="1333" w:type="pct"/>
            <w:vAlign w:val="center"/>
          </w:tcPr>
          <w:p w14:paraId="6F7D66A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D95567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525B99E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9E2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841ED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51</w:t>
            </w:r>
          </w:p>
        </w:tc>
        <w:tc>
          <w:tcPr>
            <w:tcW w:w="435" w:type="pct"/>
            <w:vMerge w:val="continue"/>
            <w:vAlign w:val="center"/>
          </w:tcPr>
          <w:p w14:paraId="465A8A6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317572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弧菌显色培养基</w:t>
            </w:r>
          </w:p>
        </w:tc>
        <w:tc>
          <w:tcPr>
            <w:tcW w:w="1333" w:type="pct"/>
            <w:vAlign w:val="center"/>
          </w:tcPr>
          <w:p w14:paraId="697B5E5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671E92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29DECD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64F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6137F6E">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52</w:t>
            </w:r>
          </w:p>
        </w:tc>
        <w:tc>
          <w:tcPr>
            <w:tcW w:w="435" w:type="pct"/>
            <w:vMerge w:val="continue"/>
            <w:vAlign w:val="center"/>
          </w:tcPr>
          <w:p w14:paraId="3AADBA0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213DC6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霍乱弧菌显色培养基</w:t>
            </w:r>
          </w:p>
        </w:tc>
        <w:tc>
          <w:tcPr>
            <w:tcW w:w="1333" w:type="pct"/>
            <w:vAlign w:val="center"/>
          </w:tcPr>
          <w:p w14:paraId="6A567EE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912FE1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262FB34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7DE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4EB795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53</w:t>
            </w:r>
          </w:p>
        </w:tc>
        <w:tc>
          <w:tcPr>
            <w:tcW w:w="435" w:type="pct"/>
            <w:vMerge w:val="continue"/>
            <w:vAlign w:val="center"/>
          </w:tcPr>
          <w:p w14:paraId="70872ED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727203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志贺氏菌显色培养基</w:t>
            </w:r>
          </w:p>
        </w:tc>
        <w:tc>
          <w:tcPr>
            <w:tcW w:w="1333" w:type="pct"/>
            <w:vAlign w:val="center"/>
          </w:tcPr>
          <w:p w14:paraId="038CC6B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03060B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0C86445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0622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075199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54</w:t>
            </w:r>
          </w:p>
        </w:tc>
        <w:tc>
          <w:tcPr>
            <w:tcW w:w="435" w:type="pct"/>
            <w:vMerge w:val="continue"/>
            <w:vAlign w:val="center"/>
          </w:tcPr>
          <w:p w14:paraId="7405C41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9DE649C">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沙门氏菌显色培养基</w:t>
            </w:r>
          </w:p>
        </w:tc>
        <w:tc>
          <w:tcPr>
            <w:tcW w:w="1333" w:type="pct"/>
            <w:vAlign w:val="center"/>
          </w:tcPr>
          <w:p w14:paraId="0A397B0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397639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29C5DE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4BA1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A592668">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55</w:t>
            </w:r>
          </w:p>
        </w:tc>
        <w:tc>
          <w:tcPr>
            <w:tcW w:w="435" w:type="pct"/>
            <w:vMerge w:val="continue"/>
            <w:vAlign w:val="center"/>
          </w:tcPr>
          <w:p w14:paraId="1F4ACAA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84D9F9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大肠杆菌显色培养基</w:t>
            </w:r>
          </w:p>
        </w:tc>
        <w:tc>
          <w:tcPr>
            <w:tcW w:w="1333" w:type="pct"/>
            <w:vAlign w:val="center"/>
          </w:tcPr>
          <w:p w14:paraId="36CAB41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8B978F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C8992C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D7A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EC665D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56</w:t>
            </w:r>
          </w:p>
        </w:tc>
        <w:tc>
          <w:tcPr>
            <w:tcW w:w="435" w:type="pct"/>
            <w:vMerge w:val="continue"/>
            <w:vAlign w:val="center"/>
          </w:tcPr>
          <w:p w14:paraId="2B4BC6CB">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EBEB364">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HE琼脂培养基</w:t>
            </w:r>
          </w:p>
        </w:tc>
        <w:tc>
          <w:tcPr>
            <w:tcW w:w="1333" w:type="pct"/>
            <w:vAlign w:val="center"/>
          </w:tcPr>
          <w:p w14:paraId="247A9760">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AD6DE6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030E15E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0200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9F3791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57</w:t>
            </w:r>
          </w:p>
        </w:tc>
        <w:tc>
          <w:tcPr>
            <w:tcW w:w="435" w:type="pct"/>
            <w:vMerge w:val="continue"/>
            <w:vAlign w:val="center"/>
          </w:tcPr>
          <w:p w14:paraId="0438DD3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AA6C3C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沙门氏菌鞭毛诱导软琼脂</w:t>
            </w:r>
          </w:p>
        </w:tc>
        <w:tc>
          <w:tcPr>
            <w:tcW w:w="1333" w:type="pct"/>
            <w:vAlign w:val="center"/>
          </w:tcPr>
          <w:p w14:paraId="59F72DC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7641B2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2903628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1D8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C329C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58</w:t>
            </w:r>
          </w:p>
        </w:tc>
        <w:tc>
          <w:tcPr>
            <w:tcW w:w="435" w:type="pct"/>
            <w:vMerge w:val="continue"/>
            <w:vAlign w:val="center"/>
          </w:tcPr>
          <w:p w14:paraId="6004D24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AD5D38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志贺氏菌增菌肉汤</w:t>
            </w:r>
          </w:p>
        </w:tc>
        <w:tc>
          <w:tcPr>
            <w:tcW w:w="1333" w:type="pct"/>
            <w:vAlign w:val="center"/>
          </w:tcPr>
          <w:p w14:paraId="645FF9E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DBA4EA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2D40193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30B40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130A6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59</w:t>
            </w:r>
          </w:p>
        </w:tc>
        <w:tc>
          <w:tcPr>
            <w:tcW w:w="435" w:type="pct"/>
            <w:vMerge w:val="continue"/>
            <w:vAlign w:val="center"/>
          </w:tcPr>
          <w:p w14:paraId="2B37701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3FF537A">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碱性琼脂 (霍乱弧菌及其它弧菌的培养</w:t>
            </w:r>
          </w:p>
        </w:tc>
        <w:tc>
          <w:tcPr>
            <w:tcW w:w="1333" w:type="pct"/>
            <w:vAlign w:val="center"/>
          </w:tcPr>
          <w:p w14:paraId="07817147">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EB49A2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785955B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5E24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641F44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60</w:t>
            </w:r>
          </w:p>
        </w:tc>
        <w:tc>
          <w:tcPr>
            <w:tcW w:w="435" w:type="pct"/>
            <w:vMerge w:val="continue"/>
            <w:vAlign w:val="center"/>
          </w:tcPr>
          <w:p w14:paraId="7541BE6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4F6F208">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大肠杆菌O157显色琼脂平板</w:t>
            </w:r>
          </w:p>
        </w:tc>
        <w:tc>
          <w:tcPr>
            <w:tcW w:w="1333" w:type="pct"/>
            <w:vAlign w:val="center"/>
          </w:tcPr>
          <w:p w14:paraId="2176253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EA95A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4BCEF9F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223C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BB03B1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61</w:t>
            </w:r>
          </w:p>
        </w:tc>
        <w:tc>
          <w:tcPr>
            <w:tcW w:w="435" w:type="pct"/>
            <w:vMerge w:val="continue"/>
            <w:vAlign w:val="center"/>
          </w:tcPr>
          <w:p w14:paraId="7DA4960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0F0770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沙门氏菌属诊断血清60种</w:t>
            </w:r>
          </w:p>
        </w:tc>
        <w:tc>
          <w:tcPr>
            <w:tcW w:w="1333" w:type="pct"/>
            <w:vAlign w:val="center"/>
          </w:tcPr>
          <w:p w14:paraId="6F270B2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A81AE3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05E430B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A66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74BF8A0">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62</w:t>
            </w:r>
          </w:p>
        </w:tc>
        <w:tc>
          <w:tcPr>
            <w:tcW w:w="435" w:type="pct"/>
            <w:vMerge w:val="continue"/>
            <w:vAlign w:val="center"/>
          </w:tcPr>
          <w:p w14:paraId="5406E77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EB6988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志贺氏菌属诊断血清50种</w:t>
            </w:r>
          </w:p>
        </w:tc>
        <w:tc>
          <w:tcPr>
            <w:tcW w:w="1333" w:type="pct"/>
            <w:vAlign w:val="center"/>
          </w:tcPr>
          <w:p w14:paraId="6C1E55E2">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4A7B3BB">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7E6E96C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C5F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99AAA7B">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63</w:t>
            </w:r>
          </w:p>
        </w:tc>
        <w:tc>
          <w:tcPr>
            <w:tcW w:w="435" w:type="pct"/>
            <w:vMerge w:val="continue"/>
            <w:vAlign w:val="center"/>
          </w:tcPr>
          <w:p w14:paraId="50CED56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2A24E05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沙门氏多价血清A-F/VI</w:t>
            </w:r>
          </w:p>
        </w:tc>
        <w:tc>
          <w:tcPr>
            <w:tcW w:w="1333" w:type="pct"/>
            <w:vAlign w:val="center"/>
          </w:tcPr>
          <w:p w14:paraId="134E909E">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16EC6A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17BB4EC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BDA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8ED76C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64</w:t>
            </w:r>
          </w:p>
        </w:tc>
        <w:tc>
          <w:tcPr>
            <w:tcW w:w="435" w:type="pct"/>
            <w:vMerge w:val="continue"/>
            <w:vAlign w:val="center"/>
          </w:tcPr>
          <w:p w14:paraId="7AD51816">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4C998F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志贺氏多价血清（四种）</w:t>
            </w:r>
          </w:p>
        </w:tc>
        <w:tc>
          <w:tcPr>
            <w:tcW w:w="1333" w:type="pct"/>
            <w:vAlign w:val="center"/>
          </w:tcPr>
          <w:p w14:paraId="5B3DC857">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D4D16C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570095A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6D4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122AD0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65</w:t>
            </w:r>
          </w:p>
        </w:tc>
        <w:tc>
          <w:tcPr>
            <w:tcW w:w="435" w:type="pct"/>
            <w:vMerge w:val="continue"/>
            <w:vAlign w:val="center"/>
          </w:tcPr>
          <w:p w14:paraId="7B9FC2F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5CCB164">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 xml:space="preserve">致病性大肠艾希氏菌诊断血清15种 </w:t>
            </w:r>
          </w:p>
        </w:tc>
        <w:tc>
          <w:tcPr>
            <w:tcW w:w="1333" w:type="pct"/>
            <w:vAlign w:val="center"/>
          </w:tcPr>
          <w:p w14:paraId="3348B4A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E6311C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303FDC4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0DC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16098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66</w:t>
            </w:r>
          </w:p>
        </w:tc>
        <w:tc>
          <w:tcPr>
            <w:tcW w:w="435" w:type="pct"/>
            <w:vMerge w:val="continue"/>
            <w:vAlign w:val="center"/>
          </w:tcPr>
          <w:p w14:paraId="74CC3F9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BDC383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 xml:space="preserve">侵袭性大肠艾希氏菌诊断血清11种 </w:t>
            </w:r>
          </w:p>
        </w:tc>
        <w:tc>
          <w:tcPr>
            <w:tcW w:w="1333" w:type="pct"/>
            <w:vAlign w:val="center"/>
          </w:tcPr>
          <w:p w14:paraId="4F4E107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A4F47F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576585B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6300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82FBA9A">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67</w:t>
            </w:r>
          </w:p>
        </w:tc>
        <w:tc>
          <w:tcPr>
            <w:tcW w:w="435" w:type="pct"/>
            <w:vMerge w:val="continue"/>
            <w:vAlign w:val="center"/>
          </w:tcPr>
          <w:p w14:paraId="4BE685F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245FBD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出血性大肠艾希氏菌O157诊断血清</w:t>
            </w:r>
          </w:p>
        </w:tc>
        <w:tc>
          <w:tcPr>
            <w:tcW w:w="1333" w:type="pct"/>
            <w:vAlign w:val="center"/>
          </w:tcPr>
          <w:p w14:paraId="4875D41C">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4E5C61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4189B5F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50A2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61F9E0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68</w:t>
            </w:r>
          </w:p>
        </w:tc>
        <w:tc>
          <w:tcPr>
            <w:tcW w:w="435" w:type="pct"/>
            <w:vMerge w:val="continue"/>
            <w:vAlign w:val="center"/>
          </w:tcPr>
          <w:p w14:paraId="4F87FDE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BD70F4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霍乱弧菌O1群及O139混合多价诊断血清</w:t>
            </w:r>
          </w:p>
        </w:tc>
        <w:tc>
          <w:tcPr>
            <w:tcW w:w="1333" w:type="pct"/>
            <w:vAlign w:val="center"/>
          </w:tcPr>
          <w:p w14:paraId="2037238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79777D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089D6A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38DB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6D9D91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69</w:t>
            </w:r>
          </w:p>
        </w:tc>
        <w:tc>
          <w:tcPr>
            <w:tcW w:w="435" w:type="pct"/>
            <w:vMerge w:val="continue"/>
            <w:vAlign w:val="center"/>
          </w:tcPr>
          <w:p w14:paraId="0F43719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DD5E19B">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霍乱弧菌O139诊断血清</w:t>
            </w:r>
          </w:p>
        </w:tc>
        <w:tc>
          <w:tcPr>
            <w:tcW w:w="1333" w:type="pct"/>
            <w:vAlign w:val="center"/>
          </w:tcPr>
          <w:p w14:paraId="6E05EDC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E2D68D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947D37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7F5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75A1652">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70</w:t>
            </w:r>
          </w:p>
        </w:tc>
        <w:tc>
          <w:tcPr>
            <w:tcW w:w="435" w:type="pct"/>
            <w:vMerge w:val="continue"/>
            <w:vAlign w:val="center"/>
          </w:tcPr>
          <w:p w14:paraId="59DCA99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CF5C1B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 xml:space="preserve">产毒性大肠埃希氏菌诊断血清(10种) </w:t>
            </w:r>
          </w:p>
        </w:tc>
        <w:tc>
          <w:tcPr>
            <w:tcW w:w="1333" w:type="pct"/>
            <w:vAlign w:val="center"/>
          </w:tcPr>
          <w:p w14:paraId="6CD9DC7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B5A038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13B8370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3A5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455548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71</w:t>
            </w:r>
          </w:p>
        </w:tc>
        <w:tc>
          <w:tcPr>
            <w:tcW w:w="435" w:type="pct"/>
            <w:vMerge w:val="continue"/>
            <w:vAlign w:val="center"/>
          </w:tcPr>
          <w:p w14:paraId="178CE13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0C5DF6D">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O1群霍乱弧菌诊断血清3种</w:t>
            </w:r>
          </w:p>
        </w:tc>
        <w:tc>
          <w:tcPr>
            <w:tcW w:w="1333" w:type="pct"/>
            <w:vAlign w:val="center"/>
          </w:tcPr>
          <w:p w14:paraId="4236211A">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22A2DE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4C59372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4DE3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465C7E">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72</w:t>
            </w:r>
          </w:p>
        </w:tc>
        <w:tc>
          <w:tcPr>
            <w:tcW w:w="435" w:type="pct"/>
            <w:vMerge w:val="continue"/>
            <w:vAlign w:val="center"/>
          </w:tcPr>
          <w:p w14:paraId="7BE12FB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64B7AA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碱性蛋白胨水</w:t>
            </w:r>
          </w:p>
        </w:tc>
        <w:tc>
          <w:tcPr>
            <w:tcW w:w="1333" w:type="pct"/>
            <w:vAlign w:val="center"/>
          </w:tcPr>
          <w:p w14:paraId="6A8AB7F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382FA8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678DF916">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7A11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38F516F">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73</w:t>
            </w:r>
          </w:p>
        </w:tc>
        <w:tc>
          <w:tcPr>
            <w:tcW w:w="435" w:type="pct"/>
            <w:vMerge w:val="continue"/>
            <w:vAlign w:val="center"/>
          </w:tcPr>
          <w:p w14:paraId="30D8E56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BB6D240">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庆大霉素琼脂培养基</w:t>
            </w:r>
          </w:p>
        </w:tc>
        <w:tc>
          <w:tcPr>
            <w:tcW w:w="1333" w:type="pct"/>
            <w:vAlign w:val="center"/>
          </w:tcPr>
          <w:p w14:paraId="78F079C5">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CF431A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647AD60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087A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C1315C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74</w:t>
            </w:r>
          </w:p>
        </w:tc>
        <w:tc>
          <w:tcPr>
            <w:tcW w:w="435" w:type="pct"/>
            <w:vMerge w:val="continue"/>
            <w:vAlign w:val="center"/>
          </w:tcPr>
          <w:p w14:paraId="6DA6FA9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CFD071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四号琼脂</w:t>
            </w:r>
          </w:p>
        </w:tc>
        <w:tc>
          <w:tcPr>
            <w:tcW w:w="1333" w:type="pct"/>
            <w:vAlign w:val="center"/>
          </w:tcPr>
          <w:p w14:paraId="6AC8086C">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AABDEA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67FC9EF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7CB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85D177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75</w:t>
            </w:r>
          </w:p>
        </w:tc>
        <w:tc>
          <w:tcPr>
            <w:tcW w:w="435" w:type="pct"/>
            <w:vMerge w:val="continue"/>
            <w:vAlign w:val="center"/>
          </w:tcPr>
          <w:p w14:paraId="116AC2B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3A6A2CC">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TCBS琼脂培养基</w:t>
            </w:r>
          </w:p>
        </w:tc>
        <w:tc>
          <w:tcPr>
            <w:tcW w:w="1333" w:type="pct"/>
            <w:vAlign w:val="center"/>
          </w:tcPr>
          <w:p w14:paraId="790E01B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110905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7B5A839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E1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24943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76</w:t>
            </w:r>
          </w:p>
        </w:tc>
        <w:tc>
          <w:tcPr>
            <w:tcW w:w="435" w:type="pct"/>
            <w:vMerge w:val="continue"/>
            <w:vAlign w:val="center"/>
          </w:tcPr>
          <w:p w14:paraId="3E3A3E92">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378D6B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3%氯化钠碱性蛋白胨水</w:t>
            </w:r>
          </w:p>
        </w:tc>
        <w:tc>
          <w:tcPr>
            <w:tcW w:w="1333" w:type="pct"/>
            <w:vAlign w:val="center"/>
          </w:tcPr>
          <w:p w14:paraId="1E0051E4">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A3034C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5BE3FBA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8E8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2E1F1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77</w:t>
            </w:r>
          </w:p>
        </w:tc>
        <w:tc>
          <w:tcPr>
            <w:tcW w:w="435" w:type="pct"/>
            <w:vMerge w:val="continue"/>
            <w:vAlign w:val="center"/>
          </w:tcPr>
          <w:p w14:paraId="14C3CC0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539048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亚硒酸盐煌绿增菌肉汤（SBG）</w:t>
            </w:r>
          </w:p>
        </w:tc>
        <w:tc>
          <w:tcPr>
            <w:tcW w:w="1333" w:type="pct"/>
            <w:vAlign w:val="center"/>
          </w:tcPr>
          <w:p w14:paraId="0E28063B">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3DF071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165C477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C5F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8710DD">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78</w:t>
            </w:r>
          </w:p>
        </w:tc>
        <w:tc>
          <w:tcPr>
            <w:tcW w:w="435" w:type="pct"/>
            <w:vMerge w:val="continue"/>
            <w:vAlign w:val="center"/>
          </w:tcPr>
          <w:p w14:paraId="13F6EC47">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3D19A625">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GN增菌液</w:t>
            </w:r>
          </w:p>
        </w:tc>
        <w:tc>
          <w:tcPr>
            <w:tcW w:w="1333" w:type="pct"/>
            <w:vAlign w:val="center"/>
          </w:tcPr>
          <w:p w14:paraId="4B601D3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9A4E03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38B5B99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63C4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A9E06E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79</w:t>
            </w:r>
          </w:p>
        </w:tc>
        <w:tc>
          <w:tcPr>
            <w:tcW w:w="435" w:type="pct"/>
            <w:vMerge w:val="continue"/>
            <w:vAlign w:val="center"/>
          </w:tcPr>
          <w:p w14:paraId="01C733B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62B8BF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麦康凯琼脂培养基</w:t>
            </w:r>
          </w:p>
        </w:tc>
        <w:tc>
          <w:tcPr>
            <w:tcW w:w="1333" w:type="pct"/>
            <w:vAlign w:val="center"/>
          </w:tcPr>
          <w:p w14:paraId="0918C01B">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31EEFD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235BB18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7868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7140A07">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80</w:t>
            </w:r>
          </w:p>
        </w:tc>
        <w:tc>
          <w:tcPr>
            <w:tcW w:w="435" w:type="pct"/>
            <w:vMerge w:val="continue"/>
            <w:vAlign w:val="center"/>
          </w:tcPr>
          <w:p w14:paraId="7D82BD76">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C4C2DDF">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沙门、志贺菌属琼脂培养基（SS琼脂）</w:t>
            </w:r>
          </w:p>
        </w:tc>
        <w:tc>
          <w:tcPr>
            <w:tcW w:w="1333" w:type="pct"/>
            <w:vAlign w:val="center"/>
          </w:tcPr>
          <w:p w14:paraId="49AF4103">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D273958">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36361AA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2641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F62C47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81</w:t>
            </w:r>
          </w:p>
        </w:tc>
        <w:tc>
          <w:tcPr>
            <w:tcW w:w="435" w:type="pct"/>
            <w:vMerge w:val="continue"/>
            <w:vAlign w:val="center"/>
          </w:tcPr>
          <w:p w14:paraId="5DB73FB3">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F5BACE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XLD琼脂培养基</w:t>
            </w:r>
          </w:p>
        </w:tc>
        <w:tc>
          <w:tcPr>
            <w:tcW w:w="1333" w:type="pct"/>
            <w:vAlign w:val="center"/>
          </w:tcPr>
          <w:p w14:paraId="23A7C62C">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0A6412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6AF52E7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0DE8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47036CB">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82</w:t>
            </w:r>
          </w:p>
        </w:tc>
        <w:tc>
          <w:tcPr>
            <w:tcW w:w="435" w:type="pct"/>
            <w:vMerge w:val="continue"/>
            <w:vAlign w:val="center"/>
          </w:tcPr>
          <w:p w14:paraId="0A422A5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1D24137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哥伦比亚琼脂培养基</w:t>
            </w:r>
          </w:p>
        </w:tc>
        <w:tc>
          <w:tcPr>
            <w:tcW w:w="1333" w:type="pct"/>
            <w:vAlign w:val="center"/>
          </w:tcPr>
          <w:p w14:paraId="3D6BA697">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C7A0CF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4868B21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瓶</w:t>
            </w:r>
          </w:p>
        </w:tc>
      </w:tr>
      <w:tr w14:paraId="148F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B7A3C9">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83</w:t>
            </w:r>
          </w:p>
        </w:tc>
        <w:tc>
          <w:tcPr>
            <w:tcW w:w="435" w:type="pct"/>
            <w:vMerge w:val="continue"/>
            <w:vAlign w:val="center"/>
          </w:tcPr>
          <w:p w14:paraId="288414E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740B221">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革兰阴性菌药敏板</w:t>
            </w:r>
          </w:p>
        </w:tc>
        <w:tc>
          <w:tcPr>
            <w:tcW w:w="1333" w:type="pct"/>
            <w:vAlign w:val="center"/>
          </w:tcPr>
          <w:p w14:paraId="0EAEEFA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EF9741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344" w:type="pct"/>
            <w:vAlign w:val="center"/>
          </w:tcPr>
          <w:p w14:paraId="66E22DA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2566F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E3F9EC">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84</w:t>
            </w:r>
          </w:p>
        </w:tc>
        <w:tc>
          <w:tcPr>
            <w:tcW w:w="435" w:type="pct"/>
            <w:vMerge w:val="continue"/>
            <w:vAlign w:val="center"/>
          </w:tcPr>
          <w:p w14:paraId="41CEC60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52A9BB0">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革兰阳性菌药敏板</w:t>
            </w:r>
          </w:p>
        </w:tc>
        <w:tc>
          <w:tcPr>
            <w:tcW w:w="1333" w:type="pct"/>
            <w:vAlign w:val="center"/>
          </w:tcPr>
          <w:p w14:paraId="07B2336D">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D09C47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344" w:type="pct"/>
            <w:vAlign w:val="center"/>
          </w:tcPr>
          <w:p w14:paraId="69ECF74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3CA5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651C5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85</w:t>
            </w:r>
          </w:p>
        </w:tc>
        <w:tc>
          <w:tcPr>
            <w:tcW w:w="435" w:type="pct"/>
            <w:vMerge w:val="continue"/>
            <w:vAlign w:val="center"/>
          </w:tcPr>
          <w:p w14:paraId="7D518F2C">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FEC69A0">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革兰阴性菌生化鉴定板</w:t>
            </w:r>
          </w:p>
        </w:tc>
        <w:tc>
          <w:tcPr>
            <w:tcW w:w="1333" w:type="pct"/>
            <w:vAlign w:val="center"/>
          </w:tcPr>
          <w:p w14:paraId="09CC382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BCF6385">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344" w:type="pct"/>
            <w:vAlign w:val="center"/>
          </w:tcPr>
          <w:p w14:paraId="71192A8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14C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6845991">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86</w:t>
            </w:r>
          </w:p>
        </w:tc>
        <w:tc>
          <w:tcPr>
            <w:tcW w:w="435" w:type="pct"/>
            <w:vMerge w:val="continue"/>
            <w:vAlign w:val="center"/>
          </w:tcPr>
          <w:p w14:paraId="5CE52F28">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5417060">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革兰阳性菌生化鉴定板</w:t>
            </w:r>
          </w:p>
        </w:tc>
        <w:tc>
          <w:tcPr>
            <w:tcW w:w="1333" w:type="pct"/>
            <w:vAlign w:val="center"/>
          </w:tcPr>
          <w:p w14:paraId="2AEFE9C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AEC3A4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344" w:type="pct"/>
            <w:vAlign w:val="center"/>
          </w:tcPr>
          <w:p w14:paraId="6497104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12CC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4AECB62">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87</w:t>
            </w:r>
          </w:p>
        </w:tc>
        <w:tc>
          <w:tcPr>
            <w:tcW w:w="435" w:type="pct"/>
            <w:vMerge w:val="continue"/>
            <w:vAlign w:val="center"/>
          </w:tcPr>
          <w:p w14:paraId="7DDECB2E">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221EA5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巧克力双抗平板</w:t>
            </w:r>
          </w:p>
        </w:tc>
        <w:tc>
          <w:tcPr>
            <w:tcW w:w="1333" w:type="pct"/>
            <w:vAlign w:val="center"/>
          </w:tcPr>
          <w:p w14:paraId="309BFE0F">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EF6C96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center"/>
          </w:tcPr>
          <w:p w14:paraId="19629F0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包</w:t>
            </w:r>
          </w:p>
        </w:tc>
      </w:tr>
      <w:tr w14:paraId="65A6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F5E423">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88</w:t>
            </w:r>
          </w:p>
        </w:tc>
        <w:tc>
          <w:tcPr>
            <w:tcW w:w="435" w:type="pct"/>
            <w:vMerge w:val="continue"/>
            <w:vAlign w:val="center"/>
          </w:tcPr>
          <w:p w14:paraId="6F79FD2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61366E2E">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巧克力平板</w:t>
            </w:r>
          </w:p>
        </w:tc>
        <w:tc>
          <w:tcPr>
            <w:tcW w:w="1333" w:type="pct"/>
            <w:vAlign w:val="center"/>
          </w:tcPr>
          <w:p w14:paraId="5128F1A9">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CA34193">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center"/>
          </w:tcPr>
          <w:p w14:paraId="14C53102">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包</w:t>
            </w:r>
          </w:p>
        </w:tc>
      </w:tr>
      <w:tr w14:paraId="09B8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9F284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89</w:t>
            </w:r>
          </w:p>
        </w:tc>
        <w:tc>
          <w:tcPr>
            <w:tcW w:w="435" w:type="pct"/>
            <w:vMerge w:val="continue"/>
            <w:vAlign w:val="center"/>
          </w:tcPr>
          <w:p w14:paraId="469389DD">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6A5CFD3">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哥伦比亚血平板</w:t>
            </w:r>
          </w:p>
        </w:tc>
        <w:tc>
          <w:tcPr>
            <w:tcW w:w="1333" w:type="pct"/>
            <w:vAlign w:val="center"/>
          </w:tcPr>
          <w:p w14:paraId="4A2A45F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A97367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5DD1639F">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包</w:t>
            </w:r>
          </w:p>
        </w:tc>
      </w:tr>
      <w:tr w14:paraId="4776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3EE396">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90</w:t>
            </w:r>
          </w:p>
        </w:tc>
        <w:tc>
          <w:tcPr>
            <w:tcW w:w="435" w:type="pct"/>
            <w:vMerge w:val="continue"/>
            <w:vAlign w:val="center"/>
          </w:tcPr>
          <w:p w14:paraId="47664075">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01F5A142">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一次性鞋套（短）</w:t>
            </w:r>
          </w:p>
        </w:tc>
        <w:tc>
          <w:tcPr>
            <w:tcW w:w="1333" w:type="pct"/>
            <w:vAlign w:val="center"/>
          </w:tcPr>
          <w:p w14:paraId="7F384DAB">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1309D2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3523BC4A">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08C1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9022705">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91</w:t>
            </w:r>
          </w:p>
        </w:tc>
        <w:tc>
          <w:tcPr>
            <w:tcW w:w="435" w:type="pct"/>
            <w:vMerge w:val="continue"/>
            <w:vAlign w:val="center"/>
          </w:tcPr>
          <w:p w14:paraId="6CAD2E9A">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148C589">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接种环（1ul10ul）</w:t>
            </w:r>
          </w:p>
        </w:tc>
        <w:tc>
          <w:tcPr>
            <w:tcW w:w="1333" w:type="pct"/>
            <w:vAlign w:val="center"/>
          </w:tcPr>
          <w:p w14:paraId="3E8C730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FB4C71D">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center"/>
          </w:tcPr>
          <w:p w14:paraId="696FF4C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包</w:t>
            </w:r>
          </w:p>
        </w:tc>
      </w:tr>
      <w:tr w14:paraId="37D9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78F647B">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92</w:t>
            </w:r>
          </w:p>
        </w:tc>
        <w:tc>
          <w:tcPr>
            <w:tcW w:w="435" w:type="pct"/>
            <w:vMerge w:val="continue"/>
            <w:vAlign w:val="center"/>
          </w:tcPr>
          <w:p w14:paraId="38BCBE10">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76037CFD">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丁腈手套</w:t>
            </w:r>
          </w:p>
        </w:tc>
        <w:tc>
          <w:tcPr>
            <w:tcW w:w="1333" w:type="pct"/>
            <w:vAlign w:val="center"/>
          </w:tcPr>
          <w:p w14:paraId="361018C5">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2004909">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0F4E0D7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522A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CAB127">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93</w:t>
            </w:r>
          </w:p>
        </w:tc>
        <w:tc>
          <w:tcPr>
            <w:tcW w:w="435" w:type="pct"/>
            <w:vMerge w:val="continue"/>
            <w:vAlign w:val="center"/>
          </w:tcPr>
          <w:p w14:paraId="086DD78F">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53819C77">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细菌通用型采样管（带拭子）</w:t>
            </w:r>
          </w:p>
        </w:tc>
        <w:tc>
          <w:tcPr>
            <w:tcW w:w="1333" w:type="pct"/>
            <w:vAlign w:val="center"/>
          </w:tcPr>
          <w:p w14:paraId="270F6948">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071032C">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68D4C8C0">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66C7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41F7334">
            <w:pPr>
              <w:pageBreakBefore w:val="0"/>
              <w:widowControl w:val="0"/>
              <w:kinsoku/>
              <w:wordWrap/>
              <w:overflowPunct/>
              <w:topLinePunct w:val="0"/>
              <w:autoSpaceDE/>
              <w:autoSpaceDN/>
              <w:bidi w:val="0"/>
              <w:spacing w:line="360" w:lineRule="auto"/>
              <w:jc w:val="center"/>
              <w:rPr>
                <w:rFonts w:hint="default"/>
                <w:color w:val="auto"/>
                <w:lang w:val="en-US" w:eastAsia="zh-CN"/>
              </w:rPr>
            </w:pPr>
            <w:r>
              <w:rPr>
                <w:rFonts w:hint="eastAsia"/>
                <w:color w:val="auto"/>
                <w:lang w:val="en-US" w:eastAsia="zh-CN"/>
              </w:rPr>
              <w:t>94</w:t>
            </w:r>
          </w:p>
        </w:tc>
        <w:tc>
          <w:tcPr>
            <w:tcW w:w="435" w:type="pct"/>
            <w:vMerge w:val="continue"/>
            <w:vAlign w:val="center"/>
          </w:tcPr>
          <w:p w14:paraId="351C6061">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shd w:val="clear" w:color="auto" w:fill="auto"/>
            <w:vAlign w:val="center"/>
          </w:tcPr>
          <w:p w14:paraId="4484663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高压灭菌化学指示条</w:t>
            </w:r>
          </w:p>
        </w:tc>
        <w:tc>
          <w:tcPr>
            <w:tcW w:w="1333" w:type="pct"/>
            <w:vAlign w:val="center"/>
          </w:tcPr>
          <w:p w14:paraId="5436189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71C818E">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4</w:t>
            </w:r>
          </w:p>
        </w:tc>
        <w:tc>
          <w:tcPr>
            <w:tcW w:w="344" w:type="pct"/>
            <w:vAlign w:val="center"/>
          </w:tcPr>
          <w:p w14:paraId="2AFB7821">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盒</w:t>
            </w:r>
          </w:p>
        </w:tc>
      </w:tr>
      <w:tr w14:paraId="0AA7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33BA208">
            <w:pPr>
              <w:pageBreakBefore w:val="0"/>
              <w:widowControl w:val="0"/>
              <w:kinsoku/>
              <w:wordWrap/>
              <w:overflowPunct/>
              <w:topLinePunct w:val="0"/>
              <w:autoSpaceDE/>
              <w:autoSpaceDN/>
              <w:bidi w:val="0"/>
              <w:spacing w:line="360" w:lineRule="auto"/>
              <w:jc w:val="center"/>
              <w:rPr>
                <w:rFonts w:hint="eastAsia"/>
                <w:color w:val="auto"/>
                <w:lang w:val="en-US" w:eastAsia="zh-CN"/>
              </w:rPr>
            </w:pPr>
            <w:r>
              <w:rPr>
                <w:rFonts w:hint="eastAsia"/>
                <w:color w:val="auto"/>
                <w:lang w:val="en-US" w:eastAsia="zh-CN"/>
              </w:rPr>
              <w:t>95</w:t>
            </w:r>
          </w:p>
          <w:p w14:paraId="47CD7EA4">
            <w:pPr>
              <w:keepNext w:val="0"/>
              <w:keepLines w:val="0"/>
              <w:widowControl/>
              <w:suppressLineNumbers w:val="0"/>
              <w:jc w:val="center"/>
              <w:textAlignment w:val="center"/>
              <w:rPr>
                <w:rFonts w:hint="default"/>
                <w:color w:val="auto"/>
                <w:lang w:val="en-US" w:eastAsia="zh-CN"/>
              </w:rPr>
            </w:pPr>
          </w:p>
        </w:tc>
        <w:tc>
          <w:tcPr>
            <w:tcW w:w="435" w:type="pct"/>
            <w:vMerge w:val="continue"/>
            <w:tcBorders>
              <w:bottom w:val="nil"/>
            </w:tcBorders>
            <w:vAlign w:val="center"/>
          </w:tcPr>
          <w:p w14:paraId="729D0634">
            <w:pPr>
              <w:pageBreakBefore w:val="0"/>
              <w:widowControl w:val="0"/>
              <w:kinsoku/>
              <w:wordWrap/>
              <w:overflowPunct/>
              <w:topLinePunct w:val="0"/>
              <w:autoSpaceDE/>
              <w:autoSpaceDN/>
              <w:bidi w:val="0"/>
              <w:spacing w:line="360" w:lineRule="auto"/>
              <w:jc w:val="center"/>
              <w:rPr>
                <w:rFonts w:hint="eastAsia"/>
                <w:color w:val="auto"/>
                <w:lang w:val="en-US" w:eastAsia="zh-CN"/>
              </w:rPr>
            </w:pPr>
          </w:p>
        </w:tc>
        <w:tc>
          <w:tcPr>
            <w:tcW w:w="2090" w:type="pct"/>
            <w:tcBorders>
              <w:bottom w:val="single" w:color="auto" w:sz="4" w:space="0"/>
            </w:tcBorders>
            <w:shd w:val="clear" w:color="auto" w:fill="auto"/>
            <w:vAlign w:val="center"/>
          </w:tcPr>
          <w:p w14:paraId="13C94C56">
            <w:pPr>
              <w:keepNext w:val="0"/>
              <w:keepLines w:val="0"/>
              <w:widowControl/>
              <w:suppressLineNumbers w:val="0"/>
              <w:jc w:val="left"/>
              <w:textAlignment w:val="center"/>
              <w:rPr>
                <w:rFonts w:hint="eastAsia" w:ascii="宋体" w:hAnsi="宋体" w:eastAsia="宋体"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一次性采样拭子（鼻咽拭子）</w:t>
            </w:r>
          </w:p>
        </w:tc>
        <w:tc>
          <w:tcPr>
            <w:tcW w:w="1333" w:type="pct"/>
            <w:tcBorders>
              <w:bottom w:val="single" w:color="auto" w:sz="4" w:space="0"/>
            </w:tcBorders>
            <w:vAlign w:val="center"/>
          </w:tcPr>
          <w:p w14:paraId="2AF424C6">
            <w:pPr>
              <w:keepNext w:val="0"/>
              <w:keepLines w:val="0"/>
              <w:widowControl/>
              <w:suppressLineNumbers w:val="0"/>
              <w:jc w:val="left"/>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tcBorders>
              <w:bottom w:val="single" w:color="auto" w:sz="4" w:space="0"/>
            </w:tcBorders>
            <w:vAlign w:val="center"/>
          </w:tcPr>
          <w:p w14:paraId="7A2A2834">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344" w:type="pct"/>
            <w:tcBorders>
              <w:bottom w:val="single" w:color="auto" w:sz="4" w:space="0"/>
            </w:tcBorders>
            <w:vAlign w:val="center"/>
          </w:tcPr>
          <w:p w14:paraId="63813207">
            <w:pPr>
              <w:keepNext w:val="0"/>
              <w:keepLines w:val="0"/>
              <w:widowControl/>
              <w:suppressLineNumbers w:val="0"/>
              <w:jc w:val="center"/>
              <w:textAlignment w:val="center"/>
              <w:rPr>
                <w:rFonts w:hint="eastAsia" w:cs="宋体"/>
                <w:color w:val="auto"/>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箱</w:t>
            </w:r>
          </w:p>
        </w:tc>
      </w:tr>
      <w:tr w14:paraId="0CFE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tcBorders>
              <w:bottom w:val="single" w:color="auto" w:sz="4" w:space="0"/>
            </w:tcBorders>
            <w:vAlign w:val="center"/>
          </w:tcPr>
          <w:p w14:paraId="280528BE">
            <w:pPr>
              <w:keepNext w:val="0"/>
              <w:keepLines w:val="0"/>
              <w:widowControl/>
              <w:suppressLineNumbers w:val="0"/>
              <w:jc w:val="center"/>
              <w:textAlignment w:val="center"/>
              <w:rPr>
                <w:rFonts w:hint="default"/>
                <w:color w:val="auto"/>
                <w:lang w:val="en-US" w:eastAsia="zh-CN"/>
              </w:rPr>
            </w:pPr>
            <w:r>
              <w:rPr>
                <w:rFonts w:hint="eastAsia"/>
                <w:color w:val="auto"/>
                <w:lang w:val="en-US" w:eastAsia="zh-CN"/>
              </w:rPr>
              <w:t>96</w:t>
            </w:r>
          </w:p>
        </w:tc>
        <w:tc>
          <w:tcPr>
            <w:tcW w:w="435" w:type="pct"/>
            <w:vMerge w:val="restart"/>
            <w:tcBorders>
              <w:top w:val="nil"/>
            </w:tcBorders>
            <w:vAlign w:val="center"/>
          </w:tcPr>
          <w:p w14:paraId="77F69935">
            <w:pPr>
              <w:keepNext w:val="0"/>
              <w:keepLines w:val="0"/>
              <w:widowControl/>
              <w:suppressLineNumbers w:val="0"/>
              <w:jc w:val="center"/>
              <w:textAlignment w:val="center"/>
              <w:rPr>
                <w:rFonts w:hint="eastAsia"/>
                <w:color w:val="auto"/>
                <w:lang w:val="en-US" w:eastAsia="zh-CN"/>
              </w:rPr>
            </w:pPr>
          </w:p>
        </w:tc>
        <w:tc>
          <w:tcPr>
            <w:tcW w:w="2090" w:type="pct"/>
            <w:tcBorders>
              <w:top w:val="single" w:color="auto" w:sz="4" w:space="0"/>
            </w:tcBorders>
            <w:shd w:val="clear" w:color="auto" w:fill="auto"/>
            <w:vAlign w:val="center"/>
          </w:tcPr>
          <w:p w14:paraId="3799382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测序反应通用试剂盒（中通量2.5，300循环/测试，1测试/套）（芯片）</w:t>
            </w:r>
          </w:p>
        </w:tc>
        <w:tc>
          <w:tcPr>
            <w:tcW w:w="1333" w:type="pct"/>
            <w:tcBorders>
              <w:top w:val="single" w:color="auto" w:sz="4" w:space="0"/>
            </w:tcBorders>
            <w:vAlign w:val="center"/>
          </w:tcPr>
          <w:p w14:paraId="15EDDF0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tcBorders>
              <w:top w:val="single" w:color="auto" w:sz="4" w:space="0"/>
            </w:tcBorders>
            <w:vAlign w:val="center"/>
          </w:tcPr>
          <w:p w14:paraId="087AB8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344" w:type="pct"/>
            <w:tcBorders>
              <w:top w:val="single" w:color="auto" w:sz="4" w:space="0"/>
            </w:tcBorders>
            <w:vAlign w:val="center"/>
          </w:tcPr>
          <w:p w14:paraId="484EA6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14FE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tcBorders>
              <w:top w:val="single" w:color="auto" w:sz="4" w:space="0"/>
            </w:tcBorders>
            <w:vAlign w:val="center"/>
          </w:tcPr>
          <w:p w14:paraId="5EE0A524">
            <w:pPr>
              <w:keepNext w:val="0"/>
              <w:keepLines w:val="0"/>
              <w:widowControl/>
              <w:suppressLineNumbers w:val="0"/>
              <w:jc w:val="center"/>
              <w:textAlignment w:val="center"/>
              <w:rPr>
                <w:rFonts w:hint="default"/>
                <w:color w:val="auto"/>
                <w:lang w:val="en-US" w:eastAsia="zh-CN"/>
              </w:rPr>
            </w:pPr>
            <w:r>
              <w:rPr>
                <w:rFonts w:hint="eastAsia" w:cs="宋体"/>
                <w:i w:val="0"/>
                <w:iCs w:val="0"/>
                <w:color w:val="000000"/>
                <w:kern w:val="0"/>
                <w:sz w:val="22"/>
                <w:szCs w:val="22"/>
                <w:u w:val="none"/>
                <w:lang w:val="en-US" w:eastAsia="zh-CN" w:bidi="ar"/>
              </w:rPr>
              <w:t>97</w:t>
            </w:r>
          </w:p>
        </w:tc>
        <w:tc>
          <w:tcPr>
            <w:tcW w:w="435" w:type="pct"/>
            <w:vMerge w:val="continue"/>
            <w:vAlign w:val="center"/>
          </w:tcPr>
          <w:p w14:paraId="3B08DF2B">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6F27569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新型冠状病毒全基因组超快速建库试剂盒</w:t>
            </w:r>
          </w:p>
        </w:tc>
        <w:tc>
          <w:tcPr>
            <w:tcW w:w="1333" w:type="pct"/>
            <w:vAlign w:val="center"/>
          </w:tcPr>
          <w:p w14:paraId="66A89E1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F63BB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344" w:type="pct"/>
            <w:vAlign w:val="center"/>
          </w:tcPr>
          <w:p w14:paraId="427B53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3AC5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275593C">
            <w:pPr>
              <w:keepNext w:val="0"/>
              <w:keepLines w:val="0"/>
              <w:widowControl/>
              <w:suppressLineNumbers w:val="0"/>
              <w:jc w:val="center"/>
              <w:textAlignment w:val="center"/>
              <w:rPr>
                <w:rFonts w:hint="default"/>
                <w:color w:val="auto"/>
                <w:lang w:val="en-US" w:eastAsia="zh-CN"/>
              </w:rPr>
            </w:pPr>
            <w:r>
              <w:rPr>
                <w:rFonts w:hint="eastAsia" w:cs="宋体"/>
                <w:i w:val="0"/>
                <w:iCs w:val="0"/>
                <w:color w:val="000000"/>
                <w:kern w:val="0"/>
                <w:sz w:val="22"/>
                <w:szCs w:val="22"/>
                <w:u w:val="none"/>
                <w:lang w:val="en-US" w:eastAsia="zh-CN" w:bidi="ar"/>
              </w:rPr>
              <w:t>98</w:t>
            </w:r>
          </w:p>
        </w:tc>
        <w:tc>
          <w:tcPr>
            <w:tcW w:w="435" w:type="pct"/>
            <w:vMerge w:val="continue"/>
            <w:vAlign w:val="center"/>
          </w:tcPr>
          <w:p w14:paraId="40A1738F">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58919FC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病原微生物全基因组快速建库试剂盒</w:t>
            </w:r>
          </w:p>
        </w:tc>
        <w:tc>
          <w:tcPr>
            <w:tcW w:w="1333" w:type="pct"/>
            <w:vAlign w:val="center"/>
          </w:tcPr>
          <w:p w14:paraId="6F29E0A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7F227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7B620E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E6D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199662">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435" w:type="pct"/>
            <w:vMerge w:val="restart"/>
            <w:vAlign w:val="center"/>
          </w:tcPr>
          <w:p w14:paraId="549DDE75">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0D5A215B">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E39A449">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79668615">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1AC137AC">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8B050D1">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7B88D0A4">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0A58BA4">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2A38BA5">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1F578A8">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6C8301B">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6640964">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5AD00DD5">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5FDA7E3C">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B773A7B">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CB95122">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0477B15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4041BD1">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17C2D8B4">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243FB3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0B296E09">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13BDAB0">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5579F913">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BECD957">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FE3AF47">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1BCD3E21">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12C99776">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48FD7AC">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F5965E2">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5972C0D1">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CBA962D">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08A1128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EB6233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8C4EF0F">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D5DC38F">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A10EC4B">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333CB7E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4E939ADE">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61D61E15">
            <w:pPr>
              <w:keepNext w:val="0"/>
              <w:keepLines w:val="0"/>
              <w:widowControl/>
              <w:suppressLineNumbers w:val="0"/>
              <w:jc w:val="center"/>
              <w:textAlignment w:val="center"/>
              <w:rPr>
                <w:rFonts w:hint="eastAsia" w:cs="宋体"/>
                <w:i w:val="0"/>
                <w:iCs w:val="0"/>
                <w:color w:val="000000"/>
                <w:kern w:val="0"/>
                <w:sz w:val="22"/>
                <w:szCs w:val="22"/>
                <w:u w:val="none"/>
                <w:lang w:val="en-US" w:eastAsia="zh-CN" w:bidi="ar"/>
              </w:rPr>
            </w:pPr>
          </w:p>
          <w:p w14:paraId="500195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标段</w:t>
            </w:r>
          </w:p>
          <w:p w14:paraId="4F58F3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25E22D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鼠疫耶尔森菌pla/caf1基因核酸检测试剂盒（二重）</w:t>
            </w:r>
          </w:p>
        </w:tc>
        <w:tc>
          <w:tcPr>
            <w:tcW w:w="1333" w:type="pct"/>
            <w:vAlign w:val="center"/>
          </w:tcPr>
          <w:p w14:paraId="2E1EC44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5DADF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01A8CC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94E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B252E9">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435" w:type="pct"/>
            <w:vMerge w:val="continue"/>
            <w:vAlign w:val="center"/>
          </w:tcPr>
          <w:p w14:paraId="5296BC99">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52EECB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汉滩病毒-汉城病毒二重核酸实时荧光PCR检测试剂盒</w:t>
            </w:r>
          </w:p>
        </w:tc>
        <w:tc>
          <w:tcPr>
            <w:tcW w:w="1333" w:type="pct"/>
            <w:vAlign w:val="center"/>
          </w:tcPr>
          <w:p w14:paraId="49B4153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B8C8D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46F870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C88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7CD3D4F">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435" w:type="pct"/>
            <w:vMerge w:val="continue"/>
            <w:vAlign w:val="center"/>
          </w:tcPr>
          <w:p w14:paraId="00B28413">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17613E7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钩端螺旋体核酸实时荧光PCR检测试剂盒</w:t>
            </w:r>
          </w:p>
        </w:tc>
        <w:tc>
          <w:tcPr>
            <w:tcW w:w="1333" w:type="pct"/>
            <w:vAlign w:val="center"/>
          </w:tcPr>
          <w:p w14:paraId="7F958F1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054E3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4EE2FD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A5A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E0F368D">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435" w:type="pct"/>
            <w:vMerge w:val="continue"/>
            <w:vAlign w:val="center"/>
          </w:tcPr>
          <w:p w14:paraId="75C1C85E">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67B2BD0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新布尼亚病毒核酸实时荧光PCR检测试剂盒</w:t>
            </w:r>
          </w:p>
        </w:tc>
        <w:tc>
          <w:tcPr>
            <w:tcW w:w="1333" w:type="pct"/>
            <w:vAlign w:val="center"/>
          </w:tcPr>
          <w:p w14:paraId="19DB612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B2665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55D842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61C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145043A">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435" w:type="pct"/>
            <w:vMerge w:val="continue"/>
            <w:vAlign w:val="center"/>
          </w:tcPr>
          <w:p w14:paraId="1BD2F708">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1223CE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恙虫病东方体核酸实时荧光PCR检测试剂盒</w:t>
            </w:r>
          </w:p>
        </w:tc>
        <w:tc>
          <w:tcPr>
            <w:tcW w:w="1333" w:type="pct"/>
            <w:vAlign w:val="center"/>
          </w:tcPr>
          <w:p w14:paraId="0A4C344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579BC5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244D4F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8C3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5DEA1C2">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435" w:type="pct"/>
            <w:vMerge w:val="continue"/>
            <w:vAlign w:val="center"/>
          </w:tcPr>
          <w:p w14:paraId="527A0A17">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0412F7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病毒DNA/RNA提取试剂盒（CDC）</w:t>
            </w:r>
          </w:p>
        </w:tc>
        <w:tc>
          <w:tcPr>
            <w:tcW w:w="1333" w:type="pct"/>
            <w:vAlign w:val="center"/>
          </w:tcPr>
          <w:p w14:paraId="002CF59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2E015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center"/>
          </w:tcPr>
          <w:p w14:paraId="034D88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470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8FC201">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7</w:t>
            </w:r>
          </w:p>
        </w:tc>
        <w:tc>
          <w:tcPr>
            <w:tcW w:w="435" w:type="pct"/>
            <w:vMerge w:val="continue"/>
            <w:vAlign w:val="center"/>
          </w:tcPr>
          <w:p w14:paraId="6752E1D9">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CC0A80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细菌基因组DNA提取试剂盒(CDC)</w:t>
            </w:r>
          </w:p>
        </w:tc>
        <w:tc>
          <w:tcPr>
            <w:tcW w:w="1333" w:type="pct"/>
            <w:vAlign w:val="center"/>
          </w:tcPr>
          <w:p w14:paraId="7B89B83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35850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center"/>
          </w:tcPr>
          <w:p w14:paraId="589A2E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7B3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1880E86">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8</w:t>
            </w:r>
          </w:p>
        </w:tc>
        <w:tc>
          <w:tcPr>
            <w:tcW w:w="435" w:type="pct"/>
            <w:vMerge w:val="continue"/>
            <w:vAlign w:val="center"/>
          </w:tcPr>
          <w:p w14:paraId="548CD03D">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526FCEF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抗鼠疫菌抗体检测试剂盒</w:t>
            </w:r>
          </w:p>
        </w:tc>
        <w:tc>
          <w:tcPr>
            <w:tcW w:w="1333" w:type="pct"/>
            <w:vAlign w:val="center"/>
          </w:tcPr>
          <w:p w14:paraId="7B619C4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56EF9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613D80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CD1C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CCBC1DB">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435" w:type="pct"/>
            <w:vMerge w:val="continue"/>
            <w:vAlign w:val="center"/>
          </w:tcPr>
          <w:p w14:paraId="1661A519">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D4873B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鼠疫菌检测试剂盒</w:t>
            </w:r>
          </w:p>
        </w:tc>
        <w:tc>
          <w:tcPr>
            <w:tcW w:w="1333" w:type="pct"/>
            <w:vAlign w:val="center"/>
          </w:tcPr>
          <w:p w14:paraId="6BFF23E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BA451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6C47CE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B31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AD176B5">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35" w:type="pct"/>
            <w:vMerge w:val="continue"/>
            <w:vAlign w:val="center"/>
          </w:tcPr>
          <w:p w14:paraId="4A8B4E7C">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744DD1E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革兰染色液试剂盒</w:t>
            </w:r>
          </w:p>
        </w:tc>
        <w:tc>
          <w:tcPr>
            <w:tcW w:w="1333" w:type="pct"/>
            <w:vAlign w:val="center"/>
          </w:tcPr>
          <w:p w14:paraId="64463F5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5570A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D7D787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E20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C2FA5D8">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11</w:t>
            </w:r>
          </w:p>
        </w:tc>
        <w:tc>
          <w:tcPr>
            <w:tcW w:w="435" w:type="pct"/>
            <w:vMerge w:val="continue"/>
            <w:vAlign w:val="center"/>
          </w:tcPr>
          <w:p w14:paraId="3D3CCD79">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3CE8214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赫式培养基</w:t>
            </w:r>
          </w:p>
        </w:tc>
        <w:tc>
          <w:tcPr>
            <w:tcW w:w="1333" w:type="pct"/>
            <w:vAlign w:val="center"/>
          </w:tcPr>
          <w:p w14:paraId="0BE9020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FA8191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3E56F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0A3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AF0F28">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12</w:t>
            </w:r>
          </w:p>
        </w:tc>
        <w:tc>
          <w:tcPr>
            <w:tcW w:w="435" w:type="pct"/>
            <w:vMerge w:val="continue"/>
            <w:vAlign w:val="center"/>
          </w:tcPr>
          <w:p w14:paraId="28E1E1E7">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6E18E47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营养琼脂培养基</w:t>
            </w:r>
          </w:p>
        </w:tc>
        <w:tc>
          <w:tcPr>
            <w:tcW w:w="1333" w:type="pct"/>
            <w:vAlign w:val="center"/>
          </w:tcPr>
          <w:p w14:paraId="79034EE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8CB3B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7FF089C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69E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3C7FDA">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13</w:t>
            </w:r>
          </w:p>
        </w:tc>
        <w:tc>
          <w:tcPr>
            <w:tcW w:w="435" w:type="pct"/>
            <w:vMerge w:val="continue"/>
            <w:vAlign w:val="center"/>
          </w:tcPr>
          <w:p w14:paraId="1676A25F">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ACE468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龙胆紫血液琼脂基础培养基</w:t>
            </w:r>
          </w:p>
        </w:tc>
        <w:tc>
          <w:tcPr>
            <w:tcW w:w="1333" w:type="pct"/>
            <w:vAlign w:val="center"/>
          </w:tcPr>
          <w:p w14:paraId="10CE467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C5EBE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08B5A5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FB64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D028C7">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14</w:t>
            </w:r>
          </w:p>
        </w:tc>
        <w:tc>
          <w:tcPr>
            <w:tcW w:w="435" w:type="pct"/>
            <w:vMerge w:val="continue"/>
            <w:vAlign w:val="center"/>
          </w:tcPr>
          <w:p w14:paraId="47C31D44">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7E2EA2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盖玻片</w:t>
            </w:r>
          </w:p>
        </w:tc>
        <w:tc>
          <w:tcPr>
            <w:tcW w:w="1333" w:type="pct"/>
            <w:vAlign w:val="center"/>
          </w:tcPr>
          <w:p w14:paraId="681233B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1381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7C46DA6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71D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71DF63">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15</w:t>
            </w:r>
          </w:p>
        </w:tc>
        <w:tc>
          <w:tcPr>
            <w:tcW w:w="435" w:type="pct"/>
            <w:vMerge w:val="continue"/>
            <w:vAlign w:val="center"/>
          </w:tcPr>
          <w:p w14:paraId="77352F16">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71DE71A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封片胶（中性树胶）</w:t>
            </w:r>
          </w:p>
        </w:tc>
        <w:tc>
          <w:tcPr>
            <w:tcW w:w="1333" w:type="pct"/>
            <w:vAlign w:val="center"/>
          </w:tcPr>
          <w:p w14:paraId="3610308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05F2E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center"/>
          </w:tcPr>
          <w:p w14:paraId="6B0E59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8BB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5CE6E9D">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16</w:t>
            </w:r>
          </w:p>
        </w:tc>
        <w:tc>
          <w:tcPr>
            <w:tcW w:w="435" w:type="pct"/>
            <w:vMerge w:val="continue"/>
            <w:vAlign w:val="center"/>
          </w:tcPr>
          <w:p w14:paraId="3400C45C">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10CA19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香柏油（显微镜专用）</w:t>
            </w:r>
          </w:p>
        </w:tc>
        <w:tc>
          <w:tcPr>
            <w:tcW w:w="1333" w:type="pct"/>
            <w:vAlign w:val="center"/>
          </w:tcPr>
          <w:p w14:paraId="3F9425C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BDCF4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1D2040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A95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E171AF3">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17</w:t>
            </w:r>
          </w:p>
        </w:tc>
        <w:tc>
          <w:tcPr>
            <w:tcW w:w="435" w:type="pct"/>
            <w:vMerge w:val="continue"/>
            <w:vAlign w:val="center"/>
          </w:tcPr>
          <w:p w14:paraId="75A605C8">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18EAAAE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研磨管</w:t>
            </w:r>
          </w:p>
        </w:tc>
        <w:tc>
          <w:tcPr>
            <w:tcW w:w="1333" w:type="pct"/>
            <w:vAlign w:val="center"/>
          </w:tcPr>
          <w:p w14:paraId="6FD3D3C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42FB7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344" w:type="pct"/>
            <w:vAlign w:val="center"/>
          </w:tcPr>
          <w:p w14:paraId="594A27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4658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1FF1E2">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18</w:t>
            </w:r>
          </w:p>
        </w:tc>
        <w:tc>
          <w:tcPr>
            <w:tcW w:w="435" w:type="pct"/>
            <w:vMerge w:val="continue"/>
            <w:vAlign w:val="center"/>
          </w:tcPr>
          <w:p w14:paraId="130A8943">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70ED69B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低温冻存管（50个/包）</w:t>
            </w:r>
          </w:p>
        </w:tc>
        <w:tc>
          <w:tcPr>
            <w:tcW w:w="1333" w:type="pct"/>
            <w:vAlign w:val="center"/>
          </w:tcPr>
          <w:p w14:paraId="321C60E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F5779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344" w:type="pct"/>
            <w:vAlign w:val="center"/>
          </w:tcPr>
          <w:p w14:paraId="063E48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1F71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F176C2A">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19</w:t>
            </w:r>
          </w:p>
        </w:tc>
        <w:tc>
          <w:tcPr>
            <w:tcW w:w="435" w:type="pct"/>
            <w:vMerge w:val="continue"/>
            <w:vAlign w:val="center"/>
          </w:tcPr>
          <w:p w14:paraId="5C3D74D0">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593E94A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医用一次性塑料鞋套长筒防滑加厚</w:t>
            </w:r>
          </w:p>
        </w:tc>
        <w:tc>
          <w:tcPr>
            <w:tcW w:w="1333" w:type="pct"/>
            <w:vAlign w:val="center"/>
          </w:tcPr>
          <w:p w14:paraId="286A42E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AFC14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w:t>
            </w:r>
          </w:p>
        </w:tc>
        <w:tc>
          <w:tcPr>
            <w:tcW w:w="344" w:type="pct"/>
            <w:vAlign w:val="center"/>
          </w:tcPr>
          <w:p w14:paraId="62F0EA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1B8F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D48CA3">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20</w:t>
            </w:r>
          </w:p>
        </w:tc>
        <w:tc>
          <w:tcPr>
            <w:tcW w:w="435" w:type="pct"/>
            <w:vMerge w:val="continue"/>
            <w:vAlign w:val="center"/>
          </w:tcPr>
          <w:p w14:paraId="6AFCF0D2">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00FA784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乙脑核酸检测试剂盒（荧光PCR法）</w:t>
            </w:r>
          </w:p>
        </w:tc>
        <w:tc>
          <w:tcPr>
            <w:tcW w:w="1333" w:type="pct"/>
            <w:vAlign w:val="center"/>
          </w:tcPr>
          <w:p w14:paraId="6B90B7B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14351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344" w:type="pct"/>
            <w:vAlign w:val="center"/>
          </w:tcPr>
          <w:p w14:paraId="3FCAC2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5EC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D478953">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21</w:t>
            </w:r>
          </w:p>
        </w:tc>
        <w:tc>
          <w:tcPr>
            <w:tcW w:w="435" w:type="pct"/>
            <w:vMerge w:val="continue"/>
            <w:vAlign w:val="center"/>
          </w:tcPr>
          <w:p w14:paraId="0F2D142F">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3BAD635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登革热通用性核酸检测试剂盒（荧光PCR法）</w:t>
            </w:r>
          </w:p>
        </w:tc>
        <w:tc>
          <w:tcPr>
            <w:tcW w:w="1333" w:type="pct"/>
            <w:vAlign w:val="center"/>
          </w:tcPr>
          <w:p w14:paraId="75C9874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2BAA9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121D7C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F93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036D77E">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22</w:t>
            </w:r>
          </w:p>
        </w:tc>
        <w:tc>
          <w:tcPr>
            <w:tcW w:w="435" w:type="pct"/>
            <w:vMerge w:val="continue"/>
            <w:vAlign w:val="center"/>
          </w:tcPr>
          <w:p w14:paraId="00E6FC4C">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05CAF5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西尼罗病毒核酸检测试剂盒（荧光PCR法）</w:t>
            </w:r>
          </w:p>
        </w:tc>
        <w:tc>
          <w:tcPr>
            <w:tcW w:w="1333" w:type="pct"/>
            <w:vAlign w:val="center"/>
          </w:tcPr>
          <w:p w14:paraId="19FAFEA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55053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center"/>
          </w:tcPr>
          <w:p w14:paraId="3263B9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A30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C79A4D9">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23</w:t>
            </w:r>
          </w:p>
        </w:tc>
        <w:tc>
          <w:tcPr>
            <w:tcW w:w="435" w:type="pct"/>
            <w:vMerge w:val="continue"/>
            <w:vAlign w:val="center"/>
          </w:tcPr>
          <w:p w14:paraId="763D5FDD">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7DF6FAF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基孔肯雅热病毒核酸检测试剂盒（荧光PCR法）</w:t>
            </w:r>
          </w:p>
        </w:tc>
        <w:tc>
          <w:tcPr>
            <w:tcW w:w="1333" w:type="pct"/>
            <w:vAlign w:val="center"/>
          </w:tcPr>
          <w:p w14:paraId="483EA21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430DA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53F2FB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246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33B4E49">
            <w:pPr>
              <w:keepNext w:val="0"/>
              <w:keepLines w:val="0"/>
              <w:widowControl/>
              <w:suppressLineNumbers w:val="0"/>
              <w:jc w:val="center"/>
              <w:textAlignment w:val="center"/>
              <w:rPr>
                <w:rFonts w:hint="eastAsia"/>
                <w:color w:val="auto"/>
                <w:lang w:val="en-US" w:eastAsia="zh-CN"/>
              </w:rPr>
            </w:pPr>
            <w:r>
              <w:rPr>
                <w:rFonts w:hint="eastAsia" w:ascii="宋体" w:hAnsi="宋体" w:eastAsia="宋体" w:cs="宋体"/>
                <w:i w:val="0"/>
                <w:iCs w:val="0"/>
                <w:color w:val="000000"/>
                <w:kern w:val="0"/>
                <w:sz w:val="22"/>
                <w:szCs w:val="22"/>
                <w:u w:val="none"/>
                <w:lang w:val="en-US" w:eastAsia="zh-CN" w:bidi="ar"/>
              </w:rPr>
              <w:t>24</w:t>
            </w:r>
          </w:p>
        </w:tc>
        <w:tc>
          <w:tcPr>
            <w:tcW w:w="435" w:type="pct"/>
            <w:vMerge w:val="continue"/>
            <w:vAlign w:val="center"/>
          </w:tcPr>
          <w:p w14:paraId="20822B55">
            <w:pPr>
              <w:keepNext w:val="0"/>
              <w:keepLines w:val="0"/>
              <w:widowControl/>
              <w:suppressLineNumbers w:val="0"/>
              <w:jc w:val="center"/>
              <w:textAlignment w:val="center"/>
              <w:rPr>
                <w:rFonts w:hint="eastAsia"/>
                <w:color w:val="auto"/>
                <w:lang w:val="en-US" w:eastAsia="zh-CN"/>
              </w:rPr>
            </w:pPr>
          </w:p>
        </w:tc>
        <w:tc>
          <w:tcPr>
            <w:tcW w:w="2090" w:type="pct"/>
            <w:shd w:val="clear" w:color="auto" w:fill="auto"/>
            <w:vAlign w:val="center"/>
          </w:tcPr>
          <w:p w14:paraId="2F6F141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辛德毕斯病毒核酸检测试剂盒（荧光PCR法）</w:t>
            </w:r>
          </w:p>
        </w:tc>
        <w:tc>
          <w:tcPr>
            <w:tcW w:w="1333" w:type="pct"/>
            <w:vAlign w:val="center"/>
          </w:tcPr>
          <w:p w14:paraId="30756BC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2E5D1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1C2E87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98E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5A9D6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435" w:type="pct"/>
            <w:vMerge w:val="continue"/>
            <w:vAlign w:val="center"/>
          </w:tcPr>
          <w:p w14:paraId="1A7DEB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38E0800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登革热1,2,3,4型核酸检测试剂盒</w:t>
            </w:r>
          </w:p>
        </w:tc>
        <w:tc>
          <w:tcPr>
            <w:tcW w:w="1333" w:type="pct"/>
            <w:vAlign w:val="center"/>
          </w:tcPr>
          <w:p w14:paraId="672E251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AEA45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7EA690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209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D2F9B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35" w:type="pct"/>
            <w:vMerge w:val="continue"/>
            <w:vAlign w:val="center"/>
          </w:tcPr>
          <w:p w14:paraId="136683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1394F42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三日/间日/恶性/卵形疟原虫核酸检测试剂盒</w:t>
            </w:r>
          </w:p>
        </w:tc>
        <w:tc>
          <w:tcPr>
            <w:tcW w:w="1333" w:type="pct"/>
            <w:vAlign w:val="center"/>
          </w:tcPr>
          <w:p w14:paraId="16380EF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3672A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center"/>
          </w:tcPr>
          <w:p w14:paraId="77F1FB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B6A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0CDB1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435" w:type="pct"/>
            <w:vMerge w:val="continue"/>
            <w:vAlign w:val="center"/>
          </w:tcPr>
          <w:p w14:paraId="2361C9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0916D44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登革热NS1抗原快速检测试剂盒</w:t>
            </w:r>
          </w:p>
        </w:tc>
        <w:tc>
          <w:tcPr>
            <w:tcW w:w="1333" w:type="pct"/>
            <w:vAlign w:val="center"/>
          </w:tcPr>
          <w:p w14:paraId="34BBA97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73D0C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060555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157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1CE5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435" w:type="pct"/>
            <w:vMerge w:val="continue"/>
            <w:vAlign w:val="center"/>
          </w:tcPr>
          <w:p w14:paraId="36BA09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75FF11E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疟原虫快速检测试剂盒</w:t>
            </w:r>
          </w:p>
        </w:tc>
        <w:tc>
          <w:tcPr>
            <w:tcW w:w="1333" w:type="pct"/>
            <w:vAlign w:val="center"/>
          </w:tcPr>
          <w:p w14:paraId="09FC8BD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42B69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04699B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35B3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6363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435" w:type="pct"/>
            <w:vMerge w:val="continue"/>
            <w:vAlign w:val="center"/>
          </w:tcPr>
          <w:p w14:paraId="3AEA66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A9DEA2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样品瓶</w:t>
            </w:r>
          </w:p>
        </w:tc>
        <w:tc>
          <w:tcPr>
            <w:tcW w:w="1333" w:type="pct"/>
            <w:vAlign w:val="center"/>
          </w:tcPr>
          <w:p w14:paraId="64726CA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2782B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2000</w:t>
            </w:r>
          </w:p>
        </w:tc>
        <w:tc>
          <w:tcPr>
            <w:tcW w:w="344" w:type="pct"/>
            <w:vAlign w:val="center"/>
          </w:tcPr>
          <w:p w14:paraId="19088E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F8C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FE356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435" w:type="pct"/>
            <w:vMerge w:val="continue"/>
            <w:vAlign w:val="center"/>
          </w:tcPr>
          <w:p w14:paraId="056AA0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4BFE743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幼蚊采集标准水勺</w:t>
            </w:r>
          </w:p>
        </w:tc>
        <w:tc>
          <w:tcPr>
            <w:tcW w:w="1333" w:type="pct"/>
            <w:vAlign w:val="center"/>
          </w:tcPr>
          <w:p w14:paraId="642B009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72F46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470431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r>
      <w:tr w14:paraId="47C6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1B3F5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435" w:type="pct"/>
            <w:vMerge w:val="continue"/>
            <w:vAlign w:val="center"/>
          </w:tcPr>
          <w:p w14:paraId="06A5F5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2B27985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光催化诱蚊灯</w:t>
            </w:r>
          </w:p>
        </w:tc>
        <w:tc>
          <w:tcPr>
            <w:tcW w:w="1333" w:type="pct"/>
            <w:vAlign w:val="center"/>
          </w:tcPr>
          <w:p w14:paraId="68030E1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69DC0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344" w:type="pct"/>
            <w:vAlign w:val="center"/>
          </w:tcPr>
          <w:p w14:paraId="740BFC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6811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66E3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435" w:type="pct"/>
            <w:vMerge w:val="continue"/>
            <w:vAlign w:val="center"/>
          </w:tcPr>
          <w:p w14:paraId="45A76A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68198B5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瑞式吉姆萨染液</w:t>
            </w:r>
          </w:p>
        </w:tc>
        <w:tc>
          <w:tcPr>
            <w:tcW w:w="1333" w:type="pct"/>
            <w:vAlign w:val="center"/>
          </w:tcPr>
          <w:p w14:paraId="5D67B3F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3D30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center"/>
          </w:tcPr>
          <w:p w14:paraId="02FD59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F0F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B7AA36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435" w:type="pct"/>
            <w:vMerge w:val="continue"/>
            <w:vAlign w:val="center"/>
          </w:tcPr>
          <w:p w14:paraId="00362C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7CA7D17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不锈钢研磨珠</w:t>
            </w:r>
          </w:p>
        </w:tc>
        <w:tc>
          <w:tcPr>
            <w:tcW w:w="1333" w:type="pct"/>
            <w:vAlign w:val="center"/>
          </w:tcPr>
          <w:p w14:paraId="5E56FD9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35E1D3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6D8A6B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057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1A59B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435" w:type="pct"/>
            <w:vMerge w:val="continue"/>
            <w:vAlign w:val="center"/>
          </w:tcPr>
          <w:p w14:paraId="289A2FC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14A5D80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HANK’S液</w:t>
            </w:r>
          </w:p>
        </w:tc>
        <w:tc>
          <w:tcPr>
            <w:tcW w:w="1333" w:type="pct"/>
            <w:vAlign w:val="center"/>
          </w:tcPr>
          <w:p w14:paraId="2135B87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6735C8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65505E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54B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88F7F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35</w:t>
            </w:r>
          </w:p>
        </w:tc>
        <w:tc>
          <w:tcPr>
            <w:tcW w:w="435" w:type="pct"/>
            <w:vMerge w:val="continue"/>
            <w:vAlign w:val="center"/>
          </w:tcPr>
          <w:p w14:paraId="02B91B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39D96D4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结核分枝杆菌核酸提取Maxi试剂</w:t>
            </w:r>
          </w:p>
        </w:tc>
        <w:tc>
          <w:tcPr>
            <w:tcW w:w="1333" w:type="pct"/>
            <w:vAlign w:val="center"/>
          </w:tcPr>
          <w:p w14:paraId="20C0712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4A1D79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center"/>
          </w:tcPr>
          <w:p w14:paraId="368EDA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512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C4D6F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36</w:t>
            </w:r>
          </w:p>
        </w:tc>
        <w:tc>
          <w:tcPr>
            <w:tcW w:w="435" w:type="pct"/>
            <w:vMerge w:val="continue"/>
            <w:vAlign w:val="center"/>
          </w:tcPr>
          <w:p w14:paraId="1E8742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211CC99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结核分枝杆菌复合群核酸检测试剂盒（实时荧光PCR法）</w:t>
            </w:r>
          </w:p>
        </w:tc>
        <w:tc>
          <w:tcPr>
            <w:tcW w:w="1333" w:type="pct"/>
            <w:vAlign w:val="center"/>
          </w:tcPr>
          <w:p w14:paraId="600330A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85028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547C4A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86A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2ADA24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37</w:t>
            </w:r>
          </w:p>
        </w:tc>
        <w:tc>
          <w:tcPr>
            <w:tcW w:w="435" w:type="pct"/>
            <w:vMerge w:val="continue"/>
            <w:vAlign w:val="center"/>
          </w:tcPr>
          <w:p w14:paraId="7A8AA6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26F276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结核分枝杆菌异烟肼耐药突变检测试剂盒（荧光PCR溶解曲线法）</w:t>
            </w:r>
          </w:p>
        </w:tc>
        <w:tc>
          <w:tcPr>
            <w:tcW w:w="1333" w:type="pct"/>
            <w:vAlign w:val="center"/>
          </w:tcPr>
          <w:p w14:paraId="5B86B93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5359B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center"/>
          </w:tcPr>
          <w:p w14:paraId="07F1E2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217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58AE53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38</w:t>
            </w:r>
          </w:p>
        </w:tc>
        <w:tc>
          <w:tcPr>
            <w:tcW w:w="435" w:type="pct"/>
            <w:vMerge w:val="continue"/>
            <w:vAlign w:val="center"/>
          </w:tcPr>
          <w:p w14:paraId="471764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119340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结核分枝杆菌氟喹诺酮类药物耐药突变检测试剂盒（荧光PCR溶解曲线法)</w:t>
            </w:r>
          </w:p>
        </w:tc>
        <w:tc>
          <w:tcPr>
            <w:tcW w:w="1333" w:type="pct"/>
            <w:vAlign w:val="center"/>
          </w:tcPr>
          <w:p w14:paraId="6824CC1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8E244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center"/>
          </w:tcPr>
          <w:p w14:paraId="06799C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4E3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72B47F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39</w:t>
            </w:r>
          </w:p>
        </w:tc>
        <w:tc>
          <w:tcPr>
            <w:tcW w:w="435" w:type="pct"/>
            <w:vMerge w:val="continue"/>
            <w:vAlign w:val="center"/>
          </w:tcPr>
          <w:p w14:paraId="30F163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38D7CDE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结核分枝杆菌利福平耐药突变检测试剂盒（荧光PCR溶解曲线法）</w:t>
            </w:r>
          </w:p>
        </w:tc>
        <w:tc>
          <w:tcPr>
            <w:tcW w:w="1333" w:type="pct"/>
            <w:vAlign w:val="center"/>
          </w:tcPr>
          <w:p w14:paraId="4FBA67F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4E6CE5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center"/>
          </w:tcPr>
          <w:p w14:paraId="37FBB3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CAA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A897F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40</w:t>
            </w:r>
          </w:p>
        </w:tc>
        <w:tc>
          <w:tcPr>
            <w:tcW w:w="435" w:type="pct"/>
            <w:vMerge w:val="continue"/>
            <w:vAlign w:val="center"/>
          </w:tcPr>
          <w:p w14:paraId="26120A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43913EB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分枝杆菌酸性罗氏培养基</w:t>
            </w:r>
          </w:p>
        </w:tc>
        <w:tc>
          <w:tcPr>
            <w:tcW w:w="1333" w:type="pct"/>
            <w:vAlign w:val="center"/>
          </w:tcPr>
          <w:p w14:paraId="669125D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F1310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5000</w:t>
            </w:r>
          </w:p>
        </w:tc>
        <w:tc>
          <w:tcPr>
            <w:tcW w:w="344" w:type="pct"/>
            <w:vAlign w:val="center"/>
          </w:tcPr>
          <w:p w14:paraId="68311AC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879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1D671A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41</w:t>
            </w:r>
          </w:p>
        </w:tc>
        <w:tc>
          <w:tcPr>
            <w:tcW w:w="435" w:type="pct"/>
            <w:vMerge w:val="continue"/>
            <w:vAlign w:val="center"/>
          </w:tcPr>
          <w:p w14:paraId="72E272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31DB04E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分枝杆菌中性罗氏培养基</w:t>
            </w:r>
          </w:p>
        </w:tc>
        <w:tc>
          <w:tcPr>
            <w:tcW w:w="1333" w:type="pct"/>
            <w:vAlign w:val="center"/>
          </w:tcPr>
          <w:p w14:paraId="7A6B6A7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4087D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800</w:t>
            </w:r>
          </w:p>
        </w:tc>
        <w:tc>
          <w:tcPr>
            <w:tcW w:w="344" w:type="pct"/>
            <w:vAlign w:val="center"/>
          </w:tcPr>
          <w:p w14:paraId="53282D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C08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7631CE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42</w:t>
            </w:r>
          </w:p>
        </w:tc>
        <w:tc>
          <w:tcPr>
            <w:tcW w:w="435" w:type="pct"/>
            <w:vMerge w:val="continue"/>
            <w:vAlign w:val="center"/>
          </w:tcPr>
          <w:p w14:paraId="1E5142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19CDE57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结核分枝杆菌药敏罗氏培养基</w:t>
            </w:r>
          </w:p>
        </w:tc>
        <w:tc>
          <w:tcPr>
            <w:tcW w:w="1333" w:type="pct"/>
            <w:vAlign w:val="center"/>
          </w:tcPr>
          <w:p w14:paraId="06E2131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07D8AB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8000</w:t>
            </w:r>
          </w:p>
        </w:tc>
        <w:tc>
          <w:tcPr>
            <w:tcW w:w="344" w:type="pct"/>
            <w:vAlign w:val="center"/>
          </w:tcPr>
          <w:p w14:paraId="3480177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E68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823641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43</w:t>
            </w:r>
          </w:p>
        </w:tc>
        <w:tc>
          <w:tcPr>
            <w:tcW w:w="435" w:type="pct"/>
            <w:vMerge w:val="continue"/>
            <w:vAlign w:val="center"/>
          </w:tcPr>
          <w:p w14:paraId="746FF01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3DC9F15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样本稀释液（磨菌管）</w:t>
            </w:r>
          </w:p>
        </w:tc>
        <w:tc>
          <w:tcPr>
            <w:tcW w:w="1333" w:type="pct"/>
            <w:vAlign w:val="center"/>
          </w:tcPr>
          <w:p w14:paraId="3ECE81C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C2055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center"/>
          </w:tcPr>
          <w:p w14:paraId="255F52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FA3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AA3781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44</w:t>
            </w:r>
          </w:p>
        </w:tc>
        <w:tc>
          <w:tcPr>
            <w:tcW w:w="435" w:type="pct"/>
            <w:vMerge w:val="continue"/>
            <w:vAlign w:val="center"/>
          </w:tcPr>
          <w:p w14:paraId="2F611B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733F1B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25ml痰培养瓶</w:t>
            </w:r>
          </w:p>
        </w:tc>
        <w:tc>
          <w:tcPr>
            <w:tcW w:w="1333" w:type="pct"/>
            <w:vAlign w:val="center"/>
          </w:tcPr>
          <w:p w14:paraId="4DE0A36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770717E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10500</w:t>
            </w:r>
          </w:p>
        </w:tc>
        <w:tc>
          <w:tcPr>
            <w:tcW w:w="344" w:type="pct"/>
            <w:vAlign w:val="center"/>
          </w:tcPr>
          <w:p w14:paraId="151378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28A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624AA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45</w:t>
            </w:r>
          </w:p>
        </w:tc>
        <w:tc>
          <w:tcPr>
            <w:tcW w:w="435" w:type="pct"/>
            <w:vMerge w:val="continue"/>
            <w:vAlign w:val="center"/>
          </w:tcPr>
          <w:p w14:paraId="5EB6CF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FEFB5B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一次性3ml灭菌独立包装巴氏吸管</w:t>
            </w:r>
          </w:p>
        </w:tc>
        <w:tc>
          <w:tcPr>
            <w:tcW w:w="1333" w:type="pct"/>
            <w:vAlign w:val="center"/>
          </w:tcPr>
          <w:p w14:paraId="41D4F7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57D8EB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15000</w:t>
            </w:r>
          </w:p>
        </w:tc>
        <w:tc>
          <w:tcPr>
            <w:tcW w:w="344" w:type="pct"/>
            <w:vAlign w:val="center"/>
          </w:tcPr>
          <w:p w14:paraId="02226A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D4A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8377F6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46</w:t>
            </w:r>
          </w:p>
        </w:tc>
        <w:tc>
          <w:tcPr>
            <w:tcW w:w="435" w:type="pct"/>
            <w:vMerge w:val="continue"/>
            <w:vAlign w:val="center"/>
          </w:tcPr>
          <w:p w14:paraId="4B619D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09EB11D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0.9%无菌医用生理盐水</w:t>
            </w:r>
          </w:p>
        </w:tc>
        <w:tc>
          <w:tcPr>
            <w:tcW w:w="1333" w:type="pct"/>
            <w:vAlign w:val="center"/>
          </w:tcPr>
          <w:p w14:paraId="6E7EE95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AE324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c>
          <w:tcPr>
            <w:tcW w:w="344" w:type="pct"/>
            <w:vAlign w:val="center"/>
          </w:tcPr>
          <w:p w14:paraId="51F4C6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13C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8AE213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47</w:t>
            </w:r>
          </w:p>
        </w:tc>
        <w:tc>
          <w:tcPr>
            <w:tcW w:w="435" w:type="pct"/>
            <w:vMerge w:val="continue"/>
            <w:vAlign w:val="center"/>
          </w:tcPr>
          <w:p w14:paraId="6760B6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1328716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一次性灭菌医用外科橡胶手套</w:t>
            </w:r>
          </w:p>
        </w:tc>
        <w:tc>
          <w:tcPr>
            <w:tcW w:w="1333" w:type="pct"/>
            <w:vAlign w:val="center"/>
          </w:tcPr>
          <w:p w14:paraId="6A4EA2C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89F7B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344" w:type="pct"/>
            <w:vAlign w:val="center"/>
          </w:tcPr>
          <w:p w14:paraId="7B7647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D5B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CEC16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48</w:t>
            </w:r>
          </w:p>
        </w:tc>
        <w:tc>
          <w:tcPr>
            <w:tcW w:w="435" w:type="pct"/>
            <w:vMerge w:val="continue"/>
            <w:vAlign w:val="center"/>
          </w:tcPr>
          <w:p w14:paraId="063B21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5EF3BAE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一次性使用医用无菌5ml注射器带针</w:t>
            </w:r>
          </w:p>
        </w:tc>
        <w:tc>
          <w:tcPr>
            <w:tcW w:w="1333" w:type="pct"/>
            <w:vAlign w:val="center"/>
          </w:tcPr>
          <w:p w14:paraId="1E38745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2C3B6E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center"/>
          </w:tcPr>
          <w:p w14:paraId="677018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9F3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CC56F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49</w:t>
            </w:r>
          </w:p>
        </w:tc>
        <w:tc>
          <w:tcPr>
            <w:tcW w:w="435" w:type="pct"/>
            <w:vMerge w:val="continue"/>
            <w:vAlign w:val="center"/>
          </w:tcPr>
          <w:p w14:paraId="11B21E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2E7E706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一次性医疗塑料试管</w:t>
            </w:r>
          </w:p>
        </w:tc>
        <w:tc>
          <w:tcPr>
            <w:tcW w:w="1333" w:type="pct"/>
            <w:vAlign w:val="center"/>
          </w:tcPr>
          <w:p w14:paraId="41208CA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6A4AC5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center"/>
          </w:tcPr>
          <w:p w14:paraId="6F948C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42772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3625B2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50</w:t>
            </w:r>
          </w:p>
        </w:tc>
        <w:tc>
          <w:tcPr>
            <w:tcW w:w="435" w:type="pct"/>
            <w:vMerge w:val="continue"/>
            <w:vAlign w:val="center"/>
          </w:tcPr>
          <w:p w14:paraId="492D6C2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center"/>
          </w:tcPr>
          <w:p w14:paraId="487D835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N95医用防护口罩</w:t>
            </w:r>
          </w:p>
        </w:tc>
        <w:tc>
          <w:tcPr>
            <w:tcW w:w="1333" w:type="pct"/>
            <w:vAlign w:val="center"/>
          </w:tcPr>
          <w:p w14:paraId="400BF48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center"/>
          </w:tcPr>
          <w:p w14:paraId="18D6B2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center"/>
          </w:tcPr>
          <w:p w14:paraId="2C1A12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C08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7D64B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435" w:type="pct"/>
            <w:vMerge w:val="restart"/>
            <w:vAlign w:val="center"/>
          </w:tcPr>
          <w:p w14:paraId="016F8D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标段</w:t>
            </w:r>
          </w:p>
          <w:p w14:paraId="1B9DC2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p w14:paraId="134BF1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870EED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刻度吸管</w:t>
            </w:r>
          </w:p>
        </w:tc>
        <w:tc>
          <w:tcPr>
            <w:tcW w:w="1333" w:type="pct"/>
            <w:vAlign w:val="top"/>
          </w:tcPr>
          <w:p w14:paraId="0E06652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详见招标文件第五章</w:t>
            </w:r>
          </w:p>
        </w:tc>
        <w:tc>
          <w:tcPr>
            <w:tcW w:w="516" w:type="pct"/>
            <w:vAlign w:val="top"/>
          </w:tcPr>
          <w:p w14:paraId="5B5D799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top"/>
          </w:tcPr>
          <w:p w14:paraId="7C59BC7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042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C97B1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435" w:type="pct"/>
            <w:vMerge w:val="continue"/>
            <w:vAlign w:val="center"/>
          </w:tcPr>
          <w:p w14:paraId="7A90C2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9C41BD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TG-624ms气质联用色谱柱</w:t>
            </w:r>
          </w:p>
        </w:tc>
        <w:tc>
          <w:tcPr>
            <w:tcW w:w="1333" w:type="pct"/>
            <w:vAlign w:val="top"/>
          </w:tcPr>
          <w:p w14:paraId="6276657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E917D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F1A0C3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6C9C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96D4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435" w:type="pct"/>
            <w:vMerge w:val="continue"/>
            <w:vAlign w:val="center"/>
          </w:tcPr>
          <w:p w14:paraId="26FA45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88DE2B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二硫化碳中醋酸甲酯标准溶液</w:t>
            </w:r>
          </w:p>
        </w:tc>
        <w:tc>
          <w:tcPr>
            <w:tcW w:w="1333" w:type="pct"/>
            <w:vAlign w:val="top"/>
          </w:tcPr>
          <w:p w14:paraId="1E8AA2E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39AA3D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D01B99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8913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2945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435" w:type="pct"/>
            <w:vMerge w:val="continue"/>
            <w:vAlign w:val="center"/>
          </w:tcPr>
          <w:p w14:paraId="697E3B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90B19E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二硫化碳中醋酸乙酯标准溶液</w:t>
            </w:r>
          </w:p>
        </w:tc>
        <w:tc>
          <w:tcPr>
            <w:tcW w:w="1333" w:type="pct"/>
            <w:vAlign w:val="top"/>
          </w:tcPr>
          <w:p w14:paraId="5151CCD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4B524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E7D6C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0D3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9E18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435" w:type="pct"/>
            <w:vMerge w:val="continue"/>
            <w:vAlign w:val="center"/>
          </w:tcPr>
          <w:p w14:paraId="1B9612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E6AB77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二硫化碳中氟苯标准溶液</w:t>
            </w:r>
          </w:p>
        </w:tc>
        <w:tc>
          <w:tcPr>
            <w:tcW w:w="1333" w:type="pct"/>
            <w:vAlign w:val="top"/>
          </w:tcPr>
          <w:p w14:paraId="3766DA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F7EDF6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17B98E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E98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9C54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435" w:type="pct"/>
            <w:vMerge w:val="continue"/>
            <w:vAlign w:val="center"/>
          </w:tcPr>
          <w:p w14:paraId="03B991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F9B71A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长方形塑料PP滤水篮</w:t>
            </w:r>
          </w:p>
        </w:tc>
        <w:tc>
          <w:tcPr>
            <w:tcW w:w="1333" w:type="pct"/>
            <w:vAlign w:val="top"/>
          </w:tcPr>
          <w:p w14:paraId="1431DC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0779D7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50FCA2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5418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91A5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435" w:type="pct"/>
            <w:vMerge w:val="continue"/>
            <w:vAlign w:val="center"/>
          </w:tcPr>
          <w:p w14:paraId="675A53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7D6D75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托盘PP</w:t>
            </w:r>
          </w:p>
        </w:tc>
        <w:tc>
          <w:tcPr>
            <w:tcW w:w="1333" w:type="pct"/>
            <w:vAlign w:val="top"/>
          </w:tcPr>
          <w:p w14:paraId="6F51E22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F1F28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232A77B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1843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AC80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435" w:type="pct"/>
            <w:vMerge w:val="continue"/>
            <w:vAlign w:val="center"/>
          </w:tcPr>
          <w:p w14:paraId="7CEACB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D7D034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特厚加宽316不锈钢盆</w:t>
            </w:r>
          </w:p>
        </w:tc>
        <w:tc>
          <w:tcPr>
            <w:tcW w:w="1333" w:type="pct"/>
            <w:vAlign w:val="top"/>
          </w:tcPr>
          <w:p w14:paraId="5B3E4E2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4E8FAE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1597C1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8B1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A5DE8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435" w:type="pct"/>
            <w:vMerge w:val="continue"/>
            <w:vAlign w:val="center"/>
          </w:tcPr>
          <w:p w14:paraId="7CD3AC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75A4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特厚加宽不锈钢盆</w:t>
            </w:r>
          </w:p>
        </w:tc>
        <w:tc>
          <w:tcPr>
            <w:tcW w:w="1333" w:type="pct"/>
            <w:vAlign w:val="top"/>
          </w:tcPr>
          <w:p w14:paraId="125D65A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6125BF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06480B7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521B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D90C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435" w:type="pct"/>
            <w:vMerge w:val="continue"/>
            <w:vAlign w:val="center"/>
          </w:tcPr>
          <w:p w14:paraId="43DE37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AB198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乙腈中氯氟氰菊酯标准样品</w:t>
            </w:r>
          </w:p>
        </w:tc>
        <w:tc>
          <w:tcPr>
            <w:tcW w:w="1333" w:type="pct"/>
            <w:vAlign w:val="top"/>
          </w:tcPr>
          <w:p w14:paraId="54A8FA8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DE7CFF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82D8E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D99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D7AF67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435" w:type="pct"/>
            <w:vMerge w:val="continue"/>
            <w:vAlign w:val="center"/>
          </w:tcPr>
          <w:p w14:paraId="2B28361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1F9F5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乙腈中联苯菊酯标准样品</w:t>
            </w:r>
          </w:p>
        </w:tc>
        <w:tc>
          <w:tcPr>
            <w:tcW w:w="1333" w:type="pct"/>
            <w:vAlign w:val="top"/>
          </w:tcPr>
          <w:p w14:paraId="3F027DB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9A79C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E37315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36E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DB565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435" w:type="pct"/>
            <w:vMerge w:val="continue"/>
            <w:vAlign w:val="center"/>
          </w:tcPr>
          <w:p w14:paraId="32FBC2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568327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甲醇中2-甲基异茨醇+土臭素混标</w:t>
            </w:r>
          </w:p>
        </w:tc>
        <w:tc>
          <w:tcPr>
            <w:tcW w:w="1333" w:type="pct"/>
            <w:vAlign w:val="top"/>
          </w:tcPr>
          <w:p w14:paraId="5F0C96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4ACA00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7FB9B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9AB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6DEC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435" w:type="pct"/>
            <w:vMerge w:val="continue"/>
            <w:vAlign w:val="center"/>
          </w:tcPr>
          <w:p w14:paraId="770A2A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B66C8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甲醇中2-异丁基-3-甲氧基吡嗪标准品</w:t>
            </w:r>
          </w:p>
        </w:tc>
        <w:tc>
          <w:tcPr>
            <w:tcW w:w="1333" w:type="pct"/>
            <w:vAlign w:val="top"/>
          </w:tcPr>
          <w:p w14:paraId="35E062C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E68955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62808C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40F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32D4D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435" w:type="pct"/>
            <w:vMerge w:val="continue"/>
            <w:vAlign w:val="center"/>
          </w:tcPr>
          <w:p w14:paraId="6A231D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EC0459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进样口螺母</w:t>
            </w:r>
          </w:p>
        </w:tc>
        <w:tc>
          <w:tcPr>
            <w:tcW w:w="1333" w:type="pct"/>
            <w:vAlign w:val="top"/>
          </w:tcPr>
          <w:p w14:paraId="2C8D783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2D6AA2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43D443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400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25528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435" w:type="pct"/>
            <w:vMerge w:val="continue"/>
            <w:vAlign w:val="center"/>
          </w:tcPr>
          <w:p w14:paraId="172D6C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28DED1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质谱端螺母</w:t>
            </w:r>
          </w:p>
        </w:tc>
        <w:tc>
          <w:tcPr>
            <w:tcW w:w="1333" w:type="pct"/>
            <w:vAlign w:val="top"/>
          </w:tcPr>
          <w:p w14:paraId="295A51F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11EB9B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FC7FF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30B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935CF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435" w:type="pct"/>
            <w:vMerge w:val="continue"/>
            <w:vAlign w:val="center"/>
          </w:tcPr>
          <w:p w14:paraId="47A86C8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75BBA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QuEchERS盐包</w:t>
            </w:r>
          </w:p>
        </w:tc>
        <w:tc>
          <w:tcPr>
            <w:tcW w:w="1333" w:type="pct"/>
            <w:vAlign w:val="top"/>
          </w:tcPr>
          <w:p w14:paraId="5E8B826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C77825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DD939F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F86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C726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435" w:type="pct"/>
            <w:vMerge w:val="continue"/>
            <w:vAlign w:val="center"/>
          </w:tcPr>
          <w:p w14:paraId="522EC09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9C1648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QuEchERS萃取管</w:t>
            </w:r>
          </w:p>
        </w:tc>
        <w:tc>
          <w:tcPr>
            <w:tcW w:w="1333" w:type="pct"/>
            <w:vAlign w:val="top"/>
          </w:tcPr>
          <w:p w14:paraId="111DBAB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7BADE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F2785F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52E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6875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435" w:type="pct"/>
            <w:vMerge w:val="continue"/>
            <w:vAlign w:val="center"/>
          </w:tcPr>
          <w:p w14:paraId="0B4DB9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B20D93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超声波清洗机清洗器</w:t>
            </w:r>
          </w:p>
        </w:tc>
        <w:tc>
          <w:tcPr>
            <w:tcW w:w="1333" w:type="pct"/>
            <w:vAlign w:val="top"/>
          </w:tcPr>
          <w:p w14:paraId="41EA37B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0BB31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96D59C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7FF4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BF3B6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435" w:type="pct"/>
            <w:vMerge w:val="continue"/>
            <w:vAlign w:val="center"/>
          </w:tcPr>
          <w:p w14:paraId="0D20F0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FE924D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梨形500mL分液漏斗</w:t>
            </w:r>
          </w:p>
        </w:tc>
        <w:tc>
          <w:tcPr>
            <w:tcW w:w="1333" w:type="pct"/>
            <w:vAlign w:val="top"/>
          </w:tcPr>
          <w:p w14:paraId="59DDF67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B48C5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32A814E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A1D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7925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435" w:type="pct"/>
            <w:vMerge w:val="continue"/>
            <w:vAlign w:val="center"/>
          </w:tcPr>
          <w:p w14:paraId="47C6D5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014DBE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不分流衬管</w:t>
            </w:r>
          </w:p>
        </w:tc>
        <w:tc>
          <w:tcPr>
            <w:tcW w:w="1333" w:type="pct"/>
            <w:vAlign w:val="top"/>
          </w:tcPr>
          <w:p w14:paraId="2525A8C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28B348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84F839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3382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8BD4E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435" w:type="pct"/>
            <w:vMerge w:val="continue"/>
            <w:vAlign w:val="center"/>
          </w:tcPr>
          <w:p w14:paraId="5C7BC78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786784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隔垫（红色）</w:t>
            </w:r>
          </w:p>
        </w:tc>
        <w:tc>
          <w:tcPr>
            <w:tcW w:w="1333" w:type="pct"/>
            <w:vAlign w:val="top"/>
          </w:tcPr>
          <w:p w14:paraId="18AE4D5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7FD2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2A2A182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350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0544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435" w:type="pct"/>
            <w:vMerge w:val="continue"/>
            <w:vAlign w:val="center"/>
          </w:tcPr>
          <w:p w14:paraId="22559C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B7807B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隔垫（绿色）</w:t>
            </w:r>
          </w:p>
        </w:tc>
        <w:tc>
          <w:tcPr>
            <w:tcW w:w="1333" w:type="pct"/>
            <w:vAlign w:val="top"/>
          </w:tcPr>
          <w:p w14:paraId="7E3E1F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878ADA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275769A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5B6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8408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435" w:type="pct"/>
            <w:vMerge w:val="continue"/>
            <w:vAlign w:val="center"/>
          </w:tcPr>
          <w:p w14:paraId="4EBC1E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D2DBA3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衬管O型密封圈</w:t>
            </w:r>
          </w:p>
        </w:tc>
        <w:tc>
          <w:tcPr>
            <w:tcW w:w="1333" w:type="pct"/>
            <w:vAlign w:val="top"/>
          </w:tcPr>
          <w:p w14:paraId="745E94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7F5A70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4BFC295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14F6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98C25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435" w:type="pct"/>
            <w:vMerge w:val="continue"/>
            <w:vAlign w:val="center"/>
          </w:tcPr>
          <w:p w14:paraId="116A4C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609C24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正己烷中多氯联苯混合标准溶液</w:t>
            </w:r>
          </w:p>
        </w:tc>
        <w:tc>
          <w:tcPr>
            <w:tcW w:w="1333" w:type="pct"/>
            <w:vAlign w:val="top"/>
          </w:tcPr>
          <w:p w14:paraId="086793D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E002BD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573D7A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33FB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C827E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435" w:type="pct"/>
            <w:vMerge w:val="continue"/>
            <w:vAlign w:val="center"/>
          </w:tcPr>
          <w:p w14:paraId="18C7E1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17315C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钓鱼线主线</w:t>
            </w:r>
          </w:p>
        </w:tc>
        <w:tc>
          <w:tcPr>
            <w:tcW w:w="1333" w:type="pct"/>
            <w:vAlign w:val="top"/>
          </w:tcPr>
          <w:p w14:paraId="1DF0C0B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7DBE43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E63776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r>
      <w:tr w14:paraId="5360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36B1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35" w:type="pct"/>
            <w:vMerge w:val="continue"/>
            <w:vAlign w:val="center"/>
          </w:tcPr>
          <w:p w14:paraId="7475437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2B6B99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乙酸乙酯中15种半挥发有机物SVOC混标</w:t>
            </w:r>
          </w:p>
        </w:tc>
        <w:tc>
          <w:tcPr>
            <w:tcW w:w="1333" w:type="pct"/>
            <w:vAlign w:val="top"/>
          </w:tcPr>
          <w:p w14:paraId="5D4E679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C4EAD4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515498A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65E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2118F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435" w:type="pct"/>
            <w:vMerge w:val="continue"/>
            <w:vAlign w:val="center"/>
          </w:tcPr>
          <w:p w14:paraId="3D25F6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87EEEF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二氯甲烷中菲-d10</w:t>
            </w:r>
          </w:p>
        </w:tc>
        <w:tc>
          <w:tcPr>
            <w:tcW w:w="1333" w:type="pct"/>
            <w:vAlign w:val="top"/>
          </w:tcPr>
          <w:p w14:paraId="63295E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8C5426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53B5BBE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7DA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B0E45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435" w:type="pct"/>
            <w:vMerge w:val="continue"/>
            <w:vAlign w:val="center"/>
          </w:tcPr>
          <w:p w14:paraId="1AABF1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60919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二氯甲烷中苊-d10 </w:t>
            </w:r>
          </w:p>
        </w:tc>
        <w:tc>
          <w:tcPr>
            <w:tcW w:w="1333" w:type="pct"/>
            <w:vAlign w:val="top"/>
          </w:tcPr>
          <w:p w14:paraId="7B56CDA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61F33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324E49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03E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F081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435" w:type="pct"/>
            <w:vMerge w:val="continue"/>
            <w:vAlign w:val="center"/>
          </w:tcPr>
          <w:p w14:paraId="495221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C9776F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二氯甲烷中芘-D10同位素</w:t>
            </w:r>
          </w:p>
        </w:tc>
        <w:tc>
          <w:tcPr>
            <w:tcW w:w="1333" w:type="pct"/>
            <w:vAlign w:val="top"/>
          </w:tcPr>
          <w:p w14:paraId="287A9C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15D47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4F1E79B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4F7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66DC7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435" w:type="pct"/>
            <w:vMerge w:val="continue"/>
            <w:vAlign w:val="center"/>
          </w:tcPr>
          <w:p w14:paraId="638C7D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6A2122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二氯甲烷中屈-d12</w:t>
            </w:r>
          </w:p>
        </w:tc>
        <w:tc>
          <w:tcPr>
            <w:tcW w:w="1333" w:type="pct"/>
            <w:vAlign w:val="top"/>
          </w:tcPr>
          <w:p w14:paraId="6AEFF6D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5710C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201C070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166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929A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435" w:type="pct"/>
            <w:vMerge w:val="continue"/>
            <w:vAlign w:val="center"/>
          </w:tcPr>
          <w:p w14:paraId="1DB0370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896F98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进样隔垫</w:t>
            </w:r>
          </w:p>
        </w:tc>
        <w:tc>
          <w:tcPr>
            <w:tcW w:w="1333" w:type="pct"/>
            <w:vAlign w:val="top"/>
          </w:tcPr>
          <w:p w14:paraId="2922958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BBE37A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337B9E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75F4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FD96F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435" w:type="pct"/>
            <w:vMerge w:val="continue"/>
            <w:vAlign w:val="center"/>
          </w:tcPr>
          <w:p w14:paraId="331B7D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D6F74A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实验室封闭电炉</w:t>
            </w:r>
          </w:p>
        </w:tc>
        <w:tc>
          <w:tcPr>
            <w:tcW w:w="1333" w:type="pct"/>
            <w:vAlign w:val="top"/>
          </w:tcPr>
          <w:p w14:paraId="247A4D7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A082BA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4FF05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6DFB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DB66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435" w:type="pct"/>
            <w:vMerge w:val="continue"/>
            <w:vAlign w:val="center"/>
          </w:tcPr>
          <w:p w14:paraId="5753C4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A0C79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绞肉机</w:t>
            </w:r>
          </w:p>
        </w:tc>
        <w:tc>
          <w:tcPr>
            <w:tcW w:w="1333" w:type="pct"/>
            <w:vAlign w:val="top"/>
          </w:tcPr>
          <w:p w14:paraId="7A30E0D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09947B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7125A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7B3E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5039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435" w:type="pct"/>
            <w:vMerge w:val="continue"/>
            <w:vAlign w:val="center"/>
          </w:tcPr>
          <w:p w14:paraId="7B642C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9A3551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绞肉机</w:t>
            </w:r>
          </w:p>
        </w:tc>
        <w:tc>
          <w:tcPr>
            <w:tcW w:w="1333" w:type="pct"/>
            <w:vAlign w:val="top"/>
          </w:tcPr>
          <w:p w14:paraId="47207DF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FAB844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176E49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1971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338CB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435" w:type="pct"/>
            <w:vMerge w:val="continue"/>
            <w:vAlign w:val="center"/>
          </w:tcPr>
          <w:p w14:paraId="24CC00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F0D329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粉尘中游离二氧化硅质控样</w:t>
            </w:r>
          </w:p>
        </w:tc>
        <w:tc>
          <w:tcPr>
            <w:tcW w:w="1333" w:type="pct"/>
            <w:vAlign w:val="top"/>
          </w:tcPr>
          <w:p w14:paraId="20753C1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F84CAC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7937FB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A1B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80E92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435" w:type="pct"/>
            <w:vMerge w:val="continue"/>
            <w:vAlign w:val="center"/>
          </w:tcPr>
          <w:p w14:paraId="5922B0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4628E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粉尘中游离二氧化硅质控样</w:t>
            </w:r>
          </w:p>
        </w:tc>
        <w:tc>
          <w:tcPr>
            <w:tcW w:w="1333" w:type="pct"/>
            <w:vAlign w:val="top"/>
          </w:tcPr>
          <w:p w14:paraId="439B101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7E7B1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77D247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7ED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3E7E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w:t>
            </w:r>
          </w:p>
        </w:tc>
        <w:tc>
          <w:tcPr>
            <w:tcW w:w="435" w:type="pct"/>
            <w:vMerge w:val="continue"/>
            <w:vAlign w:val="center"/>
          </w:tcPr>
          <w:p w14:paraId="648686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DF5D46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滤膜中金属质控样</w:t>
            </w:r>
          </w:p>
        </w:tc>
        <w:tc>
          <w:tcPr>
            <w:tcW w:w="1333" w:type="pct"/>
            <w:vAlign w:val="top"/>
          </w:tcPr>
          <w:p w14:paraId="5D7C34D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25745E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FEC1BE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6633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B8192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38</w:t>
            </w:r>
          </w:p>
        </w:tc>
        <w:tc>
          <w:tcPr>
            <w:tcW w:w="435" w:type="pct"/>
            <w:vMerge w:val="continue"/>
            <w:vAlign w:val="center"/>
          </w:tcPr>
          <w:p w14:paraId="34EFA2E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CD09C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活性碳管中有机物质控样</w:t>
            </w:r>
          </w:p>
        </w:tc>
        <w:tc>
          <w:tcPr>
            <w:tcW w:w="1333" w:type="pct"/>
            <w:vAlign w:val="top"/>
          </w:tcPr>
          <w:p w14:paraId="2D2777E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14F578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1953E6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0B0E9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B778D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c>
          <w:tcPr>
            <w:tcW w:w="435" w:type="pct"/>
            <w:vMerge w:val="continue"/>
            <w:vAlign w:val="center"/>
          </w:tcPr>
          <w:p w14:paraId="1069D9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8892A7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氰化物标准液</w:t>
            </w:r>
          </w:p>
        </w:tc>
        <w:tc>
          <w:tcPr>
            <w:tcW w:w="1333" w:type="pct"/>
            <w:vAlign w:val="top"/>
          </w:tcPr>
          <w:p w14:paraId="00B1D33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1243A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170A3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0D8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8980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c>
          <w:tcPr>
            <w:tcW w:w="435" w:type="pct"/>
            <w:vMerge w:val="continue"/>
            <w:vAlign w:val="center"/>
          </w:tcPr>
          <w:p w14:paraId="191CFD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4478C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挥发酚标准液</w:t>
            </w:r>
          </w:p>
        </w:tc>
        <w:tc>
          <w:tcPr>
            <w:tcW w:w="1333" w:type="pct"/>
            <w:vAlign w:val="top"/>
          </w:tcPr>
          <w:p w14:paraId="06ECBDA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05A43E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805003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4D9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400FB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41</w:t>
            </w:r>
          </w:p>
        </w:tc>
        <w:tc>
          <w:tcPr>
            <w:tcW w:w="435" w:type="pct"/>
            <w:vMerge w:val="continue"/>
            <w:vAlign w:val="center"/>
          </w:tcPr>
          <w:p w14:paraId="38F469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83FA6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阴离子表面活性剂标准液</w:t>
            </w:r>
          </w:p>
        </w:tc>
        <w:tc>
          <w:tcPr>
            <w:tcW w:w="1333" w:type="pct"/>
            <w:vAlign w:val="top"/>
          </w:tcPr>
          <w:p w14:paraId="5D0A855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FB9EDD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900D83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98E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18EA6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42</w:t>
            </w:r>
          </w:p>
        </w:tc>
        <w:tc>
          <w:tcPr>
            <w:tcW w:w="435" w:type="pct"/>
            <w:vMerge w:val="continue"/>
            <w:vAlign w:val="center"/>
          </w:tcPr>
          <w:p w14:paraId="5FC5AD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CB78E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收纳箱</w:t>
            </w:r>
          </w:p>
        </w:tc>
        <w:tc>
          <w:tcPr>
            <w:tcW w:w="1333" w:type="pct"/>
            <w:vAlign w:val="top"/>
          </w:tcPr>
          <w:p w14:paraId="7D8E75D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9F7BB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26FFFE9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4AA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52A0D8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w:t>
            </w:r>
          </w:p>
        </w:tc>
        <w:tc>
          <w:tcPr>
            <w:tcW w:w="435" w:type="pct"/>
            <w:vMerge w:val="continue"/>
            <w:vAlign w:val="center"/>
          </w:tcPr>
          <w:p w14:paraId="293BB6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0A0A3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环氧氯丙烷标准液</w:t>
            </w:r>
          </w:p>
        </w:tc>
        <w:tc>
          <w:tcPr>
            <w:tcW w:w="1333" w:type="pct"/>
            <w:vAlign w:val="top"/>
          </w:tcPr>
          <w:p w14:paraId="357AF0E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CB31C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A1FF53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87C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1C29A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w:t>
            </w:r>
          </w:p>
        </w:tc>
        <w:tc>
          <w:tcPr>
            <w:tcW w:w="435" w:type="pct"/>
            <w:vMerge w:val="continue"/>
            <w:vAlign w:val="center"/>
          </w:tcPr>
          <w:p w14:paraId="525183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0B0BD3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亚硝基二甲胺标准液</w:t>
            </w:r>
          </w:p>
        </w:tc>
        <w:tc>
          <w:tcPr>
            <w:tcW w:w="1333" w:type="pct"/>
            <w:vAlign w:val="top"/>
          </w:tcPr>
          <w:p w14:paraId="1FAA58D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D81872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85AD06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E33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627B1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c>
          <w:tcPr>
            <w:tcW w:w="435" w:type="pct"/>
            <w:vMerge w:val="continue"/>
            <w:vAlign w:val="center"/>
          </w:tcPr>
          <w:p w14:paraId="71E2622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EA36E5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氘代亚硝基二甲胺标准液</w:t>
            </w:r>
          </w:p>
        </w:tc>
        <w:tc>
          <w:tcPr>
            <w:tcW w:w="1333" w:type="pct"/>
            <w:vAlign w:val="top"/>
          </w:tcPr>
          <w:p w14:paraId="71117EF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653DD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D2E000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79C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3A0D0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w:t>
            </w:r>
          </w:p>
        </w:tc>
        <w:tc>
          <w:tcPr>
            <w:tcW w:w="435" w:type="pct"/>
            <w:vMerge w:val="continue"/>
            <w:vAlign w:val="center"/>
          </w:tcPr>
          <w:p w14:paraId="27B7F8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B7DB3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甲醇中邻苯二甲酸二丁酯标准液</w:t>
            </w:r>
          </w:p>
        </w:tc>
        <w:tc>
          <w:tcPr>
            <w:tcW w:w="1333" w:type="pct"/>
            <w:vAlign w:val="top"/>
          </w:tcPr>
          <w:p w14:paraId="35C60AC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78D02E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16E1E9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8E6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80C52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c>
          <w:tcPr>
            <w:tcW w:w="435" w:type="pct"/>
            <w:vMerge w:val="continue"/>
            <w:vAlign w:val="center"/>
          </w:tcPr>
          <w:p w14:paraId="6A6DB0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8D28D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正己烷中邻苯二甲酸二乙酯标准液</w:t>
            </w:r>
          </w:p>
        </w:tc>
        <w:tc>
          <w:tcPr>
            <w:tcW w:w="1333" w:type="pct"/>
            <w:vAlign w:val="top"/>
          </w:tcPr>
          <w:p w14:paraId="0C8D73D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3DBD3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015423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1D1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C5339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48</w:t>
            </w:r>
          </w:p>
        </w:tc>
        <w:tc>
          <w:tcPr>
            <w:tcW w:w="435" w:type="pct"/>
            <w:vMerge w:val="continue"/>
            <w:vAlign w:val="center"/>
          </w:tcPr>
          <w:p w14:paraId="3A8C08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09CD1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正己烷中二（2-乙基己基）已二乙酯标准液</w:t>
            </w:r>
          </w:p>
        </w:tc>
        <w:tc>
          <w:tcPr>
            <w:tcW w:w="1333" w:type="pct"/>
            <w:vAlign w:val="top"/>
          </w:tcPr>
          <w:p w14:paraId="69FBA7B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B5E4B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09A557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A5D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9F825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49</w:t>
            </w:r>
          </w:p>
        </w:tc>
        <w:tc>
          <w:tcPr>
            <w:tcW w:w="435" w:type="pct"/>
            <w:vMerge w:val="continue"/>
            <w:vAlign w:val="center"/>
          </w:tcPr>
          <w:p w14:paraId="3DF07D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716DFF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塑料尖底离心管</w:t>
            </w:r>
          </w:p>
        </w:tc>
        <w:tc>
          <w:tcPr>
            <w:tcW w:w="1333" w:type="pct"/>
            <w:vAlign w:val="top"/>
          </w:tcPr>
          <w:p w14:paraId="08AB514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377FFA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5000</w:t>
            </w:r>
          </w:p>
        </w:tc>
        <w:tc>
          <w:tcPr>
            <w:tcW w:w="344" w:type="pct"/>
            <w:vAlign w:val="top"/>
          </w:tcPr>
          <w:p w14:paraId="6509175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1A7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673B1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435" w:type="pct"/>
            <w:vMerge w:val="continue"/>
            <w:vAlign w:val="center"/>
          </w:tcPr>
          <w:p w14:paraId="3A0398E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84E6A5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K、Na、Mg、Ca、Fe混标</w:t>
            </w:r>
          </w:p>
        </w:tc>
        <w:tc>
          <w:tcPr>
            <w:tcW w:w="1333" w:type="pct"/>
            <w:vAlign w:val="top"/>
          </w:tcPr>
          <w:p w14:paraId="0BC1CBA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30C588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316BD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5E8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0A0CC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51</w:t>
            </w:r>
          </w:p>
        </w:tc>
        <w:tc>
          <w:tcPr>
            <w:tcW w:w="435" w:type="pct"/>
            <w:vMerge w:val="continue"/>
            <w:vAlign w:val="center"/>
          </w:tcPr>
          <w:p w14:paraId="0C6ACD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C76C1E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Li、B、Al、Mn、Cu、Zn、Sr、Ba、Sn、Rb混标</w:t>
            </w:r>
          </w:p>
        </w:tc>
        <w:tc>
          <w:tcPr>
            <w:tcW w:w="1333" w:type="pct"/>
            <w:vAlign w:val="top"/>
          </w:tcPr>
          <w:p w14:paraId="5A9A04B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42C527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6DA9FC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073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014508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52</w:t>
            </w:r>
          </w:p>
        </w:tc>
        <w:tc>
          <w:tcPr>
            <w:tcW w:w="435" w:type="pct"/>
            <w:vMerge w:val="continue"/>
            <w:vAlign w:val="center"/>
          </w:tcPr>
          <w:p w14:paraId="66F940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FADA4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V、Cr、Co、Ni、As、Se、Mo、Cd、Sb、Pb混标</w:t>
            </w:r>
          </w:p>
        </w:tc>
        <w:tc>
          <w:tcPr>
            <w:tcW w:w="1333" w:type="pct"/>
            <w:vAlign w:val="top"/>
          </w:tcPr>
          <w:p w14:paraId="1327F3A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CC51C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2AE7A9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F1B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31351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53</w:t>
            </w:r>
          </w:p>
        </w:tc>
        <w:tc>
          <w:tcPr>
            <w:tcW w:w="435" w:type="pct"/>
            <w:vMerge w:val="continue"/>
            <w:vAlign w:val="center"/>
          </w:tcPr>
          <w:p w14:paraId="66D001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CD03CF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Be、Ce、Fe、In、Li、Mg、Pb、U调谐液</w:t>
            </w:r>
          </w:p>
        </w:tc>
        <w:tc>
          <w:tcPr>
            <w:tcW w:w="1333" w:type="pct"/>
            <w:vAlign w:val="top"/>
          </w:tcPr>
          <w:p w14:paraId="7715D33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E1B78F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697875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FF6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4D1D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54</w:t>
            </w:r>
          </w:p>
        </w:tc>
        <w:tc>
          <w:tcPr>
            <w:tcW w:w="435" w:type="pct"/>
            <w:vMerge w:val="continue"/>
            <w:vAlign w:val="center"/>
          </w:tcPr>
          <w:p w14:paraId="577D8B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7B8C6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ICP-MS雾化器</w:t>
            </w:r>
          </w:p>
        </w:tc>
        <w:tc>
          <w:tcPr>
            <w:tcW w:w="1333" w:type="pct"/>
            <w:vAlign w:val="top"/>
          </w:tcPr>
          <w:p w14:paraId="0A7F9ED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D6E494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897F92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D97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25F3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55</w:t>
            </w:r>
          </w:p>
        </w:tc>
        <w:tc>
          <w:tcPr>
            <w:tcW w:w="435" w:type="pct"/>
            <w:vMerge w:val="continue"/>
            <w:vAlign w:val="center"/>
          </w:tcPr>
          <w:p w14:paraId="429976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5D7F7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水中金属铅质控样</w:t>
            </w:r>
          </w:p>
        </w:tc>
        <w:tc>
          <w:tcPr>
            <w:tcW w:w="1333" w:type="pct"/>
            <w:vAlign w:val="top"/>
          </w:tcPr>
          <w:p w14:paraId="2F274A5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BFD79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413F1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A47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4E1EA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56</w:t>
            </w:r>
          </w:p>
        </w:tc>
        <w:tc>
          <w:tcPr>
            <w:tcW w:w="435" w:type="pct"/>
            <w:vMerge w:val="continue"/>
            <w:vAlign w:val="center"/>
          </w:tcPr>
          <w:p w14:paraId="0A1CA0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79E2C1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水中金属镉质控样</w:t>
            </w:r>
          </w:p>
        </w:tc>
        <w:tc>
          <w:tcPr>
            <w:tcW w:w="1333" w:type="pct"/>
            <w:vAlign w:val="top"/>
          </w:tcPr>
          <w:p w14:paraId="24F403A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B2E6C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DCB91C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A6E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ED6B56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57</w:t>
            </w:r>
          </w:p>
        </w:tc>
        <w:tc>
          <w:tcPr>
            <w:tcW w:w="435" w:type="pct"/>
            <w:vMerge w:val="continue"/>
            <w:vAlign w:val="center"/>
          </w:tcPr>
          <w:p w14:paraId="3FB39D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9CB653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水中金属铁质控样</w:t>
            </w:r>
          </w:p>
        </w:tc>
        <w:tc>
          <w:tcPr>
            <w:tcW w:w="1333" w:type="pct"/>
            <w:vAlign w:val="top"/>
          </w:tcPr>
          <w:p w14:paraId="354F7A2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D91D34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753617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348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9910E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w:t>
            </w:r>
          </w:p>
        </w:tc>
        <w:tc>
          <w:tcPr>
            <w:tcW w:w="435" w:type="pct"/>
            <w:vMerge w:val="continue"/>
            <w:vAlign w:val="center"/>
          </w:tcPr>
          <w:p w14:paraId="0DE680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6B6A5F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水中金属铝质控样</w:t>
            </w:r>
          </w:p>
        </w:tc>
        <w:tc>
          <w:tcPr>
            <w:tcW w:w="1333" w:type="pct"/>
            <w:vAlign w:val="top"/>
          </w:tcPr>
          <w:p w14:paraId="5C1C95D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6D36C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0FE26E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224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65E666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59</w:t>
            </w:r>
          </w:p>
        </w:tc>
        <w:tc>
          <w:tcPr>
            <w:tcW w:w="435" w:type="pct"/>
            <w:vMerge w:val="continue"/>
            <w:vAlign w:val="center"/>
          </w:tcPr>
          <w:p w14:paraId="5FC772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F9059D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水中金属砷质控样</w:t>
            </w:r>
          </w:p>
        </w:tc>
        <w:tc>
          <w:tcPr>
            <w:tcW w:w="1333" w:type="pct"/>
            <w:vAlign w:val="top"/>
          </w:tcPr>
          <w:p w14:paraId="36E7C63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E1162F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644AB7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EE2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D8DA10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60</w:t>
            </w:r>
          </w:p>
        </w:tc>
        <w:tc>
          <w:tcPr>
            <w:tcW w:w="435" w:type="pct"/>
            <w:vMerge w:val="continue"/>
            <w:vAlign w:val="center"/>
          </w:tcPr>
          <w:p w14:paraId="53AE2C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3659F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丙酮中的乙草胺标准物质</w:t>
            </w:r>
          </w:p>
        </w:tc>
        <w:tc>
          <w:tcPr>
            <w:tcW w:w="1333" w:type="pct"/>
            <w:vAlign w:val="top"/>
          </w:tcPr>
          <w:p w14:paraId="55BF00E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46CC53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A7AB66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7D61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D8F5F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61</w:t>
            </w:r>
          </w:p>
        </w:tc>
        <w:tc>
          <w:tcPr>
            <w:tcW w:w="435" w:type="pct"/>
            <w:vMerge w:val="continue"/>
            <w:vAlign w:val="center"/>
          </w:tcPr>
          <w:p w14:paraId="304903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B33B7A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水中乙二胺四乙酸二钠标准溶液</w:t>
            </w:r>
          </w:p>
        </w:tc>
        <w:tc>
          <w:tcPr>
            <w:tcW w:w="1333" w:type="pct"/>
            <w:vAlign w:val="top"/>
          </w:tcPr>
          <w:p w14:paraId="6AD2F2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0D602A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ABFC40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759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B9B5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62</w:t>
            </w:r>
          </w:p>
        </w:tc>
        <w:tc>
          <w:tcPr>
            <w:tcW w:w="435" w:type="pct"/>
            <w:vMerge w:val="continue"/>
            <w:vAlign w:val="center"/>
          </w:tcPr>
          <w:p w14:paraId="46656A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79D8E8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NH3-NH4Cl缓冲溶液</w:t>
            </w:r>
          </w:p>
        </w:tc>
        <w:tc>
          <w:tcPr>
            <w:tcW w:w="1333" w:type="pct"/>
            <w:vAlign w:val="top"/>
          </w:tcPr>
          <w:p w14:paraId="7AE7F78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3C5A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83AC01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D2F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593AA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63</w:t>
            </w:r>
          </w:p>
        </w:tc>
        <w:tc>
          <w:tcPr>
            <w:tcW w:w="435" w:type="pct"/>
            <w:vMerge w:val="continue"/>
            <w:vAlign w:val="center"/>
          </w:tcPr>
          <w:p w14:paraId="7C3635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137E07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纳氏试剂</w:t>
            </w:r>
          </w:p>
        </w:tc>
        <w:tc>
          <w:tcPr>
            <w:tcW w:w="1333" w:type="pct"/>
            <w:vAlign w:val="top"/>
          </w:tcPr>
          <w:p w14:paraId="7FAE7A1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B8E836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58E04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10C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CA0D6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64</w:t>
            </w:r>
          </w:p>
        </w:tc>
        <w:tc>
          <w:tcPr>
            <w:tcW w:w="435" w:type="pct"/>
            <w:vMerge w:val="continue"/>
            <w:vAlign w:val="center"/>
          </w:tcPr>
          <w:p w14:paraId="676E20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1DEE43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水中氨标准溶液(以NH3计) </w:t>
            </w:r>
          </w:p>
        </w:tc>
        <w:tc>
          <w:tcPr>
            <w:tcW w:w="1333" w:type="pct"/>
            <w:vAlign w:val="top"/>
          </w:tcPr>
          <w:p w14:paraId="7C6491F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7920E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5046CC4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A2E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C3C91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c>
          <w:tcPr>
            <w:tcW w:w="435" w:type="pct"/>
            <w:vMerge w:val="continue"/>
            <w:vAlign w:val="center"/>
          </w:tcPr>
          <w:p w14:paraId="4E7534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7F7F95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甲醛标准溶液</w:t>
            </w:r>
          </w:p>
        </w:tc>
        <w:tc>
          <w:tcPr>
            <w:tcW w:w="1333" w:type="pct"/>
            <w:vAlign w:val="top"/>
          </w:tcPr>
          <w:p w14:paraId="1427D6A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2AEB8C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530C8A8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77F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CDF9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66</w:t>
            </w:r>
          </w:p>
        </w:tc>
        <w:tc>
          <w:tcPr>
            <w:tcW w:w="435" w:type="pct"/>
            <w:vMerge w:val="continue"/>
            <w:vAlign w:val="center"/>
          </w:tcPr>
          <w:p w14:paraId="74924F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DC4C9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乙酰丙酮试液</w:t>
            </w:r>
          </w:p>
        </w:tc>
        <w:tc>
          <w:tcPr>
            <w:tcW w:w="1333" w:type="pct"/>
            <w:vAlign w:val="top"/>
          </w:tcPr>
          <w:p w14:paraId="6700EFF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AA50D7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02C4CC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47D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A00BC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67</w:t>
            </w:r>
          </w:p>
        </w:tc>
        <w:tc>
          <w:tcPr>
            <w:tcW w:w="435" w:type="pct"/>
            <w:vMerge w:val="continue"/>
            <w:vAlign w:val="center"/>
          </w:tcPr>
          <w:p w14:paraId="112402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EFCDC5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QuEChERS萃取试剂盒</w:t>
            </w:r>
          </w:p>
        </w:tc>
        <w:tc>
          <w:tcPr>
            <w:tcW w:w="1333" w:type="pct"/>
            <w:vAlign w:val="top"/>
          </w:tcPr>
          <w:p w14:paraId="334BD2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7D72F6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E0FAEC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98B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5F0F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68</w:t>
            </w:r>
          </w:p>
        </w:tc>
        <w:tc>
          <w:tcPr>
            <w:tcW w:w="435" w:type="pct"/>
            <w:vMerge w:val="continue"/>
            <w:vAlign w:val="center"/>
          </w:tcPr>
          <w:p w14:paraId="1E5180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1E788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Bond Elut EMR-Lipid分散SPE试剂盒</w:t>
            </w:r>
          </w:p>
        </w:tc>
        <w:tc>
          <w:tcPr>
            <w:tcW w:w="1333" w:type="pct"/>
            <w:vAlign w:val="top"/>
          </w:tcPr>
          <w:p w14:paraId="1E1743F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CEEDF8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EA1BCD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0AD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80D6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69</w:t>
            </w:r>
          </w:p>
        </w:tc>
        <w:tc>
          <w:tcPr>
            <w:tcW w:w="435" w:type="pct"/>
            <w:vMerge w:val="continue"/>
            <w:vAlign w:val="center"/>
          </w:tcPr>
          <w:p w14:paraId="18E0FA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984A1A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30mL瓷坩埚</w:t>
            </w:r>
          </w:p>
        </w:tc>
        <w:tc>
          <w:tcPr>
            <w:tcW w:w="1333" w:type="pct"/>
            <w:vAlign w:val="top"/>
          </w:tcPr>
          <w:p w14:paraId="77AE2E7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A52BE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73F19AE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3CF3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1917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w:t>
            </w:r>
          </w:p>
        </w:tc>
        <w:tc>
          <w:tcPr>
            <w:tcW w:w="435" w:type="pct"/>
            <w:vMerge w:val="continue"/>
            <w:vAlign w:val="center"/>
          </w:tcPr>
          <w:p w14:paraId="23183D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4BAD4C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无水乙醇中的对硝基苯胺标准溶液</w:t>
            </w:r>
          </w:p>
        </w:tc>
        <w:tc>
          <w:tcPr>
            <w:tcW w:w="1333" w:type="pct"/>
            <w:vAlign w:val="top"/>
          </w:tcPr>
          <w:p w14:paraId="696AAEB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A5D460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3B6BA5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6054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0DBDCC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71</w:t>
            </w:r>
          </w:p>
        </w:tc>
        <w:tc>
          <w:tcPr>
            <w:tcW w:w="435" w:type="pct"/>
            <w:vMerge w:val="continue"/>
            <w:vAlign w:val="center"/>
          </w:tcPr>
          <w:p w14:paraId="3E6CF4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E2F9A7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溶剂解吸瓶（带盖）</w:t>
            </w:r>
          </w:p>
        </w:tc>
        <w:tc>
          <w:tcPr>
            <w:tcW w:w="1333" w:type="pct"/>
            <w:vAlign w:val="top"/>
          </w:tcPr>
          <w:p w14:paraId="2B2E4B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2E1864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012DB32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C91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695A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72</w:t>
            </w:r>
          </w:p>
        </w:tc>
        <w:tc>
          <w:tcPr>
            <w:tcW w:w="435" w:type="pct"/>
            <w:vMerge w:val="continue"/>
            <w:vAlign w:val="center"/>
          </w:tcPr>
          <w:p w14:paraId="20F61C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7023F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腊肉中有机磷混合质控样</w:t>
            </w:r>
          </w:p>
        </w:tc>
        <w:tc>
          <w:tcPr>
            <w:tcW w:w="1333" w:type="pct"/>
            <w:vAlign w:val="top"/>
          </w:tcPr>
          <w:p w14:paraId="0CB16B3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97DA25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FDD5EA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份</w:t>
            </w:r>
          </w:p>
        </w:tc>
      </w:tr>
      <w:tr w14:paraId="57F5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C4DAF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73</w:t>
            </w:r>
          </w:p>
        </w:tc>
        <w:tc>
          <w:tcPr>
            <w:tcW w:w="435" w:type="pct"/>
            <w:vMerge w:val="continue"/>
            <w:vAlign w:val="center"/>
          </w:tcPr>
          <w:p w14:paraId="09279C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AC511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甲醛标准质控样</w:t>
            </w:r>
          </w:p>
        </w:tc>
        <w:tc>
          <w:tcPr>
            <w:tcW w:w="1333" w:type="pct"/>
            <w:vAlign w:val="top"/>
          </w:tcPr>
          <w:p w14:paraId="2A2DA25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BB8444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904A5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5CAE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59A9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74</w:t>
            </w:r>
          </w:p>
        </w:tc>
        <w:tc>
          <w:tcPr>
            <w:tcW w:w="435" w:type="pct"/>
            <w:vMerge w:val="continue"/>
            <w:vAlign w:val="center"/>
          </w:tcPr>
          <w:p w14:paraId="67A5B1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E3A073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丙酮中的内吸磷标准溶液</w:t>
            </w:r>
          </w:p>
        </w:tc>
        <w:tc>
          <w:tcPr>
            <w:tcW w:w="1333" w:type="pct"/>
            <w:vAlign w:val="top"/>
          </w:tcPr>
          <w:p w14:paraId="37AC40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CA2DAE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997469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173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FF2A5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w:t>
            </w:r>
          </w:p>
        </w:tc>
        <w:tc>
          <w:tcPr>
            <w:tcW w:w="435" w:type="pct"/>
            <w:vMerge w:val="continue"/>
            <w:vAlign w:val="center"/>
          </w:tcPr>
          <w:p w14:paraId="48D435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4BB82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甲醇中的甲基内吸磷标准溶液</w:t>
            </w:r>
          </w:p>
        </w:tc>
        <w:tc>
          <w:tcPr>
            <w:tcW w:w="1333" w:type="pct"/>
            <w:vAlign w:val="top"/>
          </w:tcPr>
          <w:p w14:paraId="1FCA059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CAB99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740C7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391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D7CD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76</w:t>
            </w:r>
          </w:p>
        </w:tc>
        <w:tc>
          <w:tcPr>
            <w:tcW w:w="435" w:type="pct"/>
            <w:vMerge w:val="continue"/>
            <w:vAlign w:val="center"/>
          </w:tcPr>
          <w:p w14:paraId="005844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8B543E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丙酮中的辛硫磷标准溶液</w:t>
            </w:r>
          </w:p>
        </w:tc>
        <w:tc>
          <w:tcPr>
            <w:tcW w:w="1333" w:type="pct"/>
            <w:vAlign w:val="top"/>
          </w:tcPr>
          <w:p w14:paraId="4AA9F7A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486A4B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E33199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B8F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94B12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w:t>
            </w:r>
          </w:p>
        </w:tc>
        <w:tc>
          <w:tcPr>
            <w:tcW w:w="435" w:type="pct"/>
            <w:vMerge w:val="continue"/>
            <w:vAlign w:val="center"/>
          </w:tcPr>
          <w:p w14:paraId="24B975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55CB5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丙酮中的亚胺硫磷标准溶液</w:t>
            </w:r>
          </w:p>
        </w:tc>
        <w:tc>
          <w:tcPr>
            <w:tcW w:w="1333" w:type="pct"/>
            <w:vAlign w:val="top"/>
          </w:tcPr>
          <w:p w14:paraId="7AB084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4B49B2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7B4EB0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D5A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F45C4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78</w:t>
            </w:r>
          </w:p>
        </w:tc>
        <w:tc>
          <w:tcPr>
            <w:tcW w:w="435" w:type="pct"/>
            <w:vMerge w:val="continue"/>
            <w:vAlign w:val="center"/>
          </w:tcPr>
          <w:p w14:paraId="37CDB2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1D5AA0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丙酮中的喹硫磷标准溶液</w:t>
            </w:r>
          </w:p>
        </w:tc>
        <w:tc>
          <w:tcPr>
            <w:tcW w:w="1333" w:type="pct"/>
            <w:vAlign w:val="top"/>
          </w:tcPr>
          <w:p w14:paraId="057B1E5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B2351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E8AAB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CB0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05128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79</w:t>
            </w:r>
          </w:p>
        </w:tc>
        <w:tc>
          <w:tcPr>
            <w:tcW w:w="435" w:type="pct"/>
            <w:vMerge w:val="continue"/>
            <w:vAlign w:val="center"/>
          </w:tcPr>
          <w:p w14:paraId="2B3C03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926F84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二硫化碳中乙腈标准溶液</w:t>
            </w:r>
          </w:p>
        </w:tc>
        <w:tc>
          <w:tcPr>
            <w:tcW w:w="1333" w:type="pct"/>
            <w:vAlign w:val="top"/>
          </w:tcPr>
          <w:p w14:paraId="535F58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9AE46E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E79B5C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5B7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81AF7C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c>
          <w:tcPr>
            <w:tcW w:w="435" w:type="pct"/>
            <w:vMerge w:val="continue"/>
            <w:vAlign w:val="center"/>
          </w:tcPr>
          <w:p w14:paraId="63FCBD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06F3C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二硫化碳中丙烯腈标准溶液</w:t>
            </w:r>
          </w:p>
        </w:tc>
        <w:tc>
          <w:tcPr>
            <w:tcW w:w="1333" w:type="pct"/>
            <w:vAlign w:val="top"/>
          </w:tcPr>
          <w:p w14:paraId="04635A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8BB391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5AC2E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017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30475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81</w:t>
            </w:r>
          </w:p>
        </w:tc>
        <w:tc>
          <w:tcPr>
            <w:tcW w:w="435" w:type="pct"/>
            <w:vMerge w:val="continue"/>
            <w:vAlign w:val="center"/>
          </w:tcPr>
          <w:p w14:paraId="4B9E806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594B41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丙酮/二硫化碳中乙腈、丙烯腈 混合标准溶液</w:t>
            </w:r>
          </w:p>
        </w:tc>
        <w:tc>
          <w:tcPr>
            <w:tcW w:w="1333" w:type="pct"/>
            <w:vAlign w:val="top"/>
          </w:tcPr>
          <w:p w14:paraId="37F697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E0E170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4C4A44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344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EDC2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82</w:t>
            </w:r>
          </w:p>
        </w:tc>
        <w:tc>
          <w:tcPr>
            <w:tcW w:w="435" w:type="pct"/>
            <w:vMerge w:val="continue"/>
            <w:vAlign w:val="center"/>
          </w:tcPr>
          <w:p w14:paraId="12CD69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26122E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CBPA复合滤芯</w:t>
            </w:r>
          </w:p>
        </w:tc>
        <w:tc>
          <w:tcPr>
            <w:tcW w:w="1333" w:type="pct"/>
            <w:vAlign w:val="top"/>
          </w:tcPr>
          <w:p w14:paraId="0AFB749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C45353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77F487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460D3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37EEC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83</w:t>
            </w:r>
          </w:p>
        </w:tc>
        <w:tc>
          <w:tcPr>
            <w:tcW w:w="435" w:type="pct"/>
            <w:vMerge w:val="continue"/>
            <w:vAlign w:val="center"/>
          </w:tcPr>
          <w:p w14:paraId="41443C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27CACE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RO反渗透滤芯</w:t>
            </w:r>
          </w:p>
        </w:tc>
        <w:tc>
          <w:tcPr>
            <w:tcW w:w="1333" w:type="pct"/>
            <w:vAlign w:val="top"/>
          </w:tcPr>
          <w:p w14:paraId="0A3751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366F0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129E2FF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2E9F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4FD1F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84</w:t>
            </w:r>
          </w:p>
        </w:tc>
        <w:tc>
          <w:tcPr>
            <w:tcW w:w="435" w:type="pct"/>
            <w:vMerge w:val="continue"/>
            <w:vAlign w:val="center"/>
          </w:tcPr>
          <w:p w14:paraId="6B9897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1EF3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水银温度计</w:t>
            </w:r>
          </w:p>
        </w:tc>
        <w:tc>
          <w:tcPr>
            <w:tcW w:w="1333" w:type="pct"/>
            <w:vAlign w:val="top"/>
          </w:tcPr>
          <w:p w14:paraId="71A77E9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90E08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3746332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个支</w:t>
            </w:r>
          </w:p>
        </w:tc>
      </w:tr>
      <w:tr w14:paraId="487D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DAFF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85</w:t>
            </w:r>
          </w:p>
        </w:tc>
        <w:tc>
          <w:tcPr>
            <w:tcW w:w="435" w:type="pct"/>
            <w:vMerge w:val="continue"/>
            <w:vAlign w:val="center"/>
          </w:tcPr>
          <w:p w14:paraId="735509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E6D99C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乙腈中有机磷混标</w:t>
            </w:r>
          </w:p>
        </w:tc>
        <w:tc>
          <w:tcPr>
            <w:tcW w:w="1333" w:type="pct"/>
            <w:vAlign w:val="top"/>
          </w:tcPr>
          <w:p w14:paraId="4036B33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290DE9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190459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9E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90DCD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86</w:t>
            </w:r>
          </w:p>
        </w:tc>
        <w:tc>
          <w:tcPr>
            <w:tcW w:w="435" w:type="pct"/>
            <w:vMerge w:val="continue"/>
            <w:vAlign w:val="center"/>
          </w:tcPr>
          <w:p w14:paraId="2E5AF93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081AC7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丙酮中的二嗪磷标准物质</w:t>
            </w:r>
          </w:p>
        </w:tc>
        <w:tc>
          <w:tcPr>
            <w:tcW w:w="1333" w:type="pct"/>
            <w:vAlign w:val="top"/>
          </w:tcPr>
          <w:p w14:paraId="590AD92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793C3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75C64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5D1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1309F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87</w:t>
            </w:r>
          </w:p>
        </w:tc>
        <w:tc>
          <w:tcPr>
            <w:tcW w:w="435" w:type="pct"/>
            <w:vMerge w:val="continue"/>
            <w:vAlign w:val="center"/>
          </w:tcPr>
          <w:p w14:paraId="3551C7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3110E1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丙酮中的皮蝇磷标准物质</w:t>
            </w:r>
          </w:p>
        </w:tc>
        <w:tc>
          <w:tcPr>
            <w:tcW w:w="1333" w:type="pct"/>
            <w:vAlign w:val="top"/>
          </w:tcPr>
          <w:p w14:paraId="25B933D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EF09A9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ECBBE9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E06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4E433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88</w:t>
            </w:r>
          </w:p>
        </w:tc>
        <w:tc>
          <w:tcPr>
            <w:tcW w:w="435" w:type="pct"/>
            <w:vMerge w:val="continue"/>
            <w:vAlign w:val="center"/>
          </w:tcPr>
          <w:p w14:paraId="5BF88B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DF311A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丙酮中的杀螟硫磷标准物质</w:t>
            </w:r>
          </w:p>
        </w:tc>
        <w:tc>
          <w:tcPr>
            <w:tcW w:w="1333" w:type="pct"/>
            <w:vAlign w:val="top"/>
          </w:tcPr>
          <w:p w14:paraId="2334ED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4DE8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B17D6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FF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BC193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89</w:t>
            </w:r>
          </w:p>
        </w:tc>
        <w:tc>
          <w:tcPr>
            <w:tcW w:w="435" w:type="pct"/>
            <w:vMerge w:val="continue"/>
            <w:vAlign w:val="center"/>
          </w:tcPr>
          <w:p w14:paraId="54E607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DE0F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丙酮中的马拉硫磷标准物质</w:t>
            </w:r>
          </w:p>
        </w:tc>
        <w:tc>
          <w:tcPr>
            <w:tcW w:w="1333" w:type="pct"/>
            <w:vAlign w:val="top"/>
          </w:tcPr>
          <w:p w14:paraId="663874B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3D3C73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08E324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A8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5AFC5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w:t>
            </w:r>
          </w:p>
        </w:tc>
        <w:tc>
          <w:tcPr>
            <w:tcW w:w="435" w:type="pct"/>
            <w:vMerge w:val="continue"/>
            <w:vAlign w:val="center"/>
          </w:tcPr>
          <w:p w14:paraId="3D6335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9FA588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丙酮中的毒死蜱标准物质</w:t>
            </w:r>
          </w:p>
        </w:tc>
        <w:tc>
          <w:tcPr>
            <w:tcW w:w="1333" w:type="pct"/>
            <w:vAlign w:val="top"/>
          </w:tcPr>
          <w:p w14:paraId="4164841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B3C5B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BCF4A2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EBD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2E9B4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c>
          <w:tcPr>
            <w:tcW w:w="435" w:type="pct"/>
            <w:vMerge w:val="continue"/>
            <w:vAlign w:val="center"/>
          </w:tcPr>
          <w:p w14:paraId="6F81CC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017AE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丙酮中的倍硫磷标准物质</w:t>
            </w:r>
          </w:p>
        </w:tc>
        <w:tc>
          <w:tcPr>
            <w:tcW w:w="1333" w:type="pct"/>
            <w:vAlign w:val="top"/>
          </w:tcPr>
          <w:p w14:paraId="326AC6E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F61A6E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3E9D09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F67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24C0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92</w:t>
            </w:r>
          </w:p>
        </w:tc>
        <w:tc>
          <w:tcPr>
            <w:tcW w:w="435" w:type="pct"/>
            <w:vMerge w:val="continue"/>
            <w:vAlign w:val="center"/>
          </w:tcPr>
          <w:p w14:paraId="59F33F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35B823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丙酮中的乙基对硫磷标准物质</w:t>
            </w:r>
          </w:p>
        </w:tc>
        <w:tc>
          <w:tcPr>
            <w:tcW w:w="1333" w:type="pct"/>
            <w:vAlign w:val="top"/>
          </w:tcPr>
          <w:p w14:paraId="0724AD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63389E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672DA1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09F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A670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93</w:t>
            </w:r>
          </w:p>
        </w:tc>
        <w:tc>
          <w:tcPr>
            <w:tcW w:w="435" w:type="pct"/>
            <w:vMerge w:val="continue"/>
            <w:vAlign w:val="center"/>
          </w:tcPr>
          <w:p w14:paraId="36405F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7A914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丙酮中的乙硫磷标准物质</w:t>
            </w:r>
          </w:p>
        </w:tc>
        <w:tc>
          <w:tcPr>
            <w:tcW w:w="1333" w:type="pct"/>
            <w:vAlign w:val="top"/>
          </w:tcPr>
          <w:p w14:paraId="09464C6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20A4A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2E6CFF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647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462E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94</w:t>
            </w:r>
          </w:p>
        </w:tc>
        <w:tc>
          <w:tcPr>
            <w:tcW w:w="435" w:type="pct"/>
            <w:vMerge w:val="continue"/>
            <w:vAlign w:val="center"/>
          </w:tcPr>
          <w:p w14:paraId="0BBC4F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C521E2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丙酮中的蝇毒磷标准物质</w:t>
            </w:r>
          </w:p>
        </w:tc>
        <w:tc>
          <w:tcPr>
            <w:tcW w:w="1333" w:type="pct"/>
            <w:vAlign w:val="top"/>
          </w:tcPr>
          <w:p w14:paraId="3F72B45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F1CD42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FEF3B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0CD2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D2F0D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w:t>
            </w:r>
          </w:p>
        </w:tc>
        <w:tc>
          <w:tcPr>
            <w:tcW w:w="435" w:type="pct"/>
            <w:vMerge w:val="continue"/>
            <w:vAlign w:val="center"/>
          </w:tcPr>
          <w:p w14:paraId="4BDD76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418AF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PH玻璃电极</w:t>
            </w:r>
          </w:p>
        </w:tc>
        <w:tc>
          <w:tcPr>
            <w:tcW w:w="1333" w:type="pct"/>
            <w:vAlign w:val="top"/>
          </w:tcPr>
          <w:p w14:paraId="49DEB75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6107D3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F1155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33351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5468E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96</w:t>
            </w:r>
          </w:p>
        </w:tc>
        <w:tc>
          <w:tcPr>
            <w:tcW w:w="435" w:type="pct"/>
            <w:vMerge w:val="continue"/>
            <w:vAlign w:val="center"/>
          </w:tcPr>
          <w:p w14:paraId="58A8B6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674F76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特大塑料盆</w:t>
            </w:r>
          </w:p>
        </w:tc>
        <w:tc>
          <w:tcPr>
            <w:tcW w:w="1333" w:type="pct"/>
            <w:vAlign w:val="top"/>
          </w:tcPr>
          <w:p w14:paraId="5632A9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98C7DA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64B3120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47D4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F6FED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97</w:t>
            </w:r>
          </w:p>
        </w:tc>
        <w:tc>
          <w:tcPr>
            <w:tcW w:w="435" w:type="pct"/>
            <w:vMerge w:val="continue"/>
            <w:vAlign w:val="center"/>
          </w:tcPr>
          <w:p w14:paraId="008DA8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BA511E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硬质塑料试管不带塞</w:t>
            </w:r>
          </w:p>
        </w:tc>
        <w:tc>
          <w:tcPr>
            <w:tcW w:w="1333" w:type="pct"/>
            <w:vAlign w:val="top"/>
          </w:tcPr>
          <w:p w14:paraId="60043A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F84DB8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top"/>
          </w:tcPr>
          <w:p w14:paraId="7BFF6E6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38417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22341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98</w:t>
            </w:r>
          </w:p>
        </w:tc>
        <w:tc>
          <w:tcPr>
            <w:tcW w:w="435" w:type="pct"/>
            <w:vMerge w:val="continue"/>
            <w:vAlign w:val="center"/>
          </w:tcPr>
          <w:p w14:paraId="005D61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DF86C1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w:t>
            </w:r>
          </w:p>
        </w:tc>
        <w:tc>
          <w:tcPr>
            <w:tcW w:w="1333" w:type="pct"/>
            <w:vAlign w:val="top"/>
          </w:tcPr>
          <w:p w14:paraId="3AEC4A3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44F68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4F409A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C79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6998F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99</w:t>
            </w:r>
          </w:p>
        </w:tc>
        <w:tc>
          <w:tcPr>
            <w:tcW w:w="435" w:type="pct"/>
            <w:vMerge w:val="continue"/>
            <w:vAlign w:val="center"/>
          </w:tcPr>
          <w:p w14:paraId="19EF28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DB25C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w:t>
            </w:r>
          </w:p>
        </w:tc>
        <w:tc>
          <w:tcPr>
            <w:tcW w:w="1333" w:type="pct"/>
            <w:vAlign w:val="top"/>
          </w:tcPr>
          <w:p w14:paraId="097A49F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15730A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AC891C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198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4E2C7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435" w:type="pct"/>
            <w:vMerge w:val="continue"/>
            <w:vAlign w:val="center"/>
          </w:tcPr>
          <w:p w14:paraId="186BB9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2A4961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色谱纯CS2</w:t>
            </w:r>
          </w:p>
        </w:tc>
        <w:tc>
          <w:tcPr>
            <w:tcW w:w="1333" w:type="pct"/>
            <w:vAlign w:val="top"/>
          </w:tcPr>
          <w:p w14:paraId="24AF6A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4339E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4B4FD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740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4D7B6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101</w:t>
            </w:r>
          </w:p>
        </w:tc>
        <w:tc>
          <w:tcPr>
            <w:tcW w:w="435" w:type="pct"/>
            <w:vMerge w:val="continue"/>
            <w:vAlign w:val="center"/>
          </w:tcPr>
          <w:p w14:paraId="34E308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BBD643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乙酸乙酯</w:t>
            </w:r>
          </w:p>
        </w:tc>
        <w:tc>
          <w:tcPr>
            <w:tcW w:w="1333" w:type="pct"/>
            <w:vAlign w:val="top"/>
          </w:tcPr>
          <w:p w14:paraId="2EB0A5C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A8196B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BF8B1C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9F2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AB8F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102</w:t>
            </w:r>
          </w:p>
        </w:tc>
        <w:tc>
          <w:tcPr>
            <w:tcW w:w="435" w:type="pct"/>
            <w:vMerge w:val="continue"/>
            <w:vAlign w:val="center"/>
          </w:tcPr>
          <w:p w14:paraId="5C6C47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2E4117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丙酮</w:t>
            </w:r>
          </w:p>
        </w:tc>
        <w:tc>
          <w:tcPr>
            <w:tcW w:w="1333" w:type="pct"/>
            <w:vAlign w:val="top"/>
          </w:tcPr>
          <w:p w14:paraId="40DCC46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2B3198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CB992F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F96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B23C5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103</w:t>
            </w:r>
          </w:p>
        </w:tc>
        <w:tc>
          <w:tcPr>
            <w:tcW w:w="435" w:type="pct"/>
            <w:vMerge w:val="continue"/>
            <w:vAlign w:val="center"/>
          </w:tcPr>
          <w:p w14:paraId="72F33C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56B5D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活性炭管中挥发性有机物质控样</w:t>
            </w:r>
          </w:p>
        </w:tc>
        <w:tc>
          <w:tcPr>
            <w:tcW w:w="1333" w:type="pct"/>
            <w:vAlign w:val="top"/>
          </w:tcPr>
          <w:p w14:paraId="2B66DAB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E6036F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BC7BEF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2FB0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278CD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104</w:t>
            </w:r>
          </w:p>
        </w:tc>
        <w:tc>
          <w:tcPr>
            <w:tcW w:w="435" w:type="pct"/>
            <w:vMerge w:val="continue"/>
            <w:vAlign w:val="center"/>
          </w:tcPr>
          <w:p w14:paraId="4378BD1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8FCB12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二硫化碳中挥发性有机物标准物质</w:t>
            </w:r>
          </w:p>
        </w:tc>
        <w:tc>
          <w:tcPr>
            <w:tcW w:w="1333" w:type="pct"/>
            <w:vAlign w:val="top"/>
          </w:tcPr>
          <w:p w14:paraId="12424A0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40FC81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0250C83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59E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DE8F08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c>
          <w:tcPr>
            <w:tcW w:w="435" w:type="pct"/>
            <w:vMerge w:val="continue"/>
            <w:vAlign w:val="center"/>
          </w:tcPr>
          <w:p w14:paraId="4A837D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92E0E8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Tenax采样管-进样垫</w:t>
            </w:r>
          </w:p>
        </w:tc>
        <w:tc>
          <w:tcPr>
            <w:tcW w:w="1333" w:type="pct"/>
            <w:vAlign w:val="top"/>
          </w:tcPr>
          <w:p w14:paraId="7B76C3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A628A5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44" w:type="pct"/>
            <w:vAlign w:val="top"/>
          </w:tcPr>
          <w:p w14:paraId="33B8670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62F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A64E5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106</w:t>
            </w:r>
          </w:p>
        </w:tc>
        <w:tc>
          <w:tcPr>
            <w:tcW w:w="435" w:type="pct"/>
            <w:vMerge w:val="continue"/>
            <w:vAlign w:val="center"/>
          </w:tcPr>
          <w:p w14:paraId="78C087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FDE81A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棕色比色管</w:t>
            </w:r>
          </w:p>
        </w:tc>
        <w:tc>
          <w:tcPr>
            <w:tcW w:w="1333" w:type="pct"/>
            <w:vAlign w:val="top"/>
          </w:tcPr>
          <w:p w14:paraId="1E12473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E66E35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top"/>
          </w:tcPr>
          <w:p w14:paraId="5ECF3D2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2CE33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4462A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c>
          <w:tcPr>
            <w:tcW w:w="435" w:type="pct"/>
            <w:vMerge w:val="continue"/>
            <w:vAlign w:val="center"/>
          </w:tcPr>
          <w:p w14:paraId="54B13C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87DA63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棕色比色管</w:t>
            </w:r>
          </w:p>
        </w:tc>
        <w:tc>
          <w:tcPr>
            <w:tcW w:w="1333" w:type="pct"/>
            <w:vAlign w:val="top"/>
          </w:tcPr>
          <w:p w14:paraId="18CA649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86351A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top"/>
          </w:tcPr>
          <w:p w14:paraId="56CA637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4971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6EF8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108</w:t>
            </w:r>
          </w:p>
        </w:tc>
        <w:tc>
          <w:tcPr>
            <w:tcW w:w="435" w:type="pct"/>
            <w:vMerge w:val="continue"/>
            <w:vAlign w:val="center"/>
          </w:tcPr>
          <w:p w14:paraId="7DB9BF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CB1664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PSA（N-丙基乙二胺）粉末吸附剂</w:t>
            </w:r>
          </w:p>
        </w:tc>
        <w:tc>
          <w:tcPr>
            <w:tcW w:w="1333" w:type="pct"/>
            <w:vAlign w:val="top"/>
          </w:tcPr>
          <w:p w14:paraId="29EC0E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30B9C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2B0D05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374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2404D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109</w:t>
            </w:r>
          </w:p>
        </w:tc>
        <w:tc>
          <w:tcPr>
            <w:tcW w:w="435" w:type="pct"/>
            <w:vMerge w:val="continue"/>
            <w:vAlign w:val="center"/>
          </w:tcPr>
          <w:p w14:paraId="563E96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05A1D1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无水硫酸镁粉末</w:t>
            </w:r>
          </w:p>
        </w:tc>
        <w:tc>
          <w:tcPr>
            <w:tcW w:w="1333" w:type="pct"/>
            <w:vAlign w:val="top"/>
          </w:tcPr>
          <w:p w14:paraId="7B9C670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37C984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17F64B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AEE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6C56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110</w:t>
            </w:r>
          </w:p>
        </w:tc>
        <w:tc>
          <w:tcPr>
            <w:tcW w:w="435" w:type="pct"/>
            <w:vMerge w:val="continue"/>
            <w:vAlign w:val="center"/>
          </w:tcPr>
          <w:p w14:paraId="6CF63C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3F9BAD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石墨化碳黑</w:t>
            </w:r>
          </w:p>
        </w:tc>
        <w:tc>
          <w:tcPr>
            <w:tcW w:w="1333" w:type="pct"/>
            <w:vAlign w:val="top"/>
          </w:tcPr>
          <w:p w14:paraId="579567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B4291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34BF34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459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B9C2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111</w:t>
            </w:r>
          </w:p>
        </w:tc>
        <w:tc>
          <w:tcPr>
            <w:tcW w:w="435" w:type="pct"/>
            <w:vMerge w:val="continue"/>
            <w:vAlign w:val="center"/>
          </w:tcPr>
          <w:p w14:paraId="620612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E8810B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SPE小柱</w:t>
            </w:r>
          </w:p>
        </w:tc>
        <w:tc>
          <w:tcPr>
            <w:tcW w:w="1333" w:type="pct"/>
            <w:vAlign w:val="top"/>
          </w:tcPr>
          <w:p w14:paraId="2B97605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6407D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7B2F5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3A4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2683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112</w:t>
            </w:r>
          </w:p>
        </w:tc>
        <w:tc>
          <w:tcPr>
            <w:tcW w:w="435" w:type="pct"/>
            <w:vMerge w:val="continue"/>
            <w:vAlign w:val="center"/>
          </w:tcPr>
          <w:p w14:paraId="091F5A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DD2184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SPE小柱</w:t>
            </w:r>
          </w:p>
        </w:tc>
        <w:tc>
          <w:tcPr>
            <w:tcW w:w="1333" w:type="pct"/>
            <w:vAlign w:val="top"/>
          </w:tcPr>
          <w:p w14:paraId="611BEB4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1ED33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7CF31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3D9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3416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113</w:t>
            </w:r>
          </w:p>
        </w:tc>
        <w:tc>
          <w:tcPr>
            <w:tcW w:w="435" w:type="pct"/>
            <w:vMerge w:val="continue"/>
            <w:vAlign w:val="center"/>
          </w:tcPr>
          <w:p w14:paraId="6AD549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E236B0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SPE小柱</w:t>
            </w:r>
          </w:p>
        </w:tc>
        <w:tc>
          <w:tcPr>
            <w:tcW w:w="1333" w:type="pct"/>
            <w:vAlign w:val="top"/>
          </w:tcPr>
          <w:p w14:paraId="01D8707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4B128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7DAB9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A6E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82216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114</w:t>
            </w:r>
          </w:p>
        </w:tc>
        <w:tc>
          <w:tcPr>
            <w:tcW w:w="435" w:type="pct"/>
            <w:vMerge w:val="continue"/>
            <w:vAlign w:val="center"/>
          </w:tcPr>
          <w:p w14:paraId="0327E7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E326C6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SPE小柱</w:t>
            </w:r>
          </w:p>
        </w:tc>
        <w:tc>
          <w:tcPr>
            <w:tcW w:w="1333" w:type="pct"/>
            <w:vAlign w:val="top"/>
          </w:tcPr>
          <w:p w14:paraId="1EDF2D9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02487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AEFB2B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B75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266A9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c>
          <w:tcPr>
            <w:tcW w:w="435" w:type="pct"/>
            <w:vMerge w:val="continue"/>
            <w:vAlign w:val="center"/>
          </w:tcPr>
          <w:p w14:paraId="2D3A4B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0A83C7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J&amp;W HP-VOC气相色谱柱</w:t>
            </w:r>
          </w:p>
        </w:tc>
        <w:tc>
          <w:tcPr>
            <w:tcW w:w="1333" w:type="pct"/>
            <w:vAlign w:val="top"/>
          </w:tcPr>
          <w:p w14:paraId="0BEA407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BA910C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6CDC97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2CEEC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8EF7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116</w:t>
            </w:r>
          </w:p>
        </w:tc>
        <w:tc>
          <w:tcPr>
            <w:tcW w:w="435" w:type="pct"/>
            <w:vMerge w:val="continue"/>
            <w:vAlign w:val="center"/>
          </w:tcPr>
          <w:p w14:paraId="0039D5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6D736C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色谱柱石墨压环</w:t>
            </w:r>
          </w:p>
        </w:tc>
        <w:tc>
          <w:tcPr>
            <w:tcW w:w="1333" w:type="pct"/>
            <w:vAlign w:val="top"/>
          </w:tcPr>
          <w:p w14:paraId="4B0685A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73F56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D5547E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版</w:t>
            </w:r>
          </w:p>
        </w:tc>
      </w:tr>
      <w:tr w14:paraId="725F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04153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117</w:t>
            </w:r>
          </w:p>
        </w:tc>
        <w:tc>
          <w:tcPr>
            <w:tcW w:w="435" w:type="pct"/>
            <w:vMerge w:val="continue"/>
            <w:vAlign w:val="center"/>
          </w:tcPr>
          <w:p w14:paraId="31F8E3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F47769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石墨压环</w:t>
            </w:r>
          </w:p>
        </w:tc>
        <w:tc>
          <w:tcPr>
            <w:tcW w:w="1333" w:type="pct"/>
            <w:vAlign w:val="top"/>
          </w:tcPr>
          <w:p w14:paraId="0F2E3A2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EE7E22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72D00F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版</w:t>
            </w:r>
          </w:p>
        </w:tc>
      </w:tr>
      <w:tr w14:paraId="25EA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C7A5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118</w:t>
            </w:r>
          </w:p>
        </w:tc>
        <w:tc>
          <w:tcPr>
            <w:tcW w:w="435" w:type="pct"/>
            <w:vMerge w:val="continue"/>
            <w:vAlign w:val="center"/>
          </w:tcPr>
          <w:p w14:paraId="149752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C7812C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0DC9FD0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1962BF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AB2135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225B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0BAF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119</w:t>
            </w:r>
          </w:p>
        </w:tc>
        <w:tc>
          <w:tcPr>
            <w:tcW w:w="435" w:type="pct"/>
            <w:vMerge w:val="continue"/>
            <w:vAlign w:val="center"/>
          </w:tcPr>
          <w:p w14:paraId="149C7C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060FBF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42868A4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8B2C3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C2704A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0F52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65B6C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c>
          <w:tcPr>
            <w:tcW w:w="435" w:type="pct"/>
            <w:vMerge w:val="continue"/>
            <w:vAlign w:val="center"/>
          </w:tcPr>
          <w:p w14:paraId="5135BC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432DC3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0D5BC2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382B1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987A9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3563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65E00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121</w:t>
            </w:r>
          </w:p>
        </w:tc>
        <w:tc>
          <w:tcPr>
            <w:tcW w:w="435" w:type="pct"/>
            <w:vMerge w:val="continue"/>
            <w:vAlign w:val="center"/>
          </w:tcPr>
          <w:p w14:paraId="032E98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A33D5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05C4FCF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449355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26ED6C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7CBB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DDF2A1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122</w:t>
            </w:r>
          </w:p>
        </w:tc>
        <w:tc>
          <w:tcPr>
            <w:tcW w:w="435" w:type="pct"/>
            <w:vMerge w:val="continue"/>
            <w:vAlign w:val="center"/>
          </w:tcPr>
          <w:p w14:paraId="30AF48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146852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71FBD1D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4949A1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9563E2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6419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9A09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123</w:t>
            </w:r>
          </w:p>
        </w:tc>
        <w:tc>
          <w:tcPr>
            <w:tcW w:w="435" w:type="pct"/>
            <w:vMerge w:val="continue"/>
            <w:vAlign w:val="center"/>
          </w:tcPr>
          <w:p w14:paraId="595333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3EDEB2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4155A31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786F81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F4CBE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64EF0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393F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124</w:t>
            </w:r>
          </w:p>
        </w:tc>
        <w:tc>
          <w:tcPr>
            <w:tcW w:w="435" w:type="pct"/>
            <w:vMerge w:val="continue"/>
            <w:vAlign w:val="center"/>
          </w:tcPr>
          <w:p w14:paraId="68B7DA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C4905F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14C13C0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0CD36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E45989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109B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1FA4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125</w:t>
            </w:r>
          </w:p>
        </w:tc>
        <w:tc>
          <w:tcPr>
            <w:tcW w:w="435" w:type="pct"/>
            <w:vMerge w:val="continue"/>
            <w:vAlign w:val="center"/>
          </w:tcPr>
          <w:p w14:paraId="11B155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BEE0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移液枪枪头 </w:t>
            </w:r>
          </w:p>
        </w:tc>
        <w:tc>
          <w:tcPr>
            <w:tcW w:w="1333" w:type="pct"/>
            <w:vAlign w:val="top"/>
          </w:tcPr>
          <w:p w14:paraId="5A6A9F1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472A1E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210A0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347E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8590B3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126</w:t>
            </w:r>
          </w:p>
        </w:tc>
        <w:tc>
          <w:tcPr>
            <w:tcW w:w="435" w:type="pct"/>
            <w:vMerge w:val="continue"/>
            <w:vAlign w:val="center"/>
          </w:tcPr>
          <w:p w14:paraId="28E4FE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2D2225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移液枪枪头</w:t>
            </w:r>
          </w:p>
        </w:tc>
        <w:tc>
          <w:tcPr>
            <w:tcW w:w="1333" w:type="pct"/>
            <w:vAlign w:val="top"/>
          </w:tcPr>
          <w:p w14:paraId="3C1A3F7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C9A488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B23775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704B0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A6810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127</w:t>
            </w:r>
          </w:p>
        </w:tc>
        <w:tc>
          <w:tcPr>
            <w:tcW w:w="435" w:type="pct"/>
            <w:vMerge w:val="continue"/>
            <w:vAlign w:val="center"/>
          </w:tcPr>
          <w:p w14:paraId="0F378D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71A84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乙酸乙酯中2,3-二溴丙酰胺标准溶液</w:t>
            </w:r>
          </w:p>
        </w:tc>
        <w:tc>
          <w:tcPr>
            <w:tcW w:w="1333" w:type="pct"/>
            <w:vAlign w:val="top"/>
          </w:tcPr>
          <w:p w14:paraId="5E543CF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00903A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43C181A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1BC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D7C73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c>
          <w:tcPr>
            <w:tcW w:w="435" w:type="pct"/>
            <w:vMerge w:val="continue"/>
            <w:vAlign w:val="center"/>
          </w:tcPr>
          <w:p w14:paraId="487278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E1C677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PE塑料瓶广口瓶 </w:t>
            </w:r>
          </w:p>
        </w:tc>
        <w:tc>
          <w:tcPr>
            <w:tcW w:w="1333" w:type="pct"/>
            <w:vAlign w:val="top"/>
          </w:tcPr>
          <w:p w14:paraId="25604BD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0FA4DA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2000</w:t>
            </w:r>
          </w:p>
        </w:tc>
        <w:tc>
          <w:tcPr>
            <w:tcW w:w="344" w:type="pct"/>
            <w:vAlign w:val="top"/>
          </w:tcPr>
          <w:p w14:paraId="50ED499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29C6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8959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129</w:t>
            </w:r>
          </w:p>
        </w:tc>
        <w:tc>
          <w:tcPr>
            <w:tcW w:w="435" w:type="pct"/>
            <w:vMerge w:val="continue"/>
            <w:vAlign w:val="center"/>
          </w:tcPr>
          <w:p w14:paraId="3DD86B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A25459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2，4-滴标准品</w:t>
            </w:r>
          </w:p>
        </w:tc>
        <w:tc>
          <w:tcPr>
            <w:tcW w:w="1333" w:type="pct"/>
            <w:vAlign w:val="top"/>
          </w:tcPr>
          <w:p w14:paraId="2DF7387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A0F0D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B404AE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943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586F1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c>
          <w:tcPr>
            <w:tcW w:w="435" w:type="pct"/>
            <w:vMerge w:val="continue"/>
            <w:vAlign w:val="center"/>
          </w:tcPr>
          <w:p w14:paraId="17F388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5DA571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灭草松标准品</w:t>
            </w:r>
          </w:p>
        </w:tc>
        <w:tc>
          <w:tcPr>
            <w:tcW w:w="1333" w:type="pct"/>
            <w:vAlign w:val="top"/>
          </w:tcPr>
          <w:p w14:paraId="5C8B2D5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D62E0E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29A0B1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6FE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2E13D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131</w:t>
            </w:r>
          </w:p>
        </w:tc>
        <w:tc>
          <w:tcPr>
            <w:tcW w:w="435" w:type="pct"/>
            <w:vMerge w:val="continue"/>
            <w:vAlign w:val="center"/>
          </w:tcPr>
          <w:p w14:paraId="0C2AE2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4459B1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水中草甘膦</w:t>
            </w:r>
          </w:p>
        </w:tc>
        <w:tc>
          <w:tcPr>
            <w:tcW w:w="1333" w:type="pct"/>
            <w:vAlign w:val="top"/>
          </w:tcPr>
          <w:p w14:paraId="3DE4581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8EE8F2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40D0F2D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562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8DA59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132</w:t>
            </w:r>
          </w:p>
        </w:tc>
        <w:tc>
          <w:tcPr>
            <w:tcW w:w="435" w:type="pct"/>
            <w:vMerge w:val="continue"/>
            <w:vAlign w:val="center"/>
          </w:tcPr>
          <w:p w14:paraId="0B0B50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E1C4C7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自紧式手拧柱螺帽（带锁定环）</w:t>
            </w:r>
          </w:p>
        </w:tc>
        <w:tc>
          <w:tcPr>
            <w:tcW w:w="1333" w:type="pct"/>
            <w:vAlign w:val="top"/>
          </w:tcPr>
          <w:p w14:paraId="0B7FBDF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6E654D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8F56AC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25F9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BEE3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133</w:t>
            </w:r>
          </w:p>
        </w:tc>
        <w:tc>
          <w:tcPr>
            <w:tcW w:w="435" w:type="pct"/>
            <w:vMerge w:val="continue"/>
            <w:vAlign w:val="center"/>
          </w:tcPr>
          <w:p w14:paraId="5BD2E9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7A6914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通用柱螺帽</w:t>
            </w:r>
          </w:p>
        </w:tc>
        <w:tc>
          <w:tcPr>
            <w:tcW w:w="1333" w:type="pct"/>
            <w:vAlign w:val="top"/>
          </w:tcPr>
          <w:p w14:paraId="74CB5A3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68A952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F0CB27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5A21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E07F4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134</w:t>
            </w:r>
          </w:p>
        </w:tc>
        <w:tc>
          <w:tcPr>
            <w:tcW w:w="435" w:type="pct"/>
            <w:vMerge w:val="continue"/>
            <w:vAlign w:val="center"/>
          </w:tcPr>
          <w:p w14:paraId="2C5B7C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02386C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自紧式手拧柱螺帽</w:t>
            </w:r>
          </w:p>
        </w:tc>
        <w:tc>
          <w:tcPr>
            <w:tcW w:w="1333" w:type="pct"/>
            <w:vAlign w:val="top"/>
          </w:tcPr>
          <w:p w14:paraId="42C49F2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2084D5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D41703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AB1B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FE2ED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135</w:t>
            </w:r>
          </w:p>
        </w:tc>
        <w:tc>
          <w:tcPr>
            <w:tcW w:w="435" w:type="pct"/>
            <w:vMerge w:val="continue"/>
            <w:vAlign w:val="center"/>
          </w:tcPr>
          <w:p w14:paraId="7EDA36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2BED46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2ml样品瓶</w:t>
            </w:r>
          </w:p>
        </w:tc>
        <w:tc>
          <w:tcPr>
            <w:tcW w:w="1333" w:type="pct"/>
            <w:vAlign w:val="top"/>
          </w:tcPr>
          <w:p w14:paraId="2E6299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A7F46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top"/>
          </w:tcPr>
          <w:p w14:paraId="3431C7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3E4ED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F2165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136</w:t>
            </w:r>
          </w:p>
        </w:tc>
        <w:tc>
          <w:tcPr>
            <w:tcW w:w="435" w:type="pct"/>
            <w:vMerge w:val="continue"/>
            <w:vAlign w:val="center"/>
          </w:tcPr>
          <w:p w14:paraId="5705A9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93C03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样品瓶盖</w:t>
            </w:r>
          </w:p>
        </w:tc>
        <w:tc>
          <w:tcPr>
            <w:tcW w:w="1333" w:type="pct"/>
            <w:vAlign w:val="top"/>
          </w:tcPr>
          <w:p w14:paraId="38DAA8E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E6FA9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top"/>
          </w:tcPr>
          <w:p w14:paraId="6B67191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48D2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F138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137</w:t>
            </w:r>
          </w:p>
        </w:tc>
        <w:tc>
          <w:tcPr>
            <w:tcW w:w="435" w:type="pct"/>
            <w:vMerge w:val="continue"/>
            <w:vAlign w:val="center"/>
          </w:tcPr>
          <w:p w14:paraId="2131F7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96641A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温湿度记录计</w:t>
            </w:r>
          </w:p>
        </w:tc>
        <w:tc>
          <w:tcPr>
            <w:tcW w:w="1333" w:type="pct"/>
            <w:vAlign w:val="top"/>
          </w:tcPr>
          <w:p w14:paraId="22B81BC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7D45A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344" w:type="pct"/>
            <w:vAlign w:val="top"/>
          </w:tcPr>
          <w:p w14:paraId="472B901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45D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1EA7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138</w:t>
            </w:r>
          </w:p>
        </w:tc>
        <w:tc>
          <w:tcPr>
            <w:tcW w:w="435" w:type="pct"/>
            <w:vMerge w:val="continue"/>
            <w:vAlign w:val="center"/>
          </w:tcPr>
          <w:p w14:paraId="5EADF2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BF6738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莠去津标准溶液</w:t>
            </w:r>
          </w:p>
        </w:tc>
        <w:tc>
          <w:tcPr>
            <w:tcW w:w="1333" w:type="pct"/>
            <w:vAlign w:val="top"/>
          </w:tcPr>
          <w:p w14:paraId="74652DD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8A879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3EBFB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63A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0BC6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139</w:t>
            </w:r>
          </w:p>
        </w:tc>
        <w:tc>
          <w:tcPr>
            <w:tcW w:w="435" w:type="pct"/>
            <w:vMerge w:val="continue"/>
            <w:vAlign w:val="center"/>
          </w:tcPr>
          <w:p w14:paraId="7BD277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F3B4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草酸滴定溶液标准溶液</w:t>
            </w:r>
          </w:p>
        </w:tc>
        <w:tc>
          <w:tcPr>
            <w:tcW w:w="1333" w:type="pct"/>
            <w:vAlign w:val="top"/>
          </w:tcPr>
          <w:p w14:paraId="20B4BC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60E4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13EFE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3EA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DFF27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435" w:type="pct"/>
            <w:vMerge w:val="continue"/>
            <w:vAlign w:val="center"/>
          </w:tcPr>
          <w:p w14:paraId="489B81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6122E5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呋喃丹标准溶液</w:t>
            </w:r>
          </w:p>
        </w:tc>
        <w:tc>
          <w:tcPr>
            <w:tcW w:w="1333" w:type="pct"/>
            <w:vAlign w:val="top"/>
          </w:tcPr>
          <w:p w14:paraId="44A8013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A4D2C8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3DD016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DA9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7D5A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141</w:t>
            </w:r>
          </w:p>
        </w:tc>
        <w:tc>
          <w:tcPr>
            <w:tcW w:w="435" w:type="pct"/>
            <w:vMerge w:val="continue"/>
            <w:vAlign w:val="center"/>
          </w:tcPr>
          <w:p w14:paraId="07E7D7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40FED3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2-巯基乙醇</w:t>
            </w:r>
          </w:p>
        </w:tc>
        <w:tc>
          <w:tcPr>
            <w:tcW w:w="1333" w:type="pct"/>
            <w:vAlign w:val="top"/>
          </w:tcPr>
          <w:p w14:paraId="2B6CA888">
            <w:pPr>
              <w:jc w:val="left"/>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18A75F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D24ACE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D088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CE04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142</w:t>
            </w:r>
          </w:p>
        </w:tc>
        <w:tc>
          <w:tcPr>
            <w:tcW w:w="435" w:type="pct"/>
            <w:vMerge w:val="continue"/>
            <w:vAlign w:val="center"/>
          </w:tcPr>
          <w:p w14:paraId="214400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C18AF2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十水四硼酸钠</w:t>
            </w:r>
          </w:p>
        </w:tc>
        <w:tc>
          <w:tcPr>
            <w:tcW w:w="1333" w:type="pct"/>
            <w:vAlign w:val="top"/>
          </w:tcPr>
          <w:p w14:paraId="38826D47">
            <w:pPr>
              <w:jc w:val="left"/>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DB841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BAA05A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726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7B4F3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143</w:t>
            </w:r>
          </w:p>
        </w:tc>
        <w:tc>
          <w:tcPr>
            <w:tcW w:w="435" w:type="pct"/>
            <w:vMerge w:val="continue"/>
            <w:vAlign w:val="center"/>
          </w:tcPr>
          <w:p w14:paraId="4E22E9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6EB6C0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邻苯二醛</w:t>
            </w:r>
          </w:p>
        </w:tc>
        <w:tc>
          <w:tcPr>
            <w:tcW w:w="1333" w:type="pct"/>
            <w:vAlign w:val="top"/>
          </w:tcPr>
          <w:p w14:paraId="7ABF6A17">
            <w:pPr>
              <w:jc w:val="left"/>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329127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E42BAD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ED3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68CA9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144</w:t>
            </w:r>
          </w:p>
        </w:tc>
        <w:tc>
          <w:tcPr>
            <w:tcW w:w="435" w:type="pct"/>
            <w:vMerge w:val="continue"/>
            <w:vAlign w:val="center"/>
          </w:tcPr>
          <w:p w14:paraId="1E830E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3A10C4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甲醇中反-1，2-二氯乙烯标准溶液</w:t>
            </w:r>
          </w:p>
        </w:tc>
        <w:tc>
          <w:tcPr>
            <w:tcW w:w="1333" w:type="pct"/>
            <w:vAlign w:val="top"/>
          </w:tcPr>
          <w:p w14:paraId="26214C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8B0E39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2A75698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2D0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0CFB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145</w:t>
            </w:r>
          </w:p>
        </w:tc>
        <w:tc>
          <w:tcPr>
            <w:tcW w:w="435" w:type="pct"/>
            <w:vMerge w:val="continue"/>
            <w:vAlign w:val="center"/>
          </w:tcPr>
          <w:p w14:paraId="04AB08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C4FF67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甲醇中顺-1-2-二氯乙烯标准溶液</w:t>
            </w:r>
          </w:p>
        </w:tc>
        <w:tc>
          <w:tcPr>
            <w:tcW w:w="1333" w:type="pct"/>
            <w:vAlign w:val="top"/>
          </w:tcPr>
          <w:p w14:paraId="454256E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F33C05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13B521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4038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5171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146</w:t>
            </w:r>
          </w:p>
        </w:tc>
        <w:tc>
          <w:tcPr>
            <w:tcW w:w="435" w:type="pct"/>
            <w:vMerge w:val="continue"/>
            <w:vAlign w:val="center"/>
          </w:tcPr>
          <w:p w14:paraId="599A5E1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E80E68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甲醇中1，1-二氯乙烯标准溶液</w:t>
            </w:r>
          </w:p>
        </w:tc>
        <w:tc>
          <w:tcPr>
            <w:tcW w:w="1333" w:type="pct"/>
            <w:vAlign w:val="top"/>
          </w:tcPr>
          <w:p w14:paraId="2B3F47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CD840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F7793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2C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2FE131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c>
          <w:tcPr>
            <w:tcW w:w="435" w:type="pct"/>
            <w:vMerge w:val="continue"/>
            <w:vAlign w:val="center"/>
          </w:tcPr>
          <w:p w14:paraId="3F1CFC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55CC3B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甲醇中氯乙烯标准溶液</w:t>
            </w:r>
          </w:p>
        </w:tc>
        <w:tc>
          <w:tcPr>
            <w:tcW w:w="1333" w:type="pct"/>
            <w:vAlign w:val="top"/>
          </w:tcPr>
          <w:p w14:paraId="7E32E8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6598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09E7EC0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445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FFD29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148</w:t>
            </w:r>
          </w:p>
        </w:tc>
        <w:tc>
          <w:tcPr>
            <w:tcW w:w="435" w:type="pct"/>
            <w:vMerge w:val="continue"/>
            <w:vAlign w:val="center"/>
          </w:tcPr>
          <w:p w14:paraId="7702B7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ADEDB0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甲醇中三氯乙烯标准溶液</w:t>
            </w:r>
          </w:p>
        </w:tc>
        <w:tc>
          <w:tcPr>
            <w:tcW w:w="1333" w:type="pct"/>
            <w:vAlign w:val="top"/>
          </w:tcPr>
          <w:p w14:paraId="5212B44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2ECEDB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1C75FEC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C96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61C3C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149</w:t>
            </w:r>
          </w:p>
        </w:tc>
        <w:tc>
          <w:tcPr>
            <w:tcW w:w="435" w:type="pct"/>
            <w:vMerge w:val="continue"/>
            <w:vAlign w:val="center"/>
          </w:tcPr>
          <w:p w14:paraId="6933B61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F7719A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甲醇中四氯乙烯标准溶液</w:t>
            </w:r>
          </w:p>
        </w:tc>
        <w:tc>
          <w:tcPr>
            <w:tcW w:w="1333" w:type="pct"/>
            <w:vAlign w:val="top"/>
          </w:tcPr>
          <w:p w14:paraId="0C4CFE0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E30E23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A694CD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535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AD820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w:t>
            </w:r>
          </w:p>
        </w:tc>
        <w:tc>
          <w:tcPr>
            <w:tcW w:w="435" w:type="pct"/>
            <w:vMerge w:val="continue"/>
            <w:vAlign w:val="center"/>
          </w:tcPr>
          <w:p w14:paraId="569853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FA0479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甲醇中六氯丁二烯标准溶液</w:t>
            </w:r>
          </w:p>
        </w:tc>
        <w:tc>
          <w:tcPr>
            <w:tcW w:w="1333" w:type="pct"/>
            <w:vAlign w:val="top"/>
          </w:tcPr>
          <w:p w14:paraId="43AD5C4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B76CAB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4486043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3FE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D4B3B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151</w:t>
            </w:r>
          </w:p>
        </w:tc>
        <w:tc>
          <w:tcPr>
            <w:tcW w:w="435" w:type="pct"/>
            <w:vMerge w:val="continue"/>
            <w:vAlign w:val="center"/>
          </w:tcPr>
          <w:p w14:paraId="1FCA8F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8D95C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甲醇中四氯化碳标准溶液</w:t>
            </w:r>
          </w:p>
        </w:tc>
        <w:tc>
          <w:tcPr>
            <w:tcW w:w="1333" w:type="pct"/>
            <w:vAlign w:val="top"/>
          </w:tcPr>
          <w:p w14:paraId="5D96F6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C57B7D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11B5C66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413A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E1A6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152</w:t>
            </w:r>
          </w:p>
        </w:tc>
        <w:tc>
          <w:tcPr>
            <w:tcW w:w="435" w:type="pct"/>
            <w:vMerge w:val="continue"/>
            <w:vAlign w:val="center"/>
          </w:tcPr>
          <w:p w14:paraId="1EAEF6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E1BE06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甲醇中1,4-二氯苯标准溶液</w:t>
            </w:r>
          </w:p>
        </w:tc>
        <w:tc>
          <w:tcPr>
            <w:tcW w:w="1333" w:type="pct"/>
            <w:vAlign w:val="top"/>
          </w:tcPr>
          <w:p w14:paraId="35632C9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404E72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2E3E39A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034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9D50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153</w:t>
            </w:r>
          </w:p>
        </w:tc>
        <w:tc>
          <w:tcPr>
            <w:tcW w:w="435" w:type="pct"/>
            <w:vMerge w:val="continue"/>
            <w:vAlign w:val="center"/>
          </w:tcPr>
          <w:p w14:paraId="5405A7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E334EF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甲醇中3种氯苯类混标标准溶液</w:t>
            </w:r>
          </w:p>
        </w:tc>
        <w:tc>
          <w:tcPr>
            <w:tcW w:w="1333" w:type="pct"/>
            <w:vAlign w:val="top"/>
          </w:tcPr>
          <w:p w14:paraId="1868183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3AD19C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4FAF10F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0FB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CACA8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154</w:t>
            </w:r>
          </w:p>
        </w:tc>
        <w:tc>
          <w:tcPr>
            <w:tcW w:w="435" w:type="pct"/>
            <w:vMerge w:val="continue"/>
            <w:vAlign w:val="center"/>
          </w:tcPr>
          <w:p w14:paraId="654446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E598FE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甲醇中11种苯系物混标标准溶液</w:t>
            </w:r>
          </w:p>
        </w:tc>
        <w:tc>
          <w:tcPr>
            <w:tcW w:w="1333" w:type="pct"/>
            <w:vAlign w:val="top"/>
          </w:tcPr>
          <w:p w14:paraId="0551733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617CE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38013DD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4A5A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90025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155</w:t>
            </w:r>
          </w:p>
        </w:tc>
        <w:tc>
          <w:tcPr>
            <w:tcW w:w="435" w:type="pct"/>
            <w:vMerge w:val="continue"/>
            <w:vAlign w:val="center"/>
          </w:tcPr>
          <w:p w14:paraId="5FC509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56A53F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甲醇中5种挥发性卤代烃混合标准溶液</w:t>
            </w:r>
          </w:p>
        </w:tc>
        <w:tc>
          <w:tcPr>
            <w:tcW w:w="1333" w:type="pct"/>
            <w:vAlign w:val="top"/>
          </w:tcPr>
          <w:p w14:paraId="0F9B618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A26F1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086BF2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81C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F0EE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156</w:t>
            </w:r>
          </w:p>
        </w:tc>
        <w:tc>
          <w:tcPr>
            <w:tcW w:w="435" w:type="pct"/>
            <w:vMerge w:val="continue"/>
            <w:vAlign w:val="center"/>
          </w:tcPr>
          <w:p w14:paraId="59BE2E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E33079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甲醇中14种挥发性卤代烃混标</w:t>
            </w:r>
          </w:p>
        </w:tc>
        <w:tc>
          <w:tcPr>
            <w:tcW w:w="1333" w:type="pct"/>
            <w:vAlign w:val="top"/>
          </w:tcPr>
          <w:p w14:paraId="37E76F7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07373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424667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AFC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4FFE5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157</w:t>
            </w:r>
          </w:p>
        </w:tc>
        <w:tc>
          <w:tcPr>
            <w:tcW w:w="435" w:type="pct"/>
            <w:vMerge w:val="continue"/>
            <w:vAlign w:val="center"/>
          </w:tcPr>
          <w:p w14:paraId="6B2EB1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C72888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氢氧化钠标准溶液</w:t>
            </w:r>
          </w:p>
        </w:tc>
        <w:tc>
          <w:tcPr>
            <w:tcW w:w="1333" w:type="pct"/>
            <w:vAlign w:val="top"/>
          </w:tcPr>
          <w:p w14:paraId="584C1DF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34150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8CEB3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989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BC8C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158</w:t>
            </w:r>
          </w:p>
        </w:tc>
        <w:tc>
          <w:tcPr>
            <w:tcW w:w="435" w:type="pct"/>
            <w:vMerge w:val="continue"/>
            <w:vAlign w:val="center"/>
          </w:tcPr>
          <w:p w14:paraId="253A18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B0B85E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余氯试剂包</w:t>
            </w:r>
          </w:p>
        </w:tc>
        <w:tc>
          <w:tcPr>
            <w:tcW w:w="1333" w:type="pct"/>
            <w:vAlign w:val="top"/>
          </w:tcPr>
          <w:p w14:paraId="24BED44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DE126F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top"/>
          </w:tcPr>
          <w:p w14:paraId="5C2C9B4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份</w:t>
            </w:r>
          </w:p>
        </w:tc>
      </w:tr>
      <w:tr w14:paraId="6735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ECAC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159</w:t>
            </w:r>
          </w:p>
        </w:tc>
        <w:tc>
          <w:tcPr>
            <w:tcW w:w="435" w:type="pct"/>
            <w:vMerge w:val="continue"/>
            <w:vAlign w:val="center"/>
          </w:tcPr>
          <w:p w14:paraId="205CF6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011ECA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高锰酸钾滴定溶液标准溶液</w:t>
            </w:r>
          </w:p>
        </w:tc>
        <w:tc>
          <w:tcPr>
            <w:tcW w:w="1333" w:type="pct"/>
            <w:vAlign w:val="top"/>
          </w:tcPr>
          <w:p w14:paraId="0455098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9FC5A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FC85A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0A0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A4C5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c>
          <w:tcPr>
            <w:tcW w:w="435" w:type="pct"/>
            <w:vMerge w:val="continue"/>
            <w:vAlign w:val="center"/>
          </w:tcPr>
          <w:p w14:paraId="7FDD64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952DBA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泛酸标准</w:t>
            </w:r>
          </w:p>
        </w:tc>
        <w:tc>
          <w:tcPr>
            <w:tcW w:w="1333" w:type="pct"/>
            <w:vAlign w:val="top"/>
          </w:tcPr>
          <w:p w14:paraId="287B40C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9E028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B793E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A3D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DB4C4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161</w:t>
            </w:r>
          </w:p>
        </w:tc>
        <w:tc>
          <w:tcPr>
            <w:tcW w:w="435" w:type="pct"/>
            <w:vMerge w:val="continue"/>
            <w:vAlign w:val="center"/>
          </w:tcPr>
          <w:p w14:paraId="06145F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7E4FFB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核苷酸标准</w:t>
            </w:r>
          </w:p>
        </w:tc>
        <w:tc>
          <w:tcPr>
            <w:tcW w:w="1333" w:type="pct"/>
            <w:vAlign w:val="top"/>
          </w:tcPr>
          <w:p w14:paraId="69B9D45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8B1975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459066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74B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8A0E9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162</w:t>
            </w:r>
          </w:p>
        </w:tc>
        <w:tc>
          <w:tcPr>
            <w:tcW w:w="435" w:type="pct"/>
            <w:vMerge w:val="continue"/>
            <w:vAlign w:val="center"/>
          </w:tcPr>
          <w:p w14:paraId="353057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129340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丙酸钠标准</w:t>
            </w:r>
          </w:p>
        </w:tc>
        <w:tc>
          <w:tcPr>
            <w:tcW w:w="1333" w:type="pct"/>
            <w:vAlign w:val="top"/>
          </w:tcPr>
          <w:p w14:paraId="437A58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6CC0A8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D8A5E6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E91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4B1B3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163</w:t>
            </w:r>
          </w:p>
        </w:tc>
        <w:tc>
          <w:tcPr>
            <w:tcW w:w="435" w:type="pct"/>
            <w:vMerge w:val="continue"/>
            <w:vAlign w:val="center"/>
          </w:tcPr>
          <w:p w14:paraId="1188DBE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D409C8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丙酸钙标准</w:t>
            </w:r>
          </w:p>
        </w:tc>
        <w:tc>
          <w:tcPr>
            <w:tcW w:w="1333" w:type="pct"/>
            <w:vAlign w:val="top"/>
          </w:tcPr>
          <w:p w14:paraId="0ABB149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1CF6E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181638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B56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6993E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164</w:t>
            </w:r>
          </w:p>
        </w:tc>
        <w:tc>
          <w:tcPr>
            <w:tcW w:w="435" w:type="pct"/>
            <w:vMerge w:val="continue"/>
            <w:vAlign w:val="center"/>
          </w:tcPr>
          <w:p w14:paraId="674C49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D54063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甲醇中氟苯标准物质 </w:t>
            </w:r>
          </w:p>
        </w:tc>
        <w:tc>
          <w:tcPr>
            <w:tcW w:w="1333" w:type="pct"/>
            <w:vAlign w:val="top"/>
          </w:tcPr>
          <w:p w14:paraId="219625E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C38160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83716D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807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9699B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165</w:t>
            </w:r>
          </w:p>
        </w:tc>
        <w:tc>
          <w:tcPr>
            <w:tcW w:w="435" w:type="pct"/>
            <w:vMerge w:val="continue"/>
            <w:vAlign w:val="center"/>
          </w:tcPr>
          <w:p w14:paraId="72B6EA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0BF4D7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甲醇中4-溴氟苯标准物质 </w:t>
            </w:r>
          </w:p>
        </w:tc>
        <w:tc>
          <w:tcPr>
            <w:tcW w:w="1333" w:type="pct"/>
            <w:vAlign w:val="top"/>
          </w:tcPr>
          <w:p w14:paraId="63E6275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74B19C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4D6196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C53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68168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166</w:t>
            </w:r>
          </w:p>
        </w:tc>
        <w:tc>
          <w:tcPr>
            <w:tcW w:w="435" w:type="pct"/>
            <w:vMerge w:val="continue"/>
            <w:vAlign w:val="center"/>
          </w:tcPr>
          <w:p w14:paraId="498638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9907A0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甲醇中1,2-二氯苯-D4同位素</w:t>
            </w:r>
          </w:p>
        </w:tc>
        <w:tc>
          <w:tcPr>
            <w:tcW w:w="1333" w:type="pct"/>
            <w:vAlign w:val="top"/>
          </w:tcPr>
          <w:p w14:paraId="6492A4D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9226A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E25EA0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116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35BD5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167</w:t>
            </w:r>
          </w:p>
        </w:tc>
        <w:tc>
          <w:tcPr>
            <w:tcW w:w="435" w:type="pct"/>
            <w:vMerge w:val="continue"/>
            <w:vAlign w:val="center"/>
          </w:tcPr>
          <w:p w14:paraId="25F937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1B94F1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甲醇中55种挥发性有机物VOC混标</w:t>
            </w:r>
          </w:p>
        </w:tc>
        <w:tc>
          <w:tcPr>
            <w:tcW w:w="1333" w:type="pct"/>
            <w:vAlign w:val="top"/>
          </w:tcPr>
          <w:p w14:paraId="710F575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EB261F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8F904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D57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6214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168</w:t>
            </w:r>
          </w:p>
        </w:tc>
        <w:tc>
          <w:tcPr>
            <w:tcW w:w="435" w:type="pct"/>
            <w:vMerge w:val="continue"/>
            <w:vAlign w:val="center"/>
          </w:tcPr>
          <w:p w14:paraId="768B0F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7CC7F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甲醇中8种苯系物混标</w:t>
            </w:r>
          </w:p>
        </w:tc>
        <w:tc>
          <w:tcPr>
            <w:tcW w:w="1333" w:type="pct"/>
            <w:vAlign w:val="top"/>
          </w:tcPr>
          <w:p w14:paraId="23EB81D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932AAB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3FF8396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C94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0EBFF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169</w:t>
            </w:r>
          </w:p>
        </w:tc>
        <w:tc>
          <w:tcPr>
            <w:tcW w:w="435" w:type="pct"/>
            <w:vMerge w:val="continue"/>
            <w:vAlign w:val="center"/>
          </w:tcPr>
          <w:p w14:paraId="49B7CA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AF8755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甲醇中14种挥发性卤代烃混标</w:t>
            </w:r>
          </w:p>
        </w:tc>
        <w:tc>
          <w:tcPr>
            <w:tcW w:w="1333" w:type="pct"/>
            <w:vAlign w:val="top"/>
          </w:tcPr>
          <w:p w14:paraId="2D2D596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74E041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6975B88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37CC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99120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170</w:t>
            </w:r>
          </w:p>
        </w:tc>
        <w:tc>
          <w:tcPr>
            <w:tcW w:w="435" w:type="pct"/>
            <w:vMerge w:val="continue"/>
            <w:vAlign w:val="center"/>
          </w:tcPr>
          <w:p w14:paraId="672375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660CA0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甲醇中4种挥发性卤代烃</w:t>
            </w:r>
          </w:p>
        </w:tc>
        <w:tc>
          <w:tcPr>
            <w:tcW w:w="1333" w:type="pct"/>
            <w:vAlign w:val="top"/>
          </w:tcPr>
          <w:p w14:paraId="5169226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4FC64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7E8850F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198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126A4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171</w:t>
            </w:r>
          </w:p>
        </w:tc>
        <w:tc>
          <w:tcPr>
            <w:tcW w:w="435" w:type="pct"/>
            <w:vMerge w:val="continue"/>
            <w:vAlign w:val="center"/>
          </w:tcPr>
          <w:p w14:paraId="65BE75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E33336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甲醇中1,1-二氯乙烯</w:t>
            </w:r>
          </w:p>
        </w:tc>
        <w:tc>
          <w:tcPr>
            <w:tcW w:w="1333" w:type="pct"/>
            <w:vAlign w:val="top"/>
          </w:tcPr>
          <w:p w14:paraId="288F9E7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7079F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0D14CCF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347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63FE9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172</w:t>
            </w:r>
          </w:p>
        </w:tc>
        <w:tc>
          <w:tcPr>
            <w:tcW w:w="435" w:type="pct"/>
            <w:vMerge w:val="continue"/>
            <w:vAlign w:val="center"/>
          </w:tcPr>
          <w:p w14:paraId="7A2EA8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3C494D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甲醇中反-1,2-二氯乙烯</w:t>
            </w:r>
          </w:p>
        </w:tc>
        <w:tc>
          <w:tcPr>
            <w:tcW w:w="1333" w:type="pct"/>
            <w:vAlign w:val="top"/>
          </w:tcPr>
          <w:p w14:paraId="507679F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626611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2274DC0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BE7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05CA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173</w:t>
            </w:r>
          </w:p>
        </w:tc>
        <w:tc>
          <w:tcPr>
            <w:tcW w:w="435" w:type="pct"/>
            <w:vMerge w:val="continue"/>
            <w:vAlign w:val="center"/>
          </w:tcPr>
          <w:p w14:paraId="408B79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BF3B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甲醇中顺-1,2-二氯乙烯</w:t>
            </w:r>
          </w:p>
        </w:tc>
        <w:tc>
          <w:tcPr>
            <w:tcW w:w="1333" w:type="pct"/>
            <w:vAlign w:val="top"/>
          </w:tcPr>
          <w:p w14:paraId="3BEF3B9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66DE11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266EE3E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482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B921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174</w:t>
            </w:r>
          </w:p>
        </w:tc>
        <w:tc>
          <w:tcPr>
            <w:tcW w:w="435" w:type="pct"/>
            <w:vMerge w:val="continue"/>
            <w:vAlign w:val="center"/>
          </w:tcPr>
          <w:p w14:paraId="675B2E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FAC81C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二硫化碳中的正丙醇</w:t>
            </w:r>
          </w:p>
        </w:tc>
        <w:tc>
          <w:tcPr>
            <w:tcW w:w="1333" w:type="pct"/>
            <w:vAlign w:val="top"/>
          </w:tcPr>
          <w:p w14:paraId="4C0148C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C7DBB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5BBEE9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B47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D5697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175</w:t>
            </w:r>
          </w:p>
        </w:tc>
        <w:tc>
          <w:tcPr>
            <w:tcW w:w="435" w:type="pct"/>
            <w:vMerge w:val="continue"/>
            <w:vAlign w:val="center"/>
          </w:tcPr>
          <w:p w14:paraId="499DB8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E1486C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二硫化碳中的正丁醇</w:t>
            </w:r>
          </w:p>
        </w:tc>
        <w:tc>
          <w:tcPr>
            <w:tcW w:w="1333" w:type="pct"/>
            <w:vAlign w:val="top"/>
          </w:tcPr>
          <w:p w14:paraId="630A2CF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6FEEB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C123F8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ECA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8DA2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176</w:t>
            </w:r>
          </w:p>
        </w:tc>
        <w:tc>
          <w:tcPr>
            <w:tcW w:w="435" w:type="pct"/>
            <w:vMerge w:val="continue"/>
            <w:vAlign w:val="center"/>
          </w:tcPr>
          <w:p w14:paraId="214B0A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360F7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二硫化碳中的异戊醇</w:t>
            </w:r>
          </w:p>
        </w:tc>
        <w:tc>
          <w:tcPr>
            <w:tcW w:w="1333" w:type="pct"/>
            <w:vAlign w:val="top"/>
          </w:tcPr>
          <w:p w14:paraId="17BF552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967F1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E5E429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75F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1871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177</w:t>
            </w:r>
          </w:p>
        </w:tc>
        <w:tc>
          <w:tcPr>
            <w:tcW w:w="435" w:type="pct"/>
            <w:vMerge w:val="continue"/>
            <w:vAlign w:val="center"/>
          </w:tcPr>
          <w:p w14:paraId="0FCB62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A1D689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乙腈中的丙烯醛</w:t>
            </w:r>
          </w:p>
        </w:tc>
        <w:tc>
          <w:tcPr>
            <w:tcW w:w="1333" w:type="pct"/>
            <w:vAlign w:val="top"/>
          </w:tcPr>
          <w:p w14:paraId="384A15D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D57033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6EA713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4CD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F85D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178</w:t>
            </w:r>
          </w:p>
        </w:tc>
        <w:tc>
          <w:tcPr>
            <w:tcW w:w="435" w:type="pct"/>
            <w:vMerge w:val="continue"/>
            <w:vAlign w:val="center"/>
          </w:tcPr>
          <w:p w14:paraId="345A09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053154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乙腈中的三氯乙醛</w:t>
            </w:r>
          </w:p>
        </w:tc>
        <w:tc>
          <w:tcPr>
            <w:tcW w:w="1333" w:type="pct"/>
            <w:vAlign w:val="top"/>
          </w:tcPr>
          <w:p w14:paraId="35A5453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23FAA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1E6420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7503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752B4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179</w:t>
            </w:r>
          </w:p>
        </w:tc>
        <w:tc>
          <w:tcPr>
            <w:tcW w:w="435" w:type="pct"/>
            <w:vMerge w:val="continue"/>
            <w:vAlign w:val="center"/>
          </w:tcPr>
          <w:p w14:paraId="2D432E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8A976F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水中氟标准</w:t>
            </w:r>
          </w:p>
        </w:tc>
        <w:tc>
          <w:tcPr>
            <w:tcW w:w="1333" w:type="pct"/>
            <w:vAlign w:val="top"/>
          </w:tcPr>
          <w:p w14:paraId="5A011C2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56725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1B9420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E88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B3BC2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c>
          <w:tcPr>
            <w:tcW w:w="435" w:type="pct"/>
            <w:vMerge w:val="continue"/>
            <w:vAlign w:val="center"/>
          </w:tcPr>
          <w:p w14:paraId="5392B7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2570A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水中氟化物质控样</w:t>
            </w:r>
          </w:p>
        </w:tc>
        <w:tc>
          <w:tcPr>
            <w:tcW w:w="1333" w:type="pct"/>
            <w:vAlign w:val="top"/>
          </w:tcPr>
          <w:p w14:paraId="595D737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4A3E8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3E428A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C11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EEB2D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181</w:t>
            </w:r>
          </w:p>
        </w:tc>
        <w:tc>
          <w:tcPr>
            <w:tcW w:w="435" w:type="pct"/>
            <w:vMerge w:val="continue"/>
            <w:vAlign w:val="center"/>
          </w:tcPr>
          <w:p w14:paraId="668DD7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787280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水中氟化物质控样</w:t>
            </w:r>
          </w:p>
        </w:tc>
        <w:tc>
          <w:tcPr>
            <w:tcW w:w="1333" w:type="pct"/>
            <w:vAlign w:val="top"/>
          </w:tcPr>
          <w:p w14:paraId="2727C14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EE142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71348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A16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BE1F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182</w:t>
            </w:r>
          </w:p>
        </w:tc>
        <w:tc>
          <w:tcPr>
            <w:tcW w:w="435" w:type="pct"/>
            <w:vMerge w:val="continue"/>
            <w:vAlign w:val="center"/>
          </w:tcPr>
          <w:p w14:paraId="56B988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DD76BC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水中硝酸根标准</w:t>
            </w:r>
          </w:p>
        </w:tc>
        <w:tc>
          <w:tcPr>
            <w:tcW w:w="1333" w:type="pct"/>
            <w:vAlign w:val="top"/>
          </w:tcPr>
          <w:p w14:paraId="1DC6466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F6AB7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28529B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231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F7E6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183</w:t>
            </w:r>
          </w:p>
        </w:tc>
        <w:tc>
          <w:tcPr>
            <w:tcW w:w="435" w:type="pct"/>
            <w:vMerge w:val="continue"/>
            <w:vAlign w:val="center"/>
          </w:tcPr>
          <w:p w14:paraId="72D8A3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FA0345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水中硫酸根标准</w:t>
            </w:r>
          </w:p>
        </w:tc>
        <w:tc>
          <w:tcPr>
            <w:tcW w:w="1333" w:type="pct"/>
            <w:vAlign w:val="top"/>
          </w:tcPr>
          <w:p w14:paraId="066F5F9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D9B57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3B8D22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B98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51C4F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184</w:t>
            </w:r>
          </w:p>
        </w:tc>
        <w:tc>
          <w:tcPr>
            <w:tcW w:w="435" w:type="pct"/>
            <w:vMerge w:val="continue"/>
            <w:vAlign w:val="center"/>
          </w:tcPr>
          <w:p w14:paraId="1C1738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73F6ED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水中氯根标准</w:t>
            </w:r>
          </w:p>
        </w:tc>
        <w:tc>
          <w:tcPr>
            <w:tcW w:w="1333" w:type="pct"/>
            <w:vAlign w:val="top"/>
          </w:tcPr>
          <w:p w14:paraId="3F4D3F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9DCA80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14A593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F4D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7FF7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185</w:t>
            </w:r>
          </w:p>
        </w:tc>
        <w:tc>
          <w:tcPr>
            <w:tcW w:w="435" w:type="pct"/>
            <w:vMerge w:val="continue"/>
            <w:vAlign w:val="center"/>
          </w:tcPr>
          <w:p w14:paraId="0BB16F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71388F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高氯酸盐标准</w:t>
            </w:r>
          </w:p>
        </w:tc>
        <w:tc>
          <w:tcPr>
            <w:tcW w:w="1333" w:type="pct"/>
            <w:vAlign w:val="top"/>
          </w:tcPr>
          <w:p w14:paraId="4B575EE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C35A34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3198C38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96C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964B8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186</w:t>
            </w:r>
          </w:p>
        </w:tc>
        <w:tc>
          <w:tcPr>
            <w:tcW w:w="435" w:type="pct"/>
            <w:vMerge w:val="continue"/>
            <w:vAlign w:val="center"/>
          </w:tcPr>
          <w:p w14:paraId="49FA66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6BD7E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氯酸盐标准</w:t>
            </w:r>
          </w:p>
        </w:tc>
        <w:tc>
          <w:tcPr>
            <w:tcW w:w="1333" w:type="pct"/>
            <w:vAlign w:val="top"/>
          </w:tcPr>
          <w:p w14:paraId="2D6D424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C5519C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0D0607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1DD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B9DD6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187</w:t>
            </w:r>
          </w:p>
        </w:tc>
        <w:tc>
          <w:tcPr>
            <w:tcW w:w="435" w:type="pct"/>
            <w:vMerge w:val="continue"/>
            <w:vAlign w:val="center"/>
          </w:tcPr>
          <w:p w14:paraId="0B48B67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4678F9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汞标准</w:t>
            </w:r>
          </w:p>
        </w:tc>
        <w:tc>
          <w:tcPr>
            <w:tcW w:w="1333" w:type="pct"/>
            <w:vAlign w:val="top"/>
          </w:tcPr>
          <w:p w14:paraId="44794D3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6307FC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AB95F5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B32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AFB5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188</w:t>
            </w:r>
          </w:p>
        </w:tc>
        <w:tc>
          <w:tcPr>
            <w:tcW w:w="435" w:type="pct"/>
            <w:vMerge w:val="continue"/>
            <w:vAlign w:val="center"/>
          </w:tcPr>
          <w:p w14:paraId="1804F1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DCBB16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汞标准</w:t>
            </w:r>
          </w:p>
        </w:tc>
        <w:tc>
          <w:tcPr>
            <w:tcW w:w="1333" w:type="pct"/>
            <w:vAlign w:val="top"/>
          </w:tcPr>
          <w:p w14:paraId="65B7854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96A4D6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E99E01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6C24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2BC2D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189</w:t>
            </w:r>
          </w:p>
        </w:tc>
        <w:tc>
          <w:tcPr>
            <w:tcW w:w="435" w:type="pct"/>
            <w:vMerge w:val="continue"/>
            <w:vAlign w:val="center"/>
          </w:tcPr>
          <w:p w14:paraId="4AF1FE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8C110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水中的汞质控样</w:t>
            </w:r>
          </w:p>
        </w:tc>
        <w:tc>
          <w:tcPr>
            <w:tcW w:w="1333" w:type="pct"/>
            <w:vAlign w:val="top"/>
          </w:tcPr>
          <w:p w14:paraId="6679719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E0B25A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FCC12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EAC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74C90E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190</w:t>
            </w:r>
          </w:p>
        </w:tc>
        <w:tc>
          <w:tcPr>
            <w:tcW w:w="435" w:type="pct"/>
            <w:vMerge w:val="continue"/>
            <w:vAlign w:val="center"/>
          </w:tcPr>
          <w:p w14:paraId="05BD8A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4FC319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水中硒标准</w:t>
            </w:r>
          </w:p>
        </w:tc>
        <w:tc>
          <w:tcPr>
            <w:tcW w:w="1333" w:type="pct"/>
            <w:vAlign w:val="top"/>
          </w:tcPr>
          <w:p w14:paraId="4E141CD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7C4688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0893ED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79B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28D3D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191</w:t>
            </w:r>
          </w:p>
        </w:tc>
        <w:tc>
          <w:tcPr>
            <w:tcW w:w="435" w:type="pct"/>
            <w:vMerge w:val="continue"/>
            <w:vAlign w:val="center"/>
          </w:tcPr>
          <w:p w14:paraId="09F53F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C283A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水中二氯乙酸标准</w:t>
            </w:r>
          </w:p>
        </w:tc>
        <w:tc>
          <w:tcPr>
            <w:tcW w:w="1333" w:type="pct"/>
            <w:vAlign w:val="top"/>
          </w:tcPr>
          <w:p w14:paraId="2C9D138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E6E2D7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6F98DA2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E07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DE90C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192</w:t>
            </w:r>
          </w:p>
        </w:tc>
        <w:tc>
          <w:tcPr>
            <w:tcW w:w="435" w:type="pct"/>
            <w:vMerge w:val="continue"/>
            <w:vAlign w:val="center"/>
          </w:tcPr>
          <w:p w14:paraId="76E0307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55CC03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水中三氯乙酸标准</w:t>
            </w:r>
          </w:p>
        </w:tc>
        <w:tc>
          <w:tcPr>
            <w:tcW w:w="1333" w:type="pct"/>
            <w:vAlign w:val="top"/>
          </w:tcPr>
          <w:p w14:paraId="5531924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CC4360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611C64B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C91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6FB99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193</w:t>
            </w:r>
          </w:p>
        </w:tc>
        <w:tc>
          <w:tcPr>
            <w:tcW w:w="435" w:type="pct"/>
            <w:vMerge w:val="continue"/>
            <w:vAlign w:val="center"/>
          </w:tcPr>
          <w:p w14:paraId="585B99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9126CF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吡啶标准</w:t>
            </w:r>
          </w:p>
        </w:tc>
        <w:tc>
          <w:tcPr>
            <w:tcW w:w="1333" w:type="pct"/>
            <w:vAlign w:val="top"/>
          </w:tcPr>
          <w:p w14:paraId="32CDDAC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94517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535A34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436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67585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194</w:t>
            </w:r>
          </w:p>
        </w:tc>
        <w:tc>
          <w:tcPr>
            <w:tcW w:w="435" w:type="pct"/>
            <w:vMerge w:val="continue"/>
            <w:vAlign w:val="center"/>
          </w:tcPr>
          <w:p w14:paraId="664CF92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41A768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高氯酸盐</w:t>
            </w:r>
          </w:p>
        </w:tc>
        <w:tc>
          <w:tcPr>
            <w:tcW w:w="1333" w:type="pct"/>
            <w:vAlign w:val="top"/>
          </w:tcPr>
          <w:p w14:paraId="4980AD4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88192E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2E3B7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C81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AC08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195</w:t>
            </w:r>
          </w:p>
        </w:tc>
        <w:tc>
          <w:tcPr>
            <w:tcW w:w="435" w:type="pct"/>
            <w:vMerge w:val="continue"/>
            <w:vAlign w:val="center"/>
          </w:tcPr>
          <w:p w14:paraId="52AD38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C3D75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盐酸萘乙二胺</w:t>
            </w:r>
          </w:p>
        </w:tc>
        <w:tc>
          <w:tcPr>
            <w:tcW w:w="1333" w:type="pct"/>
            <w:vAlign w:val="top"/>
          </w:tcPr>
          <w:p w14:paraId="174C12C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8ECE1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CBA7B7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5B6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3446E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196</w:t>
            </w:r>
          </w:p>
        </w:tc>
        <w:tc>
          <w:tcPr>
            <w:tcW w:w="435" w:type="pct"/>
            <w:vMerge w:val="continue"/>
            <w:vAlign w:val="center"/>
          </w:tcPr>
          <w:p w14:paraId="0C6359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E344A1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氨基磺酸氨</w:t>
            </w:r>
          </w:p>
        </w:tc>
        <w:tc>
          <w:tcPr>
            <w:tcW w:w="1333" w:type="pct"/>
            <w:vAlign w:val="top"/>
          </w:tcPr>
          <w:p w14:paraId="5D26EC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9C06B9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494E5C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9B4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F65E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197</w:t>
            </w:r>
          </w:p>
        </w:tc>
        <w:tc>
          <w:tcPr>
            <w:tcW w:w="435" w:type="pct"/>
            <w:vMerge w:val="continue"/>
            <w:vAlign w:val="center"/>
          </w:tcPr>
          <w:p w14:paraId="3CF1B8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B9367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苯胺标准溶液</w:t>
            </w:r>
          </w:p>
        </w:tc>
        <w:tc>
          <w:tcPr>
            <w:tcW w:w="1333" w:type="pct"/>
            <w:vAlign w:val="top"/>
          </w:tcPr>
          <w:p w14:paraId="0C389C1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DCF8B1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8F9145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D8D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B05E5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198</w:t>
            </w:r>
          </w:p>
        </w:tc>
        <w:tc>
          <w:tcPr>
            <w:tcW w:w="435" w:type="pct"/>
            <w:vMerge w:val="continue"/>
            <w:vAlign w:val="center"/>
          </w:tcPr>
          <w:p w14:paraId="26F305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2E565C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盐酸肼</w:t>
            </w:r>
          </w:p>
        </w:tc>
        <w:tc>
          <w:tcPr>
            <w:tcW w:w="1333" w:type="pct"/>
            <w:vAlign w:val="top"/>
          </w:tcPr>
          <w:p w14:paraId="2039BA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64DD5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50854E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0D3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F3653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199</w:t>
            </w:r>
          </w:p>
        </w:tc>
        <w:tc>
          <w:tcPr>
            <w:tcW w:w="435" w:type="pct"/>
            <w:vMerge w:val="continue"/>
            <w:vAlign w:val="center"/>
          </w:tcPr>
          <w:p w14:paraId="79EA4D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9E5A66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对二甲氨基苯甲醛</w:t>
            </w:r>
          </w:p>
        </w:tc>
        <w:tc>
          <w:tcPr>
            <w:tcW w:w="1333" w:type="pct"/>
            <w:vAlign w:val="top"/>
          </w:tcPr>
          <w:p w14:paraId="5707A5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8EAF8E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836A2C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74A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D653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435" w:type="pct"/>
            <w:vMerge w:val="continue"/>
            <w:vAlign w:val="center"/>
          </w:tcPr>
          <w:p w14:paraId="038415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8232F6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丙二酰脲</w:t>
            </w:r>
          </w:p>
        </w:tc>
        <w:tc>
          <w:tcPr>
            <w:tcW w:w="1333" w:type="pct"/>
            <w:vAlign w:val="top"/>
          </w:tcPr>
          <w:p w14:paraId="6E4A603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BD3631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837F8E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13C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61076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201</w:t>
            </w:r>
          </w:p>
        </w:tc>
        <w:tc>
          <w:tcPr>
            <w:tcW w:w="435" w:type="pct"/>
            <w:vMerge w:val="continue"/>
            <w:vAlign w:val="center"/>
          </w:tcPr>
          <w:p w14:paraId="4BEB86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1506A2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钠标准溶液</w:t>
            </w:r>
          </w:p>
        </w:tc>
        <w:tc>
          <w:tcPr>
            <w:tcW w:w="1333" w:type="pct"/>
            <w:vAlign w:val="top"/>
          </w:tcPr>
          <w:p w14:paraId="7D3DF2C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630BA3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3868D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630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53ECE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202</w:t>
            </w:r>
          </w:p>
        </w:tc>
        <w:tc>
          <w:tcPr>
            <w:tcW w:w="435" w:type="pct"/>
            <w:vMerge w:val="continue"/>
            <w:vAlign w:val="center"/>
          </w:tcPr>
          <w:p w14:paraId="30D170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47D2B0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钾标准溶液</w:t>
            </w:r>
          </w:p>
        </w:tc>
        <w:tc>
          <w:tcPr>
            <w:tcW w:w="1333" w:type="pct"/>
            <w:vAlign w:val="top"/>
          </w:tcPr>
          <w:p w14:paraId="41D06ED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FB61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1FB428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857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9AA6F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203</w:t>
            </w:r>
          </w:p>
        </w:tc>
        <w:tc>
          <w:tcPr>
            <w:tcW w:w="435" w:type="pct"/>
            <w:vMerge w:val="continue"/>
            <w:vAlign w:val="center"/>
          </w:tcPr>
          <w:p w14:paraId="0164E3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9043EE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锑标准溶液</w:t>
            </w:r>
          </w:p>
        </w:tc>
        <w:tc>
          <w:tcPr>
            <w:tcW w:w="1333" w:type="pct"/>
            <w:vAlign w:val="top"/>
          </w:tcPr>
          <w:p w14:paraId="5F89B6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E9F0B7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344582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43A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923A4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204</w:t>
            </w:r>
          </w:p>
        </w:tc>
        <w:tc>
          <w:tcPr>
            <w:tcW w:w="435" w:type="pct"/>
            <w:vMerge w:val="continue"/>
            <w:vAlign w:val="center"/>
          </w:tcPr>
          <w:p w14:paraId="6DBDC5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846BD0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硒标准溶液</w:t>
            </w:r>
          </w:p>
        </w:tc>
        <w:tc>
          <w:tcPr>
            <w:tcW w:w="1333" w:type="pct"/>
            <w:vAlign w:val="top"/>
          </w:tcPr>
          <w:p w14:paraId="46BFACE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7F0ADF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9AFA80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8F4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8A6A0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205</w:t>
            </w:r>
          </w:p>
        </w:tc>
        <w:tc>
          <w:tcPr>
            <w:tcW w:w="435" w:type="pct"/>
            <w:vMerge w:val="continue"/>
            <w:vAlign w:val="center"/>
          </w:tcPr>
          <w:p w14:paraId="05719F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D14FD6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钙标准溶液</w:t>
            </w:r>
          </w:p>
        </w:tc>
        <w:tc>
          <w:tcPr>
            <w:tcW w:w="1333" w:type="pct"/>
            <w:vAlign w:val="top"/>
          </w:tcPr>
          <w:p w14:paraId="633BFD3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DDFCA0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2065EB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064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128A8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206</w:t>
            </w:r>
          </w:p>
        </w:tc>
        <w:tc>
          <w:tcPr>
            <w:tcW w:w="435" w:type="pct"/>
            <w:vMerge w:val="continue"/>
            <w:vAlign w:val="center"/>
          </w:tcPr>
          <w:p w14:paraId="2A6FAD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89629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铊（Tl ）</w:t>
            </w:r>
          </w:p>
        </w:tc>
        <w:tc>
          <w:tcPr>
            <w:tcW w:w="1333" w:type="pct"/>
            <w:vAlign w:val="top"/>
          </w:tcPr>
          <w:p w14:paraId="0ACA06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6DDC95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2287A0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1C2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8A20F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207</w:t>
            </w:r>
          </w:p>
        </w:tc>
        <w:tc>
          <w:tcPr>
            <w:tcW w:w="435" w:type="pct"/>
            <w:vMerge w:val="continue"/>
            <w:vAlign w:val="center"/>
          </w:tcPr>
          <w:p w14:paraId="5C938C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A4285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铊灯</w:t>
            </w:r>
          </w:p>
        </w:tc>
        <w:tc>
          <w:tcPr>
            <w:tcW w:w="1333" w:type="pct"/>
            <w:vAlign w:val="top"/>
          </w:tcPr>
          <w:p w14:paraId="3CD546D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9126E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A6A4A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632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ECA09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208</w:t>
            </w:r>
          </w:p>
        </w:tc>
        <w:tc>
          <w:tcPr>
            <w:tcW w:w="435" w:type="pct"/>
            <w:vMerge w:val="continue"/>
            <w:vAlign w:val="center"/>
          </w:tcPr>
          <w:p w14:paraId="42BD9B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F05650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硒灯</w:t>
            </w:r>
          </w:p>
        </w:tc>
        <w:tc>
          <w:tcPr>
            <w:tcW w:w="1333" w:type="pct"/>
            <w:vAlign w:val="top"/>
          </w:tcPr>
          <w:p w14:paraId="69D211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C7BB4B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B78921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4251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C8CD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209</w:t>
            </w:r>
          </w:p>
        </w:tc>
        <w:tc>
          <w:tcPr>
            <w:tcW w:w="435" w:type="pct"/>
            <w:vMerge w:val="continue"/>
            <w:vAlign w:val="center"/>
          </w:tcPr>
          <w:p w14:paraId="09E2AD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67F71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水中硒质控样</w:t>
            </w:r>
          </w:p>
        </w:tc>
        <w:tc>
          <w:tcPr>
            <w:tcW w:w="1333" w:type="pct"/>
            <w:vAlign w:val="top"/>
          </w:tcPr>
          <w:p w14:paraId="7BFBDF5B">
            <w:pPr>
              <w:jc w:val="left"/>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7F43A9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E80BAB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537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2A4E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210</w:t>
            </w:r>
          </w:p>
        </w:tc>
        <w:tc>
          <w:tcPr>
            <w:tcW w:w="435" w:type="pct"/>
            <w:vMerge w:val="continue"/>
            <w:vAlign w:val="center"/>
          </w:tcPr>
          <w:p w14:paraId="12704C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CFEC4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二硫化碳中四氢呋喃标准物质</w:t>
            </w:r>
          </w:p>
        </w:tc>
        <w:tc>
          <w:tcPr>
            <w:tcW w:w="1333" w:type="pct"/>
            <w:vAlign w:val="top"/>
          </w:tcPr>
          <w:p w14:paraId="1B91443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0355A2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769E97C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51D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2F3B7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211</w:t>
            </w:r>
          </w:p>
        </w:tc>
        <w:tc>
          <w:tcPr>
            <w:tcW w:w="435" w:type="pct"/>
            <w:vMerge w:val="continue"/>
            <w:vAlign w:val="center"/>
          </w:tcPr>
          <w:p w14:paraId="6958EC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14ACE1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二硫化碳中异丙醇标准物质</w:t>
            </w:r>
          </w:p>
        </w:tc>
        <w:tc>
          <w:tcPr>
            <w:tcW w:w="1333" w:type="pct"/>
            <w:vAlign w:val="top"/>
          </w:tcPr>
          <w:p w14:paraId="7D3B14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8F2DF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105AA27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7D6AA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092E8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212</w:t>
            </w:r>
          </w:p>
        </w:tc>
        <w:tc>
          <w:tcPr>
            <w:tcW w:w="435" w:type="pct"/>
            <w:vMerge w:val="continue"/>
            <w:vAlign w:val="center"/>
          </w:tcPr>
          <w:p w14:paraId="77959A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5B66B6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甲醇中2,4,6-三硝基甲苯标准物质</w:t>
            </w:r>
          </w:p>
        </w:tc>
        <w:tc>
          <w:tcPr>
            <w:tcW w:w="1333" w:type="pct"/>
            <w:vAlign w:val="top"/>
          </w:tcPr>
          <w:p w14:paraId="0D2E8BD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4A0EE6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364734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2F92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29931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213</w:t>
            </w:r>
          </w:p>
        </w:tc>
        <w:tc>
          <w:tcPr>
            <w:tcW w:w="435" w:type="pct"/>
            <w:vMerge w:val="continue"/>
            <w:vAlign w:val="center"/>
          </w:tcPr>
          <w:p w14:paraId="538827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A9C38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甲醇中邻硝基甲苯标准物质</w:t>
            </w:r>
          </w:p>
        </w:tc>
        <w:tc>
          <w:tcPr>
            <w:tcW w:w="1333" w:type="pct"/>
            <w:vAlign w:val="top"/>
          </w:tcPr>
          <w:p w14:paraId="760F73F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DA15F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40E3C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F56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0247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214</w:t>
            </w:r>
          </w:p>
        </w:tc>
        <w:tc>
          <w:tcPr>
            <w:tcW w:w="435" w:type="pct"/>
            <w:vMerge w:val="continue"/>
            <w:vAlign w:val="center"/>
          </w:tcPr>
          <w:p w14:paraId="6DBFE38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71B910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甲醇中间硝基甲苯标准物质</w:t>
            </w:r>
          </w:p>
        </w:tc>
        <w:tc>
          <w:tcPr>
            <w:tcW w:w="1333" w:type="pct"/>
            <w:vAlign w:val="top"/>
          </w:tcPr>
          <w:p w14:paraId="7CFC6A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918B55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A3D7D9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E13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77040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215</w:t>
            </w:r>
          </w:p>
        </w:tc>
        <w:tc>
          <w:tcPr>
            <w:tcW w:w="435" w:type="pct"/>
            <w:vMerge w:val="continue"/>
            <w:vAlign w:val="center"/>
          </w:tcPr>
          <w:p w14:paraId="59CDBF6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92FD6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甲醇中对硝基甲苯标准物质</w:t>
            </w:r>
          </w:p>
        </w:tc>
        <w:tc>
          <w:tcPr>
            <w:tcW w:w="1333" w:type="pct"/>
            <w:vAlign w:val="top"/>
          </w:tcPr>
          <w:p w14:paraId="7003605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184A8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31BB8CB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22F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DD61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216</w:t>
            </w:r>
          </w:p>
        </w:tc>
        <w:tc>
          <w:tcPr>
            <w:tcW w:w="435" w:type="pct"/>
            <w:vMerge w:val="continue"/>
            <w:vAlign w:val="center"/>
          </w:tcPr>
          <w:p w14:paraId="788B2B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FA154C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二硫化碳中苯、甲苯、二甲苯、乙苯</w:t>
            </w:r>
          </w:p>
        </w:tc>
        <w:tc>
          <w:tcPr>
            <w:tcW w:w="1333" w:type="pct"/>
            <w:vAlign w:val="top"/>
          </w:tcPr>
          <w:p w14:paraId="147FC1C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B16A1C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6E8F2D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50BD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F593B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217</w:t>
            </w:r>
          </w:p>
        </w:tc>
        <w:tc>
          <w:tcPr>
            <w:tcW w:w="435" w:type="pct"/>
            <w:vMerge w:val="continue"/>
            <w:vAlign w:val="center"/>
          </w:tcPr>
          <w:p w14:paraId="5E6EA0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F5DE32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二硫化碳中环己烷</w:t>
            </w:r>
          </w:p>
        </w:tc>
        <w:tc>
          <w:tcPr>
            <w:tcW w:w="1333" w:type="pct"/>
            <w:vAlign w:val="top"/>
          </w:tcPr>
          <w:p w14:paraId="745AAB0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435025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6849654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53D1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79CE5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218</w:t>
            </w:r>
          </w:p>
        </w:tc>
        <w:tc>
          <w:tcPr>
            <w:tcW w:w="435" w:type="pct"/>
            <w:vMerge w:val="continue"/>
            <w:vAlign w:val="center"/>
          </w:tcPr>
          <w:p w14:paraId="77F9E38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7E8463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二硫化碳中三氯甲烷</w:t>
            </w:r>
          </w:p>
        </w:tc>
        <w:tc>
          <w:tcPr>
            <w:tcW w:w="1333" w:type="pct"/>
            <w:vAlign w:val="top"/>
          </w:tcPr>
          <w:p w14:paraId="6D3BB50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29AD02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102E26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4C843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97E5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219</w:t>
            </w:r>
          </w:p>
        </w:tc>
        <w:tc>
          <w:tcPr>
            <w:tcW w:w="435" w:type="pct"/>
            <w:vMerge w:val="continue"/>
            <w:vAlign w:val="center"/>
          </w:tcPr>
          <w:p w14:paraId="5CDF96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A816C0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二硫化碳中四氯化碳</w:t>
            </w:r>
          </w:p>
        </w:tc>
        <w:tc>
          <w:tcPr>
            <w:tcW w:w="1333" w:type="pct"/>
            <w:vAlign w:val="top"/>
          </w:tcPr>
          <w:p w14:paraId="5D4D52D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F0F06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E094C7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2C6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90D33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220</w:t>
            </w:r>
          </w:p>
        </w:tc>
        <w:tc>
          <w:tcPr>
            <w:tcW w:w="435" w:type="pct"/>
            <w:vMerge w:val="continue"/>
            <w:vAlign w:val="center"/>
          </w:tcPr>
          <w:p w14:paraId="1B7310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1572C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二硫化碳中四氯乙烯</w:t>
            </w:r>
          </w:p>
        </w:tc>
        <w:tc>
          <w:tcPr>
            <w:tcW w:w="1333" w:type="pct"/>
            <w:vAlign w:val="top"/>
          </w:tcPr>
          <w:p w14:paraId="4888A5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D15C28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019E94A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3693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6D1EE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221</w:t>
            </w:r>
          </w:p>
        </w:tc>
        <w:tc>
          <w:tcPr>
            <w:tcW w:w="435" w:type="pct"/>
            <w:vMerge w:val="continue"/>
            <w:vAlign w:val="center"/>
          </w:tcPr>
          <w:p w14:paraId="6BF57C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D307E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活性炭中6种苯系物质控样</w:t>
            </w:r>
          </w:p>
        </w:tc>
        <w:tc>
          <w:tcPr>
            <w:tcW w:w="1333" w:type="pct"/>
            <w:vAlign w:val="top"/>
          </w:tcPr>
          <w:p w14:paraId="4EBDC66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3371DC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07061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30A1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B7D11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222</w:t>
            </w:r>
          </w:p>
        </w:tc>
        <w:tc>
          <w:tcPr>
            <w:tcW w:w="435" w:type="pct"/>
            <w:vMerge w:val="continue"/>
            <w:vAlign w:val="center"/>
          </w:tcPr>
          <w:p w14:paraId="22E8E8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397533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活性炭管中三氯甲烷质控样</w:t>
            </w:r>
          </w:p>
        </w:tc>
        <w:tc>
          <w:tcPr>
            <w:tcW w:w="1333" w:type="pct"/>
            <w:vAlign w:val="top"/>
          </w:tcPr>
          <w:p w14:paraId="673919C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56DF1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A168C8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6178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ECF8C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223</w:t>
            </w:r>
          </w:p>
        </w:tc>
        <w:tc>
          <w:tcPr>
            <w:tcW w:w="435" w:type="pct"/>
            <w:vMerge w:val="continue"/>
            <w:vAlign w:val="center"/>
          </w:tcPr>
          <w:p w14:paraId="62F5EA9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2C07A7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活性碳管中环己烷质控样</w:t>
            </w:r>
          </w:p>
        </w:tc>
        <w:tc>
          <w:tcPr>
            <w:tcW w:w="1333" w:type="pct"/>
            <w:vAlign w:val="top"/>
          </w:tcPr>
          <w:p w14:paraId="74D4E23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0FA404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4879D1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5B8F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1524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224</w:t>
            </w:r>
          </w:p>
        </w:tc>
        <w:tc>
          <w:tcPr>
            <w:tcW w:w="435" w:type="pct"/>
            <w:vMerge w:val="continue"/>
            <w:vAlign w:val="center"/>
          </w:tcPr>
          <w:p w14:paraId="6B6B71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C0FE3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活性碳中四氯化碳质控样</w:t>
            </w:r>
          </w:p>
        </w:tc>
        <w:tc>
          <w:tcPr>
            <w:tcW w:w="1333" w:type="pct"/>
            <w:vAlign w:val="top"/>
          </w:tcPr>
          <w:p w14:paraId="1812245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49E5BE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B04566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488C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0B08A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225</w:t>
            </w:r>
          </w:p>
        </w:tc>
        <w:tc>
          <w:tcPr>
            <w:tcW w:w="435" w:type="pct"/>
            <w:vMerge w:val="continue"/>
            <w:vAlign w:val="center"/>
          </w:tcPr>
          <w:p w14:paraId="6E003F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608A6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活性碳管中四氯乙烯质控样</w:t>
            </w:r>
          </w:p>
        </w:tc>
        <w:tc>
          <w:tcPr>
            <w:tcW w:w="1333" w:type="pct"/>
            <w:vAlign w:val="top"/>
          </w:tcPr>
          <w:p w14:paraId="40C48C7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4CC2F3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691DE5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1696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22829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226</w:t>
            </w:r>
          </w:p>
        </w:tc>
        <w:tc>
          <w:tcPr>
            <w:tcW w:w="435" w:type="pct"/>
            <w:vMerge w:val="continue"/>
            <w:vAlign w:val="center"/>
          </w:tcPr>
          <w:p w14:paraId="40F3ED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EF7B18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活性炭管中四氢呋喃质控样</w:t>
            </w:r>
          </w:p>
        </w:tc>
        <w:tc>
          <w:tcPr>
            <w:tcW w:w="1333" w:type="pct"/>
            <w:vAlign w:val="top"/>
          </w:tcPr>
          <w:p w14:paraId="477C0C1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D1EEB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846383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08516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F2DA7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227</w:t>
            </w:r>
          </w:p>
        </w:tc>
        <w:tc>
          <w:tcPr>
            <w:tcW w:w="435" w:type="pct"/>
            <w:vMerge w:val="continue"/>
            <w:vAlign w:val="center"/>
          </w:tcPr>
          <w:p w14:paraId="51D2EB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7E3915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活性炭管中丙酮</w:t>
            </w:r>
          </w:p>
        </w:tc>
        <w:tc>
          <w:tcPr>
            <w:tcW w:w="1333" w:type="pct"/>
            <w:vAlign w:val="top"/>
          </w:tcPr>
          <w:p w14:paraId="2FFC326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C279B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F63C3E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r>
      <w:tr w14:paraId="0972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EB769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228</w:t>
            </w:r>
          </w:p>
        </w:tc>
        <w:tc>
          <w:tcPr>
            <w:tcW w:w="435" w:type="pct"/>
            <w:vMerge w:val="continue"/>
            <w:vAlign w:val="center"/>
          </w:tcPr>
          <w:p w14:paraId="1BA6DC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4E4DE5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PTFE滤头</w:t>
            </w:r>
          </w:p>
        </w:tc>
        <w:tc>
          <w:tcPr>
            <w:tcW w:w="1333" w:type="pct"/>
            <w:vAlign w:val="top"/>
          </w:tcPr>
          <w:p w14:paraId="481912C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6811FD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007A90C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527D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9396B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229</w:t>
            </w:r>
          </w:p>
        </w:tc>
        <w:tc>
          <w:tcPr>
            <w:tcW w:w="435" w:type="pct"/>
            <w:vMerge w:val="continue"/>
            <w:vAlign w:val="center"/>
          </w:tcPr>
          <w:p w14:paraId="7C9927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59E221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单道可变量程移液器</w:t>
            </w:r>
          </w:p>
        </w:tc>
        <w:tc>
          <w:tcPr>
            <w:tcW w:w="1333" w:type="pct"/>
            <w:vAlign w:val="top"/>
          </w:tcPr>
          <w:p w14:paraId="32AF50F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3301D4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15969B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023C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C78A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230</w:t>
            </w:r>
          </w:p>
        </w:tc>
        <w:tc>
          <w:tcPr>
            <w:tcW w:w="435" w:type="pct"/>
            <w:vMerge w:val="continue"/>
            <w:vAlign w:val="center"/>
          </w:tcPr>
          <w:p w14:paraId="3E1FE4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D1814C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单道可变量程移液器</w:t>
            </w:r>
          </w:p>
        </w:tc>
        <w:tc>
          <w:tcPr>
            <w:tcW w:w="1333" w:type="pct"/>
            <w:vAlign w:val="top"/>
          </w:tcPr>
          <w:p w14:paraId="1BBD618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50F64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3F66F1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46F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D5DE3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231</w:t>
            </w:r>
          </w:p>
        </w:tc>
        <w:tc>
          <w:tcPr>
            <w:tcW w:w="435" w:type="pct"/>
            <w:vMerge w:val="continue"/>
            <w:vAlign w:val="center"/>
          </w:tcPr>
          <w:p w14:paraId="4155C0F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1CC52C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单道可变量程移液器</w:t>
            </w:r>
          </w:p>
        </w:tc>
        <w:tc>
          <w:tcPr>
            <w:tcW w:w="1333" w:type="pct"/>
            <w:vAlign w:val="top"/>
          </w:tcPr>
          <w:p w14:paraId="2C35D32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0B53E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169DA2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176AC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D4709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232</w:t>
            </w:r>
          </w:p>
        </w:tc>
        <w:tc>
          <w:tcPr>
            <w:tcW w:w="435" w:type="pct"/>
            <w:vMerge w:val="continue"/>
            <w:vAlign w:val="center"/>
          </w:tcPr>
          <w:p w14:paraId="7705BB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DF60DC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移液器吸头</w:t>
            </w:r>
          </w:p>
        </w:tc>
        <w:tc>
          <w:tcPr>
            <w:tcW w:w="1333" w:type="pct"/>
            <w:vAlign w:val="top"/>
          </w:tcPr>
          <w:p w14:paraId="63190D1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D461C1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D53EE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66AB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1611E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233</w:t>
            </w:r>
          </w:p>
        </w:tc>
        <w:tc>
          <w:tcPr>
            <w:tcW w:w="435" w:type="pct"/>
            <w:vMerge w:val="continue"/>
            <w:vAlign w:val="center"/>
          </w:tcPr>
          <w:p w14:paraId="4E973A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23A5A4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移液器通用型吸头</w:t>
            </w:r>
          </w:p>
        </w:tc>
        <w:tc>
          <w:tcPr>
            <w:tcW w:w="1333" w:type="pct"/>
            <w:vAlign w:val="top"/>
          </w:tcPr>
          <w:p w14:paraId="53FD0A2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52331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41AA7D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1C04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281E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234</w:t>
            </w:r>
          </w:p>
        </w:tc>
        <w:tc>
          <w:tcPr>
            <w:tcW w:w="435" w:type="pct"/>
            <w:vMerge w:val="continue"/>
            <w:vAlign w:val="center"/>
          </w:tcPr>
          <w:p w14:paraId="024388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474291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移液器吸头</w:t>
            </w:r>
          </w:p>
        </w:tc>
        <w:tc>
          <w:tcPr>
            <w:tcW w:w="1333" w:type="pct"/>
            <w:vAlign w:val="top"/>
          </w:tcPr>
          <w:p w14:paraId="0146690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BFD8D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3454EC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1E5C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D8A7B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235</w:t>
            </w:r>
          </w:p>
        </w:tc>
        <w:tc>
          <w:tcPr>
            <w:tcW w:w="435" w:type="pct"/>
            <w:vMerge w:val="continue"/>
            <w:vAlign w:val="center"/>
          </w:tcPr>
          <w:p w14:paraId="6DCEBE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DDC854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一次性医用外科口罩（独立包装）</w:t>
            </w:r>
          </w:p>
        </w:tc>
        <w:tc>
          <w:tcPr>
            <w:tcW w:w="1333" w:type="pct"/>
            <w:vAlign w:val="top"/>
          </w:tcPr>
          <w:p w14:paraId="5DD486F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A40F6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c>
          <w:tcPr>
            <w:tcW w:w="344" w:type="pct"/>
            <w:vAlign w:val="top"/>
          </w:tcPr>
          <w:p w14:paraId="76FC14E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0389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9126C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236</w:t>
            </w:r>
          </w:p>
        </w:tc>
        <w:tc>
          <w:tcPr>
            <w:tcW w:w="435" w:type="pct"/>
            <w:vMerge w:val="continue"/>
            <w:vAlign w:val="center"/>
          </w:tcPr>
          <w:p w14:paraId="2D576B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2AF741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一次性医用帽子</w:t>
            </w:r>
          </w:p>
        </w:tc>
        <w:tc>
          <w:tcPr>
            <w:tcW w:w="1333" w:type="pct"/>
            <w:vAlign w:val="top"/>
          </w:tcPr>
          <w:p w14:paraId="3E9650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60753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top"/>
          </w:tcPr>
          <w:p w14:paraId="0D776AC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3AF2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AE83FC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237</w:t>
            </w:r>
          </w:p>
        </w:tc>
        <w:tc>
          <w:tcPr>
            <w:tcW w:w="435" w:type="pct"/>
            <w:vMerge w:val="continue"/>
            <w:vAlign w:val="center"/>
          </w:tcPr>
          <w:p w14:paraId="2E32B51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860299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免手洗医用消凝</w:t>
            </w:r>
          </w:p>
        </w:tc>
        <w:tc>
          <w:tcPr>
            <w:tcW w:w="1333" w:type="pct"/>
            <w:vAlign w:val="top"/>
          </w:tcPr>
          <w:p w14:paraId="0A5486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10559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344" w:type="pct"/>
            <w:vAlign w:val="top"/>
          </w:tcPr>
          <w:p w14:paraId="2558F38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EFE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F573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238</w:t>
            </w:r>
          </w:p>
        </w:tc>
        <w:tc>
          <w:tcPr>
            <w:tcW w:w="435" w:type="pct"/>
            <w:vMerge w:val="continue"/>
            <w:vAlign w:val="center"/>
          </w:tcPr>
          <w:p w14:paraId="336CE4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BDDAA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医用不锈钢直尖头加厚手术剪刀</w:t>
            </w:r>
          </w:p>
        </w:tc>
        <w:tc>
          <w:tcPr>
            <w:tcW w:w="1333" w:type="pct"/>
            <w:vAlign w:val="top"/>
          </w:tcPr>
          <w:p w14:paraId="452EAC1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3BC9C0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E7E176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r>
      <w:tr w14:paraId="0931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24CA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239</w:t>
            </w:r>
          </w:p>
        </w:tc>
        <w:tc>
          <w:tcPr>
            <w:tcW w:w="435" w:type="pct"/>
            <w:vMerge w:val="continue"/>
            <w:vAlign w:val="center"/>
          </w:tcPr>
          <w:p w14:paraId="02BD00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8A57EA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医用不锈钢加厚有齿防滑直头镊子</w:t>
            </w:r>
          </w:p>
        </w:tc>
        <w:tc>
          <w:tcPr>
            <w:tcW w:w="1333" w:type="pct"/>
            <w:vAlign w:val="top"/>
          </w:tcPr>
          <w:p w14:paraId="37DF85B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0182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605D55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r>
      <w:tr w14:paraId="1251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B664C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c>
          <w:tcPr>
            <w:tcW w:w="435" w:type="pct"/>
            <w:vMerge w:val="continue"/>
            <w:vAlign w:val="center"/>
          </w:tcPr>
          <w:p w14:paraId="2A8507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1C54BC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不锈钢医用外科直头镊子</w:t>
            </w:r>
          </w:p>
        </w:tc>
        <w:tc>
          <w:tcPr>
            <w:tcW w:w="1333" w:type="pct"/>
            <w:vAlign w:val="top"/>
          </w:tcPr>
          <w:p w14:paraId="2E2E677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A09FA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103B77A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r>
      <w:tr w14:paraId="2485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E43F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241</w:t>
            </w:r>
          </w:p>
        </w:tc>
        <w:tc>
          <w:tcPr>
            <w:tcW w:w="435" w:type="pct"/>
            <w:vMerge w:val="continue"/>
            <w:vAlign w:val="center"/>
          </w:tcPr>
          <w:p w14:paraId="6DA7E6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AB37E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75%医用乙醇酒精消毒液</w:t>
            </w:r>
          </w:p>
        </w:tc>
        <w:tc>
          <w:tcPr>
            <w:tcW w:w="1333" w:type="pct"/>
            <w:vAlign w:val="top"/>
          </w:tcPr>
          <w:p w14:paraId="4C9B386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28C2F6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09FCD0B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6C2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9080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242</w:t>
            </w:r>
          </w:p>
        </w:tc>
        <w:tc>
          <w:tcPr>
            <w:tcW w:w="435" w:type="pct"/>
            <w:vMerge w:val="continue"/>
            <w:vAlign w:val="center"/>
          </w:tcPr>
          <w:p w14:paraId="3AD0C1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20156E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一次性外科医用丁腈手套（M号）</w:t>
            </w:r>
          </w:p>
        </w:tc>
        <w:tc>
          <w:tcPr>
            <w:tcW w:w="1333" w:type="pct"/>
            <w:vAlign w:val="top"/>
          </w:tcPr>
          <w:p w14:paraId="3FD591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B2DA0E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3311974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0BB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71768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243</w:t>
            </w:r>
          </w:p>
        </w:tc>
        <w:tc>
          <w:tcPr>
            <w:tcW w:w="435" w:type="pct"/>
            <w:vMerge w:val="continue"/>
            <w:vAlign w:val="center"/>
          </w:tcPr>
          <w:p w14:paraId="6083C8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540D24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一次性医用无菌棉签（10cm）</w:t>
            </w:r>
          </w:p>
        </w:tc>
        <w:tc>
          <w:tcPr>
            <w:tcW w:w="1333" w:type="pct"/>
            <w:vAlign w:val="top"/>
          </w:tcPr>
          <w:p w14:paraId="1609A87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8FC584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top"/>
          </w:tcPr>
          <w:p w14:paraId="324252A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3DF3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57B14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244</w:t>
            </w:r>
          </w:p>
        </w:tc>
        <w:tc>
          <w:tcPr>
            <w:tcW w:w="435" w:type="pct"/>
            <w:vMerge w:val="continue"/>
            <w:vAlign w:val="center"/>
          </w:tcPr>
          <w:p w14:paraId="765006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4F64EA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甲醇中烯酰吗啉标准溶液</w:t>
            </w:r>
          </w:p>
        </w:tc>
        <w:tc>
          <w:tcPr>
            <w:tcW w:w="1333" w:type="pct"/>
            <w:vAlign w:val="top"/>
          </w:tcPr>
          <w:p w14:paraId="5266249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0E196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3E7881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360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700F5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245</w:t>
            </w:r>
          </w:p>
        </w:tc>
        <w:tc>
          <w:tcPr>
            <w:tcW w:w="435" w:type="pct"/>
            <w:vMerge w:val="continue"/>
            <w:vAlign w:val="center"/>
          </w:tcPr>
          <w:p w14:paraId="500B7F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2FD27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甲醇中苯醚甲环唑标准溶液</w:t>
            </w:r>
          </w:p>
        </w:tc>
        <w:tc>
          <w:tcPr>
            <w:tcW w:w="1333" w:type="pct"/>
            <w:vAlign w:val="top"/>
          </w:tcPr>
          <w:p w14:paraId="73E9386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8A703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48369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F5F0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63DBF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246</w:t>
            </w:r>
          </w:p>
        </w:tc>
        <w:tc>
          <w:tcPr>
            <w:tcW w:w="435" w:type="pct"/>
            <w:vMerge w:val="continue"/>
            <w:vAlign w:val="center"/>
          </w:tcPr>
          <w:p w14:paraId="403CA7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B618F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甲醇中戊唑醇标准溶液</w:t>
            </w:r>
          </w:p>
        </w:tc>
        <w:tc>
          <w:tcPr>
            <w:tcW w:w="1333" w:type="pct"/>
            <w:vAlign w:val="top"/>
          </w:tcPr>
          <w:p w14:paraId="4FDE180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A2E61F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4771C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C86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1A63F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247</w:t>
            </w:r>
          </w:p>
        </w:tc>
        <w:tc>
          <w:tcPr>
            <w:tcW w:w="435" w:type="pct"/>
            <w:vMerge w:val="continue"/>
            <w:vAlign w:val="center"/>
          </w:tcPr>
          <w:p w14:paraId="46957A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42FEBA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甲醇中恶霜灵标准溶液</w:t>
            </w:r>
          </w:p>
        </w:tc>
        <w:tc>
          <w:tcPr>
            <w:tcW w:w="1333" w:type="pct"/>
            <w:vAlign w:val="top"/>
          </w:tcPr>
          <w:p w14:paraId="3204BEE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04FBA9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5F70FF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70F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07CE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248</w:t>
            </w:r>
          </w:p>
        </w:tc>
        <w:tc>
          <w:tcPr>
            <w:tcW w:w="435" w:type="pct"/>
            <w:vMerge w:val="continue"/>
            <w:vAlign w:val="center"/>
          </w:tcPr>
          <w:p w14:paraId="224B79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091771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甲醇中腈菌唑标准溶液</w:t>
            </w:r>
          </w:p>
        </w:tc>
        <w:tc>
          <w:tcPr>
            <w:tcW w:w="1333" w:type="pct"/>
            <w:vAlign w:val="top"/>
          </w:tcPr>
          <w:p w14:paraId="0FFDD69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B80FAA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84AAF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586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06706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249</w:t>
            </w:r>
          </w:p>
        </w:tc>
        <w:tc>
          <w:tcPr>
            <w:tcW w:w="435" w:type="pct"/>
            <w:vMerge w:val="continue"/>
            <w:vAlign w:val="center"/>
          </w:tcPr>
          <w:p w14:paraId="569DC9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275B4B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甲醇中吡唑醚菌酯标准溶液</w:t>
            </w:r>
          </w:p>
        </w:tc>
        <w:tc>
          <w:tcPr>
            <w:tcW w:w="1333" w:type="pct"/>
            <w:vAlign w:val="top"/>
          </w:tcPr>
          <w:p w14:paraId="4DF2CC1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EF1885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EA9DE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4E94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B34A2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250</w:t>
            </w:r>
          </w:p>
        </w:tc>
        <w:tc>
          <w:tcPr>
            <w:tcW w:w="435" w:type="pct"/>
            <w:vMerge w:val="continue"/>
            <w:vAlign w:val="center"/>
          </w:tcPr>
          <w:p w14:paraId="5BCF8E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3CAB72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甲醇中恩诺沙星标准溶液</w:t>
            </w:r>
          </w:p>
        </w:tc>
        <w:tc>
          <w:tcPr>
            <w:tcW w:w="1333" w:type="pct"/>
            <w:vAlign w:val="top"/>
          </w:tcPr>
          <w:p w14:paraId="7F9FF86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371EDF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4A841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41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A6BEB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251</w:t>
            </w:r>
          </w:p>
        </w:tc>
        <w:tc>
          <w:tcPr>
            <w:tcW w:w="435" w:type="pct"/>
            <w:vMerge w:val="continue"/>
            <w:vAlign w:val="center"/>
          </w:tcPr>
          <w:p w14:paraId="357A8F6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716262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甲醇中环丙沙星标准溶液</w:t>
            </w:r>
          </w:p>
        </w:tc>
        <w:tc>
          <w:tcPr>
            <w:tcW w:w="1333" w:type="pct"/>
            <w:vAlign w:val="top"/>
          </w:tcPr>
          <w:p w14:paraId="66FAFD5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00611C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14A7B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5590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FE8A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252</w:t>
            </w:r>
          </w:p>
        </w:tc>
        <w:tc>
          <w:tcPr>
            <w:tcW w:w="435" w:type="pct"/>
            <w:vMerge w:val="continue"/>
            <w:vAlign w:val="center"/>
          </w:tcPr>
          <w:p w14:paraId="0B6CA0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0FDEB7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甲醇中诺氟沙星标准溶液</w:t>
            </w:r>
          </w:p>
        </w:tc>
        <w:tc>
          <w:tcPr>
            <w:tcW w:w="1333" w:type="pct"/>
            <w:vAlign w:val="top"/>
          </w:tcPr>
          <w:p w14:paraId="625CCB7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C881AB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7A8F16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D91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9A672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253</w:t>
            </w:r>
          </w:p>
        </w:tc>
        <w:tc>
          <w:tcPr>
            <w:tcW w:w="435" w:type="pct"/>
            <w:vMerge w:val="continue"/>
            <w:vAlign w:val="center"/>
          </w:tcPr>
          <w:p w14:paraId="13742A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B71CC3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甲醇中氧氟沙星标准溶液</w:t>
            </w:r>
          </w:p>
        </w:tc>
        <w:tc>
          <w:tcPr>
            <w:tcW w:w="1333" w:type="pct"/>
            <w:vAlign w:val="top"/>
          </w:tcPr>
          <w:p w14:paraId="064E5AF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0B19A5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AC0C2D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DEC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E5B5D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254</w:t>
            </w:r>
          </w:p>
        </w:tc>
        <w:tc>
          <w:tcPr>
            <w:tcW w:w="435" w:type="pct"/>
            <w:vMerge w:val="continue"/>
            <w:vAlign w:val="center"/>
          </w:tcPr>
          <w:p w14:paraId="61F28D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4BBBAF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甲醇中培氟沙星标准溶液</w:t>
            </w:r>
          </w:p>
        </w:tc>
        <w:tc>
          <w:tcPr>
            <w:tcW w:w="1333" w:type="pct"/>
            <w:vAlign w:val="top"/>
          </w:tcPr>
          <w:p w14:paraId="4EE0602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A4608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0C43D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ACC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6562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255</w:t>
            </w:r>
          </w:p>
        </w:tc>
        <w:tc>
          <w:tcPr>
            <w:tcW w:w="435" w:type="pct"/>
            <w:vMerge w:val="continue"/>
            <w:vAlign w:val="center"/>
          </w:tcPr>
          <w:p w14:paraId="1E7297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579F2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甲醇中洛美沙星标准溶液</w:t>
            </w:r>
          </w:p>
        </w:tc>
        <w:tc>
          <w:tcPr>
            <w:tcW w:w="1333" w:type="pct"/>
            <w:vAlign w:val="top"/>
          </w:tcPr>
          <w:p w14:paraId="691D74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783BBF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AA0A5F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7E0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DCEA27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256</w:t>
            </w:r>
          </w:p>
        </w:tc>
        <w:tc>
          <w:tcPr>
            <w:tcW w:w="435" w:type="pct"/>
            <w:vMerge w:val="continue"/>
            <w:vAlign w:val="center"/>
          </w:tcPr>
          <w:p w14:paraId="36E707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929038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Anavo Que净化管</w:t>
            </w:r>
          </w:p>
        </w:tc>
        <w:tc>
          <w:tcPr>
            <w:tcW w:w="1333" w:type="pct"/>
            <w:vAlign w:val="top"/>
          </w:tcPr>
          <w:p w14:paraId="7F8948F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7A12E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1070C5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A154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6F0DE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257</w:t>
            </w:r>
          </w:p>
        </w:tc>
        <w:tc>
          <w:tcPr>
            <w:tcW w:w="435" w:type="pct"/>
            <w:vMerge w:val="continue"/>
            <w:vAlign w:val="center"/>
          </w:tcPr>
          <w:p w14:paraId="5E32497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E7B29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PAH-C18液相色谱柱</w:t>
            </w:r>
          </w:p>
        </w:tc>
        <w:tc>
          <w:tcPr>
            <w:tcW w:w="1333" w:type="pct"/>
            <w:vAlign w:val="top"/>
          </w:tcPr>
          <w:p w14:paraId="008C82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24A13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F255EA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6F86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CCF3C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258</w:t>
            </w:r>
          </w:p>
        </w:tc>
        <w:tc>
          <w:tcPr>
            <w:tcW w:w="435" w:type="pct"/>
            <w:vMerge w:val="continue"/>
            <w:vAlign w:val="center"/>
          </w:tcPr>
          <w:p w14:paraId="4B925C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7A77AA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加厚陶瓷托盘</w:t>
            </w:r>
          </w:p>
        </w:tc>
        <w:tc>
          <w:tcPr>
            <w:tcW w:w="1333" w:type="pct"/>
            <w:vAlign w:val="top"/>
          </w:tcPr>
          <w:p w14:paraId="2DB1DF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5CF86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19A0D4C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EFB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28EED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259</w:t>
            </w:r>
          </w:p>
        </w:tc>
        <w:tc>
          <w:tcPr>
            <w:tcW w:w="435" w:type="pct"/>
            <w:vMerge w:val="continue"/>
            <w:vAlign w:val="center"/>
          </w:tcPr>
          <w:p w14:paraId="07950E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0665AB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液相色谱C18色谱柱</w:t>
            </w:r>
          </w:p>
        </w:tc>
        <w:tc>
          <w:tcPr>
            <w:tcW w:w="1333" w:type="pct"/>
            <w:vAlign w:val="top"/>
          </w:tcPr>
          <w:p w14:paraId="7808F2B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617CE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46E807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7F236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A798D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260</w:t>
            </w:r>
          </w:p>
        </w:tc>
        <w:tc>
          <w:tcPr>
            <w:tcW w:w="435" w:type="pct"/>
            <w:vMerge w:val="continue"/>
            <w:vAlign w:val="center"/>
          </w:tcPr>
          <w:p w14:paraId="2948C82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3CAEC8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Tenax采样吸附管</w:t>
            </w:r>
          </w:p>
        </w:tc>
        <w:tc>
          <w:tcPr>
            <w:tcW w:w="1333" w:type="pct"/>
            <w:vAlign w:val="top"/>
          </w:tcPr>
          <w:p w14:paraId="57C6B18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AB5DAF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6584241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r>
      <w:tr w14:paraId="7CBA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BB16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261</w:t>
            </w:r>
          </w:p>
        </w:tc>
        <w:tc>
          <w:tcPr>
            <w:tcW w:w="435" w:type="pct"/>
            <w:vMerge w:val="continue"/>
            <w:vAlign w:val="center"/>
          </w:tcPr>
          <w:p w14:paraId="14E97F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96FFF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Tenax采样管-进样铜帽</w:t>
            </w:r>
          </w:p>
        </w:tc>
        <w:tc>
          <w:tcPr>
            <w:tcW w:w="1333" w:type="pct"/>
            <w:vAlign w:val="top"/>
          </w:tcPr>
          <w:p w14:paraId="530850E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4402B1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07241CA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5DAD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173A1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435" w:type="pct"/>
            <w:vMerge w:val="continue"/>
            <w:vAlign w:val="center"/>
          </w:tcPr>
          <w:p w14:paraId="0808A3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28B6A2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Tenax采样管-进样垫</w:t>
            </w:r>
          </w:p>
        </w:tc>
        <w:tc>
          <w:tcPr>
            <w:tcW w:w="1333" w:type="pct"/>
            <w:vAlign w:val="top"/>
          </w:tcPr>
          <w:p w14:paraId="49C041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D79CC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344" w:type="pct"/>
            <w:vAlign w:val="top"/>
          </w:tcPr>
          <w:p w14:paraId="6F228C8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52C8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CB720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263</w:t>
            </w:r>
          </w:p>
        </w:tc>
        <w:tc>
          <w:tcPr>
            <w:tcW w:w="435" w:type="pct"/>
            <w:vMerge w:val="continue"/>
            <w:vAlign w:val="center"/>
          </w:tcPr>
          <w:p w14:paraId="543CAD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87B3C5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GN细菌鉴定卡</w:t>
            </w:r>
          </w:p>
        </w:tc>
        <w:tc>
          <w:tcPr>
            <w:tcW w:w="1333" w:type="pct"/>
            <w:vAlign w:val="top"/>
          </w:tcPr>
          <w:p w14:paraId="5620547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0FC605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344" w:type="pct"/>
            <w:vAlign w:val="top"/>
          </w:tcPr>
          <w:p w14:paraId="624CC17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36B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0E80C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264</w:t>
            </w:r>
          </w:p>
        </w:tc>
        <w:tc>
          <w:tcPr>
            <w:tcW w:w="435" w:type="pct"/>
            <w:vMerge w:val="continue"/>
            <w:vAlign w:val="center"/>
          </w:tcPr>
          <w:p w14:paraId="7B8AE1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52AC72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GP细菌鉴定卡</w:t>
            </w:r>
          </w:p>
        </w:tc>
        <w:tc>
          <w:tcPr>
            <w:tcW w:w="1333" w:type="pct"/>
            <w:vAlign w:val="top"/>
          </w:tcPr>
          <w:p w14:paraId="13175DB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3C85EA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344" w:type="pct"/>
            <w:vAlign w:val="top"/>
          </w:tcPr>
          <w:p w14:paraId="58AAEA1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17CC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79FA3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265</w:t>
            </w:r>
          </w:p>
        </w:tc>
        <w:tc>
          <w:tcPr>
            <w:tcW w:w="435" w:type="pct"/>
            <w:vMerge w:val="continue"/>
            <w:vAlign w:val="center"/>
          </w:tcPr>
          <w:p w14:paraId="453FB4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A1481F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BCL芽孢菌鉴定卡</w:t>
            </w:r>
          </w:p>
        </w:tc>
        <w:tc>
          <w:tcPr>
            <w:tcW w:w="1333" w:type="pct"/>
            <w:vAlign w:val="top"/>
          </w:tcPr>
          <w:p w14:paraId="3026532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BEBDB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D96244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967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CFAB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266</w:t>
            </w:r>
          </w:p>
        </w:tc>
        <w:tc>
          <w:tcPr>
            <w:tcW w:w="435" w:type="pct"/>
            <w:vMerge w:val="continue"/>
            <w:vAlign w:val="center"/>
          </w:tcPr>
          <w:p w14:paraId="558F8C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667546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ANC细菌鉴定卡</w:t>
            </w:r>
          </w:p>
        </w:tc>
        <w:tc>
          <w:tcPr>
            <w:tcW w:w="1333" w:type="pct"/>
            <w:vAlign w:val="top"/>
          </w:tcPr>
          <w:p w14:paraId="26FF155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919AA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F9C36C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084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E63FB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267</w:t>
            </w:r>
          </w:p>
        </w:tc>
        <w:tc>
          <w:tcPr>
            <w:tcW w:w="435" w:type="pct"/>
            <w:vMerge w:val="continue"/>
            <w:vAlign w:val="center"/>
          </w:tcPr>
          <w:p w14:paraId="707D89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ACD8C3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NH细菌鉴定卡</w:t>
            </w:r>
          </w:p>
        </w:tc>
        <w:tc>
          <w:tcPr>
            <w:tcW w:w="1333" w:type="pct"/>
            <w:vAlign w:val="top"/>
          </w:tcPr>
          <w:p w14:paraId="0E74729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27789F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7FCB41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C7B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43612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268</w:t>
            </w:r>
          </w:p>
        </w:tc>
        <w:tc>
          <w:tcPr>
            <w:tcW w:w="435" w:type="pct"/>
            <w:vMerge w:val="continue"/>
            <w:vAlign w:val="center"/>
          </w:tcPr>
          <w:p w14:paraId="1BB389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CA64AC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LB1LB2基础</w:t>
            </w:r>
          </w:p>
        </w:tc>
        <w:tc>
          <w:tcPr>
            <w:tcW w:w="1333" w:type="pct"/>
            <w:vAlign w:val="top"/>
          </w:tcPr>
          <w:p w14:paraId="3BB196C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B150F3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3CAE14F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459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6AADC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269</w:t>
            </w:r>
          </w:p>
        </w:tc>
        <w:tc>
          <w:tcPr>
            <w:tcW w:w="435" w:type="pct"/>
            <w:vMerge w:val="continue"/>
            <w:vAlign w:val="center"/>
          </w:tcPr>
          <w:p w14:paraId="4DF7CB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1B8D8A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血平板</w:t>
            </w:r>
          </w:p>
        </w:tc>
        <w:tc>
          <w:tcPr>
            <w:tcW w:w="1333" w:type="pct"/>
            <w:vAlign w:val="top"/>
          </w:tcPr>
          <w:p w14:paraId="6C15BB0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4DB4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w:t>
            </w:r>
          </w:p>
        </w:tc>
        <w:tc>
          <w:tcPr>
            <w:tcW w:w="344" w:type="pct"/>
            <w:vAlign w:val="top"/>
          </w:tcPr>
          <w:p w14:paraId="7A8F34C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9F7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94B4C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270</w:t>
            </w:r>
          </w:p>
        </w:tc>
        <w:tc>
          <w:tcPr>
            <w:tcW w:w="435" w:type="pct"/>
            <w:vMerge w:val="continue"/>
            <w:vAlign w:val="center"/>
          </w:tcPr>
          <w:p w14:paraId="2A3064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D17FF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李斯特菌科玛嘉</w:t>
            </w:r>
          </w:p>
        </w:tc>
        <w:tc>
          <w:tcPr>
            <w:tcW w:w="1333" w:type="pct"/>
            <w:vAlign w:val="top"/>
          </w:tcPr>
          <w:p w14:paraId="02F8AA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DEE3B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344" w:type="pct"/>
            <w:vAlign w:val="top"/>
          </w:tcPr>
          <w:p w14:paraId="5368D37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8EC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4FD3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w:t>
            </w:r>
          </w:p>
        </w:tc>
        <w:tc>
          <w:tcPr>
            <w:tcW w:w="435" w:type="pct"/>
            <w:vMerge w:val="continue"/>
            <w:vAlign w:val="center"/>
          </w:tcPr>
          <w:p w14:paraId="04DAC0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B5FE29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萘啶酮酸P-18C1</w:t>
            </w:r>
          </w:p>
        </w:tc>
        <w:tc>
          <w:tcPr>
            <w:tcW w:w="1333" w:type="pct"/>
            <w:vAlign w:val="top"/>
          </w:tcPr>
          <w:p w14:paraId="735996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E3175C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12DA39A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3E3F1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FA27B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272</w:t>
            </w:r>
          </w:p>
        </w:tc>
        <w:tc>
          <w:tcPr>
            <w:tcW w:w="435" w:type="pct"/>
            <w:vMerge w:val="continue"/>
            <w:vAlign w:val="center"/>
          </w:tcPr>
          <w:p w14:paraId="1AD76D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74B44E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吖啶黄素P-19C1</w:t>
            </w:r>
          </w:p>
        </w:tc>
        <w:tc>
          <w:tcPr>
            <w:tcW w:w="1333" w:type="pct"/>
            <w:vAlign w:val="top"/>
          </w:tcPr>
          <w:p w14:paraId="382116E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3D037C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596802E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A9B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7407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273</w:t>
            </w:r>
          </w:p>
        </w:tc>
        <w:tc>
          <w:tcPr>
            <w:tcW w:w="435" w:type="pct"/>
            <w:vMerge w:val="continue"/>
            <w:vAlign w:val="center"/>
          </w:tcPr>
          <w:p w14:paraId="629F67F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73DF93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萘啶酮酸P-18C2</w:t>
            </w:r>
          </w:p>
        </w:tc>
        <w:tc>
          <w:tcPr>
            <w:tcW w:w="1333" w:type="pct"/>
            <w:vAlign w:val="top"/>
          </w:tcPr>
          <w:p w14:paraId="12B1018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C63719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6E13558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443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6909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274</w:t>
            </w:r>
          </w:p>
        </w:tc>
        <w:tc>
          <w:tcPr>
            <w:tcW w:w="435" w:type="pct"/>
            <w:vMerge w:val="continue"/>
            <w:vAlign w:val="center"/>
          </w:tcPr>
          <w:p w14:paraId="0ADAEA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B3722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吖啶黄素P-19C2</w:t>
            </w:r>
          </w:p>
        </w:tc>
        <w:tc>
          <w:tcPr>
            <w:tcW w:w="1333" w:type="pct"/>
            <w:vAlign w:val="top"/>
          </w:tcPr>
          <w:p w14:paraId="705AD78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9E187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68CD235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34A9C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5EDB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275</w:t>
            </w:r>
          </w:p>
        </w:tc>
        <w:tc>
          <w:tcPr>
            <w:tcW w:w="435" w:type="pct"/>
            <w:vMerge w:val="continue"/>
            <w:vAlign w:val="center"/>
          </w:tcPr>
          <w:p w14:paraId="42074F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22C87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BPW增菌液</w:t>
            </w:r>
          </w:p>
        </w:tc>
        <w:tc>
          <w:tcPr>
            <w:tcW w:w="1333" w:type="pct"/>
            <w:vAlign w:val="top"/>
          </w:tcPr>
          <w:p w14:paraId="67F84D7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DC4FC9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60E496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D90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986DE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276</w:t>
            </w:r>
          </w:p>
        </w:tc>
        <w:tc>
          <w:tcPr>
            <w:tcW w:w="435" w:type="pct"/>
            <w:vMerge w:val="continue"/>
            <w:vAlign w:val="center"/>
          </w:tcPr>
          <w:p w14:paraId="0D40CE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E09B27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RVs增菌液</w:t>
            </w:r>
          </w:p>
        </w:tc>
        <w:tc>
          <w:tcPr>
            <w:tcW w:w="1333" w:type="pct"/>
            <w:vAlign w:val="top"/>
          </w:tcPr>
          <w:p w14:paraId="57E2D20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CC9B50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4FC8AF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F94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F101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435" w:type="pct"/>
            <w:vMerge w:val="continue"/>
            <w:vAlign w:val="center"/>
          </w:tcPr>
          <w:p w14:paraId="02B949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CACB59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TTB增菌液</w:t>
            </w:r>
          </w:p>
        </w:tc>
        <w:tc>
          <w:tcPr>
            <w:tcW w:w="1333" w:type="pct"/>
            <w:vAlign w:val="top"/>
          </w:tcPr>
          <w:p w14:paraId="32A7351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29D49C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5D61FB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355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E3059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278</w:t>
            </w:r>
          </w:p>
        </w:tc>
        <w:tc>
          <w:tcPr>
            <w:tcW w:w="435" w:type="pct"/>
            <w:vMerge w:val="continue"/>
            <w:vAlign w:val="center"/>
          </w:tcPr>
          <w:p w14:paraId="28EFC6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D26C42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HE琼脂</w:t>
            </w:r>
          </w:p>
        </w:tc>
        <w:tc>
          <w:tcPr>
            <w:tcW w:w="1333" w:type="pct"/>
            <w:vAlign w:val="top"/>
          </w:tcPr>
          <w:p w14:paraId="136C20C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2F79A6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EB845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AAE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6335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279</w:t>
            </w:r>
          </w:p>
        </w:tc>
        <w:tc>
          <w:tcPr>
            <w:tcW w:w="435" w:type="pct"/>
            <w:vMerge w:val="continue"/>
            <w:vAlign w:val="center"/>
          </w:tcPr>
          <w:p w14:paraId="6EF505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3EF58F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ＳＳ琼脂</w:t>
            </w:r>
          </w:p>
        </w:tc>
        <w:tc>
          <w:tcPr>
            <w:tcW w:w="1333" w:type="pct"/>
            <w:vAlign w:val="top"/>
          </w:tcPr>
          <w:p w14:paraId="38C3B50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B395C4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1B2796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183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5186B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280</w:t>
            </w:r>
          </w:p>
        </w:tc>
        <w:tc>
          <w:tcPr>
            <w:tcW w:w="435" w:type="pct"/>
            <w:vMerge w:val="continue"/>
            <w:vAlign w:val="center"/>
          </w:tcPr>
          <w:p w14:paraId="0472A1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B8A541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三糖铁琼脂</w:t>
            </w:r>
          </w:p>
        </w:tc>
        <w:tc>
          <w:tcPr>
            <w:tcW w:w="1333" w:type="pct"/>
            <w:vAlign w:val="top"/>
          </w:tcPr>
          <w:p w14:paraId="2680821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F5D85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A40E86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802C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4C9F91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281</w:t>
            </w:r>
          </w:p>
        </w:tc>
        <w:tc>
          <w:tcPr>
            <w:tcW w:w="435" w:type="pct"/>
            <w:vMerge w:val="continue"/>
            <w:vAlign w:val="center"/>
          </w:tcPr>
          <w:p w14:paraId="4BCFF7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D5629E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沙门“A-F”多价血清</w:t>
            </w:r>
          </w:p>
        </w:tc>
        <w:tc>
          <w:tcPr>
            <w:tcW w:w="1333" w:type="pct"/>
            <w:vAlign w:val="top"/>
          </w:tcPr>
          <w:p w14:paraId="0B6B2E1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88F11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153792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D58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D4696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282</w:t>
            </w:r>
          </w:p>
        </w:tc>
        <w:tc>
          <w:tcPr>
            <w:tcW w:w="435" w:type="pct"/>
            <w:vMerge w:val="continue"/>
            <w:vAlign w:val="center"/>
          </w:tcPr>
          <w:p w14:paraId="1D4F2E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600C64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0.1%蛋白胨水</w:t>
            </w:r>
          </w:p>
        </w:tc>
        <w:tc>
          <w:tcPr>
            <w:tcW w:w="1333" w:type="pct"/>
            <w:vAlign w:val="top"/>
          </w:tcPr>
          <w:p w14:paraId="1883190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1A443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0DF429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D03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173D2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283</w:t>
            </w:r>
          </w:p>
        </w:tc>
        <w:tc>
          <w:tcPr>
            <w:tcW w:w="435" w:type="pct"/>
            <w:vMerge w:val="continue"/>
            <w:vAlign w:val="center"/>
          </w:tcPr>
          <w:p w14:paraId="3901528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50D225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TSC培养基</w:t>
            </w:r>
          </w:p>
        </w:tc>
        <w:tc>
          <w:tcPr>
            <w:tcW w:w="1333" w:type="pct"/>
            <w:vAlign w:val="top"/>
          </w:tcPr>
          <w:p w14:paraId="18CBFD4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FD4881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236A63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807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11768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284</w:t>
            </w:r>
          </w:p>
        </w:tc>
        <w:tc>
          <w:tcPr>
            <w:tcW w:w="435" w:type="pct"/>
            <w:vMerge w:val="continue"/>
            <w:vAlign w:val="center"/>
          </w:tcPr>
          <w:p w14:paraId="20A370E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E670E7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P-15B</w:t>
            </w:r>
          </w:p>
        </w:tc>
        <w:tc>
          <w:tcPr>
            <w:tcW w:w="1333" w:type="pct"/>
            <w:vAlign w:val="top"/>
          </w:tcPr>
          <w:p w14:paraId="78CAFB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0088DA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02BA81A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656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3D9B6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285</w:t>
            </w:r>
          </w:p>
        </w:tc>
        <w:tc>
          <w:tcPr>
            <w:tcW w:w="435" w:type="pct"/>
            <w:vMerge w:val="continue"/>
            <w:vAlign w:val="center"/>
          </w:tcPr>
          <w:p w14:paraId="620703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D094ED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厌氧产气袋</w:t>
            </w:r>
          </w:p>
        </w:tc>
        <w:tc>
          <w:tcPr>
            <w:tcW w:w="1333" w:type="pct"/>
            <w:vAlign w:val="top"/>
          </w:tcPr>
          <w:p w14:paraId="693E044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5D9C5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240B79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r>
      <w:tr w14:paraId="245E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FA389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286</w:t>
            </w:r>
          </w:p>
        </w:tc>
        <w:tc>
          <w:tcPr>
            <w:tcW w:w="435" w:type="pct"/>
            <w:vMerge w:val="continue"/>
            <w:vAlign w:val="center"/>
          </w:tcPr>
          <w:p w14:paraId="7A9DC7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CB73D9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FTG液体硫乙醇酸盐培养基</w:t>
            </w:r>
          </w:p>
        </w:tc>
        <w:tc>
          <w:tcPr>
            <w:tcW w:w="1333" w:type="pct"/>
            <w:vAlign w:val="top"/>
          </w:tcPr>
          <w:p w14:paraId="745772E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A72296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8ABF1E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38B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8D875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287</w:t>
            </w:r>
          </w:p>
        </w:tc>
        <w:tc>
          <w:tcPr>
            <w:tcW w:w="435" w:type="pct"/>
            <w:vMerge w:val="continue"/>
            <w:vAlign w:val="center"/>
          </w:tcPr>
          <w:p w14:paraId="6B27E4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0D8E75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含铁牛乳培养基</w:t>
            </w:r>
          </w:p>
        </w:tc>
        <w:tc>
          <w:tcPr>
            <w:tcW w:w="1333" w:type="pct"/>
            <w:vAlign w:val="top"/>
          </w:tcPr>
          <w:p w14:paraId="2EDFB73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61F73A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A236DD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D19B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164FD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288</w:t>
            </w:r>
          </w:p>
        </w:tc>
        <w:tc>
          <w:tcPr>
            <w:tcW w:w="435" w:type="pct"/>
            <w:vMerge w:val="continue"/>
            <w:vAlign w:val="center"/>
          </w:tcPr>
          <w:p w14:paraId="70AD92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ADA0F5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卵黄亚碲酸钾</w:t>
            </w:r>
          </w:p>
        </w:tc>
        <w:tc>
          <w:tcPr>
            <w:tcW w:w="1333" w:type="pct"/>
            <w:vAlign w:val="top"/>
          </w:tcPr>
          <w:p w14:paraId="1B4BE63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DB8FF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3C2EA8C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837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7F676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289</w:t>
            </w:r>
          </w:p>
        </w:tc>
        <w:tc>
          <w:tcPr>
            <w:tcW w:w="435" w:type="pct"/>
            <w:vMerge w:val="continue"/>
            <w:vAlign w:val="center"/>
          </w:tcPr>
          <w:p w14:paraId="1331DD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93252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冻干兔血浆</w:t>
            </w:r>
          </w:p>
        </w:tc>
        <w:tc>
          <w:tcPr>
            <w:tcW w:w="1333" w:type="pct"/>
            <w:vAlign w:val="top"/>
          </w:tcPr>
          <w:p w14:paraId="7AAB071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35435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0F70C3A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403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ED0AF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290</w:t>
            </w:r>
          </w:p>
        </w:tc>
        <w:tc>
          <w:tcPr>
            <w:tcW w:w="435" w:type="pct"/>
            <w:vMerge w:val="continue"/>
            <w:vAlign w:val="center"/>
          </w:tcPr>
          <w:p w14:paraId="5CEEC1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5141BE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Baird-Parker琼脂</w:t>
            </w:r>
          </w:p>
        </w:tc>
        <w:tc>
          <w:tcPr>
            <w:tcW w:w="1333" w:type="pct"/>
            <w:vAlign w:val="top"/>
          </w:tcPr>
          <w:p w14:paraId="6B1E364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8CB6B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2C2B59D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8D0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F3A9C6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291</w:t>
            </w:r>
          </w:p>
        </w:tc>
        <w:tc>
          <w:tcPr>
            <w:tcW w:w="435" w:type="pct"/>
            <w:vMerge w:val="continue"/>
            <w:vAlign w:val="center"/>
          </w:tcPr>
          <w:p w14:paraId="4B02D5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3CDFA1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7.5%氯化钠肉汤</w:t>
            </w:r>
          </w:p>
        </w:tc>
        <w:tc>
          <w:tcPr>
            <w:tcW w:w="1333" w:type="pct"/>
            <w:vAlign w:val="top"/>
          </w:tcPr>
          <w:p w14:paraId="54F7A57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23B50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05992B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B80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CC03D2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292</w:t>
            </w:r>
          </w:p>
        </w:tc>
        <w:tc>
          <w:tcPr>
            <w:tcW w:w="435" w:type="pct"/>
            <w:vMerge w:val="continue"/>
            <w:vAlign w:val="center"/>
          </w:tcPr>
          <w:p w14:paraId="713DEF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5B7FFC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脑心浸出液肉汤</w:t>
            </w:r>
          </w:p>
        </w:tc>
        <w:tc>
          <w:tcPr>
            <w:tcW w:w="1333" w:type="pct"/>
            <w:vAlign w:val="top"/>
          </w:tcPr>
          <w:p w14:paraId="5DDABD9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8A5A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C5B8AA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8DB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4A0CE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293</w:t>
            </w:r>
          </w:p>
        </w:tc>
        <w:tc>
          <w:tcPr>
            <w:tcW w:w="435" w:type="pct"/>
            <w:vMerge w:val="continue"/>
            <w:vAlign w:val="center"/>
          </w:tcPr>
          <w:p w14:paraId="1FD407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35751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致泻大肠5种型荧光PCR</w:t>
            </w:r>
          </w:p>
        </w:tc>
        <w:tc>
          <w:tcPr>
            <w:tcW w:w="1333" w:type="pct"/>
            <w:vAlign w:val="top"/>
          </w:tcPr>
          <w:p w14:paraId="19F785E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738F83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5D9C5F8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615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8805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294</w:t>
            </w:r>
          </w:p>
        </w:tc>
        <w:tc>
          <w:tcPr>
            <w:tcW w:w="435" w:type="pct"/>
            <w:vMerge w:val="continue"/>
            <w:vAlign w:val="center"/>
          </w:tcPr>
          <w:p w14:paraId="2502091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633DF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营养肉汤</w:t>
            </w:r>
          </w:p>
        </w:tc>
        <w:tc>
          <w:tcPr>
            <w:tcW w:w="1333" w:type="pct"/>
            <w:vAlign w:val="top"/>
          </w:tcPr>
          <w:p w14:paraId="15D033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F14AB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1A1124F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06B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13B6A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295</w:t>
            </w:r>
          </w:p>
        </w:tc>
        <w:tc>
          <w:tcPr>
            <w:tcW w:w="435" w:type="pct"/>
            <w:vMerge w:val="continue"/>
            <w:vAlign w:val="center"/>
          </w:tcPr>
          <w:p w14:paraId="449271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A82C2E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伊红美蓝琼脂</w:t>
            </w:r>
          </w:p>
        </w:tc>
        <w:tc>
          <w:tcPr>
            <w:tcW w:w="1333" w:type="pct"/>
            <w:vAlign w:val="top"/>
          </w:tcPr>
          <w:p w14:paraId="40CD700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60AC87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91081A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85D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58F9C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296</w:t>
            </w:r>
          </w:p>
        </w:tc>
        <w:tc>
          <w:tcPr>
            <w:tcW w:w="435" w:type="pct"/>
            <w:vMerge w:val="continue"/>
            <w:vAlign w:val="center"/>
          </w:tcPr>
          <w:p w14:paraId="063D6E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72E774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EE肠道增菌肉汤</w:t>
            </w:r>
          </w:p>
        </w:tc>
        <w:tc>
          <w:tcPr>
            <w:tcW w:w="1333" w:type="pct"/>
            <w:vAlign w:val="top"/>
          </w:tcPr>
          <w:p w14:paraId="58385F9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D9C5D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C803FE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BBD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42341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297</w:t>
            </w:r>
          </w:p>
        </w:tc>
        <w:tc>
          <w:tcPr>
            <w:tcW w:w="435" w:type="pct"/>
            <w:vMerge w:val="continue"/>
            <w:vAlign w:val="center"/>
          </w:tcPr>
          <w:p w14:paraId="3E6CF2C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B1985A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麦康凯琼脂</w:t>
            </w:r>
          </w:p>
        </w:tc>
        <w:tc>
          <w:tcPr>
            <w:tcW w:w="1333" w:type="pct"/>
            <w:vAlign w:val="top"/>
          </w:tcPr>
          <w:p w14:paraId="1878371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A30CC5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339B01F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D4C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C52CC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298</w:t>
            </w:r>
          </w:p>
        </w:tc>
        <w:tc>
          <w:tcPr>
            <w:tcW w:w="435" w:type="pct"/>
            <w:vMerge w:val="continue"/>
            <w:vAlign w:val="center"/>
          </w:tcPr>
          <w:p w14:paraId="7D7F0D1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4A69C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VRBGA琼脂</w:t>
            </w:r>
          </w:p>
        </w:tc>
        <w:tc>
          <w:tcPr>
            <w:tcW w:w="1333" w:type="pct"/>
            <w:vAlign w:val="top"/>
          </w:tcPr>
          <w:p w14:paraId="5983EB2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E0C39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8C7D16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36A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71A32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299</w:t>
            </w:r>
          </w:p>
        </w:tc>
        <w:tc>
          <w:tcPr>
            <w:tcW w:w="435" w:type="pct"/>
            <w:vMerge w:val="continue"/>
            <w:vAlign w:val="center"/>
          </w:tcPr>
          <w:p w14:paraId="21FC45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556B46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氧化酶</w:t>
            </w:r>
          </w:p>
        </w:tc>
        <w:tc>
          <w:tcPr>
            <w:tcW w:w="1333" w:type="pct"/>
            <w:vAlign w:val="top"/>
          </w:tcPr>
          <w:p w14:paraId="37F98CF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228CFE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F1AC15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7A4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03DAB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c>
          <w:tcPr>
            <w:tcW w:w="435" w:type="pct"/>
            <w:vMerge w:val="continue"/>
            <w:vAlign w:val="center"/>
          </w:tcPr>
          <w:p w14:paraId="313D03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8F2649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葡萄糖发酵生化鉴定管</w:t>
            </w:r>
          </w:p>
        </w:tc>
        <w:tc>
          <w:tcPr>
            <w:tcW w:w="1333" w:type="pct"/>
            <w:vAlign w:val="top"/>
          </w:tcPr>
          <w:p w14:paraId="55CAC1E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DB5CB0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EE0B7C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28A3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35FF6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301</w:t>
            </w:r>
          </w:p>
        </w:tc>
        <w:tc>
          <w:tcPr>
            <w:tcW w:w="435" w:type="pct"/>
            <w:vMerge w:val="continue"/>
            <w:vAlign w:val="center"/>
          </w:tcPr>
          <w:p w14:paraId="3B2981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BF64B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虎红琼脂</w:t>
            </w:r>
          </w:p>
        </w:tc>
        <w:tc>
          <w:tcPr>
            <w:tcW w:w="1333" w:type="pct"/>
            <w:vAlign w:val="top"/>
          </w:tcPr>
          <w:p w14:paraId="6B1203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DB904E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D902DE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924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22A09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302</w:t>
            </w:r>
          </w:p>
        </w:tc>
        <w:tc>
          <w:tcPr>
            <w:tcW w:w="435" w:type="pct"/>
            <w:vMerge w:val="continue"/>
            <w:vAlign w:val="center"/>
          </w:tcPr>
          <w:p w14:paraId="49A087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FB29A9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mLST-Vm增菌液</w:t>
            </w:r>
          </w:p>
        </w:tc>
        <w:tc>
          <w:tcPr>
            <w:tcW w:w="1333" w:type="pct"/>
            <w:vAlign w:val="top"/>
          </w:tcPr>
          <w:p w14:paraId="6C234FE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49C728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0C6909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0BE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02E46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303</w:t>
            </w:r>
          </w:p>
        </w:tc>
        <w:tc>
          <w:tcPr>
            <w:tcW w:w="435" w:type="pct"/>
            <w:vMerge w:val="continue"/>
            <w:vAlign w:val="center"/>
          </w:tcPr>
          <w:p w14:paraId="090BDC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26BB11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阪崎肠杆菌显色琼脂</w:t>
            </w:r>
          </w:p>
        </w:tc>
        <w:tc>
          <w:tcPr>
            <w:tcW w:w="1333" w:type="pct"/>
            <w:vAlign w:val="top"/>
          </w:tcPr>
          <w:p w14:paraId="12430E9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8E2A4A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97B8C0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F31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1C1C4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304</w:t>
            </w:r>
          </w:p>
        </w:tc>
        <w:tc>
          <w:tcPr>
            <w:tcW w:w="435" w:type="pct"/>
            <w:vMerge w:val="continue"/>
            <w:vAlign w:val="center"/>
          </w:tcPr>
          <w:p w14:paraId="422681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20C77D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TSA琼脂</w:t>
            </w:r>
          </w:p>
        </w:tc>
        <w:tc>
          <w:tcPr>
            <w:tcW w:w="1333" w:type="pct"/>
            <w:vAlign w:val="top"/>
          </w:tcPr>
          <w:p w14:paraId="52DC4A0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F09072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D3AAAF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7AF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58E73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305</w:t>
            </w:r>
          </w:p>
        </w:tc>
        <w:tc>
          <w:tcPr>
            <w:tcW w:w="435" w:type="pct"/>
            <w:vMerge w:val="continue"/>
            <w:vAlign w:val="center"/>
          </w:tcPr>
          <w:p w14:paraId="60FBFE1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E5826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Ｐ－０８Ｂ万古霉素（Ｂ）</w:t>
            </w:r>
          </w:p>
        </w:tc>
        <w:tc>
          <w:tcPr>
            <w:tcW w:w="1333" w:type="pct"/>
            <w:vAlign w:val="top"/>
          </w:tcPr>
          <w:p w14:paraId="58A2345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F98B4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3990A63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74E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5B512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306</w:t>
            </w:r>
          </w:p>
        </w:tc>
        <w:tc>
          <w:tcPr>
            <w:tcW w:w="435" w:type="pct"/>
            <w:vMerge w:val="continue"/>
            <w:vAlign w:val="center"/>
          </w:tcPr>
          <w:p w14:paraId="799569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CDB27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ＭＹＰ琼脂</w:t>
            </w:r>
          </w:p>
        </w:tc>
        <w:tc>
          <w:tcPr>
            <w:tcW w:w="1333" w:type="pct"/>
            <w:vAlign w:val="top"/>
          </w:tcPr>
          <w:p w14:paraId="40E2E46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5D62F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3FCA32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D07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8C3A1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307</w:t>
            </w:r>
          </w:p>
        </w:tc>
        <w:tc>
          <w:tcPr>
            <w:tcW w:w="435" w:type="pct"/>
            <w:vMerge w:val="continue"/>
            <w:vAlign w:val="center"/>
          </w:tcPr>
          <w:p w14:paraId="715D13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6CB1CF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Ｐ－３６Ｅ多粘菌素（Ｅ）</w:t>
            </w:r>
          </w:p>
        </w:tc>
        <w:tc>
          <w:tcPr>
            <w:tcW w:w="1333" w:type="pct"/>
            <w:vAlign w:val="top"/>
          </w:tcPr>
          <w:p w14:paraId="0371F3E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7AA0D4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6B8CDED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DCC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AE66B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435" w:type="pct"/>
            <w:vMerge w:val="continue"/>
            <w:vAlign w:val="center"/>
          </w:tcPr>
          <w:p w14:paraId="3805B4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E3356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营养琼脂</w:t>
            </w:r>
          </w:p>
        </w:tc>
        <w:tc>
          <w:tcPr>
            <w:tcW w:w="1333" w:type="pct"/>
            <w:vAlign w:val="top"/>
          </w:tcPr>
          <w:p w14:paraId="30CC17D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A0AF15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6CB287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3F4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00228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309</w:t>
            </w:r>
          </w:p>
        </w:tc>
        <w:tc>
          <w:tcPr>
            <w:tcW w:w="435" w:type="pct"/>
            <w:vMerge w:val="continue"/>
            <w:vAlign w:val="center"/>
          </w:tcPr>
          <w:p w14:paraId="235E30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44349D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50%卵黄液</w:t>
            </w:r>
          </w:p>
        </w:tc>
        <w:tc>
          <w:tcPr>
            <w:tcW w:w="1333" w:type="pct"/>
            <w:vAlign w:val="top"/>
          </w:tcPr>
          <w:p w14:paraId="229A9FE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350437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344" w:type="pct"/>
            <w:vAlign w:val="top"/>
          </w:tcPr>
          <w:p w14:paraId="1103C4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0BA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CA820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310</w:t>
            </w:r>
          </w:p>
        </w:tc>
        <w:tc>
          <w:tcPr>
            <w:tcW w:w="435" w:type="pct"/>
            <w:vMerge w:val="continue"/>
            <w:vAlign w:val="center"/>
          </w:tcPr>
          <w:p w14:paraId="761CBE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411D1D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GVC，250g/瓶</w:t>
            </w:r>
          </w:p>
        </w:tc>
        <w:tc>
          <w:tcPr>
            <w:tcW w:w="1333" w:type="pct"/>
            <w:vAlign w:val="top"/>
          </w:tcPr>
          <w:p w14:paraId="269BD2D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C73CFB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658C3C8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AD42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A47A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311</w:t>
            </w:r>
          </w:p>
        </w:tc>
        <w:tc>
          <w:tcPr>
            <w:tcW w:w="435" w:type="pct"/>
            <w:vMerge w:val="continue"/>
            <w:vAlign w:val="center"/>
          </w:tcPr>
          <w:p w14:paraId="30409E6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F10654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P-123（PCFA添加剂）</w:t>
            </w:r>
          </w:p>
        </w:tc>
        <w:tc>
          <w:tcPr>
            <w:tcW w:w="1333" w:type="pct"/>
            <w:vAlign w:val="top"/>
          </w:tcPr>
          <w:p w14:paraId="79DD581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C455B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7AC7889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5DAE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18B4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312</w:t>
            </w:r>
          </w:p>
        </w:tc>
        <w:tc>
          <w:tcPr>
            <w:tcW w:w="435" w:type="pct"/>
            <w:vMerge w:val="continue"/>
            <w:vAlign w:val="center"/>
          </w:tcPr>
          <w:p w14:paraId="679D78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A4F6B9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ＰＤＡ琼脂</w:t>
            </w:r>
          </w:p>
        </w:tc>
        <w:tc>
          <w:tcPr>
            <w:tcW w:w="1333" w:type="pct"/>
            <w:vAlign w:val="top"/>
          </w:tcPr>
          <w:p w14:paraId="6DAB54D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FD7F07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8CA6D8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562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E35B3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313</w:t>
            </w:r>
          </w:p>
        </w:tc>
        <w:tc>
          <w:tcPr>
            <w:tcW w:w="435" w:type="pct"/>
            <w:vMerge w:val="continue"/>
            <w:vAlign w:val="center"/>
          </w:tcPr>
          <w:p w14:paraId="144D6C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57B18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卵黄琼脂</w:t>
            </w:r>
          </w:p>
        </w:tc>
        <w:tc>
          <w:tcPr>
            <w:tcW w:w="1333" w:type="pct"/>
            <w:vAlign w:val="top"/>
          </w:tcPr>
          <w:p w14:paraId="4B1F6F1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45D45B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6C4A8D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878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B0052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314</w:t>
            </w:r>
          </w:p>
        </w:tc>
        <w:tc>
          <w:tcPr>
            <w:tcW w:w="435" w:type="pct"/>
            <w:vMerge w:val="continue"/>
            <w:vAlign w:val="center"/>
          </w:tcPr>
          <w:p w14:paraId="2E2A920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E3DBB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０.５％碱性复红染液</w:t>
            </w:r>
          </w:p>
        </w:tc>
        <w:tc>
          <w:tcPr>
            <w:tcW w:w="1333" w:type="pct"/>
            <w:vAlign w:val="top"/>
          </w:tcPr>
          <w:p w14:paraId="519C28A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941031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BAA428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73B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7D18E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315</w:t>
            </w:r>
          </w:p>
        </w:tc>
        <w:tc>
          <w:tcPr>
            <w:tcW w:w="435" w:type="pct"/>
            <w:vMerge w:val="continue"/>
            <w:vAlign w:val="center"/>
          </w:tcPr>
          <w:p w14:paraId="4203FF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4EEE3D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革兰氏染液</w:t>
            </w:r>
          </w:p>
        </w:tc>
        <w:tc>
          <w:tcPr>
            <w:tcW w:w="1333" w:type="pct"/>
            <w:vAlign w:val="top"/>
          </w:tcPr>
          <w:p w14:paraId="4C66A47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6A0FEF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7E35C0E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FC70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BA57A7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316</w:t>
            </w:r>
          </w:p>
        </w:tc>
        <w:tc>
          <w:tcPr>
            <w:tcW w:w="435" w:type="pct"/>
            <w:vMerge w:val="continue"/>
            <w:vAlign w:val="center"/>
          </w:tcPr>
          <w:p w14:paraId="096AF8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9C7BF2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采水袋（含硫代硫酸钠）</w:t>
            </w:r>
          </w:p>
        </w:tc>
        <w:tc>
          <w:tcPr>
            <w:tcW w:w="1333" w:type="pct"/>
            <w:vAlign w:val="top"/>
          </w:tcPr>
          <w:p w14:paraId="1B1778B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B108B7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w:t>
            </w:r>
          </w:p>
        </w:tc>
        <w:tc>
          <w:tcPr>
            <w:tcW w:w="344" w:type="pct"/>
            <w:vAlign w:val="top"/>
          </w:tcPr>
          <w:p w14:paraId="3204E68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B01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FE7B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317</w:t>
            </w:r>
          </w:p>
        </w:tc>
        <w:tc>
          <w:tcPr>
            <w:tcW w:w="435" w:type="pct"/>
            <w:vMerge w:val="continue"/>
            <w:vAlign w:val="center"/>
          </w:tcPr>
          <w:p w14:paraId="6A6744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5B25D8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均质袋（有封口）</w:t>
            </w:r>
          </w:p>
        </w:tc>
        <w:tc>
          <w:tcPr>
            <w:tcW w:w="1333" w:type="pct"/>
            <w:vAlign w:val="top"/>
          </w:tcPr>
          <w:p w14:paraId="26C3D6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8F6CF7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44" w:type="pct"/>
            <w:vAlign w:val="top"/>
          </w:tcPr>
          <w:p w14:paraId="3235009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AD9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6CAD6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318</w:t>
            </w:r>
          </w:p>
        </w:tc>
        <w:tc>
          <w:tcPr>
            <w:tcW w:w="435" w:type="pct"/>
            <w:vMerge w:val="continue"/>
            <w:vAlign w:val="center"/>
          </w:tcPr>
          <w:p w14:paraId="60D821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A92526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均质袋</w:t>
            </w:r>
          </w:p>
        </w:tc>
        <w:tc>
          <w:tcPr>
            <w:tcW w:w="1333" w:type="pct"/>
            <w:vAlign w:val="top"/>
          </w:tcPr>
          <w:p w14:paraId="531FB88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20400E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44" w:type="pct"/>
            <w:vAlign w:val="top"/>
          </w:tcPr>
          <w:p w14:paraId="368F648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57C18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54E02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319</w:t>
            </w:r>
          </w:p>
        </w:tc>
        <w:tc>
          <w:tcPr>
            <w:tcW w:w="435" w:type="pct"/>
            <w:vMerge w:val="continue"/>
            <w:vAlign w:val="center"/>
          </w:tcPr>
          <w:p w14:paraId="51AE5D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293E3E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一次性接种环</w:t>
            </w:r>
          </w:p>
        </w:tc>
        <w:tc>
          <w:tcPr>
            <w:tcW w:w="1333" w:type="pct"/>
            <w:vAlign w:val="top"/>
          </w:tcPr>
          <w:p w14:paraId="6FAD3BE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BDE7D7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top"/>
          </w:tcPr>
          <w:p w14:paraId="6ED4B49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739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9178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320</w:t>
            </w:r>
          </w:p>
        </w:tc>
        <w:tc>
          <w:tcPr>
            <w:tcW w:w="435" w:type="pct"/>
            <w:vMerge w:val="continue"/>
            <w:vAlign w:val="center"/>
          </w:tcPr>
          <w:p w14:paraId="6EA647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D66AF7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95%酒精</w:t>
            </w:r>
          </w:p>
        </w:tc>
        <w:tc>
          <w:tcPr>
            <w:tcW w:w="1333" w:type="pct"/>
            <w:vAlign w:val="top"/>
          </w:tcPr>
          <w:p w14:paraId="410591B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5F090F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c>
          <w:tcPr>
            <w:tcW w:w="344" w:type="pct"/>
            <w:vAlign w:val="top"/>
          </w:tcPr>
          <w:p w14:paraId="5D51267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AE2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B7E9A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321</w:t>
            </w:r>
          </w:p>
        </w:tc>
        <w:tc>
          <w:tcPr>
            <w:tcW w:w="435" w:type="pct"/>
            <w:vMerge w:val="continue"/>
            <w:vAlign w:val="center"/>
          </w:tcPr>
          <w:p w14:paraId="25FB4A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9BBE7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酶底物法大肠菌群配套样品瓶</w:t>
            </w:r>
          </w:p>
        </w:tc>
        <w:tc>
          <w:tcPr>
            <w:tcW w:w="1333" w:type="pct"/>
            <w:vAlign w:val="top"/>
          </w:tcPr>
          <w:p w14:paraId="7676296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A7B6E5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2F02DE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r>
      <w:tr w14:paraId="7715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C4DB38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322</w:t>
            </w:r>
          </w:p>
        </w:tc>
        <w:tc>
          <w:tcPr>
            <w:tcW w:w="435" w:type="pct"/>
            <w:vMerge w:val="continue"/>
            <w:vAlign w:val="center"/>
          </w:tcPr>
          <w:p w14:paraId="5C5789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61485D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酶底物法大肠菌群试剂</w:t>
            </w:r>
          </w:p>
        </w:tc>
        <w:tc>
          <w:tcPr>
            <w:tcW w:w="1333" w:type="pct"/>
            <w:vAlign w:val="top"/>
          </w:tcPr>
          <w:p w14:paraId="2D6ED05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43846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8DBFCE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3A8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38CFA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323</w:t>
            </w:r>
          </w:p>
        </w:tc>
        <w:tc>
          <w:tcPr>
            <w:tcW w:w="435" w:type="pct"/>
            <w:vMerge w:val="continue"/>
            <w:vAlign w:val="center"/>
          </w:tcPr>
          <w:p w14:paraId="602F13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4A4B15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酶底物法大肠菌群检测定量盘</w:t>
            </w:r>
          </w:p>
        </w:tc>
        <w:tc>
          <w:tcPr>
            <w:tcW w:w="1333" w:type="pct"/>
            <w:vAlign w:val="top"/>
          </w:tcPr>
          <w:p w14:paraId="7BD5A07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CA0567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FF9BDD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件</w:t>
            </w:r>
          </w:p>
        </w:tc>
      </w:tr>
      <w:tr w14:paraId="347B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A010E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324</w:t>
            </w:r>
          </w:p>
        </w:tc>
        <w:tc>
          <w:tcPr>
            <w:tcW w:w="435" w:type="pct"/>
            <w:vMerge w:val="continue"/>
            <w:vAlign w:val="center"/>
          </w:tcPr>
          <w:p w14:paraId="58C4CD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EB0E93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洗洁精</w:t>
            </w:r>
          </w:p>
        </w:tc>
        <w:tc>
          <w:tcPr>
            <w:tcW w:w="1333" w:type="pct"/>
            <w:vAlign w:val="top"/>
          </w:tcPr>
          <w:p w14:paraId="220C622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B50F1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37F641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桶</w:t>
            </w:r>
          </w:p>
        </w:tc>
      </w:tr>
      <w:tr w14:paraId="05A31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A1B6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325</w:t>
            </w:r>
          </w:p>
        </w:tc>
        <w:tc>
          <w:tcPr>
            <w:tcW w:w="435" w:type="pct"/>
            <w:vMerge w:val="continue"/>
            <w:vAlign w:val="center"/>
          </w:tcPr>
          <w:p w14:paraId="6F8009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67B99A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1%ＴＴＣ溶液</w:t>
            </w:r>
          </w:p>
        </w:tc>
        <w:tc>
          <w:tcPr>
            <w:tcW w:w="1333" w:type="pct"/>
            <w:vAlign w:val="top"/>
          </w:tcPr>
          <w:p w14:paraId="7A3AE3D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7ED253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231D6E7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5D5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1360E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326</w:t>
            </w:r>
          </w:p>
        </w:tc>
        <w:tc>
          <w:tcPr>
            <w:tcW w:w="435" w:type="pct"/>
            <w:vMerge w:val="continue"/>
            <w:vAlign w:val="center"/>
          </w:tcPr>
          <w:p w14:paraId="4DF14A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0AAF30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细菌总数计数纸片</w:t>
            </w:r>
          </w:p>
        </w:tc>
        <w:tc>
          <w:tcPr>
            <w:tcW w:w="1333" w:type="pct"/>
            <w:vAlign w:val="top"/>
          </w:tcPr>
          <w:p w14:paraId="13C82D8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CD2608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344" w:type="pct"/>
            <w:vAlign w:val="top"/>
          </w:tcPr>
          <w:p w14:paraId="2D427C5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r>
      <w:tr w14:paraId="0726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FC83E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327</w:t>
            </w:r>
          </w:p>
        </w:tc>
        <w:tc>
          <w:tcPr>
            <w:tcW w:w="435" w:type="pct"/>
            <w:vMerge w:val="continue"/>
            <w:vAlign w:val="center"/>
          </w:tcPr>
          <w:p w14:paraId="0A64927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24F930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无菌液体石蜡</w:t>
            </w:r>
          </w:p>
        </w:tc>
        <w:tc>
          <w:tcPr>
            <w:tcW w:w="1333" w:type="pct"/>
            <w:vAlign w:val="top"/>
          </w:tcPr>
          <w:p w14:paraId="1CB522D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BF1D6C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61443C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5FDC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EEC2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328</w:t>
            </w:r>
          </w:p>
        </w:tc>
        <w:tc>
          <w:tcPr>
            <w:tcW w:w="435" w:type="pct"/>
            <w:vMerge w:val="continue"/>
            <w:vAlign w:val="center"/>
          </w:tcPr>
          <w:p w14:paraId="6B735B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D7E58E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一次性无菌乳胶手套（中号）</w:t>
            </w:r>
          </w:p>
        </w:tc>
        <w:tc>
          <w:tcPr>
            <w:tcW w:w="1333" w:type="pct"/>
            <w:vAlign w:val="top"/>
          </w:tcPr>
          <w:p w14:paraId="6AA377F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EADA16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7F50E6F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1B89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88C52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329</w:t>
            </w:r>
          </w:p>
        </w:tc>
        <w:tc>
          <w:tcPr>
            <w:tcW w:w="435" w:type="pct"/>
            <w:vMerge w:val="continue"/>
            <w:vAlign w:val="center"/>
          </w:tcPr>
          <w:p w14:paraId="0879CB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11D0E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一次性无菌乳胶手套（小号）</w:t>
            </w:r>
          </w:p>
        </w:tc>
        <w:tc>
          <w:tcPr>
            <w:tcW w:w="1333" w:type="pct"/>
            <w:vAlign w:val="top"/>
          </w:tcPr>
          <w:p w14:paraId="526A576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A9EFD7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344" w:type="pct"/>
            <w:vAlign w:val="top"/>
          </w:tcPr>
          <w:p w14:paraId="27F2CE8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24E1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1932A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330</w:t>
            </w:r>
          </w:p>
        </w:tc>
        <w:tc>
          <w:tcPr>
            <w:tcW w:w="435" w:type="pct"/>
            <w:vMerge w:val="continue"/>
            <w:vAlign w:val="center"/>
          </w:tcPr>
          <w:p w14:paraId="7A6E22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8DC743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一次性涂布棒</w:t>
            </w:r>
          </w:p>
        </w:tc>
        <w:tc>
          <w:tcPr>
            <w:tcW w:w="1333" w:type="pct"/>
            <w:vAlign w:val="top"/>
          </w:tcPr>
          <w:p w14:paraId="0C552B1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44AD11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344" w:type="pct"/>
            <w:vAlign w:val="top"/>
          </w:tcPr>
          <w:p w14:paraId="4CF95FC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14C46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8D61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331</w:t>
            </w:r>
          </w:p>
        </w:tc>
        <w:tc>
          <w:tcPr>
            <w:tcW w:w="435" w:type="pct"/>
            <w:vMerge w:val="continue"/>
            <w:vAlign w:val="center"/>
          </w:tcPr>
          <w:p w14:paraId="558DC4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91C4E0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无菌平皿</w:t>
            </w:r>
          </w:p>
        </w:tc>
        <w:tc>
          <w:tcPr>
            <w:tcW w:w="1333" w:type="pct"/>
            <w:vAlign w:val="top"/>
          </w:tcPr>
          <w:p w14:paraId="77C0C57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545D14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513101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r>
      <w:tr w14:paraId="7E49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72D05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332</w:t>
            </w:r>
          </w:p>
        </w:tc>
        <w:tc>
          <w:tcPr>
            <w:tcW w:w="435" w:type="pct"/>
            <w:vMerge w:val="continue"/>
            <w:vAlign w:val="center"/>
          </w:tcPr>
          <w:p w14:paraId="11D3FE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CECF3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灭菌指示胶带</w:t>
            </w:r>
          </w:p>
        </w:tc>
        <w:tc>
          <w:tcPr>
            <w:tcW w:w="1333" w:type="pct"/>
            <w:vAlign w:val="top"/>
          </w:tcPr>
          <w:p w14:paraId="0C2FB67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21C93F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B0D97D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r>
      <w:tr w14:paraId="2757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0B83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333</w:t>
            </w:r>
          </w:p>
        </w:tc>
        <w:tc>
          <w:tcPr>
            <w:tcW w:w="435" w:type="pct"/>
            <w:vMerge w:val="continue"/>
            <w:vAlign w:val="center"/>
          </w:tcPr>
          <w:p w14:paraId="218519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9A9B27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纱线手套</w:t>
            </w:r>
          </w:p>
        </w:tc>
        <w:tc>
          <w:tcPr>
            <w:tcW w:w="1333" w:type="pct"/>
            <w:vAlign w:val="top"/>
          </w:tcPr>
          <w:p w14:paraId="0F35BA4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143E42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top"/>
          </w:tcPr>
          <w:p w14:paraId="0E8EE82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r>
      <w:tr w14:paraId="319B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5DE83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334</w:t>
            </w:r>
          </w:p>
        </w:tc>
        <w:tc>
          <w:tcPr>
            <w:tcW w:w="435" w:type="pct"/>
            <w:vMerge w:val="continue"/>
            <w:vAlign w:val="center"/>
          </w:tcPr>
          <w:p w14:paraId="65BC26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5797DD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灭菌化学指示卡</w:t>
            </w:r>
          </w:p>
        </w:tc>
        <w:tc>
          <w:tcPr>
            <w:tcW w:w="1333" w:type="pct"/>
            <w:vAlign w:val="top"/>
          </w:tcPr>
          <w:p w14:paraId="69777F5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E1B4C5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ED6E13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10E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68E56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335</w:t>
            </w:r>
          </w:p>
        </w:tc>
        <w:tc>
          <w:tcPr>
            <w:tcW w:w="435" w:type="pct"/>
            <w:vMerge w:val="continue"/>
            <w:vAlign w:val="center"/>
          </w:tcPr>
          <w:p w14:paraId="32DB367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7DE9EC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冷冻记号笔</w:t>
            </w:r>
          </w:p>
        </w:tc>
        <w:tc>
          <w:tcPr>
            <w:tcW w:w="1333" w:type="pct"/>
            <w:vAlign w:val="top"/>
          </w:tcPr>
          <w:p w14:paraId="16391BE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26EB76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344" w:type="pct"/>
            <w:vAlign w:val="top"/>
          </w:tcPr>
          <w:p w14:paraId="6E0C453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66FD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E4988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336</w:t>
            </w:r>
          </w:p>
        </w:tc>
        <w:tc>
          <w:tcPr>
            <w:tcW w:w="435" w:type="pct"/>
            <w:vMerge w:val="continue"/>
            <w:vAlign w:val="center"/>
          </w:tcPr>
          <w:p w14:paraId="2E0C04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B5A358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加长橡胶手套</w:t>
            </w:r>
          </w:p>
        </w:tc>
        <w:tc>
          <w:tcPr>
            <w:tcW w:w="1333" w:type="pct"/>
            <w:vAlign w:val="top"/>
          </w:tcPr>
          <w:p w14:paraId="3326405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BAF255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2E01B91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r>
      <w:tr w14:paraId="2C00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E0DFB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337</w:t>
            </w:r>
          </w:p>
        </w:tc>
        <w:tc>
          <w:tcPr>
            <w:tcW w:w="435" w:type="pct"/>
            <w:vMerge w:val="continue"/>
            <w:vAlign w:val="center"/>
          </w:tcPr>
          <w:p w14:paraId="063C7A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586926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１０００ｍＬ玻璃三角瓶</w:t>
            </w:r>
          </w:p>
        </w:tc>
        <w:tc>
          <w:tcPr>
            <w:tcW w:w="1333" w:type="pct"/>
            <w:vAlign w:val="top"/>
          </w:tcPr>
          <w:p w14:paraId="3A1738D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F428C2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4860727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60C5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CD16F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338</w:t>
            </w:r>
          </w:p>
        </w:tc>
        <w:tc>
          <w:tcPr>
            <w:tcW w:w="435" w:type="pct"/>
            <w:vMerge w:val="continue"/>
            <w:vAlign w:val="center"/>
          </w:tcPr>
          <w:p w14:paraId="708009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9827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１０００ｍＬ玻璃烧杯</w:t>
            </w:r>
          </w:p>
        </w:tc>
        <w:tc>
          <w:tcPr>
            <w:tcW w:w="1333" w:type="pct"/>
            <w:vAlign w:val="top"/>
          </w:tcPr>
          <w:p w14:paraId="1E3D16B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189C4D5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3CFA1EA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09BA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1B8318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339</w:t>
            </w:r>
          </w:p>
        </w:tc>
        <w:tc>
          <w:tcPr>
            <w:tcW w:w="435" w:type="pct"/>
            <w:vMerge w:val="continue"/>
            <w:vAlign w:val="center"/>
          </w:tcPr>
          <w:p w14:paraId="7E4CDD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F8E29B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脱脂纱布</w:t>
            </w:r>
          </w:p>
        </w:tc>
        <w:tc>
          <w:tcPr>
            <w:tcW w:w="1333" w:type="pct"/>
            <w:vAlign w:val="top"/>
          </w:tcPr>
          <w:p w14:paraId="415AE25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0D2B1A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DD0A16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r>
      <w:tr w14:paraId="250C1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5919C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340</w:t>
            </w:r>
          </w:p>
        </w:tc>
        <w:tc>
          <w:tcPr>
            <w:tcW w:w="435" w:type="pct"/>
            <w:vMerge w:val="continue"/>
            <w:vAlign w:val="center"/>
          </w:tcPr>
          <w:p w14:paraId="5688FB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B38332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酶底物法大肠菌群检测阳性97孔标准比色盘</w:t>
            </w:r>
          </w:p>
        </w:tc>
        <w:tc>
          <w:tcPr>
            <w:tcW w:w="1333" w:type="pct"/>
            <w:vAlign w:val="top"/>
          </w:tcPr>
          <w:p w14:paraId="72DC6D16">
            <w:pPr>
              <w:jc w:val="left"/>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E1E10E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23D8E1C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1DBE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D93E6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341</w:t>
            </w:r>
          </w:p>
        </w:tc>
        <w:tc>
          <w:tcPr>
            <w:tcW w:w="435" w:type="pct"/>
            <w:vMerge w:val="continue"/>
            <w:vAlign w:val="center"/>
          </w:tcPr>
          <w:p w14:paraId="0FBA97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909310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乳糖胆盐发酵培养基</w:t>
            </w:r>
          </w:p>
        </w:tc>
        <w:tc>
          <w:tcPr>
            <w:tcW w:w="1333" w:type="pct"/>
            <w:vAlign w:val="top"/>
          </w:tcPr>
          <w:p w14:paraId="59065A4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05BCB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344" w:type="pct"/>
            <w:vAlign w:val="top"/>
          </w:tcPr>
          <w:p w14:paraId="690E2DA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D8E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E835D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342</w:t>
            </w:r>
          </w:p>
        </w:tc>
        <w:tc>
          <w:tcPr>
            <w:tcW w:w="435" w:type="pct"/>
            <w:vMerge w:val="continue"/>
            <w:vAlign w:val="center"/>
          </w:tcPr>
          <w:p w14:paraId="7E0A08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5A286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乳糖蛋白胨培养基</w:t>
            </w:r>
          </w:p>
        </w:tc>
        <w:tc>
          <w:tcPr>
            <w:tcW w:w="1333" w:type="pct"/>
            <w:vAlign w:val="top"/>
          </w:tcPr>
          <w:p w14:paraId="7AEE1A8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232ED1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0B462F9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08A3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4909E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343</w:t>
            </w:r>
          </w:p>
        </w:tc>
        <w:tc>
          <w:tcPr>
            <w:tcW w:w="435" w:type="pct"/>
            <w:vMerge w:val="continue"/>
            <w:vAlign w:val="center"/>
          </w:tcPr>
          <w:p w14:paraId="62016D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FB4B1D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ＧＶＰＣ琼脂平板</w:t>
            </w:r>
          </w:p>
        </w:tc>
        <w:tc>
          <w:tcPr>
            <w:tcW w:w="1333" w:type="pct"/>
            <w:vAlign w:val="top"/>
          </w:tcPr>
          <w:p w14:paraId="6F9EF69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13B94B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6A08FF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756F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65B2A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344</w:t>
            </w:r>
          </w:p>
        </w:tc>
        <w:tc>
          <w:tcPr>
            <w:tcW w:w="435" w:type="pct"/>
            <w:vMerge w:val="continue"/>
            <w:vAlign w:val="center"/>
          </w:tcPr>
          <w:p w14:paraId="442BDC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1C2E35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ＢＣＹＥ－ｃｙｓ琼脂平板</w:t>
            </w:r>
          </w:p>
        </w:tc>
        <w:tc>
          <w:tcPr>
            <w:tcW w:w="1333" w:type="pct"/>
            <w:vAlign w:val="top"/>
          </w:tcPr>
          <w:p w14:paraId="36BA3B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59A6D8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50BEEAC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64ED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B4FDD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345</w:t>
            </w:r>
          </w:p>
        </w:tc>
        <w:tc>
          <w:tcPr>
            <w:tcW w:w="435" w:type="pct"/>
            <w:vMerge w:val="continue"/>
            <w:vAlign w:val="center"/>
          </w:tcPr>
          <w:p w14:paraId="2C8287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EA23C2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ＢＣＹＥ琼脂平板</w:t>
            </w:r>
          </w:p>
        </w:tc>
        <w:tc>
          <w:tcPr>
            <w:tcW w:w="1333" w:type="pct"/>
            <w:vAlign w:val="top"/>
          </w:tcPr>
          <w:p w14:paraId="58D44B5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2E34C4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44" w:type="pct"/>
            <w:vAlign w:val="top"/>
          </w:tcPr>
          <w:p w14:paraId="4992A88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r>
      <w:tr w14:paraId="456F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0A45E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346</w:t>
            </w:r>
          </w:p>
        </w:tc>
        <w:tc>
          <w:tcPr>
            <w:tcW w:w="435" w:type="pct"/>
            <w:vMerge w:val="continue"/>
            <w:vAlign w:val="center"/>
          </w:tcPr>
          <w:p w14:paraId="3F7F1B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80F34D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粘钩</w:t>
            </w:r>
          </w:p>
        </w:tc>
        <w:tc>
          <w:tcPr>
            <w:tcW w:w="1333" w:type="pct"/>
            <w:vAlign w:val="top"/>
          </w:tcPr>
          <w:p w14:paraId="6133796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523DF4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344" w:type="pct"/>
            <w:vAlign w:val="top"/>
          </w:tcPr>
          <w:p w14:paraId="0867731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758C9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8C6EA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347</w:t>
            </w:r>
          </w:p>
        </w:tc>
        <w:tc>
          <w:tcPr>
            <w:tcW w:w="435" w:type="pct"/>
            <w:vMerge w:val="continue"/>
            <w:vAlign w:val="center"/>
          </w:tcPr>
          <w:p w14:paraId="53C809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9692E9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多功能小拉车</w:t>
            </w:r>
          </w:p>
        </w:tc>
        <w:tc>
          <w:tcPr>
            <w:tcW w:w="1333" w:type="pct"/>
            <w:vAlign w:val="top"/>
          </w:tcPr>
          <w:p w14:paraId="5DC04E6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957242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6A3079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r>
      <w:tr w14:paraId="0420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BC79D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348</w:t>
            </w:r>
          </w:p>
        </w:tc>
        <w:tc>
          <w:tcPr>
            <w:tcW w:w="435" w:type="pct"/>
            <w:vMerge w:val="continue"/>
            <w:vAlign w:val="center"/>
          </w:tcPr>
          <w:p w14:paraId="5D476D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6C0815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冰箱电子温度计</w:t>
            </w:r>
          </w:p>
        </w:tc>
        <w:tc>
          <w:tcPr>
            <w:tcW w:w="1333" w:type="pct"/>
            <w:vAlign w:val="top"/>
          </w:tcPr>
          <w:p w14:paraId="0BB65FD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8BED53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7210104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r>
      <w:tr w14:paraId="3387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7ED684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349</w:t>
            </w:r>
          </w:p>
        </w:tc>
        <w:tc>
          <w:tcPr>
            <w:tcW w:w="435" w:type="pct"/>
            <w:vMerge w:val="continue"/>
            <w:vAlign w:val="center"/>
          </w:tcPr>
          <w:p w14:paraId="4E3B6F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CEA53A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水银温度计</w:t>
            </w:r>
          </w:p>
        </w:tc>
        <w:tc>
          <w:tcPr>
            <w:tcW w:w="1333" w:type="pct"/>
            <w:vAlign w:val="top"/>
          </w:tcPr>
          <w:p w14:paraId="5D0B766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E5A9C1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344" w:type="pct"/>
            <w:vAlign w:val="top"/>
          </w:tcPr>
          <w:p w14:paraId="5E97400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r>
      <w:tr w14:paraId="3099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7D036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350</w:t>
            </w:r>
          </w:p>
        </w:tc>
        <w:tc>
          <w:tcPr>
            <w:tcW w:w="435" w:type="pct"/>
            <w:vMerge w:val="continue"/>
            <w:vAlign w:val="center"/>
          </w:tcPr>
          <w:p w14:paraId="13E249E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6FF63B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乙腈中16种多环芳烃标准物质</w:t>
            </w:r>
          </w:p>
        </w:tc>
        <w:tc>
          <w:tcPr>
            <w:tcW w:w="1333" w:type="pct"/>
            <w:vAlign w:val="top"/>
          </w:tcPr>
          <w:p w14:paraId="589E737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0BBEA3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0CFB18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01B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87C0D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351</w:t>
            </w:r>
          </w:p>
        </w:tc>
        <w:tc>
          <w:tcPr>
            <w:tcW w:w="435" w:type="pct"/>
            <w:vMerge w:val="continue"/>
            <w:vAlign w:val="center"/>
          </w:tcPr>
          <w:p w14:paraId="138109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800EF2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乙腈中萘标准物质</w:t>
            </w:r>
          </w:p>
        </w:tc>
        <w:tc>
          <w:tcPr>
            <w:tcW w:w="1333" w:type="pct"/>
            <w:vAlign w:val="top"/>
          </w:tcPr>
          <w:p w14:paraId="2300F04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1BA31A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850E3F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E19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B838E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352</w:t>
            </w:r>
          </w:p>
        </w:tc>
        <w:tc>
          <w:tcPr>
            <w:tcW w:w="435" w:type="pct"/>
            <w:vMerge w:val="continue"/>
            <w:vAlign w:val="center"/>
          </w:tcPr>
          <w:p w14:paraId="5796B6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5B2CE31">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乙腈中范烯标准物质</w:t>
            </w:r>
          </w:p>
        </w:tc>
        <w:tc>
          <w:tcPr>
            <w:tcW w:w="1333" w:type="pct"/>
            <w:vAlign w:val="top"/>
          </w:tcPr>
          <w:p w14:paraId="176CA33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28C382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A0D15C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4FA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AE74F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353</w:t>
            </w:r>
          </w:p>
        </w:tc>
        <w:tc>
          <w:tcPr>
            <w:tcW w:w="435" w:type="pct"/>
            <w:vMerge w:val="continue"/>
            <w:vAlign w:val="center"/>
          </w:tcPr>
          <w:p w14:paraId="5D3E72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F92155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乙腈中范标准物质</w:t>
            </w:r>
          </w:p>
        </w:tc>
        <w:tc>
          <w:tcPr>
            <w:tcW w:w="1333" w:type="pct"/>
            <w:vAlign w:val="top"/>
          </w:tcPr>
          <w:p w14:paraId="4062777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A6FD64C">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EF8CB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8C3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005764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354</w:t>
            </w:r>
          </w:p>
        </w:tc>
        <w:tc>
          <w:tcPr>
            <w:tcW w:w="435" w:type="pct"/>
            <w:vMerge w:val="continue"/>
            <w:vAlign w:val="center"/>
          </w:tcPr>
          <w:p w14:paraId="3EB672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421FAC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乙腈中芴标准物质</w:t>
            </w:r>
          </w:p>
        </w:tc>
        <w:tc>
          <w:tcPr>
            <w:tcW w:w="1333" w:type="pct"/>
            <w:vAlign w:val="top"/>
          </w:tcPr>
          <w:p w14:paraId="6BA3715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353229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4245E1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1C38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AFBC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355</w:t>
            </w:r>
          </w:p>
        </w:tc>
        <w:tc>
          <w:tcPr>
            <w:tcW w:w="435" w:type="pct"/>
            <w:vMerge w:val="continue"/>
            <w:vAlign w:val="center"/>
          </w:tcPr>
          <w:p w14:paraId="105A4C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056185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乙腈中菲标准物质</w:t>
            </w:r>
          </w:p>
        </w:tc>
        <w:tc>
          <w:tcPr>
            <w:tcW w:w="1333" w:type="pct"/>
            <w:vAlign w:val="top"/>
          </w:tcPr>
          <w:p w14:paraId="1F43297D">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FC7462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76AFF7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169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FC8E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356</w:t>
            </w:r>
          </w:p>
        </w:tc>
        <w:tc>
          <w:tcPr>
            <w:tcW w:w="435" w:type="pct"/>
            <w:vMerge w:val="continue"/>
            <w:vAlign w:val="center"/>
          </w:tcPr>
          <w:p w14:paraId="683254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6D8C3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乙腈中蒽标准物质</w:t>
            </w:r>
          </w:p>
        </w:tc>
        <w:tc>
          <w:tcPr>
            <w:tcW w:w="1333" w:type="pct"/>
            <w:vAlign w:val="top"/>
          </w:tcPr>
          <w:p w14:paraId="443FB69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A805F84">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90D05F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65DE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4D651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357</w:t>
            </w:r>
          </w:p>
        </w:tc>
        <w:tc>
          <w:tcPr>
            <w:tcW w:w="435" w:type="pct"/>
            <w:vMerge w:val="continue"/>
            <w:vAlign w:val="center"/>
          </w:tcPr>
          <w:p w14:paraId="115DBB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6874539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乙腈中荧蒽标准物质</w:t>
            </w:r>
          </w:p>
        </w:tc>
        <w:tc>
          <w:tcPr>
            <w:tcW w:w="1333" w:type="pct"/>
            <w:vAlign w:val="top"/>
          </w:tcPr>
          <w:p w14:paraId="7D6D049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012FC32">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9769548">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637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06324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358</w:t>
            </w:r>
          </w:p>
        </w:tc>
        <w:tc>
          <w:tcPr>
            <w:tcW w:w="435" w:type="pct"/>
            <w:vMerge w:val="continue"/>
            <w:vAlign w:val="center"/>
          </w:tcPr>
          <w:p w14:paraId="074174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3ABE844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乙腈中芘标准物质</w:t>
            </w:r>
          </w:p>
        </w:tc>
        <w:tc>
          <w:tcPr>
            <w:tcW w:w="1333" w:type="pct"/>
            <w:vAlign w:val="top"/>
          </w:tcPr>
          <w:p w14:paraId="6CD1AAB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6DEED0D">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1089E97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9B7A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DB670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359</w:t>
            </w:r>
          </w:p>
        </w:tc>
        <w:tc>
          <w:tcPr>
            <w:tcW w:w="435" w:type="pct"/>
            <w:vMerge w:val="continue"/>
            <w:vAlign w:val="center"/>
          </w:tcPr>
          <w:p w14:paraId="5EFE5E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9790B6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乙腈中苯并[a]蒽标准物质</w:t>
            </w:r>
          </w:p>
        </w:tc>
        <w:tc>
          <w:tcPr>
            <w:tcW w:w="1333" w:type="pct"/>
            <w:vAlign w:val="top"/>
          </w:tcPr>
          <w:p w14:paraId="05BA3C8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27B32C7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46D5F3D9">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4830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E4A21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360</w:t>
            </w:r>
          </w:p>
        </w:tc>
        <w:tc>
          <w:tcPr>
            <w:tcW w:w="435" w:type="pct"/>
            <w:vMerge w:val="continue"/>
            <w:vAlign w:val="center"/>
          </w:tcPr>
          <w:p w14:paraId="11D090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55232A88">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乙腈中常标准物质</w:t>
            </w:r>
          </w:p>
        </w:tc>
        <w:tc>
          <w:tcPr>
            <w:tcW w:w="1333" w:type="pct"/>
            <w:vAlign w:val="top"/>
          </w:tcPr>
          <w:p w14:paraId="3039E3B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89DAE6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83EBC6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C6B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D9BAA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361</w:t>
            </w:r>
          </w:p>
        </w:tc>
        <w:tc>
          <w:tcPr>
            <w:tcW w:w="435" w:type="pct"/>
            <w:vMerge w:val="continue"/>
            <w:vAlign w:val="center"/>
          </w:tcPr>
          <w:p w14:paraId="2090B2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DAA811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乙腈中苯并[b]荧蒽标准物质</w:t>
            </w:r>
          </w:p>
        </w:tc>
        <w:tc>
          <w:tcPr>
            <w:tcW w:w="1333" w:type="pct"/>
            <w:vAlign w:val="top"/>
          </w:tcPr>
          <w:p w14:paraId="75A0E52A">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3D8A7A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AF362E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E82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3A9208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362</w:t>
            </w:r>
          </w:p>
        </w:tc>
        <w:tc>
          <w:tcPr>
            <w:tcW w:w="435" w:type="pct"/>
            <w:vMerge w:val="continue"/>
            <w:vAlign w:val="center"/>
          </w:tcPr>
          <w:p w14:paraId="695FD4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F43378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乙腈中苯并[k]荧蒽标准物质</w:t>
            </w:r>
          </w:p>
        </w:tc>
        <w:tc>
          <w:tcPr>
            <w:tcW w:w="1333" w:type="pct"/>
            <w:vAlign w:val="top"/>
          </w:tcPr>
          <w:p w14:paraId="0CA75C8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5585F2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2EA0EE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513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14507B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363</w:t>
            </w:r>
          </w:p>
        </w:tc>
        <w:tc>
          <w:tcPr>
            <w:tcW w:w="435" w:type="pct"/>
            <w:vMerge w:val="continue"/>
            <w:vAlign w:val="center"/>
          </w:tcPr>
          <w:p w14:paraId="51C23A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0E02ED6">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乙腈中苯并[a]芘标准物质</w:t>
            </w:r>
          </w:p>
        </w:tc>
        <w:tc>
          <w:tcPr>
            <w:tcW w:w="1333" w:type="pct"/>
            <w:vAlign w:val="top"/>
          </w:tcPr>
          <w:p w14:paraId="7682F45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5728A49A">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20C2DC9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96A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A4D76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364</w:t>
            </w:r>
          </w:p>
        </w:tc>
        <w:tc>
          <w:tcPr>
            <w:tcW w:w="435" w:type="pct"/>
            <w:vMerge w:val="continue"/>
            <w:vAlign w:val="center"/>
          </w:tcPr>
          <w:p w14:paraId="2A28BC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C8ED257">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乙腈中二苯并[a，h]蒽标准物质</w:t>
            </w:r>
          </w:p>
        </w:tc>
        <w:tc>
          <w:tcPr>
            <w:tcW w:w="1333" w:type="pct"/>
            <w:vAlign w:val="top"/>
          </w:tcPr>
          <w:p w14:paraId="10A3281B">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F08679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65CE9D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348E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C436B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365</w:t>
            </w:r>
          </w:p>
        </w:tc>
        <w:tc>
          <w:tcPr>
            <w:tcW w:w="435" w:type="pct"/>
            <w:vMerge w:val="continue"/>
            <w:vAlign w:val="center"/>
          </w:tcPr>
          <w:p w14:paraId="512658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F4039A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乙腈中苯并[ghi]花标准物质</w:t>
            </w:r>
          </w:p>
        </w:tc>
        <w:tc>
          <w:tcPr>
            <w:tcW w:w="1333" w:type="pct"/>
            <w:vAlign w:val="top"/>
          </w:tcPr>
          <w:p w14:paraId="5926F969">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331E0B6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05EBFA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DD4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2CC63F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366</w:t>
            </w:r>
          </w:p>
        </w:tc>
        <w:tc>
          <w:tcPr>
            <w:tcW w:w="435" w:type="pct"/>
            <w:vMerge w:val="continue"/>
            <w:vAlign w:val="center"/>
          </w:tcPr>
          <w:p w14:paraId="25E233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0B177960">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乙腈中茚并[1，2，3-cd]芘标准物质</w:t>
            </w:r>
          </w:p>
        </w:tc>
        <w:tc>
          <w:tcPr>
            <w:tcW w:w="1333" w:type="pct"/>
            <w:vAlign w:val="top"/>
          </w:tcPr>
          <w:p w14:paraId="26F5BCE2">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357A03B">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58C95E45">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A91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6FF332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367</w:t>
            </w:r>
          </w:p>
        </w:tc>
        <w:tc>
          <w:tcPr>
            <w:tcW w:w="435" w:type="pct"/>
            <w:vMerge w:val="continue"/>
            <w:vAlign w:val="center"/>
          </w:tcPr>
          <w:p w14:paraId="5630EE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176517FC">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甲醇中二甲基二硫醚标准溶液</w:t>
            </w:r>
          </w:p>
        </w:tc>
        <w:tc>
          <w:tcPr>
            <w:tcW w:w="1333" w:type="pct"/>
            <w:vAlign w:val="top"/>
          </w:tcPr>
          <w:p w14:paraId="1892E8B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4CE3317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74A2CABE">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55B3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99763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368</w:t>
            </w:r>
          </w:p>
        </w:tc>
        <w:tc>
          <w:tcPr>
            <w:tcW w:w="435" w:type="pct"/>
            <w:vMerge w:val="continue"/>
            <w:vAlign w:val="center"/>
          </w:tcPr>
          <w:p w14:paraId="3BC1ED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7835D97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甲醇中二甲基三硫醚标准溶液</w:t>
            </w:r>
          </w:p>
        </w:tc>
        <w:tc>
          <w:tcPr>
            <w:tcW w:w="1333" w:type="pct"/>
            <w:vAlign w:val="top"/>
          </w:tcPr>
          <w:p w14:paraId="1A6A8B74">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69BB8033">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3EAAF3C0">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7083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40FE81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369</w:t>
            </w:r>
          </w:p>
        </w:tc>
        <w:tc>
          <w:tcPr>
            <w:tcW w:w="435" w:type="pct"/>
            <w:vMerge w:val="continue"/>
            <w:vAlign w:val="center"/>
          </w:tcPr>
          <w:p w14:paraId="5F8863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410F7085">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碘标准溶液</w:t>
            </w:r>
          </w:p>
        </w:tc>
        <w:tc>
          <w:tcPr>
            <w:tcW w:w="1333" w:type="pct"/>
            <w:vAlign w:val="top"/>
          </w:tcPr>
          <w:p w14:paraId="07A38A13">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0772D1E7">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44" w:type="pct"/>
            <w:vAlign w:val="top"/>
          </w:tcPr>
          <w:p w14:paraId="0A622121">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r w14:paraId="2551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vAlign w:val="center"/>
          </w:tcPr>
          <w:p w14:paraId="5FA973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370</w:t>
            </w:r>
          </w:p>
        </w:tc>
        <w:tc>
          <w:tcPr>
            <w:tcW w:w="435" w:type="pct"/>
            <w:vMerge w:val="continue"/>
            <w:vAlign w:val="center"/>
          </w:tcPr>
          <w:p w14:paraId="71AF2F1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90" w:type="pct"/>
            <w:shd w:val="clear" w:color="auto" w:fill="auto"/>
            <w:vAlign w:val="top"/>
          </w:tcPr>
          <w:p w14:paraId="273BE21F">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亚硝酸盐标准溶液</w:t>
            </w:r>
          </w:p>
        </w:tc>
        <w:tc>
          <w:tcPr>
            <w:tcW w:w="1333" w:type="pct"/>
            <w:vAlign w:val="top"/>
          </w:tcPr>
          <w:p w14:paraId="68B3820E">
            <w:pPr>
              <w:keepNext w:val="0"/>
              <w:keepLines w:val="0"/>
              <w:widowControl/>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color w:val="auto"/>
                <w:lang w:val="en-US" w:eastAsia="zh-CN"/>
              </w:rPr>
              <w:t>详见招标文件第五章</w:t>
            </w:r>
          </w:p>
        </w:tc>
        <w:tc>
          <w:tcPr>
            <w:tcW w:w="516" w:type="pct"/>
            <w:vAlign w:val="top"/>
          </w:tcPr>
          <w:p w14:paraId="76EA0E26">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344" w:type="pct"/>
            <w:vAlign w:val="top"/>
          </w:tcPr>
          <w:p w14:paraId="7AB9323F">
            <w:pPr>
              <w:keepNext w:val="0"/>
              <w:keepLines w:val="0"/>
              <w:widowControl/>
              <w:suppressLineNumbers w:val="0"/>
              <w:jc w:val="center"/>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r>
    </w:tbl>
    <w:p w14:paraId="2D430A4A">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cs="宋体"/>
          <w:color w:val="auto"/>
          <w:sz w:val="24"/>
          <w:szCs w:val="24"/>
          <w:highlight w:val="none"/>
          <w:lang w:val="en-US" w:eastAsia="zh-CN"/>
        </w:rPr>
        <w:t>交付地点</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昭通市疾病预防控制中心</w:t>
      </w:r>
      <w:r>
        <w:rPr>
          <w:rFonts w:hint="eastAsia" w:ascii="宋体" w:hAnsi="宋体" w:eastAsia="宋体" w:cs="宋体"/>
          <w:color w:val="auto"/>
          <w:sz w:val="24"/>
          <w:szCs w:val="24"/>
          <w:highlight w:val="none"/>
          <w:lang w:eastAsia="zh-CN"/>
        </w:rPr>
        <w:t>指定地点；</w:t>
      </w:r>
    </w:p>
    <w:p w14:paraId="143BAFB2">
      <w:pPr>
        <w:pageBreakBefore w:val="0"/>
        <w:widowControl w:val="0"/>
        <w:shd w:val="clear" w:color="auto" w:fill="auto"/>
        <w:kinsoku/>
        <w:wordWrap/>
        <w:overflowPunct/>
        <w:topLinePunct w:val="0"/>
        <w:autoSpaceDE/>
        <w:autoSpaceDN/>
        <w:bidi w:val="0"/>
        <w:spacing w:line="360" w:lineRule="auto"/>
        <w:ind w:firstLine="480" w:firstLineChars="200"/>
        <w:jc w:val="both"/>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cs="宋体"/>
          <w:color w:val="auto"/>
          <w:sz w:val="24"/>
          <w:szCs w:val="24"/>
          <w:highlight w:val="none"/>
          <w:lang w:val="en-US" w:eastAsia="zh-CN"/>
        </w:rPr>
        <w:t>交付期</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合同签订后30日历天内交付并验收完毕；有特殊需求的试药试剂按照采购方需求分批分次供货。</w:t>
      </w:r>
    </w:p>
    <w:p w14:paraId="38DBCE66">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 xml:space="preserve"> 质量要求：符合国家、行业相关标准，满足</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的要求及采购人需求；</w:t>
      </w:r>
    </w:p>
    <w:p w14:paraId="2691B6B5">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预算资金：</w:t>
      </w:r>
      <w:r>
        <w:rPr>
          <w:rFonts w:hint="eastAsia" w:cs="宋体"/>
          <w:color w:val="auto"/>
          <w:sz w:val="24"/>
          <w:szCs w:val="24"/>
          <w:highlight w:val="none"/>
          <w:lang w:val="en-US" w:eastAsia="zh-CN"/>
        </w:rPr>
        <w:t>一标段455.81万元</w:t>
      </w:r>
      <w:r>
        <w:rPr>
          <w:rFonts w:hint="eastAsia" w:cs="宋体"/>
          <w:color w:val="auto"/>
          <w:sz w:val="24"/>
          <w:szCs w:val="24"/>
          <w:highlight w:val="none"/>
          <w:lang w:eastAsia="zh-CN"/>
        </w:rPr>
        <w:t>；</w:t>
      </w:r>
      <w:r>
        <w:rPr>
          <w:rFonts w:hint="eastAsia" w:cs="宋体"/>
          <w:color w:val="auto"/>
          <w:sz w:val="24"/>
          <w:szCs w:val="24"/>
          <w:highlight w:val="none"/>
          <w:lang w:val="en-US" w:eastAsia="zh-CN"/>
        </w:rPr>
        <w:t>二标段30.39万元；三标段214.25万元；四标段63.62万元；五标段33.74万元；</w:t>
      </w:r>
      <w:r>
        <w:rPr>
          <w:rFonts w:hint="eastAsia" w:ascii="宋体" w:hAnsi="宋体" w:eastAsia="宋体" w:cs="宋体"/>
          <w:color w:val="auto"/>
          <w:sz w:val="24"/>
          <w:szCs w:val="24"/>
          <w:highlight w:val="none"/>
          <w:lang w:eastAsia="zh-CN"/>
        </w:rPr>
        <w:t>。</w:t>
      </w:r>
    </w:p>
    <w:p w14:paraId="33E69FE3">
      <w:pPr>
        <w:pageBreakBefore w:val="0"/>
        <w:widowControl w:val="0"/>
        <w:shd w:val="clear" w:color="auto" w:fill="auto"/>
        <w:kinsoku/>
        <w:wordWrap/>
        <w:overflowPunct/>
        <w:topLinePunct w:val="0"/>
        <w:autoSpaceDE/>
        <w:autoSpaceDN/>
        <w:bidi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w:t>
      </w:r>
      <w:r>
        <w:rPr>
          <w:rFonts w:hint="eastAsia" w:cs="宋体"/>
          <w:b/>
          <w:bCs/>
          <w:color w:val="auto"/>
          <w:sz w:val="24"/>
          <w:szCs w:val="24"/>
          <w:highlight w:val="none"/>
          <w:lang w:eastAsia="zh-CN"/>
        </w:rPr>
        <w:t>投标申请人</w:t>
      </w:r>
      <w:r>
        <w:rPr>
          <w:rFonts w:hint="eastAsia" w:ascii="宋体" w:hAnsi="宋体" w:eastAsia="宋体" w:cs="宋体"/>
          <w:b/>
          <w:bCs/>
          <w:color w:val="auto"/>
          <w:sz w:val="24"/>
          <w:szCs w:val="24"/>
          <w:highlight w:val="none"/>
          <w:lang w:eastAsia="zh-CN"/>
        </w:rPr>
        <w:t>资格要求</w:t>
      </w:r>
    </w:p>
    <w:p w14:paraId="504C49E3">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资格要求（</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应符合《中华人民共和国政府采购法》第二十二条规定的条件）；</w:t>
      </w:r>
    </w:p>
    <w:p w14:paraId="48CA3537">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w:t>
      </w:r>
      <w:r>
        <w:rPr>
          <w:rFonts w:hint="eastAsia" w:ascii="宋体" w:hAnsi="宋体" w:eastAsia="宋体" w:cs="宋体"/>
          <w:color w:val="auto"/>
          <w:spacing w:val="8"/>
          <w:sz w:val="24"/>
          <w:szCs w:val="24"/>
          <w:lang w:eastAsia="zh-CN"/>
        </w:rPr>
        <w:t>具有独立承担民事责任的能力，提供法人或其他组织的营业执照等证明文件或自然人的身份证明</w:t>
      </w:r>
      <w:r>
        <w:rPr>
          <w:rFonts w:hint="eastAsia" w:ascii="宋体" w:hAnsi="宋体" w:eastAsia="宋体" w:cs="宋体"/>
          <w:color w:val="auto"/>
          <w:sz w:val="24"/>
          <w:szCs w:val="24"/>
          <w:highlight w:val="none"/>
          <w:lang w:eastAsia="zh-CN"/>
        </w:rPr>
        <w:t>；</w:t>
      </w:r>
    </w:p>
    <w:p w14:paraId="7265F623">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3.1.2</w:t>
      </w:r>
      <w:r>
        <w:rPr>
          <w:rFonts w:hint="eastAsia" w:ascii="宋体" w:hAnsi="宋体" w:eastAsia="宋体" w:cs="宋体"/>
          <w:color w:val="auto"/>
          <w:sz w:val="24"/>
          <w:highlight w:val="none"/>
        </w:rPr>
        <w:t>具有良好的商业信誉和健全的财务会计制度</w:t>
      </w:r>
      <w:r>
        <w:rPr>
          <w:rFonts w:hint="eastAsia" w:ascii="宋体" w:hAnsi="宋体" w:eastAsia="宋体" w:cs="宋体"/>
          <w:color w:val="auto"/>
          <w:sz w:val="24"/>
          <w:highlight w:val="none"/>
          <w:lang w:eastAsia="zh-CN"/>
        </w:rPr>
        <w:t>，</w:t>
      </w:r>
      <w:r>
        <w:rPr>
          <w:rFonts w:hint="eastAsia" w:ascii="宋体" w:hAnsi="宋体" w:eastAsia="宋体" w:cs="宋体"/>
          <w:color w:val="auto"/>
          <w:spacing w:val="8"/>
          <w:sz w:val="24"/>
          <w:szCs w:val="24"/>
          <w:lang w:val="en-US" w:eastAsia="zh-CN"/>
        </w:rPr>
        <w:t>提供</w:t>
      </w:r>
      <w:r>
        <w:rPr>
          <w:rFonts w:hint="eastAsia" w:cs="宋体"/>
          <w:color w:val="auto"/>
          <w:spacing w:val="8"/>
          <w:sz w:val="24"/>
          <w:szCs w:val="24"/>
          <w:lang w:val="en-US" w:eastAsia="zh-CN"/>
        </w:rPr>
        <w:t>任意年度</w:t>
      </w:r>
      <w:r>
        <w:rPr>
          <w:rFonts w:hint="eastAsia" w:ascii="宋体" w:hAnsi="宋体" w:eastAsia="宋体" w:cs="宋体"/>
          <w:color w:val="auto"/>
          <w:spacing w:val="8"/>
          <w:sz w:val="24"/>
          <w:szCs w:val="24"/>
          <w:lang w:val="en-US" w:eastAsia="zh-CN"/>
        </w:rPr>
        <w:t>财务报表</w:t>
      </w:r>
      <w:r>
        <w:rPr>
          <w:rFonts w:hint="eastAsia" w:cs="宋体"/>
          <w:color w:val="auto"/>
          <w:spacing w:val="8"/>
          <w:sz w:val="24"/>
          <w:szCs w:val="24"/>
          <w:lang w:val="en-US" w:eastAsia="zh-CN"/>
        </w:rPr>
        <w:t>或</w:t>
      </w:r>
      <w:r>
        <w:rPr>
          <w:rFonts w:hint="eastAsia" w:ascii="宋体" w:hAnsi="宋体" w:eastAsia="宋体" w:cs="宋体"/>
          <w:color w:val="auto"/>
          <w:spacing w:val="8"/>
          <w:sz w:val="24"/>
          <w:szCs w:val="24"/>
          <w:lang w:val="en-US" w:eastAsia="zh-CN"/>
        </w:rPr>
        <w:t>资信证明或资金存款证明</w:t>
      </w:r>
      <w:r>
        <w:rPr>
          <w:rFonts w:hint="eastAsia" w:cs="宋体"/>
          <w:color w:val="auto"/>
          <w:spacing w:val="8"/>
          <w:sz w:val="24"/>
          <w:szCs w:val="24"/>
          <w:lang w:val="en-US" w:eastAsia="zh-CN"/>
        </w:rPr>
        <w:t>或声明函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w:t>
      </w:r>
    </w:p>
    <w:p w14:paraId="0B092B61">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具有履行合同所必需的设备和专业技术能力，提供书面声明；</w:t>
      </w:r>
    </w:p>
    <w:p w14:paraId="3D3578ED">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highlight w:val="none"/>
        </w:rPr>
        <w:t>具有依法缴纳税收和社会保障资金的良好记录</w:t>
      </w:r>
      <w:r>
        <w:rPr>
          <w:rFonts w:hint="eastAsia" w:cs="宋体"/>
          <w:color w:val="auto"/>
          <w:sz w:val="24"/>
          <w:szCs w:val="24"/>
          <w:highlight w:val="none"/>
          <w:lang w:eastAsia="zh-CN"/>
        </w:rPr>
        <w:t>：</w:t>
      </w:r>
    </w:p>
    <w:p w14:paraId="489E854E">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投标人须提供任意</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个月的</w:t>
      </w:r>
      <w:r>
        <w:rPr>
          <w:rFonts w:hint="eastAsia" w:cs="宋体"/>
          <w:color w:val="auto"/>
          <w:sz w:val="24"/>
          <w:szCs w:val="24"/>
          <w:highlight w:val="none"/>
          <w:lang w:val="en-US" w:eastAsia="zh-CN"/>
        </w:rPr>
        <w:t>纳税</w:t>
      </w:r>
      <w:r>
        <w:rPr>
          <w:rFonts w:hint="eastAsia" w:ascii="宋体" w:hAnsi="宋体" w:eastAsia="宋体" w:cs="宋体"/>
          <w:color w:val="auto"/>
          <w:sz w:val="24"/>
          <w:szCs w:val="24"/>
          <w:highlight w:val="none"/>
          <w:lang w:eastAsia="zh-CN"/>
        </w:rPr>
        <w:t>证明</w:t>
      </w:r>
      <w:r>
        <w:rPr>
          <w:rFonts w:hint="eastAsia" w:cs="宋体"/>
          <w:color w:val="auto"/>
          <w:sz w:val="24"/>
          <w:szCs w:val="24"/>
          <w:highlight w:val="none"/>
          <w:lang w:val="en-US" w:eastAsia="zh-CN"/>
        </w:rPr>
        <w:t>或</w:t>
      </w:r>
      <w:r>
        <w:rPr>
          <w:rFonts w:hint="eastAsia" w:ascii="宋体" w:hAnsi="宋体" w:eastAsia="宋体" w:cs="宋体"/>
          <w:color w:val="auto"/>
          <w:sz w:val="24"/>
          <w:szCs w:val="24"/>
          <w:highlight w:val="none"/>
          <w:lang w:eastAsia="zh-CN"/>
        </w:rPr>
        <w:t>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eastAsia="zh-CN"/>
        </w:rPr>
        <w:t>依法免税的，应提供依法免税的相关证明文件；</w:t>
      </w:r>
    </w:p>
    <w:p w14:paraId="76D6D115">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投标人须提供任意</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个月的社保</w:t>
      </w:r>
      <w:r>
        <w:rPr>
          <w:rFonts w:hint="eastAsia" w:cs="宋体"/>
          <w:color w:val="auto"/>
          <w:sz w:val="24"/>
          <w:szCs w:val="24"/>
          <w:highlight w:val="none"/>
          <w:lang w:val="en-US" w:eastAsia="zh-CN"/>
        </w:rPr>
        <w:t>证明或</w:t>
      </w:r>
      <w:r>
        <w:rPr>
          <w:rFonts w:hint="eastAsia" w:ascii="宋体" w:hAnsi="宋体" w:eastAsia="宋体" w:cs="宋体"/>
          <w:color w:val="auto"/>
          <w:sz w:val="24"/>
          <w:szCs w:val="24"/>
          <w:highlight w:val="none"/>
          <w:lang w:eastAsia="zh-CN"/>
        </w:rPr>
        <w:t>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承诺书，依法免缴的，应提供依法免缴的相关证明文件；</w:t>
      </w:r>
    </w:p>
    <w:p w14:paraId="28E71778">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w:t>
      </w:r>
      <w:r>
        <w:rPr>
          <w:rFonts w:hint="eastAsia" w:ascii="宋体" w:hAnsi="宋体" w:eastAsia="宋体" w:cs="宋体"/>
          <w:color w:val="auto"/>
          <w:sz w:val="24"/>
          <w:szCs w:val="24"/>
          <w:highlight w:val="none"/>
          <w:lang w:val="en-US" w:eastAsia="zh-CN"/>
        </w:rPr>
        <w:t>5</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参加政府采购活动前三年内，在经营活动中没有重大违法记录（重大违法记录，是指</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因违法经营受到刑事处罚或者责令停产停业、吊销许可证或者执照、较大数额罚款等行政处罚）</w:t>
      </w:r>
      <w:r>
        <w:rPr>
          <w:rFonts w:hint="eastAsia" w:cs="宋体"/>
          <w:color w:val="auto"/>
          <w:sz w:val="24"/>
          <w:szCs w:val="24"/>
          <w:highlight w:val="none"/>
          <w:lang w:eastAsia="zh-CN"/>
        </w:rPr>
        <w:t>，</w:t>
      </w:r>
      <w:r>
        <w:rPr>
          <w:rFonts w:hint="eastAsia"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书面声明；</w:t>
      </w:r>
    </w:p>
    <w:p w14:paraId="40BF8292">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1ABB924F">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3.1.6.1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在本项目</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提交截止时间前，在未被“信用中国”（www.creditchina.gov.cn）、中国政府采购网（www.ccgp.gov.cn）列入失信被执行人、重大税收违法案件当事人名单、政府采购严重违法失信行为记录名单(查询结果以采购人、采购代理机构查询结果为准)；</w:t>
      </w:r>
    </w:p>
    <w:p w14:paraId="48DF63DD">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highlight w:val="none"/>
          <w:lang w:val="en-US" w:eastAsia="zh-CN"/>
        </w:rPr>
        <w:t>3.1.6.2一标段：</w:t>
      </w:r>
      <w:r>
        <w:rPr>
          <w:rFonts w:hint="eastAsia" w:ascii="宋体" w:hAnsi="宋体" w:eastAsia="宋体" w:cs="宋体"/>
          <w:color w:val="auto"/>
          <w:sz w:val="24"/>
          <w:szCs w:val="24"/>
          <w:lang w:val="en-US" w:eastAsia="zh-CN"/>
        </w:rPr>
        <w:t>若供应商为制造商，须提供《医疗器械生产许可证》或备案证；若供应商为经销商，须提供《医疗器械经营许可证》</w:t>
      </w:r>
      <w:r>
        <w:rPr>
          <w:rFonts w:hint="eastAsia" w:cs="宋体"/>
          <w:color w:val="auto"/>
          <w:sz w:val="24"/>
          <w:szCs w:val="24"/>
          <w:lang w:val="en-US" w:eastAsia="zh-CN"/>
        </w:rPr>
        <w:t>、《药品经营许可证》或</w:t>
      </w:r>
      <w:r>
        <w:rPr>
          <w:rFonts w:hint="eastAsia" w:ascii="宋体" w:hAnsi="宋体" w:eastAsia="宋体" w:cs="宋体"/>
          <w:color w:val="auto"/>
          <w:sz w:val="24"/>
          <w:szCs w:val="24"/>
          <w:lang w:val="en-US" w:eastAsia="zh-CN"/>
        </w:rPr>
        <w:t>备案证和所投产品制造商《医疗器械生产许可证》</w:t>
      </w:r>
      <w:r>
        <w:rPr>
          <w:rFonts w:hint="eastAsia" w:cs="宋体"/>
          <w:color w:val="auto"/>
          <w:sz w:val="24"/>
          <w:szCs w:val="24"/>
          <w:lang w:val="en-US" w:eastAsia="zh-CN"/>
        </w:rPr>
        <w:t>、《药品生产许可证》</w:t>
      </w:r>
      <w:r>
        <w:rPr>
          <w:rFonts w:hint="eastAsia" w:ascii="宋体" w:hAnsi="宋体" w:eastAsia="宋体" w:cs="宋体"/>
          <w:color w:val="auto"/>
          <w:sz w:val="24"/>
          <w:szCs w:val="24"/>
          <w:lang w:val="en-US" w:eastAsia="zh-CN"/>
        </w:rPr>
        <w:t>（制造商工商注册地在中华人民共和国境外的，不做此要求）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p>
    <w:p w14:paraId="76A40CDB">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lang w:val="en-US" w:eastAsia="zh-CN"/>
        </w:rPr>
        <w:t>二标段：</w:t>
      </w:r>
      <w:r>
        <w:rPr>
          <w:rFonts w:hint="eastAsia" w:ascii="宋体" w:hAnsi="宋体" w:eastAsia="宋体" w:cs="宋体"/>
          <w:color w:val="auto"/>
          <w:sz w:val="24"/>
          <w:szCs w:val="24"/>
          <w:lang w:val="en-US" w:eastAsia="zh-CN"/>
        </w:rPr>
        <w:t>若供应商为制造商，须提供《医疗器械生产许可证》或备案证；若供应商为经销商，须提供《医疗器械经营许可证》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r>
        <w:rPr>
          <w:rFonts w:hint="eastAsia" w:ascii="宋体" w:hAnsi="宋体" w:eastAsia="宋体" w:cs="宋体"/>
          <w:color w:val="auto"/>
          <w:sz w:val="24"/>
          <w:szCs w:val="24"/>
          <w:lang w:val="en-US" w:eastAsia="zh-CN"/>
        </w:rPr>
        <w:t>。</w:t>
      </w:r>
    </w:p>
    <w:p w14:paraId="48B48D0A">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lang w:val="en-US" w:eastAsia="zh-CN"/>
        </w:rPr>
        <w:t>三标段：</w:t>
      </w:r>
      <w:r>
        <w:rPr>
          <w:rFonts w:hint="eastAsia" w:ascii="宋体" w:hAnsi="宋体" w:eastAsia="宋体" w:cs="宋体"/>
          <w:color w:val="auto"/>
          <w:sz w:val="24"/>
          <w:szCs w:val="24"/>
          <w:lang w:val="en-US" w:eastAsia="zh-CN"/>
        </w:rPr>
        <w:t>若供应商为制造商，须提供《医疗器械生产许可证》</w:t>
      </w:r>
      <w:r>
        <w:rPr>
          <w:rFonts w:hint="eastAsia" w:cs="宋体"/>
          <w:color w:val="auto"/>
          <w:sz w:val="24"/>
          <w:szCs w:val="24"/>
          <w:lang w:val="en-US" w:eastAsia="zh-CN"/>
        </w:rPr>
        <w:t>，</w:t>
      </w:r>
      <w:r>
        <w:rPr>
          <w:rFonts w:hint="eastAsia" w:ascii="宋体" w:hAnsi="宋体" w:cs="宋体"/>
          <w:color w:val="auto"/>
          <w:sz w:val="24"/>
          <w:szCs w:val="24"/>
          <w:lang w:val="en-US" w:eastAsia="zh-CN"/>
        </w:rPr>
        <w:t>二级病原微生物实验室备案证明</w:t>
      </w:r>
      <w:r>
        <w:rPr>
          <w:rFonts w:hint="eastAsia" w:ascii="宋体" w:hAnsi="宋体" w:eastAsia="宋体" w:cs="宋体"/>
          <w:color w:val="auto"/>
          <w:sz w:val="24"/>
          <w:szCs w:val="24"/>
          <w:lang w:val="en-US" w:eastAsia="zh-CN"/>
        </w:rPr>
        <w:t>；若供应商为经销商，须提供《医疗器械经营许可证》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r>
        <w:rPr>
          <w:rFonts w:hint="eastAsia" w:ascii="宋体" w:hAnsi="宋体" w:eastAsia="宋体" w:cs="宋体"/>
          <w:color w:val="auto"/>
          <w:sz w:val="24"/>
          <w:szCs w:val="24"/>
          <w:lang w:val="en-US" w:eastAsia="zh-CN"/>
        </w:rPr>
        <w:t>。</w:t>
      </w:r>
    </w:p>
    <w:p w14:paraId="73629CA2">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标段：若供应商为制造商，须提供《医疗器械生产许可证》或备案证；若供应商为经销商，须提供《医疗器械经营许可证》或备案证和所投产品制造商《医疗器械生产许可证》（制造商工商注册地在中华人民共和国境外的，不做此要求）。所投产品若纳入《医疗器械分类目录》的医疗器械须提供注册证文件，在《医疗器械分类目录》内的产品必须按照《医疗器械监督管理条例》的要求提供，其他不在《医疗器械分类目录》内的不作强行要求）；体外诊断试剂按照《体外诊断试剂注册管理办法》的要求提供）。</w:t>
      </w:r>
    </w:p>
    <w:p w14:paraId="4EA0D78E">
      <w:pPr>
        <w:pageBreakBefore w:val="0"/>
        <w:widowControl w:val="0"/>
        <w:shd w:val="clear" w:color="auto" w:fill="auto"/>
        <w:kinsoku/>
        <w:wordWrap/>
        <w:overflowPunct/>
        <w:topLinePunct w:val="0"/>
        <w:autoSpaceDE/>
        <w:autoSpaceDN/>
        <w:bidi w:val="0"/>
        <w:spacing w:line="360" w:lineRule="auto"/>
        <w:ind w:firstLine="480" w:firstLineChars="20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五标段：若供应商为制造商，须提供</w:t>
      </w:r>
      <w:r>
        <w:rPr>
          <w:rFonts w:hint="eastAsia" w:cs="宋体"/>
          <w:color w:val="auto"/>
          <w:sz w:val="24"/>
          <w:szCs w:val="24"/>
          <w:lang w:val="en-US" w:eastAsia="zh-CN"/>
        </w:rPr>
        <w:t>《危险化学品生产许可证》</w:t>
      </w:r>
      <w:r>
        <w:rPr>
          <w:rFonts w:hint="eastAsia" w:ascii="宋体" w:hAnsi="宋体" w:eastAsia="宋体" w:cs="宋体"/>
          <w:color w:val="auto"/>
          <w:sz w:val="24"/>
          <w:szCs w:val="24"/>
          <w:lang w:val="en-US" w:eastAsia="zh-CN"/>
        </w:rPr>
        <w:t>或备案证；若供应商为经销商，须提供</w:t>
      </w:r>
      <w:r>
        <w:rPr>
          <w:rFonts w:hint="eastAsia" w:cs="宋体"/>
          <w:color w:val="auto"/>
          <w:sz w:val="24"/>
          <w:szCs w:val="24"/>
          <w:lang w:val="en-US" w:eastAsia="zh-CN"/>
        </w:rPr>
        <w:t>《危险化学品生产许可证》、《非药品类易制毒化学品经营备案证明》第三类或</w:t>
      </w:r>
      <w:r>
        <w:rPr>
          <w:rFonts w:hint="eastAsia" w:ascii="宋体" w:hAnsi="宋体" w:eastAsia="宋体" w:cs="宋体"/>
          <w:color w:val="auto"/>
          <w:sz w:val="24"/>
          <w:szCs w:val="24"/>
          <w:lang w:val="en-US" w:eastAsia="zh-CN"/>
        </w:rPr>
        <w:t>备案证</w:t>
      </w:r>
      <w:r>
        <w:rPr>
          <w:rFonts w:hint="eastAsia" w:ascii="宋体" w:hAnsi="宋体" w:cs="宋体"/>
          <w:color w:val="auto"/>
          <w:sz w:val="24"/>
          <w:szCs w:val="24"/>
          <w:lang w:val="en-US" w:eastAsia="zh-CN"/>
        </w:rPr>
        <w:t>。</w:t>
      </w:r>
    </w:p>
    <w:p w14:paraId="52036D77">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法定代表人为同一个人的两个及两个以上法人，母公司、全资子公司及其控股公司，都不得在同一招标项目中</w:t>
      </w:r>
      <w:r>
        <w:rPr>
          <w:rFonts w:hint="eastAsia" w:cs="宋体"/>
          <w:color w:val="auto"/>
          <w:sz w:val="24"/>
          <w:szCs w:val="24"/>
          <w:highlight w:val="none"/>
          <w:lang w:val="en-US" w:eastAsia="zh-CN"/>
        </w:rPr>
        <w:t>的同一标的</w:t>
      </w:r>
      <w:r>
        <w:rPr>
          <w:rFonts w:hint="eastAsia" w:ascii="宋体" w:hAnsi="宋体" w:eastAsia="宋体" w:cs="宋体"/>
          <w:color w:val="auto"/>
          <w:sz w:val="24"/>
          <w:szCs w:val="24"/>
          <w:highlight w:val="none"/>
          <w:lang w:eastAsia="zh-CN"/>
        </w:rPr>
        <w:t>同时投标；为采购项目提供</w:t>
      </w:r>
      <w:r>
        <w:rPr>
          <w:rFonts w:hint="eastAsia" w:ascii="宋体" w:hAnsi="宋体" w:eastAsia="宋体" w:cs="宋体"/>
          <w:color w:val="auto"/>
          <w:sz w:val="24"/>
          <w:szCs w:val="24"/>
          <w:highlight w:val="none"/>
          <w:lang w:val="en-US" w:eastAsia="zh-CN"/>
        </w:rPr>
        <w:t>过技术参数数据、</w:t>
      </w:r>
      <w:r>
        <w:rPr>
          <w:rFonts w:hint="eastAsia" w:ascii="宋体" w:hAnsi="宋体" w:eastAsia="宋体" w:cs="宋体"/>
          <w:color w:val="auto"/>
          <w:sz w:val="24"/>
          <w:szCs w:val="24"/>
          <w:highlight w:val="none"/>
          <w:lang w:eastAsia="zh-CN"/>
        </w:rPr>
        <w:t>设计、编制技术规范和其他文件的咨询服务后不得再参加该采购项目的采购活动。</w:t>
      </w:r>
      <w:r>
        <w:rPr>
          <w:rFonts w:hint="eastAsia" w:cs="宋体"/>
          <w:color w:val="auto"/>
          <w:sz w:val="24"/>
          <w:szCs w:val="24"/>
          <w:highlight w:val="none"/>
          <w:lang w:val="en-US" w:eastAsia="zh-CN"/>
        </w:rPr>
        <w:t>本项目兼投不兼中，供应商可以参与多个标段的投标，但只能在其中一个标段中标。一旦在某个标段中标，该供应商将失去在其他标段中标的资格。</w:t>
      </w:r>
    </w:p>
    <w:p w14:paraId="791C069B">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w:t>
      </w: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本次招标不接受联合体参加。</w:t>
      </w:r>
    </w:p>
    <w:p w14:paraId="4B624961">
      <w:pPr>
        <w:pageBreakBefore w:val="0"/>
        <w:widowControl w:val="0"/>
        <w:shd w:val="clear" w:color="auto" w:fill="auto"/>
        <w:kinsoku/>
        <w:wordWrap/>
        <w:overflowPunct/>
        <w:topLinePunct w:val="0"/>
        <w:autoSpaceDE/>
        <w:autoSpaceDN/>
        <w:bidi w:val="0"/>
        <w:spacing w:line="360" w:lineRule="auto"/>
        <w:ind w:firstLine="480" w:firstLineChars="200"/>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3.1.9本项目仅第二标段采购进口产品。</w:t>
      </w:r>
    </w:p>
    <w:p w14:paraId="78DB31F8">
      <w:pPr>
        <w:pStyle w:val="3"/>
        <w:keepNext/>
        <w:keepLines/>
        <w:pageBreakBefore w:val="0"/>
        <w:widowControl w:val="0"/>
        <w:tabs>
          <w:tab w:val="left" w:pos="2940"/>
        </w:tabs>
        <w:kinsoku/>
        <w:wordWrap/>
        <w:overflowPunct/>
        <w:topLinePunct w:val="0"/>
        <w:autoSpaceDE/>
        <w:autoSpaceDN/>
        <w:bidi w:val="0"/>
        <w:adjustRightInd/>
        <w:snapToGrid/>
        <w:spacing w:before="0" w:after="120" w:afterLines="50" w:line="360" w:lineRule="auto"/>
        <w:jc w:val="both"/>
        <w:textAlignment w:val="auto"/>
        <w:rPr>
          <w:rFonts w:hint="eastAsia" w:ascii="宋体" w:hAnsi="宋体" w:eastAsia="宋体" w:cs="宋体"/>
          <w:color w:val="auto"/>
          <w:sz w:val="24"/>
          <w:szCs w:val="24"/>
          <w:highlight w:val="none"/>
        </w:rPr>
      </w:pPr>
      <w:bookmarkStart w:id="4" w:name="_Toc525890860"/>
      <w:bookmarkStart w:id="5" w:name="_Toc17435"/>
      <w:bookmarkStart w:id="6" w:name="_Toc86124036"/>
      <w:bookmarkStart w:id="7" w:name="_Toc387246296"/>
      <w:bookmarkStart w:id="8" w:name="_Toc390196607"/>
      <w:bookmarkStart w:id="9" w:name="_Toc387246479"/>
      <w:bookmarkStart w:id="10" w:name="_Toc390023228"/>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的获取</w:t>
      </w:r>
      <w:bookmarkEnd w:id="4"/>
      <w:bookmarkEnd w:id="5"/>
      <w:bookmarkEnd w:id="6"/>
      <w:bookmarkEnd w:id="7"/>
      <w:bookmarkEnd w:id="8"/>
      <w:bookmarkEnd w:id="9"/>
      <w:bookmarkEnd w:id="10"/>
    </w:p>
    <w:p w14:paraId="54ED0483">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sz w:val="24"/>
          <w:highlight w:val="none"/>
        </w:rPr>
      </w:pPr>
      <w:bookmarkStart w:id="11" w:name="_Toc2741"/>
      <w:bookmarkStart w:id="12" w:name="_Toc525890861"/>
      <w:bookmarkStart w:id="13" w:name="_Toc390023229"/>
      <w:bookmarkStart w:id="14" w:name="_Toc387246297"/>
      <w:bookmarkStart w:id="15" w:name="_Toc86124037"/>
      <w:bookmarkStart w:id="16" w:name="_Toc390196608"/>
      <w:bookmarkStart w:id="17" w:name="_Toc387246480"/>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1时间：</w:t>
      </w:r>
      <w:r>
        <w:rPr>
          <w:rFonts w:hint="eastAsia" w:ascii="宋体" w:hAnsi="宋体" w:eastAsia="宋体" w:cs="宋体"/>
          <w:b w:val="0"/>
          <w:color w:val="auto"/>
          <w:spacing w:val="0"/>
          <w:kern w:val="2"/>
          <w:sz w:val="24"/>
          <w:szCs w:val="24"/>
          <w:highlight w:val="none"/>
          <w:lang w:val="en-US" w:eastAsia="zh-CN" w:bidi="ar-SA"/>
        </w:rPr>
        <w:t>202</w:t>
      </w:r>
      <w:r>
        <w:rPr>
          <w:rFonts w:hint="eastAsia" w:cs="宋体"/>
          <w:b w:val="0"/>
          <w:color w:val="auto"/>
          <w:spacing w:val="0"/>
          <w:kern w:val="2"/>
          <w:sz w:val="24"/>
          <w:szCs w:val="24"/>
          <w:highlight w:val="none"/>
          <w:lang w:val="en-US" w:eastAsia="zh-CN" w:bidi="ar-SA"/>
        </w:rPr>
        <w:t>5</w:t>
      </w:r>
      <w:r>
        <w:rPr>
          <w:rFonts w:hint="eastAsia" w:ascii="宋体" w:hAnsi="宋体" w:eastAsia="宋体" w:cs="宋体"/>
          <w:b w:val="0"/>
          <w:color w:val="auto"/>
          <w:spacing w:val="0"/>
          <w:kern w:val="2"/>
          <w:sz w:val="24"/>
          <w:szCs w:val="24"/>
          <w:highlight w:val="none"/>
          <w:lang w:val="en-US" w:eastAsia="zh-CN" w:bidi="ar-SA"/>
        </w:rPr>
        <w:t>年</w:t>
      </w:r>
      <w:r>
        <w:rPr>
          <w:rFonts w:hint="eastAsia" w:cs="宋体"/>
          <w:b w:val="0"/>
          <w:color w:val="auto"/>
          <w:spacing w:val="0"/>
          <w:kern w:val="2"/>
          <w:sz w:val="24"/>
          <w:szCs w:val="24"/>
          <w:highlight w:val="none"/>
          <w:lang w:val="en-US" w:eastAsia="zh-CN" w:bidi="ar-SA"/>
        </w:rPr>
        <w:t xml:space="preserve"> 07 </w:t>
      </w:r>
      <w:r>
        <w:rPr>
          <w:rFonts w:hint="eastAsia" w:ascii="宋体" w:hAnsi="宋体" w:eastAsia="宋体" w:cs="宋体"/>
          <w:b w:val="0"/>
          <w:color w:val="auto"/>
          <w:spacing w:val="0"/>
          <w:kern w:val="2"/>
          <w:sz w:val="24"/>
          <w:szCs w:val="24"/>
          <w:highlight w:val="none"/>
          <w:lang w:val="en-US" w:eastAsia="zh-CN" w:bidi="ar-SA"/>
        </w:rPr>
        <w:t>月</w:t>
      </w:r>
      <w:r>
        <w:rPr>
          <w:rFonts w:hint="eastAsia" w:cs="宋体"/>
          <w:b w:val="0"/>
          <w:color w:val="auto"/>
          <w:spacing w:val="0"/>
          <w:kern w:val="2"/>
          <w:sz w:val="24"/>
          <w:szCs w:val="24"/>
          <w:highlight w:val="none"/>
          <w:lang w:val="en-US" w:eastAsia="zh-CN" w:bidi="ar-SA"/>
        </w:rPr>
        <w:t xml:space="preserve"> 02 </w:t>
      </w:r>
      <w:r>
        <w:rPr>
          <w:rFonts w:hint="eastAsia" w:ascii="宋体" w:hAnsi="宋体" w:eastAsia="宋体" w:cs="宋体"/>
          <w:b w:val="0"/>
          <w:color w:val="auto"/>
          <w:spacing w:val="0"/>
          <w:kern w:val="2"/>
          <w:sz w:val="24"/>
          <w:szCs w:val="24"/>
          <w:highlight w:val="none"/>
          <w:lang w:val="en-US" w:eastAsia="zh-CN" w:bidi="ar-SA"/>
        </w:rPr>
        <w:t>日</w:t>
      </w:r>
      <w:r>
        <w:rPr>
          <w:rFonts w:hint="eastAsia" w:cs="宋体"/>
          <w:b w:val="0"/>
          <w:color w:val="auto"/>
          <w:spacing w:val="0"/>
          <w:kern w:val="2"/>
          <w:sz w:val="24"/>
          <w:szCs w:val="24"/>
          <w:highlight w:val="none"/>
          <w:lang w:val="en-US" w:eastAsia="zh-CN" w:bidi="ar-SA"/>
        </w:rPr>
        <w:t>公告时间起</w:t>
      </w:r>
      <w:r>
        <w:rPr>
          <w:rFonts w:hint="eastAsia" w:ascii="宋体" w:hAnsi="宋体" w:eastAsia="宋体" w:cs="宋体"/>
          <w:b w:val="0"/>
          <w:color w:val="auto"/>
          <w:spacing w:val="0"/>
          <w:kern w:val="2"/>
          <w:sz w:val="24"/>
          <w:szCs w:val="24"/>
          <w:highlight w:val="none"/>
          <w:lang w:val="en-US" w:eastAsia="zh-CN" w:bidi="ar-SA"/>
        </w:rPr>
        <w:t>至202</w:t>
      </w:r>
      <w:r>
        <w:rPr>
          <w:rFonts w:hint="eastAsia" w:cs="宋体"/>
          <w:b w:val="0"/>
          <w:color w:val="auto"/>
          <w:spacing w:val="0"/>
          <w:kern w:val="2"/>
          <w:sz w:val="24"/>
          <w:szCs w:val="24"/>
          <w:highlight w:val="none"/>
          <w:lang w:val="en-US" w:eastAsia="zh-CN" w:bidi="ar-SA"/>
        </w:rPr>
        <w:t>5</w:t>
      </w:r>
      <w:r>
        <w:rPr>
          <w:rFonts w:hint="eastAsia" w:ascii="宋体" w:hAnsi="宋体" w:eastAsia="宋体" w:cs="宋体"/>
          <w:b w:val="0"/>
          <w:color w:val="auto"/>
          <w:spacing w:val="0"/>
          <w:kern w:val="2"/>
          <w:sz w:val="24"/>
          <w:szCs w:val="24"/>
          <w:highlight w:val="none"/>
          <w:lang w:val="en-US" w:eastAsia="zh-CN" w:bidi="ar-SA"/>
        </w:rPr>
        <w:t>年</w:t>
      </w:r>
      <w:r>
        <w:rPr>
          <w:rFonts w:hint="eastAsia" w:cs="宋体"/>
          <w:b w:val="0"/>
          <w:color w:val="auto"/>
          <w:spacing w:val="0"/>
          <w:kern w:val="2"/>
          <w:sz w:val="24"/>
          <w:szCs w:val="24"/>
          <w:highlight w:val="none"/>
          <w:lang w:val="en-US" w:eastAsia="zh-CN" w:bidi="ar-SA"/>
        </w:rPr>
        <w:t xml:space="preserve"> 07 </w:t>
      </w:r>
      <w:r>
        <w:rPr>
          <w:rFonts w:hint="eastAsia" w:ascii="宋体" w:hAnsi="宋体" w:eastAsia="宋体" w:cs="宋体"/>
          <w:b w:val="0"/>
          <w:color w:val="auto"/>
          <w:spacing w:val="0"/>
          <w:kern w:val="2"/>
          <w:sz w:val="24"/>
          <w:szCs w:val="24"/>
          <w:highlight w:val="none"/>
          <w:lang w:val="en-US" w:eastAsia="zh-CN" w:bidi="ar-SA"/>
        </w:rPr>
        <w:t>月</w:t>
      </w:r>
      <w:r>
        <w:rPr>
          <w:rFonts w:hint="eastAsia" w:cs="宋体"/>
          <w:b w:val="0"/>
          <w:color w:val="auto"/>
          <w:spacing w:val="0"/>
          <w:kern w:val="2"/>
          <w:sz w:val="24"/>
          <w:szCs w:val="24"/>
          <w:highlight w:val="none"/>
          <w:lang w:val="en-US" w:eastAsia="zh-CN" w:bidi="ar-SA"/>
        </w:rPr>
        <w:t xml:space="preserve"> 09 </w:t>
      </w:r>
      <w:r>
        <w:rPr>
          <w:rFonts w:hint="eastAsia" w:ascii="宋体" w:hAnsi="宋体" w:eastAsia="宋体" w:cs="宋体"/>
          <w:b w:val="0"/>
          <w:color w:val="auto"/>
          <w:spacing w:val="0"/>
          <w:kern w:val="2"/>
          <w:sz w:val="24"/>
          <w:szCs w:val="24"/>
          <w:highlight w:val="none"/>
          <w:lang w:val="en-US" w:eastAsia="zh-CN" w:bidi="ar-SA"/>
        </w:rPr>
        <w:t>日</w:t>
      </w:r>
      <w:r>
        <w:rPr>
          <w:rFonts w:hint="eastAsia" w:cs="宋体"/>
          <w:b w:val="0"/>
          <w:color w:val="auto"/>
          <w:spacing w:val="0"/>
          <w:kern w:val="2"/>
          <w:sz w:val="24"/>
          <w:szCs w:val="24"/>
          <w:highlight w:val="none"/>
          <w:lang w:val="en-US" w:eastAsia="zh-CN" w:bidi="ar-SA"/>
        </w:rPr>
        <w:t>23：59：59</w:t>
      </w:r>
      <w:r>
        <w:rPr>
          <w:rFonts w:hint="eastAsia" w:ascii="宋体" w:hAnsi="宋体" w:eastAsia="宋体" w:cs="宋体"/>
          <w:color w:val="auto"/>
          <w:sz w:val="24"/>
          <w:highlight w:val="none"/>
        </w:rPr>
        <w:t>。</w:t>
      </w:r>
    </w:p>
    <w:p w14:paraId="191B8CCE">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2地点：“政采云”平台（http：//www.zcygov.cn）线上获取。</w:t>
      </w:r>
    </w:p>
    <w:p w14:paraId="6A695B1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3方式：</w:t>
      </w:r>
    </w:p>
    <w:p w14:paraId="6440BE97">
      <w:pPr>
        <w:snapToGrid w:val="0"/>
        <w:spacing w:line="360" w:lineRule="auto"/>
        <w:ind w:firstLine="54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1）凡有意参加投标者，须在政采云平台办理数字证书（CA），并在政采云绑定数字证书（CA）后线上</w:t>
      </w:r>
      <w:r>
        <w:rPr>
          <w:rFonts w:hint="eastAsia" w:ascii="宋体" w:hAnsi="宋体" w:eastAsia="宋体" w:cs="宋体"/>
          <w:color w:val="auto"/>
          <w:sz w:val="24"/>
          <w:highlight w:val="none"/>
          <w:lang w:val="en-US" w:eastAsia="zh-CN"/>
        </w:rPr>
        <w:t>完成报名、</w:t>
      </w:r>
      <w:r>
        <w:rPr>
          <w:rFonts w:hint="eastAsia" w:ascii="宋体" w:hAnsi="宋体" w:eastAsia="宋体" w:cs="宋体"/>
          <w:color w:val="auto"/>
          <w:sz w:val="24"/>
          <w:highlight w:val="none"/>
        </w:rPr>
        <w:t>获取采购文件及其它采购资料。</w:t>
      </w:r>
      <w:r>
        <w:rPr>
          <w:rFonts w:hint="eastAsia" w:ascii="宋体" w:hAnsi="宋体" w:eastAsia="宋体" w:cs="宋体"/>
          <w:b w:val="0"/>
          <w:bCs w:val="0"/>
          <w:color w:val="auto"/>
          <w:sz w:val="24"/>
          <w:szCs w:val="24"/>
          <w:highlight w:val="none"/>
        </w:rPr>
        <w:t>注：此为获取</w:t>
      </w:r>
      <w:r>
        <w:rPr>
          <w:rFonts w:hint="eastAsia"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的唯一途径</w:t>
      </w:r>
      <w:r>
        <w:rPr>
          <w:rFonts w:hint="eastAsia" w:ascii="宋体" w:hAnsi="宋体" w:eastAsia="宋体" w:cs="宋体"/>
          <w:color w:val="auto"/>
          <w:sz w:val="24"/>
          <w:highlight w:val="none"/>
        </w:rPr>
        <w:t>。</w:t>
      </w:r>
    </w:p>
    <w:p w14:paraId="4B746642">
      <w:pPr>
        <w:snapToGrid w:val="0"/>
        <w:spacing w:line="360" w:lineRule="auto"/>
        <w:ind w:firstLine="540"/>
        <w:jc w:val="both"/>
        <w:textAlignment w:val="baseline"/>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highlight w:val="none"/>
        </w:rPr>
        <w:t>CA申领链接：https://middle.zcygov.cn/ca/apply/list?_app_=zcy.sys，CA申领后需登陆政采云平台完成数字证书（CA）绑定才可以使用，数字证书（CA）详见其办理流程。注：云南本地</w:t>
      </w:r>
      <w:r>
        <w:rPr>
          <w:rFonts w:hint="eastAsia" w:cs="宋体"/>
          <w:color w:val="auto"/>
          <w:sz w:val="24"/>
          <w:highlight w:val="none"/>
          <w:lang w:eastAsia="zh-CN"/>
        </w:rPr>
        <w:t>投标申请人</w:t>
      </w:r>
      <w:r>
        <w:rPr>
          <w:rFonts w:hint="eastAsia" w:ascii="宋体" w:hAnsi="宋体" w:eastAsia="宋体" w:cs="宋体"/>
          <w:color w:val="auto"/>
          <w:sz w:val="24"/>
          <w:highlight w:val="none"/>
        </w:rPr>
        <w:t>如之前已在云南CA在线数字证书办理网进行过注册并办理过企业数字证书（CA），直接绑定即可，无需重复办理（2022年1月1日前办理的云南CA需到云南CA办理处进行升级）。外省</w:t>
      </w:r>
      <w:r>
        <w:rPr>
          <w:rFonts w:hint="eastAsia" w:cs="宋体"/>
          <w:color w:val="auto"/>
          <w:sz w:val="24"/>
          <w:highlight w:val="none"/>
          <w:lang w:eastAsia="zh-CN"/>
        </w:rPr>
        <w:t>投标申请人</w:t>
      </w:r>
      <w:r>
        <w:rPr>
          <w:rFonts w:hint="eastAsia" w:ascii="宋体" w:hAnsi="宋体" w:eastAsia="宋体" w:cs="宋体"/>
          <w:color w:val="auto"/>
          <w:sz w:val="24"/>
          <w:highlight w:val="none"/>
        </w:rPr>
        <w:t>在政采云平台办理的其他CA可直接使用，无需重复办理。</w:t>
      </w:r>
    </w:p>
    <w:p w14:paraId="22A75FB2">
      <w:pPr>
        <w:snapToGrid w:val="0"/>
        <w:spacing w:line="360" w:lineRule="auto"/>
        <w:ind w:firstLine="540"/>
        <w:jc w:val="both"/>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）按上述要求获取采购文件的</w:t>
      </w:r>
      <w:r>
        <w:rPr>
          <w:rFonts w:hint="eastAsia" w:cs="宋体"/>
          <w:color w:val="auto"/>
          <w:sz w:val="24"/>
          <w:highlight w:val="none"/>
          <w:lang w:eastAsia="zh-CN"/>
        </w:rPr>
        <w:t>投标申请人</w:t>
      </w:r>
      <w:r>
        <w:rPr>
          <w:rFonts w:hint="eastAsia" w:ascii="宋体" w:hAnsi="宋体" w:eastAsia="宋体" w:cs="宋体"/>
          <w:color w:val="auto"/>
          <w:sz w:val="24"/>
          <w:highlight w:val="none"/>
        </w:rPr>
        <w:t>视为合法获取了本项目采购文件</w:t>
      </w:r>
      <w:r>
        <w:rPr>
          <w:rFonts w:hint="eastAsia" w:cs="宋体"/>
          <w:color w:val="auto"/>
          <w:sz w:val="24"/>
          <w:highlight w:val="none"/>
          <w:lang w:eastAsia="zh-CN"/>
        </w:rPr>
        <w:t>，具备本项目的投标资格。</w:t>
      </w:r>
    </w:p>
    <w:p w14:paraId="54B05546">
      <w:pPr>
        <w:snapToGrid w:val="0"/>
        <w:spacing w:line="360" w:lineRule="auto"/>
        <w:ind w:firstLine="540"/>
        <w:jc w:val="both"/>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）各</w:t>
      </w:r>
      <w:r>
        <w:rPr>
          <w:rFonts w:hint="eastAsia" w:cs="宋体"/>
          <w:color w:val="auto"/>
          <w:sz w:val="24"/>
          <w:highlight w:val="none"/>
          <w:lang w:val="en-US" w:eastAsia="zh-CN"/>
        </w:rPr>
        <w:t>投标申请人</w:t>
      </w:r>
      <w:r>
        <w:rPr>
          <w:rFonts w:hint="eastAsia" w:ascii="宋体" w:hAnsi="宋体" w:eastAsia="宋体" w:cs="宋体"/>
          <w:color w:val="auto"/>
          <w:sz w:val="24"/>
          <w:highlight w:val="none"/>
        </w:rPr>
        <w:t>必须在规定时间内完成网上程序，否则视为投标无效，由此造成的所有后果由投标申请人自行承担。</w:t>
      </w:r>
    </w:p>
    <w:p w14:paraId="35A6E48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b w:val="0"/>
          <w:color w:val="auto"/>
          <w:spacing w:val="0"/>
          <w:kern w:val="2"/>
          <w:sz w:val="24"/>
          <w:szCs w:val="24"/>
          <w:highlight w:val="none"/>
          <w:lang w:val="en-US" w:eastAsia="zh-CN" w:bidi="ar-SA"/>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售价：0元。</w:t>
      </w:r>
    </w:p>
    <w:bookmarkEnd w:id="11"/>
    <w:bookmarkEnd w:id="12"/>
    <w:p w14:paraId="4E2BFD20">
      <w:pPr>
        <w:pStyle w:val="3"/>
        <w:keepNext/>
        <w:keepLines/>
        <w:pageBreakBefore w:val="0"/>
        <w:widowControl w:val="0"/>
        <w:kinsoku/>
        <w:wordWrap/>
        <w:overflowPunct/>
        <w:topLinePunct w:val="0"/>
        <w:autoSpaceDE/>
        <w:autoSpaceDN/>
        <w:bidi w:val="0"/>
        <w:adjustRightInd/>
        <w:snapToGrid/>
        <w:spacing w:before="0" w:after="120" w:afterLines="50" w:line="360" w:lineRule="auto"/>
        <w:jc w:val="both"/>
        <w:textAlignment w:val="auto"/>
        <w:rPr>
          <w:rFonts w:hint="eastAsia" w:ascii="宋体" w:hAnsi="宋体" w:eastAsia="宋体" w:cs="宋体"/>
          <w:color w:val="auto"/>
          <w:sz w:val="24"/>
          <w:szCs w:val="24"/>
          <w:highlight w:val="none"/>
          <w:lang w:val="en-US" w:eastAsia="zh-CN"/>
        </w:rPr>
      </w:pPr>
      <w:bookmarkStart w:id="18" w:name="_Toc13804"/>
      <w:bookmarkStart w:id="19" w:name="_Toc525890862"/>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投标申请文件</w:t>
      </w:r>
      <w:r>
        <w:rPr>
          <w:rFonts w:hint="eastAsia" w:ascii="宋体" w:hAnsi="宋体" w:eastAsia="宋体" w:cs="宋体"/>
          <w:color w:val="auto"/>
          <w:sz w:val="24"/>
          <w:szCs w:val="24"/>
          <w:highlight w:val="none"/>
        </w:rPr>
        <w:t>的递交</w:t>
      </w:r>
      <w:bookmarkEnd w:id="13"/>
      <w:bookmarkEnd w:id="14"/>
      <w:bookmarkEnd w:id="15"/>
      <w:bookmarkEnd w:id="16"/>
      <w:bookmarkEnd w:id="17"/>
      <w:bookmarkEnd w:id="18"/>
      <w:bookmarkEnd w:id="19"/>
      <w:r>
        <w:rPr>
          <w:rFonts w:hint="eastAsia" w:ascii="宋体" w:hAnsi="宋体" w:eastAsia="宋体" w:cs="宋体"/>
          <w:color w:val="auto"/>
          <w:sz w:val="24"/>
          <w:szCs w:val="24"/>
          <w:highlight w:val="none"/>
          <w:lang w:val="en-US" w:eastAsia="zh-CN"/>
        </w:rPr>
        <w:t>及开启</w:t>
      </w:r>
    </w:p>
    <w:p w14:paraId="38212B7B">
      <w:pPr>
        <w:pageBreakBefore w:val="0"/>
        <w:widowControl w:val="0"/>
        <w:kinsoku/>
        <w:wordWrap/>
        <w:overflowPunct/>
        <w:topLinePunct w:val="0"/>
        <w:autoSpaceDE/>
        <w:autoSpaceDN/>
        <w:bidi w:val="0"/>
        <w:adjustRightInd w:val="0"/>
        <w:snapToGrid w:val="0"/>
        <w:spacing w:line="360" w:lineRule="auto"/>
        <w:ind w:firstLine="480" w:firstLineChars="200"/>
        <w:jc w:val="both"/>
        <w:rPr>
          <w:rFonts w:hint="eastAsia" w:ascii="宋体" w:hAnsi="宋体" w:eastAsia="宋体" w:cs="宋体"/>
          <w:color w:val="auto"/>
          <w:sz w:val="24"/>
          <w:szCs w:val="24"/>
          <w:highlight w:val="none"/>
        </w:rPr>
      </w:pPr>
      <w:bookmarkStart w:id="20" w:name="_Toc390023230"/>
      <w:bookmarkStart w:id="21" w:name="_Toc387246298"/>
      <w:bookmarkStart w:id="22" w:name="_Toc387246481"/>
      <w:bookmarkStart w:id="23" w:name="_Toc525890863"/>
      <w:bookmarkStart w:id="24" w:name="_Toc390196609"/>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递交的截止时间（</w:t>
      </w:r>
      <w:r>
        <w:rPr>
          <w:rFonts w:hint="eastAsia" w:ascii="宋体" w:hAnsi="宋体" w:eastAsia="宋体" w:cs="宋体"/>
          <w:color w:val="auto"/>
          <w:sz w:val="24"/>
          <w:szCs w:val="24"/>
          <w:highlight w:val="none"/>
          <w:lang w:val="en-US" w:eastAsia="zh-CN"/>
        </w:rPr>
        <w:t>开启</w:t>
      </w:r>
      <w:r>
        <w:rPr>
          <w:rFonts w:hint="eastAsia" w:ascii="宋体" w:hAnsi="宋体" w:eastAsia="宋体" w:cs="宋体"/>
          <w:color w:val="auto"/>
          <w:sz w:val="24"/>
          <w:szCs w:val="24"/>
          <w:highlight w:val="none"/>
        </w:rPr>
        <w:t>时间，下同）为</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 xml:space="preserve"> 22 </w:t>
      </w:r>
      <w:r>
        <w:rPr>
          <w:rFonts w:hint="eastAsia" w:ascii="宋体" w:hAnsi="宋体" w:eastAsia="宋体" w:cs="宋体"/>
          <w:color w:val="auto"/>
          <w:sz w:val="24"/>
          <w:szCs w:val="24"/>
          <w:highlight w:val="none"/>
          <w:lang w:val="en-US" w:eastAsia="zh-CN"/>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时</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0分</w:t>
      </w:r>
      <w:r>
        <w:rPr>
          <w:rFonts w:hint="eastAsia" w:ascii="宋体" w:hAnsi="宋体" w:eastAsia="宋体" w:cs="宋体"/>
          <w:color w:val="auto"/>
          <w:sz w:val="24"/>
          <w:szCs w:val="24"/>
          <w:highlight w:val="none"/>
        </w:rPr>
        <w:t>；</w:t>
      </w:r>
    </w:p>
    <w:p w14:paraId="276D7A98">
      <w:pPr>
        <w:pageBreakBefore w:val="0"/>
        <w:widowControl w:val="0"/>
        <w:kinsoku/>
        <w:wordWrap/>
        <w:overflowPunct/>
        <w:topLinePunct w:val="0"/>
        <w:autoSpaceDE/>
        <w:autoSpaceDN/>
        <w:bidi w:val="0"/>
        <w:adjustRightInd w:val="0"/>
        <w:snapToGrid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网上递交：递交</w:t>
      </w:r>
      <w:r>
        <w:rPr>
          <w:rFonts w:hint="eastAsia" w:ascii="宋体" w:hAnsi="宋体" w:eastAsia="宋体" w:cs="宋体"/>
          <w:color w:val="auto"/>
          <w:sz w:val="24"/>
          <w:szCs w:val="24"/>
          <w:highlight w:val="none"/>
          <w:lang w:val="en-US" w:eastAsia="zh-CN"/>
        </w:rPr>
        <w:t>地点</w:t>
      </w:r>
      <w:r>
        <w:rPr>
          <w:rFonts w:hint="eastAsia" w:ascii="宋体" w:hAnsi="宋体" w:eastAsia="宋体" w:cs="宋体"/>
          <w:color w:val="auto"/>
          <w:kern w:val="2"/>
          <w:sz w:val="24"/>
          <w:highlight w:val="none"/>
        </w:rPr>
        <w:t>“政采云”平台</w:t>
      </w:r>
      <w:r>
        <w:rPr>
          <w:rFonts w:hint="eastAsia" w:ascii="宋体" w:hAnsi="宋体" w:eastAsia="宋体" w:cs="宋体"/>
          <w:color w:val="auto"/>
          <w:kern w:val="2"/>
          <w:sz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应按照本项目采购文件和"政采云"平台的要求编制、加密后在</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提交截止时间前上传至"政采云"平台，</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提交截止时间前未完成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上传的，视为撤回</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在"政采云"平台提交电子版</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时，请填写参加远程采购活动经办人联系方式</w:t>
      </w:r>
      <w:r>
        <w:rPr>
          <w:rFonts w:hint="eastAsia" w:ascii="宋体" w:hAnsi="宋体" w:eastAsia="宋体" w:cs="宋体"/>
          <w:color w:val="auto"/>
          <w:sz w:val="24"/>
          <w:szCs w:val="24"/>
          <w:highlight w:val="none"/>
          <w:lang w:eastAsia="zh-CN"/>
        </w:rPr>
        <w:t>。</w:t>
      </w:r>
    </w:p>
    <w:p w14:paraId="7506FBFC">
      <w:pPr>
        <w:pageBreakBefore w:val="0"/>
        <w:widowControl w:val="0"/>
        <w:kinsoku/>
        <w:wordWrap/>
        <w:overflowPunct/>
        <w:topLinePunct w:val="0"/>
        <w:autoSpaceDE/>
        <w:autoSpaceDN/>
        <w:bidi w:val="0"/>
        <w:snapToGrid w:val="0"/>
        <w:spacing w:line="360" w:lineRule="auto"/>
        <w:jc w:val="both"/>
        <w:textAlignment w:val="baseline"/>
        <w:rPr>
          <w:rFonts w:hint="eastAsia" w:ascii="宋体" w:hAnsi="宋体" w:eastAsia="宋体" w:cs="宋体"/>
          <w:b/>
          <w:bCs/>
          <w:color w:val="auto"/>
          <w:kern w:val="2"/>
          <w:sz w:val="24"/>
          <w:highlight w:val="none"/>
        </w:rPr>
      </w:pPr>
      <w:bookmarkStart w:id="25" w:name="_Toc28965"/>
      <w:r>
        <w:rPr>
          <w:rFonts w:hint="eastAsia"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bookmarkEnd w:id="20"/>
      <w:bookmarkEnd w:id="21"/>
      <w:bookmarkEnd w:id="22"/>
      <w:bookmarkEnd w:id="23"/>
      <w:bookmarkEnd w:id="24"/>
      <w:bookmarkEnd w:id="25"/>
      <w:r>
        <w:rPr>
          <w:rFonts w:hint="eastAsia" w:ascii="宋体" w:hAnsi="宋体" w:eastAsia="宋体" w:cs="宋体"/>
          <w:b/>
          <w:bCs/>
          <w:color w:val="auto"/>
          <w:kern w:val="2"/>
          <w:sz w:val="24"/>
          <w:highlight w:val="none"/>
        </w:rPr>
        <w:t>其他补充事宜</w:t>
      </w:r>
    </w:p>
    <w:p w14:paraId="50E07896">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.1本项目采用全流程电子化采购方式，请</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认真学习云南省省级政府采购电子交易平台发布的相关操作手册（</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可在交易平台下载相关手册），办理CA数字证书、进行云南省省级政府采购电子交易平台注册绑定，并认真核实CA数字证书确认是否符合本项目电子化采购流程要求。</w:t>
      </w:r>
    </w:p>
    <w:p w14:paraId="4E671F19">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.1.1办理CA数字证书</w:t>
      </w:r>
    </w:p>
    <w:p w14:paraId="6A53D0B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 xml:space="preserve">CA数字证书服务热线 </w:t>
      </w:r>
    </w:p>
    <w:p w14:paraId="12BBD0D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云南壹证通：4000040628</w:t>
      </w:r>
    </w:p>
    <w:p w14:paraId="3FABE159">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汇信CA：0571-88350735</w:t>
      </w:r>
    </w:p>
    <w:p w14:paraId="4C75F3BA">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云南CA:4006727666</w:t>
      </w:r>
    </w:p>
    <w:p w14:paraId="419DCC0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福建CA：0591-87760022</w:t>
      </w:r>
    </w:p>
    <w:p w14:paraId="0BC09DD4">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登录云南省省级政府采购电子交易平台查阅操作指南—入驻与配置—CA管理。使用操作指南，按照程序要求办理。</w:t>
      </w:r>
    </w:p>
    <w:p w14:paraId="4FA86B96">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.1.2注册</w:t>
      </w:r>
    </w:p>
    <w:p w14:paraId="4A84D12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登录云南省省级政府采购电子交易平台操作指南—入驻与配置—云南省</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 xml:space="preserve">注册入驻与配置。注册入库操作流程指引进行自助注册绑定。 </w:t>
      </w:r>
    </w:p>
    <w:p w14:paraId="20A22770">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.1.3驱动、客户端下载</w:t>
      </w:r>
    </w:p>
    <w:p w14:paraId="45A213E9">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3C942CDA">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.1.4获取电子</w:t>
      </w:r>
      <w:r>
        <w:rPr>
          <w:rFonts w:hint="eastAsia" w:cs="宋体"/>
          <w:color w:val="auto"/>
          <w:kern w:val="2"/>
          <w:sz w:val="24"/>
          <w:highlight w:val="none"/>
          <w:lang w:val="en-US" w:eastAsia="zh-CN"/>
        </w:rPr>
        <w:t>采购文件</w:t>
      </w:r>
    </w:p>
    <w:p w14:paraId="03BD099E">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使用账号密码或CA数字证书登录相关驱动及客户端获取电子</w:t>
      </w:r>
      <w:r>
        <w:rPr>
          <w:rFonts w:hint="eastAsia" w:cs="宋体"/>
          <w:color w:val="auto"/>
          <w:kern w:val="2"/>
          <w:sz w:val="24"/>
          <w:highlight w:val="none"/>
          <w:lang w:val="en-US" w:eastAsia="zh-CN"/>
        </w:rPr>
        <w:t>采购文件</w:t>
      </w:r>
      <w:r>
        <w:rPr>
          <w:rFonts w:hint="eastAsia" w:ascii="宋体" w:hAnsi="宋体" w:eastAsia="宋体" w:cs="宋体"/>
          <w:color w:val="auto"/>
          <w:kern w:val="2"/>
          <w:sz w:val="24"/>
          <w:highlight w:val="none"/>
          <w:lang w:val="en-US" w:eastAsia="zh-CN"/>
        </w:rPr>
        <w:t>。</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如计划参与多个采购包的投标，在获取采购文件详情页面，在意向标段（包）栏目依次选择对应采购包，提交申请即可。未在规定期限内按上述操作获取文件的采购包，</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无法提交相应包的电子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 xml:space="preserve">。 </w:t>
      </w:r>
    </w:p>
    <w:p w14:paraId="6E3B7C74">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.1.5编制电子</w:t>
      </w:r>
      <w:r>
        <w:rPr>
          <w:rFonts w:hint="eastAsia" w:cs="宋体"/>
          <w:color w:val="auto"/>
          <w:kern w:val="2"/>
          <w:sz w:val="24"/>
          <w:highlight w:val="none"/>
          <w:lang w:val="en-US" w:eastAsia="zh-CN"/>
        </w:rPr>
        <w:t>投标申请文件</w:t>
      </w:r>
    </w:p>
    <w:p w14:paraId="7AF5A3C1">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应使用电子投标客户端编制电子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并进行线上投标，</w:t>
      </w: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需要加密并加盖签章，如无法按照要求在电子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中加盖签章和加密，请及时通过技术支持服务热线联系技术人员。</w:t>
      </w:r>
    </w:p>
    <w:p w14:paraId="3B134345">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.1.6提交电子</w:t>
      </w:r>
      <w:r>
        <w:rPr>
          <w:rFonts w:hint="eastAsia" w:cs="宋体"/>
          <w:color w:val="auto"/>
          <w:kern w:val="2"/>
          <w:sz w:val="24"/>
          <w:highlight w:val="none"/>
          <w:lang w:val="en-US" w:eastAsia="zh-CN"/>
        </w:rPr>
        <w:t>投标申请文件</w:t>
      </w:r>
    </w:p>
    <w:p w14:paraId="0E8BCDE2">
      <w:pPr>
        <w:pageBreakBefore w:val="0"/>
        <w:widowControl w:val="0"/>
        <w:kinsoku/>
        <w:wordWrap/>
        <w:overflowPunct/>
        <w:topLinePunct w:val="0"/>
        <w:autoSpaceDE/>
        <w:autoSpaceDN/>
        <w:bidi w:val="0"/>
        <w:snapToGrid w:val="0"/>
        <w:spacing w:line="360" w:lineRule="auto"/>
        <w:ind w:firstLine="540"/>
        <w:jc w:val="both"/>
        <w:textAlignment w:val="baseline"/>
        <w:rPr>
          <w:rFonts w:hint="eastAsia" w:ascii="宋体" w:hAnsi="宋体" w:eastAsia="宋体" w:cs="宋体"/>
          <w:color w:val="auto"/>
          <w:kern w:val="2"/>
          <w:sz w:val="24"/>
          <w:highlight w:val="none"/>
          <w:lang w:val="en-US" w:eastAsia="zh-CN"/>
        </w:rPr>
      </w:pPr>
      <w:r>
        <w:rPr>
          <w:rFonts w:hint="eastAsia" w:cs="宋体"/>
          <w:color w:val="auto"/>
          <w:kern w:val="2"/>
          <w:sz w:val="24"/>
          <w:highlight w:val="none"/>
          <w:lang w:val="en-US" w:eastAsia="zh-CN"/>
        </w:rPr>
        <w:t>投标申请人</w:t>
      </w:r>
      <w:r>
        <w:rPr>
          <w:rFonts w:hint="eastAsia" w:ascii="宋体" w:hAnsi="宋体" w:eastAsia="宋体" w:cs="宋体"/>
          <w:color w:val="auto"/>
          <w:kern w:val="2"/>
          <w:sz w:val="24"/>
          <w:highlight w:val="none"/>
          <w:lang w:val="en-US" w:eastAsia="zh-CN"/>
        </w:rPr>
        <w:t>应于投标截止时间前在政府采购电子交易平台提交电子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，上传电子</w:t>
      </w:r>
      <w:r>
        <w:rPr>
          <w:rFonts w:hint="eastAsia" w:cs="宋体"/>
          <w:color w:val="auto"/>
          <w:kern w:val="2"/>
          <w:sz w:val="24"/>
          <w:highlight w:val="none"/>
          <w:lang w:val="en-US" w:eastAsia="zh-CN"/>
        </w:rPr>
        <w:t>投标申请文件</w:t>
      </w:r>
      <w:r>
        <w:rPr>
          <w:rFonts w:hint="eastAsia" w:ascii="宋体" w:hAnsi="宋体" w:eastAsia="宋体" w:cs="宋体"/>
          <w:color w:val="auto"/>
          <w:kern w:val="2"/>
          <w:sz w:val="24"/>
          <w:highlight w:val="none"/>
          <w:lang w:val="en-US" w:eastAsia="zh-CN"/>
        </w:rPr>
        <w:t>过程中请保持与互联网的连接畅通。</w:t>
      </w:r>
    </w:p>
    <w:p w14:paraId="1C0D481A">
      <w:pPr>
        <w:pageBreakBefore w:val="0"/>
        <w:widowControl w:val="0"/>
        <w:kinsoku/>
        <w:wordWrap/>
        <w:overflowPunct/>
        <w:topLinePunct w:val="0"/>
        <w:autoSpaceDE/>
        <w:autoSpaceDN/>
        <w:bidi w:val="0"/>
        <w:adjustRightInd w:val="0"/>
        <w:snapToGrid w:val="0"/>
        <w:spacing w:line="360" w:lineRule="auto"/>
        <w:ind w:firstLine="480" w:firstLineChars="200"/>
        <w:jc w:val="both"/>
        <w:rPr>
          <w:rFonts w:hint="eastAsia" w:ascii="宋体" w:hAnsi="宋体" w:eastAsia="宋体" w:cs="宋体"/>
          <w:color w:val="auto"/>
          <w:sz w:val="24"/>
          <w:szCs w:val="24"/>
          <w:highlight w:val="none"/>
        </w:rPr>
      </w:pPr>
      <w:r>
        <w:rPr>
          <w:rFonts w:hint="eastAsia" w:cs="宋体"/>
          <w:color w:val="auto"/>
          <w:kern w:val="2"/>
          <w:sz w:val="24"/>
          <w:highlight w:val="none"/>
          <w:lang w:val="en-US" w:eastAsia="zh-CN"/>
        </w:rPr>
        <w:t>6</w:t>
      </w:r>
      <w:r>
        <w:rPr>
          <w:rFonts w:hint="eastAsia" w:ascii="宋体" w:hAnsi="宋体" w:eastAsia="宋体" w:cs="宋体"/>
          <w:color w:val="auto"/>
          <w:kern w:val="2"/>
          <w:sz w:val="24"/>
          <w:highlight w:val="none"/>
          <w:lang w:val="en-US" w:eastAsia="zh-CN"/>
        </w:rPr>
        <w:t>.2</w:t>
      </w:r>
      <w:r>
        <w:rPr>
          <w:rFonts w:hint="eastAsia" w:ascii="宋体" w:hAnsi="宋体" w:eastAsia="宋体" w:cs="宋体"/>
          <w:color w:val="auto"/>
          <w:kern w:val="2"/>
          <w:sz w:val="24"/>
          <w:highlight w:val="none"/>
        </w:rPr>
        <w:t>本次</w:t>
      </w:r>
      <w:r>
        <w:rPr>
          <w:rFonts w:hint="eastAsia" w:ascii="宋体" w:hAnsi="宋体" w:eastAsia="宋体" w:cs="宋体"/>
          <w:color w:val="auto"/>
          <w:kern w:val="2"/>
          <w:sz w:val="24"/>
          <w:highlight w:val="none"/>
          <w:lang w:val="en-US" w:eastAsia="zh-CN"/>
        </w:rPr>
        <w:t>招标</w:t>
      </w:r>
      <w:r>
        <w:rPr>
          <w:rFonts w:hint="eastAsia" w:ascii="宋体" w:hAnsi="宋体" w:eastAsia="宋体" w:cs="宋体"/>
          <w:color w:val="auto"/>
          <w:kern w:val="2"/>
          <w:sz w:val="24"/>
          <w:highlight w:val="none"/>
        </w:rPr>
        <w:t>公告在云南省政府采购网（www.yngp.com）</w:t>
      </w:r>
      <w:r>
        <w:rPr>
          <w:rFonts w:hint="eastAsia" w:ascii="宋体" w:hAnsi="宋体" w:eastAsia="宋体" w:cs="宋体"/>
          <w:color w:val="auto"/>
          <w:kern w:val="2"/>
          <w:sz w:val="24"/>
          <w:highlight w:val="none"/>
          <w:lang w:eastAsia="zh-CN"/>
        </w:rPr>
        <w:t>、“政采云”平台（http：//www.zcygov.cn）</w:t>
      </w:r>
      <w:r>
        <w:rPr>
          <w:rFonts w:hint="eastAsia" w:ascii="宋体" w:hAnsi="宋体" w:eastAsia="宋体" w:cs="宋体"/>
          <w:color w:val="auto"/>
          <w:kern w:val="2"/>
          <w:sz w:val="24"/>
          <w:highlight w:val="none"/>
        </w:rPr>
        <w:t>上发布，对其他网站或媒体转载的公告内容采购人和采购代理机构不承担任何责任。</w:t>
      </w:r>
    </w:p>
    <w:p w14:paraId="73DAA6E3">
      <w:pPr>
        <w:pStyle w:val="3"/>
        <w:keepNext/>
        <w:keepLines/>
        <w:pageBreakBefore w:val="0"/>
        <w:widowControl w:val="0"/>
        <w:kinsoku/>
        <w:wordWrap/>
        <w:overflowPunct/>
        <w:topLinePunct w:val="0"/>
        <w:autoSpaceDE/>
        <w:autoSpaceDN/>
        <w:bidi w:val="0"/>
        <w:adjustRightInd w:val="0"/>
        <w:snapToGrid w:val="0"/>
        <w:spacing w:before="0" w:after="120" w:afterLines="50" w:line="360" w:lineRule="auto"/>
        <w:jc w:val="both"/>
        <w:textAlignment w:val="auto"/>
        <w:rPr>
          <w:rFonts w:hint="eastAsia" w:ascii="宋体" w:hAnsi="宋体" w:eastAsia="宋体" w:cs="宋体"/>
          <w:color w:val="auto"/>
          <w:sz w:val="24"/>
          <w:szCs w:val="24"/>
          <w:highlight w:val="none"/>
        </w:rPr>
      </w:pPr>
      <w:bookmarkStart w:id="26" w:name="_Toc390023231"/>
      <w:bookmarkStart w:id="27" w:name="_Toc390196610"/>
      <w:bookmarkStart w:id="28" w:name="_Toc525890864"/>
      <w:bookmarkStart w:id="29" w:name="_Toc6925"/>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bookmarkEnd w:id="26"/>
      <w:bookmarkEnd w:id="27"/>
      <w:bookmarkEnd w:id="28"/>
      <w:r>
        <w:rPr>
          <w:rFonts w:hint="eastAsia" w:ascii="宋体" w:hAnsi="宋体" w:eastAsia="宋体" w:cs="宋体"/>
          <w:color w:val="auto"/>
          <w:sz w:val="24"/>
          <w:szCs w:val="24"/>
          <w:highlight w:val="none"/>
        </w:rPr>
        <w:t>对本次招标提出问，请按以下方式联系</w:t>
      </w:r>
      <w:bookmarkEnd w:id="29"/>
      <w:r>
        <w:rPr>
          <w:rFonts w:hint="eastAsia" w:ascii="宋体" w:hAnsi="宋体" w:eastAsia="宋体" w:cs="宋体"/>
          <w:color w:val="auto"/>
          <w:sz w:val="24"/>
          <w:szCs w:val="24"/>
          <w:highlight w:val="none"/>
        </w:rPr>
        <w:t xml:space="preserve"> </w:t>
      </w:r>
    </w:p>
    <w:p w14:paraId="72DD5128">
      <w:pPr>
        <w:keepNext w:val="0"/>
        <w:keepLines w:val="0"/>
        <w:pageBreakBefore w:val="0"/>
        <w:widowControl w:val="0"/>
        <w:kinsoku/>
        <w:wordWrap/>
        <w:overflowPunct/>
        <w:topLinePunct w:val="0"/>
        <w:autoSpaceDE/>
        <w:autoSpaceDN/>
        <w:bidi w:val="0"/>
        <w:adjustRightInd w:val="0"/>
        <w:snapToGrid w:val="0"/>
        <w:spacing w:line="360" w:lineRule="auto"/>
        <w:ind w:right="-915" w:rightChars="-416"/>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.1采购人信息</w:t>
      </w:r>
    </w:p>
    <w:p w14:paraId="03C98B26">
      <w:pPr>
        <w:keepNext w:val="0"/>
        <w:keepLines w:val="0"/>
        <w:pageBreakBefore w:val="0"/>
        <w:widowControl w:val="0"/>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 购 人：</w:t>
      </w:r>
      <w:r>
        <w:rPr>
          <w:rFonts w:hint="eastAsia" w:cs="宋体"/>
          <w:color w:val="auto"/>
          <w:sz w:val="24"/>
          <w:szCs w:val="24"/>
          <w:highlight w:val="none"/>
          <w:lang w:val="en-US" w:eastAsia="zh-CN"/>
        </w:rPr>
        <w:t>昭通市疾病预防控制中心</w:t>
      </w:r>
    </w:p>
    <w:p w14:paraId="524B4F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址：昭通大道昭通市疾病预防控制中心</w:t>
      </w:r>
      <w:r>
        <w:rPr>
          <w:rFonts w:hint="eastAsia" w:cs="宋体"/>
          <w:color w:val="auto"/>
          <w:sz w:val="24"/>
          <w:szCs w:val="24"/>
          <w:highlight w:val="none"/>
          <w:lang w:val="en-US" w:eastAsia="zh-CN"/>
        </w:rPr>
        <w:t xml:space="preserve"> </w:t>
      </w:r>
    </w:p>
    <w:p w14:paraId="55191DB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系</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人：</w:t>
      </w:r>
      <w:r>
        <w:rPr>
          <w:rFonts w:hint="eastAsia" w:cs="宋体"/>
          <w:color w:val="auto"/>
          <w:sz w:val="24"/>
          <w:szCs w:val="24"/>
          <w:highlight w:val="none"/>
          <w:lang w:val="en-US" w:eastAsia="zh-CN"/>
        </w:rPr>
        <w:t>雷寿雄</w:t>
      </w:r>
    </w:p>
    <w:p w14:paraId="6DA373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cs="宋体"/>
          <w:color w:val="auto"/>
          <w:sz w:val="24"/>
          <w:szCs w:val="24"/>
          <w:highlight w:val="none"/>
          <w:lang w:val="en-US" w:eastAsia="zh-CN"/>
        </w:rPr>
        <w:t>13466235318</w:t>
      </w:r>
    </w:p>
    <w:p w14:paraId="24E673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jc w:val="both"/>
        <w:textAlignment w:val="auto"/>
        <w:rPr>
          <w:rFonts w:hint="default" w:cs="宋体"/>
          <w:color w:val="auto"/>
          <w:sz w:val="24"/>
          <w:szCs w:val="24"/>
          <w:highlight w:val="none"/>
          <w:lang w:val="en-US" w:eastAsia="zh-CN"/>
        </w:rPr>
      </w:pPr>
    </w:p>
    <w:p w14:paraId="0DE4DF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.2代理机构信息</w:t>
      </w:r>
    </w:p>
    <w:p w14:paraId="72EED13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代理机构：</w:t>
      </w:r>
      <w:r>
        <w:rPr>
          <w:rFonts w:hint="eastAsia" w:cs="宋体"/>
          <w:color w:val="auto"/>
          <w:sz w:val="24"/>
          <w:szCs w:val="24"/>
          <w:highlight w:val="none"/>
          <w:lang w:val="en-US" w:eastAsia="zh-CN"/>
        </w:rPr>
        <w:t>亚信工程造价（云南）有限公司</w:t>
      </w:r>
    </w:p>
    <w:p w14:paraId="76430A25">
      <w:pPr>
        <w:keepNext w:val="0"/>
        <w:keepLines w:val="0"/>
        <w:pageBreakBefore w:val="0"/>
        <w:widowControl w:val="0"/>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址：昭阳区二环东路(瓦窑河)凡舍小院</w:t>
      </w:r>
    </w:p>
    <w:p w14:paraId="0BAC613A">
      <w:pPr>
        <w:keepNext w:val="0"/>
        <w:keepLines w:val="0"/>
        <w:pageBreakBefore w:val="0"/>
        <w:widowControl w:val="0"/>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系</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r>
        <w:rPr>
          <w:rFonts w:hint="eastAsia" w:cs="宋体"/>
          <w:color w:val="auto"/>
          <w:sz w:val="24"/>
          <w:szCs w:val="24"/>
          <w:highlight w:val="none"/>
          <w:lang w:val="en-US" w:eastAsia="zh-CN"/>
        </w:rPr>
        <w:t>曾崇娇</w:t>
      </w:r>
    </w:p>
    <w:p w14:paraId="6F06BB0F">
      <w:pPr>
        <w:keepNext w:val="0"/>
        <w:keepLines w:val="0"/>
        <w:pageBreakBefore w:val="0"/>
        <w:widowControl w:val="0"/>
        <w:kinsoku/>
        <w:wordWrap/>
        <w:overflowPunct/>
        <w:topLinePunct w:val="0"/>
        <w:autoSpaceDE/>
        <w:autoSpaceDN/>
        <w:bidi w:val="0"/>
        <w:adjustRightInd w:val="0"/>
        <w:snapToGrid w:val="0"/>
        <w:spacing w:line="360" w:lineRule="auto"/>
        <w:ind w:right="-915" w:rightChars="-416"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19187653317</w:t>
      </w:r>
    </w:p>
    <w:p w14:paraId="735A400C">
      <w:pPr>
        <w:numPr>
          <w:ilvl w:val="0"/>
          <w:numId w:val="0"/>
        </w:numPr>
        <w:rPr>
          <w:rFonts w:hint="eastAsia" w:ascii="宋体" w:hAnsi="宋体" w:eastAsia="宋体" w:cs="宋体"/>
          <w:color w:val="auto"/>
          <w:highlight w:val="none"/>
          <w:lang w:eastAsia="zh-CN"/>
        </w:rPr>
      </w:pPr>
    </w:p>
    <w:p w14:paraId="4B6745C3">
      <w:pPr>
        <w:shd w:val="clea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69545A30">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30" w:name="_Toc11636"/>
      <w:r>
        <w:rPr>
          <w:rFonts w:hint="eastAsia" w:ascii="宋体" w:hAnsi="宋体" w:eastAsia="宋体" w:cs="宋体"/>
          <w:color w:val="auto"/>
          <w:highlight w:val="none"/>
          <w:lang w:eastAsia="zh-CN"/>
        </w:rPr>
        <w:t>第二章  投标申请人须知</w:t>
      </w:r>
      <w:bookmarkEnd w:id="30"/>
    </w:p>
    <w:p w14:paraId="2992C929">
      <w:pPr>
        <w:pStyle w:val="3"/>
        <w:shd w:val="clear"/>
        <w:spacing w:before="120" w:beforeLines="50" w:after="120" w:afterLines="50"/>
        <w:ind w:left="102" w:right="0"/>
        <w:jc w:val="center"/>
        <w:rPr>
          <w:rFonts w:hint="eastAsia" w:ascii="宋体" w:hAnsi="宋体" w:eastAsia="宋体" w:cs="宋体"/>
          <w:color w:val="auto"/>
          <w:highlight w:val="none"/>
          <w:lang w:eastAsia="zh-CN"/>
        </w:rPr>
      </w:pPr>
      <w:bookmarkStart w:id="31" w:name="_bookmark19"/>
      <w:bookmarkEnd w:id="31"/>
      <w:bookmarkStart w:id="32" w:name="_Toc3952"/>
      <w:bookmarkStart w:id="33" w:name="_Toc20117"/>
      <w:bookmarkStart w:id="34" w:name="_Toc7640"/>
      <w:bookmarkStart w:id="35" w:name="_Toc31705"/>
      <w:r>
        <w:rPr>
          <w:rFonts w:hint="eastAsia" w:ascii="宋体" w:hAnsi="宋体" w:eastAsia="宋体" w:cs="宋体"/>
          <w:color w:val="auto"/>
          <w:highlight w:val="none"/>
          <w:lang w:eastAsia="zh-CN"/>
        </w:rPr>
        <w:t>投标申请人须知前附表</w:t>
      </w:r>
      <w:bookmarkEnd w:id="32"/>
      <w:bookmarkEnd w:id="33"/>
      <w:bookmarkEnd w:id="34"/>
      <w:bookmarkEnd w:id="35"/>
    </w:p>
    <w:tbl>
      <w:tblPr>
        <w:tblStyle w:val="31"/>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7"/>
        <w:gridCol w:w="3022"/>
        <w:gridCol w:w="5621"/>
      </w:tblGrid>
      <w:tr w14:paraId="6E546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1107" w:type="dxa"/>
            <w:vAlign w:val="center"/>
          </w:tcPr>
          <w:p w14:paraId="02FB3D79">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3022" w:type="dxa"/>
            <w:vAlign w:val="center"/>
          </w:tcPr>
          <w:p w14:paraId="76D167ED">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5621" w:type="dxa"/>
            <w:vAlign w:val="center"/>
          </w:tcPr>
          <w:p w14:paraId="5629BB33">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编列内容</w:t>
            </w:r>
          </w:p>
        </w:tc>
      </w:tr>
      <w:tr w14:paraId="01129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88C7496">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3022" w:type="dxa"/>
            <w:vAlign w:val="center"/>
          </w:tcPr>
          <w:p w14:paraId="634BF1DE">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采购人</w:t>
            </w:r>
          </w:p>
        </w:tc>
        <w:tc>
          <w:tcPr>
            <w:tcW w:w="5621" w:type="dxa"/>
            <w:vAlign w:val="center"/>
          </w:tcPr>
          <w:p w14:paraId="316CE768">
            <w:pPr>
              <w:pStyle w:val="43"/>
              <w:shd w:val="clea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 购 人：</w:t>
            </w:r>
            <w:r>
              <w:rPr>
                <w:rFonts w:hint="eastAsia" w:cs="宋体"/>
                <w:color w:val="auto"/>
                <w:sz w:val="24"/>
                <w:szCs w:val="24"/>
                <w:highlight w:val="none"/>
                <w:lang w:val="en-US" w:eastAsia="zh-CN"/>
              </w:rPr>
              <w:t>昭通市疾病预防控制中心</w:t>
            </w:r>
          </w:p>
          <w:p w14:paraId="6F920C3C">
            <w:pPr>
              <w:pStyle w:val="43"/>
              <w:shd w:val="clea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址：昭通大道昭通市疾病预防控制中心 </w:t>
            </w:r>
          </w:p>
          <w:p w14:paraId="64CD427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 系 人：雷寿雄</w:t>
            </w:r>
          </w:p>
          <w:p w14:paraId="4190409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915" w:rightChars="-416"/>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联系电话：13466235318</w:t>
            </w:r>
          </w:p>
        </w:tc>
      </w:tr>
      <w:tr w14:paraId="5A1D7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09BAF4E0">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3022" w:type="dxa"/>
            <w:vAlign w:val="center"/>
          </w:tcPr>
          <w:p w14:paraId="7324DCEC">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p>
        </w:tc>
        <w:tc>
          <w:tcPr>
            <w:tcW w:w="5621" w:type="dxa"/>
            <w:vAlign w:val="center"/>
          </w:tcPr>
          <w:p w14:paraId="4FA1982E">
            <w:pPr>
              <w:pStyle w:val="43"/>
              <w:shd w:val="clear"/>
              <w:spacing w:line="4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代理机构：亚信工程造价（云南）有限公司</w:t>
            </w:r>
          </w:p>
          <w:p w14:paraId="735FB30B">
            <w:pPr>
              <w:pStyle w:val="43"/>
              <w:shd w:val="clear"/>
              <w:spacing w:line="4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址：昭阳区二环东路(瓦窑河)凡舍小院</w:t>
            </w:r>
          </w:p>
          <w:p w14:paraId="4B7C69BD">
            <w:pPr>
              <w:pStyle w:val="43"/>
              <w:shd w:val="clear"/>
              <w:spacing w:line="4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lang w:val="en-US" w:eastAsia="zh-CN"/>
              </w:rPr>
              <w:t>曾崇娇</w:t>
            </w:r>
          </w:p>
          <w:p w14:paraId="58109F80">
            <w:pPr>
              <w:pStyle w:val="43"/>
              <w:shd w:val="clear"/>
              <w:spacing w:line="4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19187653317</w:t>
            </w:r>
          </w:p>
        </w:tc>
      </w:tr>
      <w:tr w14:paraId="60A36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2A44528C">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3022" w:type="dxa"/>
            <w:vAlign w:val="center"/>
          </w:tcPr>
          <w:p w14:paraId="591792A0">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5621" w:type="dxa"/>
            <w:vAlign w:val="center"/>
          </w:tcPr>
          <w:p w14:paraId="41F727FB">
            <w:pPr>
              <w:shd w:val="clear"/>
              <w:spacing w:line="400" w:lineRule="exact"/>
              <w:jc w:val="both"/>
              <w:rPr>
                <w:rFonts w:hint="eastAsia" w:ascii="宋体" w:hAnsi="宋体" w:eastAsia="宋体" w:cs="宋体"/>
                <w:color w:val="auto"/>
                <w:sz w:val="24"/>
                <w:szCs w:val="24"/>
                <w:highlight w:val="none"/>
                <w:lang w:eastAsia="zh-CN"/>
              </w:rPr>
            </w:pPr>
            <w:r>
              <w:rPr>
                <w:rFonts w:hint="eastAsia" w:cs="宋体"/>
                <w:color w:val="auto"/>
                <w:sz w:val="24"/>
                <w:highlight w:val="none"/>
                <w:lang w:eastAsia="zh-CN"/>
              </w:rPr>
              <w:t>（昭财社[2025]30号）昭通市疾病预防控制中心实验室试药试剂耗材采购项目</w:t>
            </w:r>
          </w:p>
        </w:tc>
      </w:tr>
      <w:tr w14:paraId="5486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615A7D3">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3022" w:type="dxa"/>
            <w:vAlign w:val="center"/>
          </w:tcPr>
          <w:p w14:paraId="57E9B483">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5621" w:type="dxa"/>
            <w:vAlign w:val="center"/>
          </w:tcPr>
          <w:p w14:paraId="62775B5E">
            <w:pPr>
              <w:shd w:val="clear"/>
              <w:spacing w:line="40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财政</w:t>
            </w:r>
            <w:r>
              <w:rPr>
                <w:rFonts w:hint="eastAsia" w:ascii="宋体" w:hAnsi="宋体" w:eastAsia="宋体" w:cs="宋体"/>
                <w:color w:val="auto"/>
                <w:sz w:val="24"/>
                <w:szCs w:val="24"/>
                <w:highlight w:val="none"/>
                <w:lang w:eastAsia="zh-CN"/>
              </w:rPr>
              <w:t>资金</w:t>
            </w:r>
          </w:p>
        </w:tc>
      </w:tr>
      <w:tr w14:paraId="36E97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25F24CB1">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3022" w:type="dxa"/>
            <w:vAlign w:val="center"/>
          </w:tcPr>
          <w:p w14:paraId="2BB77F23">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5621" w:type="dxa"/>
            <w:vAlign w:val="center"/>
          </w:tcPr>
          <w:p w14:paraId="2088776F">
            <w:pPr>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已落实</w:t>
            </w:r>
          </w:p>
        </w:tc>
      </w:tr>
      <w:tr w14:paraId="4C85E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6A1C239">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1</w:t>
            </w:r>
          </w:p>
        </w:tc>
        <w:tc>
          <w:tcPr>
            <w:tcW w:w="3022" w:type="dxa"/>
            <w:vAlign w:val="center"/>
          </w:tcPr>
          <w:p w14:paraId="68CBB269">
            <w:pPr>
              <w:pStyle w:val="43"/>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eastAsia="zh-CN"/>
              </w:rPr>
              <w:t>采购内容</w:t>
            </w:r>
          </w:p>
        </w:tc>
        <w:tc>
          <w:tcPr>
            <w:tcW w:w="5621" w:type="dxa"/>
            <w:vAlign w:val="center"/>
          </w:tcPr>
          <w:p w14:paraId="7A0FFD96">
            <w:pPr>
              <w:shd w:val="clear"/>
              <w:spacing w:line="40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完整</w:t>
            </w:r>
            <w:r>
              <w:rPr>
                <w:rFonts w:hint="eastAsia" w:ascii="宋体" w:hAnsi="宋体" w:eastAsia="宋体" w:cs="宋体"/>
                <w:color w:val="auto"/>
                <w:sz w:val="24"/>
                <w:szCs w:val="24"/>
                <w:highlight w:val="none"/>
                <w:lang w:val="en-US" w:eastAsia="zh-CN"/>
              </w:rPr>
              <w:t>详见招标文件第五章</w:t>
            </w:r>
            <w:r>
              <w:rPr>
                <w:rFonts w:hint="eastAsia" w:ascii="宋体" w:hAnsi="宋体" w:eastAsia="宋体" w:cs="宋体"/>
                <w:color w:val="auto"/>
                <w:sz w:val="24"/>
                <w:szCs w:val="24"/>
                <w:highlight w:val="none"/>
                <w:lang w:eastAsia="zh-CN"/>
              </w:rPr>
              <w:t>。</w:t>
            </w:r>
          </w:p>
        </w:tc>
      </w:tr>
      <w:tr w14:paraId="54107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jc w:val="center"/>
        </w:trPr>
        <w:tc>
          <w:tcPr>
            <w:tcW w:w="1107" w:type="dxa"/>
            <w:vAlign w:val="center"/>
          </w:tcPr>
          <w:p w14:paraId="3E36C034">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2</w:t>
            </w:r>
          </w:p>
        </w:tc>
        <w:tc>
          <w:tcPr>
            <w:tcW w:w="3022" w:type="dxa"/>
            <w:vAlign w:val="center"/>
          </w:tcPr>
          <w:p w14:paraId="66F08D11">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交付期</w:t>
            </w:r>
            <w:r>
              <w:rPr>
                <w:rFonts w:hint="eastAsia" w:ascii="宋体" w:hAnsi="宋体" w:eastAsia="宋体" w:cs="宋体"/>
                <w:color w:val="auto"/>
                <w:sz w:val="24"/>
                <w:szCs w:val="24"/>
                <w:highlight w:val="none"/>
                <w:lang w:eastAsia="zh-CN"/>
              </w:rPr>
              <w:t>及质量要求</w:t>
            </w:r>
          </w:p>
        </w:tc>
        <w:tc>
          <w:tcPr>
            <w:tcW w:w="5621" w:type="dxa"/>
            <w:vAlign w:val="center"/>
          </w:tcPr>
          <w:p w14:paraId="496F9BB2">
            <w:pPr>
              <w:shd w:val="clear" w:color="auto" w:fill="auto"/>
              <w:spacing w:line="360" w:lineRule="auto"/>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交付期</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合同签订后30日历天内交付并验收完毕；</w:t>
            </w:r>
          </w:p>
          <w:p w14:paraId="1AFF9227">
            <w:pPr>
              <w:shd w:val="clear" w:color="auto" w:fill="auto"/>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质量要求：符合国家、行业相关标准，满足</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的要求及</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需求。</w:t>
            </w:r>
          </w:p>
        </w:tc>
      </w:tr>
      <w:tr w14:paraId="15F6C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7EC3F3D">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3</w:t>
            </w:r>
          </w:p>
        </w:tc>
        <w:tc>
          <w:tcPr>
            <w:tcW w:w="3022" w:type="dxa"/>
            <w:vAlign w:val="center"/>
          </w:tcPr>
          <w:p w14:paraId="21251847">
            <w:pPr>
              <w:pStyle w:val="43"/>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交付地点</w:t>
            </w:r>
          </w:p>
        </w:tc>
        <w:tc>
          <w:tcPr>
            <w:tcW w:w="5621" w:type="dxa"/>
            <w:vAlign w:val="center"/>
          </w:tcPr>
          <w:p w14:paraId="3957E2DB">
            <w:pPr>
              <w:shd w:val="clear"/>
              <w:spacing w:line="40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昭通市疾病预防控制中心</w:t>
            </w:r>
            <w:r>
              <w:rPr>
                <w:rFonts w:hint="eastAsia" w:ascii="宋体" w:hAnsi="宋体" w:eastAsia="宋体" w:cs="宋体"/>
                <w:color w:val="auto"/>
                <w:sz w:val="24"/>
                <w:szCs w:val="24"/>
                <w:highlight w:val="none"/>
                <w:lang w:eastAsia="zh-CN"/>
              </w:rPr>
              <w:t>指定地点</w:t>
            </w:r>
          </w:p>
        </w:tc>
      </w:tr>
      <w:tr w14:paraId="02B74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764B4259">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3022" w:type="dxa"/>
            <w:vAlign w:val="center"/>
          </w:tcPr>
          <w:p w14:paraId="76547077">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资格要求</w:t>
            </w:r>
          </w:p>
        </w:tc>
        <w:tc>
          <w:tcPr>
            <w:tcW w:w="5621" w:type="dxa"/>
            <w:vAlign w:val="center"/>
          </w:tcPr>
          <w:p w14:paraId="1FD72A13">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详见第一章</w:t>
            </w:r>
            <w:r>
              <w:rPr>
                <w:rFonts w:hint="eastAsia" w:cs="宋体"/>
                <w:color w:val="auto"/>
                <w:sz w:val="24"/>
                <w:szCs w:val="24"/>
                <w:highlight w:val="none"/>
                <w:lang w:val="en-US" w:eastAsia="zh-CN"/>
              </w:rPr>
              <w:t>第</w:t>
            </w:r>
            <w:r>
              <w:rPr>
                <w:rFonts w:hint="eastAsia" w:ascii="宋体" w:hAnsi="宋体" w:eastAsia="宋体" w:cs="宋体"/>
                <w:color w:val="auto"/>
                <w:sz w:val="24"/>
                <w:szCs w:val="24"/>
                <w:highlight w:val="none"/>
                <w:lang w:eastAsia="zh-CN"/>
              </w:rPr>
              <w:t>“3</w:t>
            </w:r>
            <w:r>
              <w:rPr>
                <w:rFonts w:hint="eastAsia" w:cs="宋体"/>
                <w:color w:val="auto"/>
                <w:sz w:val="24"/>
                <w:szCs w:val="24"/>
                <w:highlight w:val="none"/>
                <w:lang w:eastAsia="zh-CN"/>
              </w:rPr>
              <w:t>”</w:t>
            </w:r>
            <w:r>
              <w:rPr>
                <w:rFonts w:hint="eastAsia" w:cs="宋体"/>
                <w:color w:val="auto"/>
                <w:sz w:val="24"/>
                <w:szCs w:val="24"/>
                <w:highlight w:val="none"/>
                <w:lang w:val="en-US" w:eastAsia="zh-CN"/>
              </w:rPr>
              <w:t>条。</w:t>
            </w:r>
          </w:p>
        </w:tc>
      </w:tr>
      <w:tr w14:paraId="6FA1C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7C4AFD2">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3022" w:type="dxa"/>
            <w:vAlign w:val="center"/>
          </w:tcPr>
          <w:p w14:paraId="40318FA4">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是否接受联合体投</w:t>
            </w:r>
            <w:r>
              <w:rPr>
                <w:rFonts w:hint="eastAsia" w:ascii="宋体" w:hAnsi="宋体" w:eastAsia="宋体" w:cs="宋体"/>
                <w:color w:val="auto"/>
                <w:sz w:val="24"/>
                <w:szCs w:val="24"/>
                <w:highlight w:val="none"/>
                <w:lang w:eastAsia="zh-CN"/>
              </w:rPr>
              <w:t>标</w:t>
            </w:r>
          </w:p>
        </w:tc>
        <w:tc>
          <w:tcPr>
            <w:tcW w:w="5621" w:type="dxa"/>
            <w:vAlign w:val="center"/>
          </w:tcPr>
          <w:p w14:paraId="020D20B9">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lang w:eastAsia="zh-CN"/>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lang w:eastAsia="zh-CN"/>
              </w:rPr>
              <w:t>不接受</w:t>
            </w:r>
          </w:p>
          <w:p w14:paraId="3C7DDBAF">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eastAsia="zh-CN"/>
              </w:rPr>
              <w:t>接受，应满足下列要求：</w:t>
            </w:r>
          </w:p>
        </w:tc>
      </w:tr>
      <w:tr w14:paraId="22AAF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5ADC62D">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9</w:t>
            </w:r>
          </w:p>
        </w:tc>
        <w:tc>
          <w:tcPr>
            <w:tcW w:w="3022" w:type="dxa"/>
            <w:vAlign w:val="center"/>
          </w:tcPr>
          <w:p w14:paraId="399E3EA4">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不允许偏离的实质性要求和条件</w:t>
            </w:r>
          </w:p>
        </w:tc>
        <w:tc>
          <w:tcPr>
            <w:tcW w:w="5621" w:type="dxa"/>
            <w:vAlign w:val="center"/>
          </w:tcPr>
          <w:p w14:paraId="5DCC4513">
            <w:pPr>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资格要求和符合性审查不允许负偏离</w:t>
            </w:r>
          </w:p>
        </w:tc>
      </w:tr>
      <w:tr w14:paraId="5EB1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25EFF83">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3022" w:type="dxa"/>
            <w:vAlign w:val="center"/>
          </w:tcPr>
          <w:p w14:paraId="3F3FBF99">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构成</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的其他资料</w:t>
            </w:r>
          </w:p>
        </w:tc>
        <w:tc>
          <w:tcPr>
            <w:tcW w:w="5621" w:type="dxa"/>
            <w:vAlign w:val="center"/>
          </w:tcPr>
          <w:p w14:paraId="1AFE7FD4">
            <w:pPr>
              <w:pStyle w:val="43"/>
              <w:shd w:val="clear"/>
              <w:spacing w:line="440" w:lineRule="exact"/>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发出的答疑书、补遗书或通知等</w:t>
            </w:r>
          </w:p>
        </w:tc>
      </w:tr>
      <w:tr w14:paraId="23BA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atLeast"/>
          <w:jc w:val="center"/>
        </w:trPr>
        <w:tc>
          <w:tcPr>
            <w:tcW w:w="1107" w:type="dxa"/>
            <w:vAlign w:val="center"/>
          </w:tcPr>
          <w:p w14:paraId="1389309C">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3022" w:type="dxa"/>
            <w:vAlign w:val="center"/>
          </w:tcPr>
          <w:p w14:paraId="385FEE05">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要求澄清</w:t>
            </w:r>
            <w:r>
              <w:rPr>
                <w:rFonts w:hint="eastAsia" w:cs="宋体"/>
                <w:color w:val="auto"/>
                <w:sz w:val="24"/>
                <w:szCs w:val="24"/>
                <w:highlight w:val="none"/>
                <w:lang w:eastAsia="zh-CN"/>
              </w:rPr>
              <w:t>采购文件</w:t>
            </w:r>
          </w:p>
        </w:tc>
        <w:tc>
          <w:tcPr>
            <w:tcW w:w="5621" w:type="dxa"/>
            <w:vAlign w:val="center"/>
          </w:tcPr>
          <w:p w14:paraId="79F94F91">
            <w:pPr>
              <w:pStyle w:val="43"/>
              <w:shd w:val="clear"/>
              <w:spacing w:line="440" w:lineRule="exact"/>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应认真阅读</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，如有疑问的，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可</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eastAsia="zh-CN"/>
              </w:rPr>
              <w:t>投标截止时间至少</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日前以向采购人或采购代理机构提出询问或者凭企业数字证书（CA）登录“政采云”平台（http：//www.zcygov.cn），通过在线方式提出询问（不署名），采购人或者采购代理机构在接到询问后的3个工作日内对</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依法提出的询问作出答复，但答复的内容不涉及商业秘密。</w:t>
            </w:r>
          </w:p>
        </w:tc>
      </w:tr>
      <w:tr w14:paraId="609C9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010E7FF4">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3022" w:type="dxa"/>
            <w:vAlign w:val="center"/>
          </w:tcPr>
          <w:p w14:paraId="51F1A0C4">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澄清、修改时间</w:t>
            </w:r>
          </w:p>
        </w:tc>
        <w:tc>
          <w:tcPr>
            <w:tcW w:w="5621" w:type="dxa"/>
            <w:vAlign w:val="center"/>
          </w:tcPr>
          <w:p w14:paraId="7ABD272E">
            <w:pPr>
              <w:shd w:val="clear"/>
              <w:spacing w:line="44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采购人、采购代理机构可以对已发出的</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进行必要的澄清或者修改，澄清或者修改的内容作为</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的组成部分。采购人、采购代理机构将同时发布澄清、修改文件进行说明以保证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能重新下载并用于编制</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的澄清、修改文件内容均以网上电子文件为准，当</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澄清、修改文件内容前后相互矛盾时，以最后发出的为准。澄清或者修改的内容可能影响</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编制的，采购人或者采购代理机构将在投标截止时间至少</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5日前，以网上电子文件形式通知所有接收</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，不足</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5日的，采购人或者采购代理机构将顺延提交</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的截止时间。</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应在</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提交截止时间前及时登录“政采云”平台（http：//www.zcygov.cn）中查看有关该项目</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的澄清、修改内容。如因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自身原因导致未及时查看有关该项目</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的澄清、修改内容，由此造成的一切后果由投标自行承担。</w:t>
            </w:r>
          </w:p>
        </w:tc>
      </w:tr>
      <w:tr w14:paraId="42C85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2750D0BB">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w:t>
            </w:r>
          </w:p>
        </w:tc>
        <w:tc>
          <w:tcPr>
            <w:tcW w:w="3022" w:type="dxa"/>
            <w:vAlign w:val="center"/>
          </w:tcPr>
          <w:p w14:paraId="4478C288">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最高</w:t>
            </w:r>
            <w:r>
              <w:rPr>
                <w:rFonts w:hint="eastAsia" w:cs="宋体"/>
                <w:color w:val="auto"/>
                <w:sz w:val="24"/>
                <w:szCs w:val="24"/>
                <w:highlight w:val="none"/>
                <w:lang w:val="en-US" w:eastAsia="zh-CN"/>
              </w:rPr>
              <w:t>投标</w:t>
            </w:r>
            <w:r>
              <w:rPr>
                <w:rFonts w:hint="eastAsia" w:cs="宋体"/>
                <w:color w:val="auto"/>
                <w:sz w:val="24"/>
                <w:szCs w:val="24"/>
                <w:highlight w:val="none"/>
                <w:lang w:eastAsia="zh-CN"/>
              </w:rPr>
              <w:t>限价</w:t>
            </w:r>
          </w:p>
        </w:tc>
        <w:tc>
          <w:tcPr>
            <w:tcW w:w="5621" w:type="dxa"/>
            <w:vAlign w:val="center"/>
          </w:tcPr>
          <w:p w14:paraId="0229E317">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lang w:eastAsia="zh-CN"/>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lang w:eastAsia="zh-CN"/>
              </w:rPr>
              <w:t>无</w:t>
            </w:r>
          </w:p>
          <w:p w14:paraId="2234E37F">
            <w:pPr>
              <w:pStyle w:val="43"/>
              <w:shd w:val="clear"/>
              <w:spacing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eastAsia="zh-CN"/>
              </w:rPr>
              <w:t>有，</w:t>
            </w:r>
            <w:r>
              <w:rPr>
                <w:rFonts w:hint="eastAsia" w:ascii="宋体" w:hAnsi="宋体" w:eastAsia="宋体" w:cs="宋体"/>
                <w:color w:val="auto"/>
                <w:sz w:val="24"/>
                <w:szCs w:val="24"/>
                <w:highlight w:val="none"/>
                <w:lang w:val="en-US" w:eastAsia="zh-CN"/>
              </w:rPr>
              <w:t>一标段455.81万元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二标段30.39万元；三标段214.25万元；四标段</w:t>
            </w:r>
            <w:r>
              <w:rPr>
                <w:rFonts w:hint="eastAsia" w:cs="宋体"/>
                <w:color w:val="auto"/>
                <w:sz w:val="24"/>
                <w:szCs w:val="24"/>
                <w:highlight w:val="none"/>
                <w:lang w:val="en-US" w:eastAsia="zh-CN"/>
              </w:rPr>
              <w:t>63</w:t>
            </w:r>
            <w:r>
              <w:rPr>
                <w:rFonts w:hint="eastAsia" w:ascii="宋体" w:hAnsi="宋体" w:eastAsia="宋体" w:cs="宋体"/>
                <w:color w:val="auto"/>
                <w:sz w:val="24"/>
                <w:szCs w:val="24"/>
                <w:highlight w:val="none"/>
                <w:lang w:val="en-US" w:eastAsia="zh-CN"/>
              </w:rPr>
              <w:t>.62万元；五标段33.74万元；</w:t>
            </w:r>
          </w:p>
        </w:tc>
      </w:tr>
      <w:tr w14:paraId="1D3E3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AF52AA1">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w:t>
            </w:r>
          </w:p>
        </w:tc>
        <w:tc>
          <w:tcPr>
            <w:tcW w:w="3022" w:type="dxa"/>
            <w:vAlign w:val="center"/>
          </w:tcPr>
          <w:p w14:paraId="58B2DEB3">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rPr>
              <w:t>的其他要求</w:t>
            </w:r>
          </w:p>
        </w:tc>
        <w:tc>
          <w:tcPr>
            <w:tcW w:w="5621" w:type="dxa"/>
            <w:vAlign w:val="center"/>
          </w:tcPr>
          <w:p w14:paraId="13D1EA5C">
            <w:pPr>
              <w:shd w:val="clear"/>
              <w:spacing w:line="44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得低于成本恶意报价。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8B70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30AE2499">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3022" w:type="dxa"/>
            <w:vAlign w:val="center"/>
          </w:tcPr>
          <w:p w14:paraId="7C5B892C">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投标有效期</w:t>
            </w:r>
          </w:p>
        </w:tc>
        <w:tc>
          <w:tcPr>
            <w:tcW w:w="5621" w:type="dxa"/>
            <w:vAlign w:val="center"/>
          </w:tcPr>
          <w:p w14:paraId="044E431B">
            <w:pPr>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90日历天（</w:t>
            </w:r>
            <w:r>
              <w:rPr>
                <w:rFonts w:hint="eastAsia" w:ascii="宋体" w:hAnsi="宋体" w:eastAsia="宋体" w:cs="宋体"/>
                <w:color w:val="auto"/>
                <w:sz w:val="24"/>
                <w:szCs w:val="24"/>
                <w:highlight w:val="none"/>
                <w:shd w:val="clear" w:color="auto" w:fill="FFFFFF"/>
                <w:lang w:eastAsia="zh-CN"/>
              </w:rPr>
              <w:t>从递交</w:t>
            </w:r>
            <w:r>
              <w:rPr>
                <w:rFonts w:hint="eastAsia" w:cs="宋体"/>
                <w:color w:val="auto"/>
                <w:sz w:val="24"/>
                <w:szCs w:val="24"/>
                <w:highlight w:val="none"/>
                <w:shd w:val="clear" w:color="auto" w:fill="FFFFFF"/>
                <w:lang w:eastAsia="zh-CN"/>
              </w:rPr>
              <w:t>投标申请文件</w:t>
            </w:r>
            <w:r>
              <w:rPr>
                <w:rFonts w:hint="eastAsia" w:ascii="宋体" w:hAnsi="宋体" w:eastAsia="宋体" w:cs="宋体"/>
                <w:color w:val="auto"/>
                <w:sz w:val="24"/>
                <w:szCs w:val="24"/>
                <w:highlight w:val="none"/>
                <w:shd w:val="clear" w:color="auto" w:fill="FFFFFF"/>
                <w:lang w:eastAsia="zh-CN"/>
              </w:rPr>
              <w:t>的截止之日起算</w:t>
            </w:r>
            <w:r>
              <w:rPr>
                <w:rFonts w:hint="eastAsia" w:ascii="宋体" w:hAnsi="宋体" w:eastAsia="宋体" w:cs="宋体"/>
                <w:color w:val="auto"/>
                <w:sz w:val="24"/>
                <w:szCs w:val="24"/>
                <w:highlight w:val="none"/>
                <w:lang w:eastAsia="zh-CN"/>
              </w:rPr>
              <w:t>）</w:t>
            </w:r>
          </w:p>
        </w:tc>
      </w:tr>
      <w:tr w14:paraId="568DE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51FD57E9">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3022" w:type="dxa"/>
            <w:vAlign w:val="center"/>
          </w:tcPr>
          <w:p w14:paraId="489A461E">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投标保证金</w:t>
            </w:r>
          </w:p>
        </w:tc>
        <w:tc>
          <w:tcPr>
            <w:tcW w:w="5621" w:type="dxa"/>
            <w:vAlign w:val="center"/>
          </w:tcPr>
          <w:p w14:paraId="6C2109A7">
            <w:pPr>
              <w:shd w:val="clear"/>
              <w:spacing w:line="440" w:lineRule="exact"/>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本项目不做要求。</w:t>
            </w:r>
          </w:p>
        </w:tc>
      </w:tr>
      <w:tr w14:paraId="42E73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5F8206F9">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w:t>
            </w:r>
          </w:p>
        </w:tc>
        <w:tc>
          <w:tcPr>
            <w:tcW w:w="3022" w:type="dxa"/>
            <w:vAlign w:val="center"/>
          </w:tcPr>
          <w:p w14:paraId="6311B805">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其他可以不予退还</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的情形</w:t>
            </w:r>
          </w:p>
        </w:tc>
        <w:tc>
          <w:tcPr>
            <w:tcW w:w="5621" w:type="dxa"/>
            <w:vAlign w:val="center"/>
          </w:tcPr>
          <w:p w14:paraId="16EA27CB">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lang w:eastAsia="zh-CN"/>
              </w:rPr>
              <w:t>无</w:t>
            </w:r>
          </w:p>
          <w:p w14:paraId="7FA93BAD">
            <w:pPr>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eastAsia="zh-CN"/>
              </w:rPr>
              <w:t>有，具体情形：</w:t>
            </w:r>
          </w:p>
        </w:tc>
      </w:tr>
      <w:tr w14:paraId="46702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311D1BB">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p>
        </w:tc>
        <w:tc>
          <w:tcPr>
            <w:tcW w:w="3022" w:type="dxa"/>
            <w:vAlign w:val="center"/>
          </w:tcPr>
          <w:p w14:paraId="74C53F02">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资格审查资料的特殊要求</w:t>
            </w:r>
          </w:p>
        </w:tc>
        <w:tc>
          <w:tcPr>
            <w:tcW w:w="5621" w:type="dxa"/>
            <w:vAlign w:val="center"/>
          </w:tcPr>
          <w:p w14:paraId="651AA331">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lang w:eastAsia="zh-CN"/>
              </w:rPr>
              <w:t>无</w:t>
            </w:r>
          </w:p>
          <w:p w14:paraId="55E4817C">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eastAsia="zh-CN"/>
              </w:rPr>
              <w:t>有，具体要求：</w:t>
            </w:r>
          </w:p>
        </w:tc>
      </w:tr>
      <w:tr w14:paraId="680C4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72D791CA">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w:t>
            </w:r>
          </w:p>
        </w:tc>
        <w:tc>
          <w:tcPr>
            <w:tcW w:w="3022" w:type="dxa"/>
            <w:vAlign w:val="center"/>
          </w:tcPr>
          <w:p w14:paraId="140A3422">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是否允许递交备选投标方案</w:t>
            </w:r>
          </w:p>
        </w:tc>
        <w:tc>
          <w:tcPr>
            <w:tcW w:w="5621" w:type="dxa"/>
            <w:vAlign w:val="center"/>
          </w:tcPr>
          <w:p w14:paraId="3D985C58">
            <w:pPr>
              <w:pStyle w:val="43"/>
              <w:shd w:val="clea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rPr>
              <w:fldChar w:fldCharType="end"/>
            </w:r>
            <w:r>
              <w:rPr>
                <w:rFonts w:hint="eastAsia" w:ascii="宋体" w:hAnsi="宋体" w:eastAsia="宋体" w:cs="宋体"/>
                <w:color w:val="auto"/>
                <w:sz w:val="24"/>
                <w:szCs w:val="24"/>
                <w:highlight w:val="none"/>
              </w:rPr>
              <w:t>不允许</w:t>
            </w:r>
          </w:p>
          <w:p w14:paraId="19424FAA">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允许</w:t>
            </w:r>
          </w:p>
        </w:tc>
      </w:tr>
      <w:tr w14:paraId="62D65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849F594">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3.7.3</w:t>
            </w:r>
            <w:r>
              <w:rPr>
                <w:rFonts w:hint="eastAsia" w:ascii="宋体" w:hAnsi="宋体" w:eastAsia="宋体" w:cs="宋体"/>
                <w:color w:val="auto"/>
                <w:sz w:val="24"/>
                <w:szCs w:val="24"/>
                <w:highlight w:val="none"/>
                <w:lang w:eastAsia="zh-CN"/>
              </w:rPr>
              <w:t>（2）</w:t>
            </w:r>
          </w:p>
        </w:tc>
        <w:tc>
          <w:tcPr>
            <w:tcW w:w="3022" w:type="dxa"/>
            <w:vAlign w:val="center"/>
          </w:tcPr>
          <w:p w14:paraId="0705408E">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份数及其他要求</w:t>
            </w:r>
          </w:p>
        </w:tc>
        <w:tc>
          <w:tcPr>
            <w:tcW w:w="5621" w:type="dxa"/>
            <w:vAlign w:val="center"/>
          </w:tcPr>
          <w:p w14:paraId="2419CD07">
            <w:pPr>
              <w:pStyle w:val="43"/>
              <w:shd w:val="clear"/>
              <w:spacing w:line="440" w:lineRule="exact"/>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投标申请人如若中标，在合同签订时需向采购人提交一正一副的纸质投标申请文件。</w:t>
            </w:r>
          </w:p>
        </w:tc>
      </w:tr>
      <w:tr w14:paraId="69E08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76F01F99">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1</w:t>
            </w:r>
          </w:p>
        </w:tc>
        <w:tc>
          <w:tcPr>
            <w:tcW w:w="3022" w:type="dxa"/>
            <w:vAlign w:val="center"/>
          </w:tcPr>
          <w:p w14:paraId="7013D866">
            <w:pPr>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密封</w:t>
            </w:r>
          </w:p>
        </w:tc>
        <w:tc>
          <w:tcPr>
            <w:tcW w:w="5621" w:type="dxa"/>
            <w:vAlign w:val="center"/>
          </w:tcPr>
          <w:p w14:paraId="600214A6">
            <w:pPr>
              <w:shd w:val="clear"/>
              <w:spacing w:line="400" w:lineRule="exact"/>
              <w:jc w:val="both"/>
              <w:rPr>
                <w:rFonts w:hint="eastAsia" w:ascii="宋体" w:hAnsi="宋体" w:eastAsia="宋体" w:cs="宋体"/>
                <w:i/>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应将通过“政采云”平台（</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"http://ztggzyjy.zt.gov.cn/"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http：//www.zcygov.cn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）提交的电子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进行加密。</w:t>
            </w:r>
          </w:p>
        </w:tc>
      </w:tr>
      <w:tr w14:paraId="7B009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5789920C">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w:t>
            </w:r>
          </w:p>
        </w:tc>
        <w:tc>
          <w:tcPr>
            <w:tcW w:w="3022" w:type="dxa"/>
            <w:vAlign w:val="center"/>
          </w:tcPr>
          <w:p w14:paraId="5AC46709">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cs="宋体"/>
                <w:color w:val="auto"/>
                <w:sz w:val="24"/>
                <w:szCs w:val="24"/>
                <w:highlight w:val="none"/>
                <w:lang w:val="en-US" w:eastAsia="zh-CN"/>
              </w:rPr>
              <w:t>递交</w:t>
            </w:r>
            <w:r>
              <w:rPr>
                <w:rFonts w:hint="eastAsia" w:ascii="宋体" w:hAnsi="宋体" w:eastAsia="宋体" w:cs="宋体"/>
                <w:color w:val="auto"/>
                <w:sz w:val="24"/>
                <w:szCs w:val="24"/>
                <w:highlight w:val="none"/>
              </w:rPr>
              <w:t>截止时间</w:t>
            </w:r>
          </w:p>
        </w:tc>
        <w:tc>
          <w:tcPr>
            <w:tcW w:w="5621" w:type="dxa"/>
            <w:vAlign w:val="center"/>
          </w:tcPr>
          <w:p w14:paraId="717DD64D">
            <w:pPr>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 xml:space="preserve"> 22 </w:t>
            </w:r>
            <w:r>
              <w:rPr>
                <w:rFonts w:hint="eastAsia" w:ascii="宋体" w:hAnsi="宋体" w:eastAsia="宋体" w:cs="宋体"/>
                <w:color w:val="auto"/>
                <w:sz w:val="24"/>
                <w:szCs w:val="24"/>
                <w:highlight w:val="none"/>
                <w:lang w:val="en-US" w:eastAsia="zh-CN"/>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时</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0分</w:t>
            </w:r>
          </w:p>
        </w:tc>
      </w:tr>
      <w:tr w14:paraId="0B461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789603C7">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w:t>
            </w:r>
          </w:p>
        </w:tc>
        <w:tc>
          <w:tcPr>
            <w:tcW w:w="3022" w:type="dxa"/>
            <w:vAlign w:val="center"/>
          </w:tcPr>
          <w:p w14:paraId="1F9C7E03">
            <w:pPr>
              <w:keepNext w:val="0"/>
              <w:keepLines w:val="0"/>
              <w:pageBreakBefore w:val="0"/>
              <w:kinsoku/>
              <w:wordWrap/>
              <w:overflowPunct/>
              <w:topLinePunct w:val="0"/>
              <w:bidi w:val="0"/>
              <w:spacing w:line="360" w:lineRule="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提交的地点</w:t>
            </w:r>
          </w:p>
        </w:tc>
        <w:tc>
          <w:tcPr>
            <w:tcW w:w="5621" w:type="dxa"/>
            <w:vAlign w:val="center"/>
          </w:tcPr>
          <w:p w14:paraId="1D82CB8E">
            <w:pPr>
              <w:keepNext w:val="0"/>
              <w:keepLines w:val="0"/>
              <w:pageBreakBefore w:val="0"/>
              <w:kinsoku/>
              <w:wordWrap/>
              <w:overflowPunct/>
              <w:topLinePunct w:val="0"/>
              <w:bidi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在“政采云”平台（</w:t>
            </w:r>
            <w:r>
              <w:rPr>
                <w:rFonts w:hint="eastAsia" w:cs="宋体"/>
                <w:color w:val="auto"/>
                <w:sz w:val="24"/>
                <w:szCs w:val="24"/>
                <w:highlight w:val="none"/>
                <w:lang w:val="en-US" w:eastAsia="zh-CN"/>
              </w:rPr>
              <w:fldChar w:fldCharType="begin"/>
            </w:r>
            <w:r>
              <w:rPr>
                <w:rFonts w:hint="eastAsia" w:cs="宋体"/>
                <w:color w:val="auto"/>
                <w:sz w:val="24"/>
                <w:szCs w:val="24"/>
                <w:highlight w:val="none"/>
                <w:lang w:val="en-US" w:eastAsia="zh-CN"/>
              </w:rPr>
              <w:instrText xml:space="preserve"> HYPERLINK "http://ztggzyjy.zt.gov.cn/" </w:instrText>
            </w:r>
            <w:r>
              <w:rPr>
                <w:rFonts w:hint="eastAsia" w:cs="宋体"/>
                <w:color w:val="auto"/>
                <w:sz w:val="24"/>
                <w:szCs w:val="24"/>
                <w:highlight w:val="none"/>
                <w:lang w:val="en-US" w:eastAsia="zh-CN"/>
              </w:rPr>
              <w:fldChar w:fldCharType="separate"/>
            </w:r>
            <w:r>
              <w:rPr>
                <w:rFonts w:hint="eastAsia" w:cs="宋体"/>
                <w:color w:val="auto"/>
                <w:sz w:val="24"/>
                <w:szCs w:val="24"/>
                <w:highlight w:val="none"/>
                <w:lang w:val="en-US" w:eastAsia="zh-CN"/>
              </w:rPr>
              <w:t>http：//www.zcygov.cn</w:t>
            </w:r>
            <w:r>
              <w:rPr>
                <w:rFonts w:hint="eastAsia" w:cs="宋体"/>
                <w:color w:val="auto"/>
                <w:sz w:val="24"/>
                <w:szCs w:val="24"/>
                <w:highlight w:val="none"/>
                <w:lang w:val="en-US" w:eastAsia="zh-CN"/>
              </w:rPr>
              <w:fldChar w:fldCharType="end"/>
            </w:r>
            <w:r>
              <w:rPr>
                <w:rFonts w:hint="eastAsia" w:cs="宋体"/>
                <w:color w:val="auto"/>
                <w:sz w:val="24"/>
                <w:szCs w:val="24"/>
                <w:highlight w:val="none"/>
                <w:lang w:val="en-US" w:eastAsia="zh-CN"/>
              </w:rPr>
              <w:t>）网上递交。</w:t>
            </w:r>
          </w:p>
        </w:tc>
      </w:tr>
      <w:tr w14:paraId="2B5D1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2A4B6EAB">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w:t>
            </w:r>
          </w:p>
        </w:tc>
        <w:tc>
          <w:tcPr>
            <w:tcW w:w="3022" w:type="dxa"/>
            <w:vAlign w:val="center"/>
          </w:tcPr>
          <w:p w14:paraId="7520508A">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是否退还</w:t>
            </w:r>
          </w:p>
        </w:tc>
        <w:tc>
          <w:tcPr>
            <w:tcW w:w="5621" w:type="dxa"/>
            <w:vAlign w:val="center"/>
          </w:tcPr>
          <w:p w14:paraId="057ECD4E">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lang w:eastAsia="zh-CN"/>
              </w:rPr>
              <w:t>否</w:t>
            </w:r>
          </w:p>
          <w:p w14:paraId="38863F22">
            <w:pPr>
              <w:pStyle w:val="43"/>
              <w:shd w:val="clear"/>
              <w:spacing w:line="440" w:lineRule="exact"/>
              <w:rPr>
                <w:rFonts w:hint="eastAsia" w:ascii="宋体" w:hAnsi="宋体" w:eastAsia="宋体" w:cs="宋体"/>
                <w:i/>
                <w:color w:val="auto"/>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eastAsia="zh-CN"/>
              </w:rPr>
              <w:t>是，退还时间：</w:t>
            </w:r>
          </w:p>
        </w:tc>
      </w:tr>
      <w:tr w14:paraId="088A3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0FBE8048">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3022" w:type="dxa"/>
            <w:vAlign w:val="center"/>
          </w:tcPr>
          <w:p w14:paraId="1DA50F0E">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开标时间和地点</w:t>
            </w:r>
          </w:p>
        </w:tc>
        <w:tc>
          <w:tcPr>
            <w:tcW w:w="5621" w:type="dxa"/>
            <w:vAlign w:val="center"/>
          </w:tcPr>
          <w:p w14:paraId="6E3A1DF9">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开标时间：同</w:t>
            </w:r>
            <w:r>
              <w:rPr>
                <w:rFonts w:hint="eastAsia" w:cs="宋体"/>
                <w:color w:val="auto"/>
                <w:sz w:val="24"/>
                <w:szCs w:val="24"/>
                <w:highlight w:val="none"/>
                <w:lang w:eastAsia="zh-CN"/>
              </w:rPr>
              <w:t>投标申请文件</w:t>
            </w:r>
            <w:r>
              <w:rPr>
                <w:rFonts w:hint="eastAsia" w:cs="宋体"/>
                <w:color w:val="auto"/>
                <w:sz w:val="24"/>
                <w:szCs w:val="24"/>
                <w:highlight w:val="none"/>
                <w:lang w:val="en-US" w:eastAsia="zh-CN"/>
              </w:rPr>
              <w:t>递交</w:t>
            </w:r>
            <w:r>
              <w:rPr>
                <w:rFonts w:hint="eastAsia" w:ascii="宋体" w:hAnsi="宋体" w:eastAsia="宋体" w:cs="宋体"/>
                <w:color w:val="auto"/>
                <w:sz w:val="24"/>
                <w:szCs w:val="24"/>
                <w:highlight w:val="none"/>
                <w:lang w:eastAsia="zh-CN"/>
              </w:rPr>
              <w:t>截止时间</w:t>
            </w:r>
          </w:p>
          <w:p w14:paraId="72A8BA4A">
            <w:pPr>
              <w:pStyle w:val="43"/>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开标地点：同递交</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地点</w:t>
            </w:r>
          </w:p>
        </w:tc>
      </w:tr>
      <w:tr w14:paraId="71F0A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B741EED">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pacing w:val="-101"/>
                <w:sz w:val="24"/>
                <w:szCs w:val="24"/>
                <w:highlight w:val="none"/>
              </w:rPr>
              <w:t>2</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4</w:t>
            </w:r>
            <w:r>
              <w:rPr>
                <w:rFonts w:hint="eastAsia" w:ascii="宋体" w:hAnsi="宋体" w:eastAsia="宋体" w:cs="宋体"/>
                <w:color w:val="auto"/>
                <w:spacing w:val="-209"/>
                <w:sz w:val="24"/>
                <w:szCs w:val="24"/>
                <w:highlight w:val="none"/>
              </w:rPr>
              <w:t>）</w:t>
            </w:r>
          </w:p>
        </w:tc>
        <w:tc>
          <w:tcPr>
            <w:tcW w:w="3022" w:type="dxa"/>
            <w:vAlign w:val="center"/>
          </w:tcPr>
          <w:p w14:paraId="5D716426">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开标</w:t>
            </w:r>
          </w:p>
        </w:tc>
        <w:tc>
          <w:tcPr>
            <w:tcW w:w="5621" w:type="dxa"/>
            <w:vAlign w:val="center"/>
          </w:tcPr>
          <w:p w14:paraId="319F24B6">
            <w:pPr>
              <w:shd w:val="clear"/>
              <w:spacing w:line="440" w:lineRule="exact"/>
              <w:jc w:val="both"/>
              <w:rPr>
                <w:rFonts w:hint="default" w:ascii="宋体" w:hAnsi="宋体" w:eastAsia="宋体" w:cs="宋体"/>
                <w:i/>
                <w:color w:val="auto"/>
                <w:sz w:val="24"/>
                <w:szCs w:val="24"/>
                <w:highlight w:val="none"/>
                <w:u w:val="single"/>
                <w:lang w:val="en-US" w:eastAsia="zh-CN"/>
              </w:rPr>
            </w:pPr>
            <w:r>
              <w:rPr>
                <w:rFonts w:hint="eastAsia" w:ascii="宋体" w:hAnsi="宋体" w:eastAsia="宋体" w:cs="宋体"/>
                <w:color w:val="auto"/>
                <w:sz w:val="24"/>
                <w:szCs w:val="24"/>
                <w:highlight w:val="none"/>
                <w:lang w:val="zh-CN" w:eastAsia="zh-CN" w:bidi="ar-SA"/>
              </w:rPr>
              <w:t>网上远程开标。</w:t>
            </w:r>
            <w:r>
              <w:rPr>
                <w:rFonts w:hint="eastAsia" w:cs="宋体"/>
                <w:color w:val="auto"/>
                <w:sz w:val="24"/>
                <w:szCs w:val="24"/>
                <w:highlight w:val="none"/>
                <w:lang w:val="zh-CN" w:eastAsia="zh-CN" w:bidi="ar-SA"/>
              </w:rPr>
              <w:t>投标申请人</w:t>
            </w:r>
            <w:r>
              <w:rPr>
                <w:rFonts w:hint="eastAsia" w:ascii="宋体" w:hAnsi="宋体" w:eastAsia="宋体" w:cs="宋体"/>
                <w:color w:val="auto"/>
                <w:sz w:val="24"/>
                <w:szCs w:val="24"/>
                <w:highlight w:val="none"/>
                <w:lang w:val="en-US" w:eastAsia="zh-CN" w:bidi="ar-SA"/>
              </w:rPr>
              <w:t>应认真学习云南省省级政府采购电子交易平台发布的相关操作手册（供应商可在交易平台下载相关手册），在</w:t>
            </w:r>
            <w:r>
              <w:rPr>
                <w:rFonts w:hint="eastAsia" w:ascii="宋体" w:hAnsi="宋体" w:eastAsia="宋体" w:cs="宋体"/>
                <w:color w:val="auto"/>
                <w:sz w:val="24"/>
                <w:szCs w:val="24"/>
                <w:highlight w:val="none"/>
                <w:lang w:val="zh-CN" w:eastAsia="zh-CN" w:bidi="ar-SA"/>
              </w:rPr>
              <w:t>“政采云”平台</w:t>
            </w:r>
            <w:r>
              <w:rPr>
                <w:rFonts w:hint="eastAsia" w:ascii="宋体" w:hAnsi="宋体" w:eastAsia="宋体" w:cs="宋体"/>
                <w:color w:val="auto"/>
                <w:sz w:val="24"/>
                <w:szCs w:val="24"/>
                <w:highlight w:val="none"/>
                <w:lang w:val="en-US" w:eastAsia="zh-CN" w:bidi="ar-SA"/>
              </w:rPr>
              <w:t>上完成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val="en-US" w:eastAsia="zh-CN"/>
              </w:rPr>
              <w:t>解密、签字等相应操作</w:t>
            </w:r>
            <w:r>
              <w:rPr>
                <w:rFonts w:hint="eastAsia" w:cs="宋体"/>
                <w:color w:val="auto"/>
                <w:sz w:val="24"/>
                <w:szCs w:val="24"/>
                <w:highlight w:val="none"/>
                <w:lang w:val="en-US" w:eastAsia="zh-CN"/>
              </w:rPr>
              <w:t>，</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val="en-US" w:eastAsia="zh-CN"/>
              </w:rPr>
              <w:t>解密、签字时限以代理机构发出的指令时限为准。各</w:t>
            </w:r>
            <w:r>
              <w:rPr>
                <w:rFonts w:hint="eastAsia" w:cs="宋体"/>
                <w:color w:val="auto"/>
                <w:sz w:val="24"/>
                <w:szCs w:val="24"/>
                <w:highlight w:val="none"/>
                <w:lang w:val="en-US" w:eastAsia="zh-CN"/>
              </w:rPr>
              <w:t>投标申请人</w:t>
            </w:r>
            <w:r>
              <w:rPr>
                <w:rFonts w:hint="eastAsia" w:ascii="宋体" w:hAnsi="宋体" w:eastAsia="宋体" w:cs="宋体"/>
                <w:color w:val="auto"/>
                <w:sz w:val="24"/>
                <w:szCs w:val="24"/>
                <w:highlight w:val="none"/>
                <w:lang w:val="en-US" w:eastAsia="zh-CN"/>
              </w:rPr>
              <w:t>必须在规定时间内完成以上操作，否则视为投标无效，由此造成的所有后果由投标申请人自行承担。</w:t>
            </w:r>
          </w:p>
        </w:tc>
      </w:tr>
      <w:tr w14:paraId="42A85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6174FEBB">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p>
        </w:tc>
        <w:tc>
          <w:tcPr>
            <w:tcW w:w="3022" w:type="dxa"/>
            <w:vAlign w:val="center"/>
          </w:tcPr>
          <w:p w14:paraId="785680C9">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成员人数</w:t>
            </w:r>
          </w:p>
        </w:tc>
        <w:tc>
          <w:tcPr>
            <w:tcW w:w="5621" w:type="dxa"/>
            <w:vAlign w:val="center"/>
          </w:tcPr>
          <w:p w14:paraId="4AAE0724">
            <w:pPr>
              <w:pStyle w:val="43"/>
              <w:shd w:val="clear"/>
              <w:tabs>
                <w:tab w:val="left" w:pos="2309"/>
                <w:tab w:val="left" w:pos="2729"/>
                <w:tab w:val="left" w:pos="3826"/>
              </w:tabs>
              <w:spacing w:line="440" w:lineRule="exact"/>
              <w:rPr>
                <w:rFonts w:hint="eastAsia" w:ascii="宋体" w:hAnsi="宋体" w:eastAsia="宋体" w:cs="宋体"/>
                <w:i/>
                <w:color w:val="auto"/>
                <w:sz w:val="24"/>
                <w:szCs w:val="24"/>
                <w:highlight w:val="none"/>
                <w:lang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人及</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人以上单数</w:t>
            </w:r>
          </w:p>
        </w:tc>
      </w:tr>
      <w:tr w14:paraId="54859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33B503C4">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w:t>
            </w:r>
          </w:p>
        </w:tc>
        <w:tc>
          <w:tcPr>
            <w:tcW w:w="3022" w:type="dxa"/>
            <w:vAlign w:val="center"/>
          </w:tcPr>
          <w:p w14:paraId="0F54AD49">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推荐</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的人数</w:t>
            </w:r>
          </w:p>
        </w:tc>
        <w:tc>
          <w:tcPr>
            <w:tcW w:w="5621" w:type="dxa"/>
            <w:vAlign w:val="center"/>
          </w:tcPr>
          <w:p w14:paraId="1AB9C38C">
            <w:pPr>
              <w:shd w:val="clea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推荐1—3名</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，由</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根据相关法律法规确定</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w:t>
            </w:r>
          </w:p>
        </w:tc>
      </w:tr>
      <w:tr w14:paraId="7CF0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2C54BA43">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3022" w:type="dxa"/>
            <w:vAlign w:val="center"/>
          </w:tcPr>
          <w:p w14:paraId="7FFF91DB">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公示媒介及期限</w:t>
            </w:r>
          </w:p>
        </w:tc>
        <w:tc>
          <w:tcPr>
            <w:tcW w:w="5621" w:type="dxa"/>
            <w:vAlign w:val="center"/>
          </w:tcPr>
          <w:p w14:paraId="3C0EAE6A">
            <w:pPr>
              <w:pStyle w:val="43"/>
              <w:shd w:val="clear"/>
              <w:tabs>
                <w:tab w:val="left" w:pos="2100"/>
              </w:tabs>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w:t>
            </w:r>
            <w:r>
              <w:rPr>
                <w:rFonts w:hint="eastAsia" w:cs="宋体"/>
                <w:color w:val="auto"/>
                <w:sz w:val="24"/>
                <w:szCs w:val="24"/>
                <w:highlight w:val="none"/>
                <w:lang w:eastAsia="zh-CN"/>
              </w:rPr>
              <w:t>公开招标公告</w:t>
            </w:r>
            <w:r>
              <w:rPr>
                <w:rFonts w:hint="eastAsia" w:ascii="宋体" w:hAnsi="宋体" w:eastAsia="宋体" w:cs="宋体"/>
                <w:color w:val="auto"/>
                <w:sz w:val="24"/>
                <w:szCs w:val="24"/>
                <w:highlight w:val="none"/>
                <w:lang w:eastAsia="zh-CN"/>
              </w:rPr>
              <w:t>发布媒介一致</w:t>
            </w:r>
          </w:p>
          <w:p w14:paraId="4A026CD2">
            <w:pPr>
              <w:pStyle w:val="43"/>
              <w:shd w:val="clear"/>
              <w:tabs>
                <w:tab w:val="left" w:pos="2100"/>
              </w:tabs>
              <w:spacing w:line="440" w:lineRule="exact"/>
              <w:rPr>
                <w:rFonts w:hint="eastAsia" w:ascii="宋体" w:hAnsi="宋体" w:eastAsia="宋体" w:cs="宋体"/>
                <w:i/>
                <w:color w:val="auto"/>
                <w:sz w:val="24"/>
                <w:szCs w:val="24"/>
                <w:highlight w:val="none"/>
                <w:lang w:eastAsia="zh-CN"/>
              </w:rPr>
            </w:pPr>
            <w:r>
              <w:rPr>
                <w:rFonts w:hint="eastAsia" w:ascii="宋体" w:hAnsi="宋体" w:eastAsia="宋体" w:cs="宋体"/>
                <w:color w:val="auto"/>
                <w:sz w:val="24"/>
                <w:szCs w:val="24"/>
                <w:highlight w:val="none"/>
                <w:lang w:eastAsia="zh-CN"/>
              </w:rPr>
              <w:t>公示期限：1个工作日</w:t>
            </w:r>
          </w:p>
        </w:tc>
      </w:tr>
      <w:tr w14:paraId="344F8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5C79BC9">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w:t>
            </w:r>
          </w:p>
        </w:tc>
        <w:tc>
          <w:tcPr>
            <w:tcW w:w="3022" w:type="dxa"/>
            <w:vAlign w:val="center"/>
          </w:tcPr>
          <w:p w14:paraId="0C1DD82F">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是否授权</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确定</w:t>
            </w:r>
            <w:r>
              <w:rPr>
                <w:rFonts w:hint="eastAsia" w:cs="宋体"/>
                <w:color w:val="auto"/>
                <w:sz w:val="24"/>
                <w:szCs w:val="24"/>
                <w:highlight w:val="none"/>
                <w:lang w:eastAsia="zh-CN"/>
              </w:rPr>
              <w:t>成交人</w:t>
            </w:r>
          </w:p>
        </w:tc>
        <w:tc>
          <w:tcPr>
            <w:tcW w:w="5621" w:type="dxa"/>
            <w:vAlign w:val="center"/>
          </w:tcPr>
          <w:p w14:paraId="476560CC">
            <w:pPr>
              <w:pStyle w:val="43"/>
              <w:shd w:val="clea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是</w:t>
            </w:r>
          </w:p>
          <w:p w14:paraId="17FB7B80">
            <w:pPr>
              <w:pStyle w:val="43"/>
              <w:shd w:val="clear"/>
              <w:spacing w:line="440" w:lineRule="exact"/>
              <w:rPr>
                <w:rFonts w:hint="eastAsia" w:ascii="宋体" w:hAnsi="宋体" w:eastAsia="宋体" w:cs="宋体"/>
                <w:i/>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input116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eastAsia="zh-CN"/>
              </w:rPr>
              <w:fldChar w:fldCharType="end"/>
            </w:r>
            <w:r>
              <w:rPr>
                <w:rFonts w:hint="eastAsia" w:ascii="宋体" w:hAnsi="宋体" w:eastAsia="宋体" w:cs="宋体"/>
                <w:color w:val="auto"/>
                <w:sz w:val="24"/>
                <w:szCs w:val="24"/>
                <w:highlight w:val="none"/>
              </w:rPr>
              <w:t>否</w:t>
            </w:r>
          </w:p>
        </w:tc>
      </w:tr>
      <w:tr w14:paraId="138A6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E7A162E">
            <w:pPr>
              <w:pStyle w:val="43"/>
              <w:shd w:val="clea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7.6.1</w:t>
            </w:r>
          </w:p>
        </w:tc>
        <w:tc>
          <w:tcPr>
            <w:tcW w:w="3022" w:type="dxa"/>
            <w:vAlign w:val="center"/>
          </w:tcPr>
          <w:p w14:paraId="492B8B5E">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履约保证金</w:t>
            </w:r>
          </w:p>
        </w:tc>
        <w:tc>
          <w:tcPr>
            <w:tcW w:w="5621" w:type="dxa"/>
            <w:vAlign w:val="center"/>
          </w:tcPr>
          <w:p w14:paraId="2EF79528">
            <w:pPr>
              <w:pStyle w:val="43"/>
              <w:shd w:val="clea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履约保证金：</w:t>
            </w:r>
            <w:r>
              <w:rPr>
                <w:rFonts w:hint="eastAsia" w:cs="宋体"/>
                <w:color w:val="auto"/>
                <w:sz w:val="24"/>
                <w:szCs w:val="24"/>
                <w:highlight w:val="none"/>
                <w:lang w:val="en-US" w:eastAsia="zh-CN"/>
              </w:rPr>
              <w:t>甲乙双方协商约定</w:t>
            </w:r>
          </w:p>
        </w:tc>
      </w:tr>
      <w:tr w14:paraId="58A99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64D30F8">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w:t>
            </w:r>
          </w:p>
        </w:tc>
        <w:tc>
          <w:tcPr>
            <w:tcW w:w="8643" w:type="dxa"/>
            <w:gridSpan w:val="2"/>
            <w:vAlign w:val="center"/>
          </w:tcPr>
          <w:p w14:paraId="4E331F6F">
            <w:pPr>
              <w:snapToGrid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根据《关于印发&lt;政府采购促进中小企业发展管理办法&gt;的通知》（财库〔2020〕46号）的规定，对满足中小企业划型标准的产品且在</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中提交了《中小企业声明函》的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，其报价扣除后参与评审。残疾人福利性单位、监狱企业的产品视同小型、微型企业产品，享受同等价格扣除。</w:t>
            </w:r>
          </w:p>
          <w:p w14:paraId="096AE66E">
            <w:pPr>
              <w:pStyle w:val="11"/>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rPr>
              <w:t>指货物的报价和标准附件、包装、运输、装卸</w:t>
            </w:r>
            <w:r>
              <w:rPr>
                <w:rFonts w:hint="eastAsia" w:ascii="宋体" w:hAnsi="宋体" w:eastAsia="宋体" w:cs="宋体"/>
                <w:color w:val="auto"/>
                <w:sz w:val="24"/>
                <w:szCs w:val="24"/>
                <w:highlight w:val="none"/>
                <w:lang w:eastAsia="zh-CN"/>
              </w:rPr>
              <w:t>、垃圾清理</w:t>
            </w:r>
            <w:r>
              <w:rPr>
                <w:rFonts w:hint="eastAsia" w:ascii="宋体" w:hAnsi="宋体" w:eastAsia="宋体" w:cs="宋体"/>
                <w:color w:val="auto"/>
                <w:sz w:val="24"/>
                <w:szCs w:val="24"/>
                <w:highlight w:val="none"/>
              </w:rPr>
              <w:t>验收合格所需的各种费用及必要的保险费用和各项税金等所有费用的总和</w:t>
            </w:r>
            <w:r>
              <w:rPr>
                <w:rFonts w:hint="eastAsia" w:ascii="宋体" w:hAnsi="宋体" w:eastAsia="宋体" w:cs="宋体"/>
                <w:color w:val="auto"/>
                <w:sz w:val="24"/>
                <w:szCs w:val="24"/>
                <w:highlight w:val="none"/>
                <w:lang w:val="en-US" w:eastAsia="zh-CN"/>
              </w:rPr>
              <w:t>。</w:t>
            </w:r>
          </w:p>
          <w:p w14:paraId="47682433">
            <w:pPr>
              <w:pStyle w:val="11"/>
              <w:numPr>
                <w:ilvl w:val="0"/>
                <w:numId w:val="3"/>
              </w:numPr>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货物服务采购项目给予小微企业的价格扣除优惠10%。大中型企业与小微企业组成联合体或者大中型企业向小微企业分包的，评审优惠幅度4%。政府采购工程的价格评审优惠按照财库〔2020〕46号文件的规定执行。</w:t>
            </w:r>
          </w:p>
          <w:p w14:paraId="6BD5C86A">
            <w:pPr>
              <w:pStyle w:val="11"/>
              <w:numPr>
                <w:ilvl w:val="0"/>
                <w:numId w:val="0"/>
              </w:numPr>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3、监狱企业：根据财政部《司法部关于政府采购支持监狱企业发展有关问题》的通知（财库〔2014〕68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E4B2B36">
            <w:pPr>
              <w:pStyle w:val="15"/>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4、残疾人福利性单位：根据财政部《关于促进残疾人就业政府采购政策》的通知财库〔2017〕141 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w:t>
            </w:r>
            <w:r>
              <w:rPr>
                <w:rFonts w:hint="eastAsia" w:hAnsi="宋体" w:cs="宋体"/>
                <w:color w:val="auto"/>
                <w:kern w:val="2"/>
                <w:sz w:val="24"/>
                <w:szCs w:val="24"/>
                <w:highlight w:val="none"/>
                <w:lang w:eastAsia="zh-CN"/>
              </w:rPr>
              <w:t>投标申请人</w:t>
            </w:r>
            <w:r>
              <w:rPr>
                <w:rFonts w:hint="eastAsia" w:ascii="宋体" w:hAnsi="宋体" w:eastAsia="宋体" w:cs="宋体"/>
                <w:color w:val="auto"/>
                <w:kern w:val="2"/>
                <w:sz w:val="24"/>
                <w:szCs w:val="24"/>
                <w:highlight w:val="none"/>
                <w:lang w:eastAsia="zh-CN"/>
              </w:rPr>
              <w:t>为残疾人福利性单位的，采购人或者其委托的采购代理机构应当随中标、成交结果同时公告其《残疾人福利性单位声明函》，接受社会监督。</w:t>
            </w:r>
            <w:r>
              <w:rPr>
                <w:rFonts w:hint="eastAsia" w:hAnsi="宋体" w:cs="宋体"/>
                <w:color w:val="auto"/>
                <w:kern w:val="2"/>
                <w:sz w:val="24"/>
                <w:szCs w:val="24"/>
                <w:highlight w:val="none"/>
                <w:lang w:eastAsia="zh-CN"/>
              </w:rPr>
              <w:t>投标申请人</w:t>
            </w:r>
            <w:r>
              <w:rPr>
                <w:rFonts w:hint="eastAsia" w:ascii="宋体" w:hAnsi="宋体" w:eastAsia="宋体" w:cs="宋体"/>
                <w:color w:val="auto"/>
                <w:kern w:val="2"/>
                <w:sz w:val="24"/>
                <w:szCs w:val="24"/>
                <w:highlight w:val="none"/>
                <w:lang w:eastAsia="zh-CN"/>
              </w:rPr>
              <w:t>提供的《残疾人福利性单位声明函》与事实不符的，依照《政府采购法》第七十七条第一款的规定追究法律责任。</w:t>
            </w:r>
          </w:p>
          <w:p w14:paraId="1059C75D">
            <w:pPr>
              <w:spacing w:line="360" w:lineRule="auto"/>
              <w:ind w:firstLine="480" w:firstLineChars="2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注：对同时满足小、微企业或监狱企业或残疾人福利性单位政策的，最终报价均给予价格折扣，不重复享受政策。</w:t>
            </w:r>
          </w:p>
          <w:p w14:paraId="7AF58864">
            <w:pPr>
              <w:pStyle w:val="15"/>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5关于节能产品及环境标志产品：</w:t>
            </w:r>
          </w:p>
          <w:p w14:paraId="74D5850B">
            <w:pPr>
              <w:pStyle w:val="15"/>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5.1节能产品是指列入财政部和国家发改委公布的、在有效期内的《节能产品政府采购清单》中的产品，需对应到“节能清单”中所列的型号/系列。政府强制采购节能产品是指“节能清单”中以“★”标注类别的产品。</w:t>
            </w:r>
          </w:p>
          <w:p w14:paraId="14E001F5">
            <w:pPr>
              <w:pStyle w:val="15"/>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5.2投标产品属于财政部和国家发改委公布的当期《节能产品政府采购清单》中以“★”标注类别的节能产品，供应商需在投标文件中提供产品在《节能产品政府采购清单》中的单页复印件一份, 并在复印件上标注出所投产品及型号。</w:t>
            </w:r>
          </w:p>
          <w:p w14:paraId="58F75147">
            <w:pPr>
              <w:pStyle w:val="15"/>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5.3当期“节能清单”可通过中国政府采购网（</w:t>
            </w:r>
            <w:r>
              <w:rPr>
                <w:rFonts w:hint="eastAsia" w:ascii="宋体" w:hAnsi="宋体" w:eastAsia="宋体" w:cs="宋体"/>
                <w:color w:val="auto"/>
                <w:kern w:val="2"/>
                <w:sz w:val="24"/>
                <w:szCs w:val="24"/>
                <w:highlight w:val="none"/>
                <w:lang w:val="en-US" w:eastAsia="zh-CN"/>
              </w:rPr>
              <w:fldChar w:fldCharType="begin"/>
            </w:r>
            <w:r>
              <w:rPr>
                <w:rFonts w:hint="eastAsia" w:ascii="宋体" w:hAnsi="宋体" w:eastAsia="宋体" w:cs="宋体"/>
                <w:color w:val="auto"/>
                <w:kern w:val="2"/>
                <w:sz w:val="24"/>
                <w:szCs w:val="24"/>
                <w:highlight w:val="none"/>
                <w:lang w:val="en-US" w:eastAsia="zh-CN"/>
              </w:rPr>
              <w:instrText xml:space="preserve"> HYPERLINK "http://www.ccgp.gov.cn/" </w:instrText>
            </w:r>
            <w:r>
              <w:rPr>
                <w:rFonts w:hint="eastAsia" w:ascii="宋体" w:hAnsi="宋体" w:eastAsia="宋体" w:cs="宋体"/>
                <w:color w:val="auto"/>
                <w:kern w:val="2"/>
                <w:sz w:val="24"/>
                <w:szCs w:val="24"/>
                <w:highlight w:val="none"/>
                <w:lang w:val="en-US" w:eastAsia="zh-CN"/>
              </w:rPr>
              <w:fldChar w:fldCharType="separate"/>
            </w:r>
            <w:r>
              <w:rPr>
                <w:rFonts w:hint="eastAsia" w:ascii="宋体" w:hAnsi="宋体" w:eastAsia="宋体" w:cs="宋体"/>
                <w:color w:val="auto"/>
                <w:kern w:val="2"/>
                <w:sz w:val="24"/>
                <w:szCs w:val="24"/>
                <w:highlight w:val="none"/>
                <w:lang w:val="en-US" w:eastAsia="zh-CN"/>
              </w:rPr>
              <w:t>http://www.ccgp.gov.cn/</w:t>
            </w:r>
            <w:r>
              <w:rPr>
                <w:rFonts w:hint="eastAsia" w:ascii="宋体" w:hAnsi="宋体" w:eastAsia="宋体" w:cs="宋体"/>
                <w:color w:val="auto"/>
                <w:kern w:val="2"/>
                <w:sz w:val="24"/>
                <w:szCs w:val="24"/>
                <w:highlight w:val="none"/>
                <w:lang w:val="en-US" w:eastAsia="zh-CN"/>
              </w:rPr>
              <w:fldChar w:fldCharType="end"/>
            </w:r>
            <w:r>
              <w:rPr>
                <w:rFonts w:hint="eastAsia" w:ascii="宋体" w:hAnsi="宋体" w:eastAsia="宋体" w:cs="宋体"/>
                <w:color w:val="auto"/>
                <w:kern w:val="2"/>
                <w:sz w:val="24"/>
                <w:szCs w:val="24"/>
                <w:highlight w:val="none"/>
                <w:lang w:val="en-US" w:eastAsia="zh-CN"/>
              </w:rPr>
              <w:t>）、国家发展改革委网站（</w:t>
            </w:r>
            <w:r>
              <w:rPr>
                <w:rFonts w:hint="eastAsia" w:ascii="宋体" w:hAnsi="宋体" w:eastAsia="宋体" w:cs="宋体"/>
                <w:color w:val="auto"/>
                <w:kern w:val="2"/>
                <w:sz w:val="24"/>
                <w:szCs w:val="24"/>
                <w:highlight w:val="none"/>
                <w:lang w:val="en-US" w:eastAsia="zh-CN"/>
              </w:rPr>
              <w:fldChar w:fldCharType="begin"/>
            </w:r>
            <w:r>
              <w:rPr>
                <w:rFonts w:hint="eastAsia" w:ascii="宋体" w:hAnsi="宋体" w:eastAsia="宋体" w:cs="宋体"/>
                <w:color w:val="auto"/>
                <w:kern w:val="2"/>
                <w:sz w:val="24"/>
                <w:szCs w:val="24"/>
                <w:highlight w:val="none"/>
                <w:lang w:val="en-US" w:eastAsia="zh-CN"/>
              </w:rPr>
              <w:instrText xml:space="preserve"> HYPERLINK "http://hzs.ndrc.gov.cn/" </w:instrText>
            </w:r>
            <w:r>
              <w:rPr>
                <w:rFonts w:hint="eastAsia" w:ascii="宋体" w:hAnsi="宋体" w:eastAsia="宋体" w:cs="宋体"/>
                <w:color w:val="auto"/>
                <w:kern w:val="2"/>
                <w:sz w:val="24"/>
                <w:szCs w:val="24"/>
                <w:highlight w:val="none"/>
                <w:lang w:val="en-US" w:eastAsia="zh-CN"/>
              </w:rPr>
              <w:fldChar w:fldCharType="separate"/>
            </w:r>
            <w:r>
              <w:rPr>
                <w:rFonts w:hint="eastAsia" w:ascii="宋体" w:hAnsi="宋体" w:eastAsia="宋体" w:cs="宋体"/>
                <w:color w:val="auto"/>
                <w:kern w:val="2"/>
                <w:sz w:val="24"/>
                <w:szCs w:val="24"/>
                <w:highlight w:val="none"/>
                <w:lang w:val="en-US" w:eastAsia="zh-CN"/>
              </w:rPr>
              <w:t>http://hzs.ndrc.gov.cn/</w:t>
            </w:r>
            <w:r>
              <w:rPr>
                <w:rFonts w:hint="eastAsia" w:ascii="宋体" w:hAnsi="宋体" w:eastAsia="宋体" w:cs="宋体"/>
                <w:color w:val="auto"/>
                <w:kern w:val="2"/>
                <w:sz w:val="24"/>
                <w:szCs w:val="24"/>
                <w:highlight w:val="none"/>
                <w:lang w:val="en-US" w:eastAsia="zh-CN"/>
              </w:rPr>
              <w:fldChar w:fldCharType="end"/>
            </w:r>
            <w:r>
              <w:rPr>
                <w:rFonts w:hint="eastAsia" w:ascii="宋体" w:hAnsi="宋体" w:eastAsia="宋体" w:cs="宋体"/>
                <w:color w:val="auto"/>
                <w:kern w:val="2"/>
                <w:sz w:val="24"/>
                <w:szCs w:val="24"/>
                <w:highlight w:val="none"/>
                <w:lang w:val="en-US" w:eastAsia="zh-CN"/>
              </w:rPr>
              <w:t>）查阅、下载；当期“环境标志产品政府采购清单” 可通过中国政府采购网（</w:t>
            </w:r>
            <w:r>
              <w:rPr>
                <w:rFonts w:hint="eastAsia" w:ascii="宋体" w:hAnsi="宋体" w:eastAsia="宋体" w:cs="宋体"/>
                <w:color w:val="auto"/>
                <w:kern w:val="2"/>
                <w:sz w:val="24"/>
                <w:szCs w:val="24"/>
                <w:highlight w:val="none"/>
                <w:lang w:val="en-US" w:eastAsia="zh-CN"/>
              </w:rPr>
              <w:fldChar w:fldCharType="begin"/>
            </w:r>
            <w:r>
              <w:rPr>
                <w:rFonts w:hint="eastAsia" w:ascii="宋体" w:hAnsi="宋体" w:eastAsia="宋体" w:cs="宋体"/>
                <w:color w:val="auto"/>
                <w:kern w:val="2"/>
                <w:sz w:val="24"/>
                <w:szCs w:val="24"/>
                <w:highlight w:val="none"/>
                <w:lang w:val="en-US" w:eastAsia="zh-CN"/>
              </w:rPr>
              <w:instrText xml:space="preserve"> HYPERLINK "http://www.ccgp.gov.cn/" </w:instrText>
            </w:r>
            <w:r>
              <w:rPr>
                <w:rFonts w:hint="eastAsia" w:ascii="宋体" w:hAnsi="宋体" w:eastAsia="宋体" w:cs="宋体"/>
                <w:color w:val="auto"/>
                <w:kern w:val="2"/>
                <w:sz w:val="24"/>
                <w:szCs w:val="24"/>
                <w:highlight w:val="none"/>
                <w:lang w:val="en-US" w:eastAsia="zh-CN"/>
              </w:rPr>
              <w:fldChar w:fldCharType="separate"/>
            </w:r>
            <w:r>
              <w:rPr>
                <w:rFonts w:hint="eastAsia" w:ascii="宋体" w:hAnsi="宋体" w:eastAsia="宋体" w:cs="宋体"/>
                <w:color w:val="auto"/>
                <w:kern w:val="2"/>
                <w:sz w:val="24"/>
                <w:szCs w:val="24"/>
                <w:highlight w:val="none"/>
                <w:lang w:val="en-US" w:eastAsia="zh-CN"/>
              </w:rPr>
              <w:t>http://www.ccgp.gov.cn/</w:t>
            </w:r>
            <w:r>
              <w:rPr>
                <w:rFonts w:hint="eastAsia" w:ascii="宋体" w:hAnsi="宋体" w:eastAsia="宋体" w:cs="宋体"/>
                <w:color w:val="auto"/>
                <w:kern w:val="2"/>
                <w:sz w:val="24"/>
                <w:szCs w:val="24"/>
                <w:highlight w:val="none"/>
                <w:lang w:val="en-US" w:eastAsia="zh-CN"/>
              </w:rPr>
              <w:fldChar w:fldCharType="end"/>
            </w:r>
            <w:r>
              <w:rPr>
                <w:rFonts w:hint="eastAsia" w:ascii="宋体" w:hAnsi="宋体" w:eastAsia="宋体" w:cs="宋体"/>
                <w:color w:val="auto"/>
                <w:kern w:val="2"/>
                <w:sz w:val="24"/>
                <w:szCs w:val="24"/>
                <w:highlight w:val="none"/>
                <w:lang w:val="en-US" w:eastAsia="zh-CN"/>
              </w:rPr>
              <w:t>）、国家环境保护部网（</w:t>
            </w:r>
            <w:r>
              <w:rPr>
                <w:rFonts w:hint="eastAsia" w:ascii="宋体" w:hAnsi="宋体" w:eastAsia="宋体" w:cs="宋体"/>
                <w:color w:val="auto"/>
                <w:kern w:val="2"/>
                <w:sz w:val="24"/>
                <w:szCs w:val="24"/>
                <w:highlight w:val="none"/>
                <w:lang w:val="en-US" w:eastAsia="zh-CN"/>
              </w:rPr>
              <w:fldChar w:fldCharType="begin"/>
            </w:r>
            <w:r>
              <w:rPr>
                <w:rFonts w:hint="eastAsia" w:ascii="宋体" w:hAnsi="宋体" w:eastAsia="宋体" w:cs="宋体"/>
                <w:color w:val="auto"/>
                <w:kern w:val="2"/>
                <w:sz w:val="24"/>
                <w:szCs w:val="24"/>
                <w:highlight w:val="none"/>
                <w:lang w:val="en-US" w:eastAsia="zh-CN"/>
              </w:rPr>
              <w:instrText xml:space="preserve"> HYPERLINK "http://www.sepa.gov.cn/" </w:instrText>
            </w:r>
            <w:r>
              <w:rPr>
                <w:rFonts w:hint="eastAsia" w:ascii="宋体" w:hAnsi="宋体" w:eastAsia="宋体" w:cs="宋体"/>
                <w:color w:val="auto"/>
                <w:kern w:val="2"/>
                <w:sz w:val="24"/>
                <w:szCs w:val="24"/>
                <w:highlight w:val="none"/>
                <w:lang w:val="en-US" w:eastAsia="zh-CN"/>
              </w:rPr>
              <w:fldChar w:fldCharType="separate"/>
            </w:r>
            <w:r>
              <w:rPr>
                <w:rFonts w:hint="eastAsia" w:ascii="宋体" w:hAnsi="宋体" w:eastAsia="宋体" w:cs="宋体"/>
                <w:color w:val="auto"/>
                <w:kern w:val="2"/>
                <w:sz w:val="24"/>
                <w:szCs w:val="24"/>
                <w:highlight w:val="none"/>
                <w:lang w:val="en-US" w:eastAsia="zh-CN"/>
              </w:rPr>
              <w:t>http://www.sepa.gov.cn/</w:t>
            </w:r>
            <w:r>
              <w:rPr>
                <w:rFonts w:hint="eastAsia" w:ascii="宋体" w:hAnsi="宋体" w:eastAsia="宋体" w:cs="宋体"/>
                <w:color w:val="auto"/>
                <w:kern w:val="2"/>
                <w:sz w:val="24"/>
                <w:szCs w:val="24"/>
                <w:highlight w:val="none"/>
                <w:lang w:val="en-US" w:eastAsia="zh-CN"/>
              </w:rPr>
              <w:fldChar w:fldCharType="end"/>
            </w:r>
            <w:r>
              <w:rPr>
                <w:rFonts w:hint="eastAsia" w:ascii="宋体" w:hAnsi="宋体" w:eastAsia="宋体" w:cs="宋体"/>
                <w:color w:val="auto"/>
                <w:kern w:val="2"/>
                <w:sz w:val="24"/>
                <w:szCs w:val="24"/>
                <w:highlight w:val="none"/>
                <w:lang w:val="en-US" w:eastAsia="zh-CN"/>
              </w:rPr>
              <w:t>）查阅、下载。</w:t>
            </w:r>
          </w:p>
        </w:tc>
      </w:tr>
      <w:tr w14:paraId="0874B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1E395EB3">
            <w:pPr>
              <w:pStyle w:val="43"/>
              <w:shd w:val="clear"/>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w:t>
            </w:r>
          </w:p>
        </w:tc>
        <w:tc>
          <w:tcPr>
            <w:tcW w:w="8643" w:type="dxa"/>
            <w:gridSpan w:val="2"/>
            <w:vAlign w:val="center"/>
          </w:tcPr>
          <w:p w14:paraId="45120330">
            <w:pPr>
              <w:pStyle w:val="15"/>
              <w:shd w:val="clea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需要补充的其他内容：</w:t>
            </w:r>
          </w:p>
        </w:tc>
      </w:tr>
      <w:tr w14:paraId="1126A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07" w:type="dxa"/>
            <w:vAlign w:val="center"/>
          </w:tcPr>
          <w:p w14:paraId="389E0C15">
            <w:pPr>
              <w:pStyle w:val="43"/>
              <w:shd w:val="clear"/>
              <w:spacing w:line="440" w:lineRule="exact"/>
              <w:jc w:val="center"/>
              <w:rPr>
                <w:rFonts w:hint="eastAsia" w:ascii="宋体" w:hAnsi="宋体" w:eastAsia="宋体" w:cs="宋体"/>
                <w:color w:val="auto"/>
                <w:sz w:val="24"/>
                <w:szCs w:val="24"/>
                <w:highlight w:val="none"/>
                <w:lang w:eastAsia="zh-CN"/>
              </w:rPr>
            </w:pPr>
          </w:p>
        </w:tc>
        <w:tc>
          <w:tcPr>
            <w:tcW w:w="8643" w:type="dxa"/>
            <w:gridSpan w:val="2"/>
            <w:vAlign w:val="center"/>
          </w:tcPr>
          <w:p w14:paraId="36199993">
            <w:pPr>
              <w:pStyle w:val="15"/>
              <w:shd w:val="clear"/>
              <w:jc w:val="both"/>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1.</w:t>
            </w:r>
            <w:r>
              <w:rPr>
                <w:rFonts w:hint="eastAsia" w:hAnsi="宋体" w:cs="宋体"/>
                <w:color w:val="auto"/>
                <w:sz w:val="24"/>
                <w:szCs w:val="24"/>
                <w:highlight w:val="none"/>
                <w:lang w:eastAsia="zh-CN"/>
              </w:rPr>
              <w:t>采购</w:t>
            </w:r>
            <w:r>
              <w:rPr>
                <w:rFonts w:hint="eastAsia" w:ascii="宋体" w:hAnsi="宋体" w:eastAsia="宋体" w:cs="宋体"/>
                <w:color w:val="auto"/>
                <w:sz w:val="24"/>
                <w:szCs w:val="24"/>
                <w:highlight w:val="none"/>
                <w:lang w:eastAsia="zh-CN"/>
              </w:rPr>
              <w:t>文件的真实性</w:t>
            </w:r>
            <w:r>
              <w:rPr>
                <w:rFonts w:hint="eastAsia" w:hAnsi="宋体" w:cs="宋体"/>
                <w:color w:val="auto"/>
                <w:sz w:val="24"/>
                <w:szCs w:val="24"/>
                <w:highlight w:val="none"/>
                <w:lang w:eastAsia="zh-CN"/>
              </w:rPr>
              <w:t>：投标申请人应保证所提交的采购文件的所有信息和数据真实准确。所有文件、证明和陈述所提供的内容都是真实的，并不存在虚假陈述或误导性陈述。</w:t>
            </w:r>
          </w:p>
          <w:p w14:paraId="5208FD05">
            <w:pPr>
              <w:pStyle w:val="15"/>
              <w:shd w:val="clear"/>
              <w:jc w:val="both"/>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2.上述内容若存在虚假不实的，由此造成的损失及责任由投标申请人承担。</w:t>
            </w:r>
          </w:p>
        </w:tc>
      </w:tr>
    </w:tbl>
    <w:p w14:paraId="422E0855">
      <w:pPr>
        <w:shd w:val="clear"/>
        <w:rPr>
          <w:rFonts w:hint="eastAsia" w:ascii="宋体" w:hAnsi="宋体" w:eastAsia="宋体" w:cs="宋体"/>
          <w:color w:val="auto"/>
          <w:sz w:val="21"/>
          <w:highlight w:val="none"/>
          <w:lang w:eastAsia="zh-CN"/>
        </w:rPr>
        <w:sectPr>
          <w:type w:val="nextColumn"/>
          <w:pgSz w:w="11907" w:h="16839"/>
          <w:pgMar w:top="1304" w:right="1191" w:bottom="1304" w:left="1191" w:header="851" w:footer="870" w:gutter="0"/>
          <w:cols w:space="720" w:num="1"/>
          <w:docGrid w:linePitch="299" w:charSpace="0"/>
        </w:sectPr>
      </w:pPr>
    </w:p>
    <w:p w14:paraId="66940365">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36" w:name="_bookmark20"/>
      <w:bookmarkEnd w:id="36"/>
      <w:bookmarkStart w:id="37" w:name="_Toc4904"/>
      <w:bookmarkStart w:id="38" w:name="_Toc28621"/>
      <w:bookmarkStart w:id="39" w:name="_Toc26853"/>
      <w:bookmarkStart w:id="40" w:name="_Toc31333"/>
      <w:r>
        <w:rPr>
          <w:rFonts w:hint="eastAsia" w:ascii="宋体" w:hAnsi="宋体" w:eastAsia="宋体" w:cs="宋体"/>
          <w:color w:val="auto"/>
          <w:sz w:val="24"/>
          <w:szCs w:val="24"/>
          <w:highlight w:val="none"/>
          <w:lang w:eastAsia="zh-CN"/>
        </w:rPr>
        <w:t>1.总则</w:t>
      </w:r>
      <w:bookmarkEnd w:id="37"/>
      <w:bookmarkEnd w:id="38"/>
      <w:bookmarkEnd w:id="39"/>
      <w:bookmarkEnd w:id="40"/>
    </w:p>
    <w:p w14:paraId="68139A90">
      <w:pPr>
        <w:widowControl/>
        <w:shd w:val="clear"/>
        <w:spacing w:line="560" w:lineRule="exact"/>
        <w:jc w:val="both"/>
        <w:rPr>
          <w:rFonts w:hint="eastAsia" w:ascii="宋体" w:hAnsi="宋体" w:eastAsia="宋体" w:cs="宋体"/>
          <w:b/>
          <w:color w:val="auto"/>
          <w:sz w:val="24"/>
          <w:szCs w:val="24"/>
          <w:highlight w:val="none"/>
          <w:lang w:eastAsia="zh-CN"/>
        </w:rPr>
      </w:pPr>
      <w:bookmarkStart w:id="41" w:name="_bookmark21"/>
      <w:bookmarkEnd w:id="41"/>
      <w:bookmarkStart w:id="42" w:name="_Toc6421812"/>
      <w:bookmarkStart w:id="43" w:name="_Toc6221667"/>
      <w:r>
        <w:rPr>
          <w:rFonts w:hint="eastAsia" w:ascii="宋体" w:hAnsi="宋体" w:eastAsia="宋体" w:cs="宋体"/>
          <w:b/>
          <w:color w:val="auto"/>
          <w:sz w:val="24"/>
          <w:szCs w:val="24"/>
          <w:highlight w:val="none"/>
          <w:lang w:eastAsia="zh-CN"/>
        </w:rPr>
        <w:t>1.1招标项目概况</w:t>
      </w:r>
      <w:bookmarkEnd w:id="42"/>
      <w:bookmarkEnd w:id="43"/>
    </w:p>
    <w:p w14:paraId="56D93FE9">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1.1.1根据《中华人民共和国政府采购法》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lang w:val="en-US" w:eastAsia="zh-CN"/>
        </w:rPr>
        <w:t>货物和服务招标投标</w:t>
      </w:r>
      <w:r>
        <w:rPr>
          <w:rFonts w:hint="eastAsia" w:ascii="宋体" w:hAnsi="宋体" w:eastAsia="宋体" w:cs="宋体"/>
          <w:color w:val="auto"/>
          <w:sz w:val="24"/>
          <w:szCs w:val="24"/>
          <w:highlight w:val="none"/>
          <w:lang w:eastAsia="zh-CN"/>
        </w:rPr>
        <w:t>管理办法》等有关法律法规的规定，本招标项目已具备招标条件，现对该项目进行</w:t>
      </w:r>
      <w:r>
        <w:rPr>
          <w:rFonts w:hint="eastAsia" w:cs="宋体"/>
          <w:color w:val="auto"/>
          <w:sz w:val="24"/>
          <w:szCs w:val="24"/>
          <w:highlight w:val="none"/>
          <w:lang w:val="en-US" w:eastAsia="zh-CN"/>
        </w:rPr>
        <w:t>公开</w:t>
      </w:r>
      <w:r>
        <w:rPr>
          <w:rFonts w:hint="eastAsia" w:ascii="宋体" w:hAnsi="宋体" w:eastAsia="宋体" w:cs="宋体"/>
          <w:color w:val="auto"/>
          <w:sz w:val="24"/>
          <w:szCs w:val="24"/>
          <w:highlight w:val="none"/>
          <w:lang w:eastAsia="zh-CN"/>
        </w:rPr>
        <w:t>招标。</w:t>
      </w:r>
    </w:p>
    <w:p w14:paraId="67D7BB7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544DF2B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1.1.3采购代理机构：见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3555233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1.1.4项目名称：见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7B81BF04">
      <w:pPr>
        <w:widowControl/>
        <w:shd w:val="clear"/>
        <w:spacing w:line="560" w:lineRule="exact"/>
        <w:jc w:val="both"/>
        <w:rPr>
          <w:rFonts w:hint="eastAsia" w:ascii="宋体" w:hAnsi="宋体" w:eastAsia="宋体" w:cs="宋体"/>
          <w:b/>
          <w:color w:val="auto"/>
          <w:sz w:val="24"/>
          <w:szCs w:val="24"/>
          <w:highlight w:val="none"/>
          <w:lang w:eastAsia="zh-CN"/>
        </w:rPr>
      </w:pPr>
      <w:bookmarkStart w:id="44" w:name="_bookmark22"/>
      <w:bookmarkEnd w:id="44"/>
      <w:bookmarkStart w:id="45" w:name="_Toc6221668"/>
      <w:bookmarkStart w:id="46" w:name="_Toc6421813"/>
      <w:r>
        <w:rPr>
          <w:rFonts w:hint="eastAsia" w:ascii="宋体" w:hAnsi="宋体" w:eastAsia="宋体" w:cs="宋体"/>
          <w:b/>
          <w:color w:val="auto"/>
          <w:sz w:val="24"/>
          <w:szCs w:val="24"/>
          <w:highlight w:val="none"/>
          <w:lang w:eastAsia="zh-CN"/>
        </w:rPr>
        <w:t>1.2招标项目的资金来源和落实情况</w:t>
      </w:r>
      <w:bookmarkEnd w:id="45"/>
      <w:bookmarkEnd w:id="46"/>
    </w:p>
    <w:p w14:paraId="05A2510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1.2.1资金来源：见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3245AC79">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1.2.2资金落实情况：见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1DA60C62">
      <w:pPr>
        <w:widowControl/>
        <w:shd w:val="clear"/>
        <w:spacing w:line="560" w:lineRule="exact"/>
        <w:jc w:val="both"/>
        <w:rPr>
          <w:rFonts w:hint="eastAsia" w:ascii="宋体" w:hAnsi="宋体" w:eastAsia="宋体" w:cs="宋体"/>
          <w:b/>
          <w:color w:val="auto"/>
          <w:sz w:val="24"/>
          <w:szCs w:val="24"/>
          <w:highlight w:val="none"/>
          <w:lang w:eastAsia="zh-CN"/>
        </w:rPr>
      </w:pPr>
      <w:bookmarkStart w:id="47" w:name="_bookmark23"/>
      <w:bookmarkEnd w:id="47"/>
      <w:bookmarkStart w:id="48" w:name="_Toc6221669"/>
      <w:bookmarkStart w:id="49" w:name="_Toc6421814"/>
      <w:r>
        <w:rPr>
          <w:rFonts w:hint="eastAsia" w:ascii="宋体" w:hAnsi="宋体" w:eastAsia="宋体" w:cs="宋体"/>
          <w:b/>
          <w:color w:val="auto"/>
          <w:sz w:val="24"/>
          <w:szCs w:val="24"/>
          <w:highlight w:val="none"/>
          <w:lang w:eastAsia="zh-CN"/>
        </w:rPr>
        <w:t>1.3</w:t>
      </w:r>
      <w:bookmarkEnd w:id="48"/>
      <w:r>
        <w:rPr>
          <w:rFonts w:hint="eastAsia" w:cs="宋体"/>
          <w:b/>
          <w:color w:val="auto"/>
          <w:sz w:val="24"/>
          <w:szCs w:val="24"/>
          <w:highlight w:val="none"/>
          <w:lang w:eastAsia="zh-CN"/>
        </w:rPr>
        <w:t>采购内容</w:t>
      </w:r>
      <w:r>
        <w:rPr>
          <w:rFonts w:hint="eastAsia" w:ascii="宋体" w:hAnsi="宋体" w:eastAsia="宋体" w:cs="宋体"/>
          <w:b/>
          <w:color w:val="auto"/>
          <w:sz w:val="24"/>
          <w:szCs w:val="24"/>
          <w:highlight w:val="none"/>
          <w:lang w:eastAsia="zh-CN"/>
        </w:rPr>
        <w:t>、</w:t>
      </w:r>
      <w:r>
        <w:rPr>
          <w:rFonts w:hint="eastAsia" w:cs="宋体"/>
          <w:b/>
          <w:color w:val="auto"/>
          <w:sz w:val="24"/>
          <w:szCs w:val="24"/>
          <w:highlight w:val="none"/>
          <w:lang w:eastAsia="zh-CN"/>
        </w:rPr>
        <w:t>交付期</w:t>
      </w:r>
      <w:r>
        <w:rPr>
          <w:rFonts w:hint="eastAsia" w:ascii="宋体" w:hAnsi="宋体" w:eastAsia="宋体" w:cs="宋体"/>
          <w:b/>
          <w:color w:val="auto"/>
          <w:sz w:val="24"/>
          <w:szCs w:val="24"/>
          <w:highlight w:val="none"/>
          <w:lang w:eastAsia="zh-CN"/>
        </w:rPr>
        <w:t>及质量要求、</w:t>
      </w:r>
      <w:bookmarkEnd w:id="49"/>
      <w:r>
        <w:rPr>
          <w:rFonts w:hint="eastAsia" w:cs="宋体"/>
          <w:b/>
          <w:color w:val="auto"/>
          <w:sz w:val="24"/>
          <w:szCs w:val="24"/>
          <w:highlight w:val="none"/>
          <w:lang w:eastAsia="zh-CN"/>
        </w:rPr>
        <w:t>交付地点</w:t>
      </w:r>
    </w:p>
    <w:p w14:paraId="74AA6C4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1.3.1</w:t>
      </w:r>
      <w:r>
        <w:rPr>
          <w:rFonts w:hint="eastAsia" w:cs="宋体"/>
          <w:color w:val="auto"/>
          <w:sz w:val="24"/>
          <w:szCs w:val="24"/>
          <w:highlight w:val="none"/>
          <w:lang w:eastAsia="zh-CN"/>
        </w:rPr>
        <w:t>采购内容</w:t>
      </w:r>
      <w:r>
        <w:rPr>
          <w:rFonts w:hint="eastAsia" w:ascii="宋体" w:hAnsi="宋体" w:eastAsia="宋体" w:cs="宋体"/>
          <w:color w:val="auto"/>
          <w:sz w:val="24"/>
          <w:szCs w:val="24"/>
          <w:highlight w:val="none"/>
          <w:lang w:eastAsia="zh-CN"/>
        </w:rPr>
        <w:t>：见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30E9FA3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1.3.2</w:t>
      </w:r>
      <w:r>
        <w:rPr>
          <w:rFonts w:hint="eastAsia" w:cs="宋体"/>
          <w:color w:val="auto"/>
          <w:sz w:val="24"/>
          <w:szCs w:val="24"/>
          <w:highlight w:val="none"/>
          <w:lang w:eastAsia="zh-CN"/>
        </w:rPr>
        <w:t>交付期</w:t>
      </w:r>
      <w:r>
        <w:rPr>
          <w:rFonts w:hint="eastAsia" w:ascii="宋体" w:hAnsi="宋体" w:eastAsia="宋体" w:cs="宋体"/>
          <w:color w:val="auto"/>
          <w:sz w:val="24"/>
          <w:szCs w:val="24"/>
          <w:highlight w:val="none"/>
          <w:lang w:eastAsia="zh-CN"/>
        </w:rPr>
        <w:t>及质量要求：见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3C7530C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1.3.3</w:t>
      </w:r>
      <w:r>
        <w:rPr>
          <w:rFonts w:hint="eastAsia" w:cs="宋体"/>
          <w:color w:val="auto"/>
          <w:sz w:val="24"/>
          <w:szCs w:val="24"/>
          <w:highlight w:val="none"/>
          <w:lang w:eastAsia="zh-CN"/>
        </w:rPr>
        <w:t>交付地点</w:t>
      </w:r>
      <w:r>
        <w:rPr>
          <w:rFonts w:hint="eastAsia" w:ascii="宋体" w:hAnsi="宋体" w:eastAsia="宋体" w:cs="宋体"/>
          <w:color w:val="auto"/>
          <w:sz w:val="24"/>
          <w:szCs w:val="24"/>
          <w:highlight w:val="none"/>
          <w:lang w:eastAsia="zh-CN"/>
        </w:rPr>
        <w:t>：见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2B09C15C">
      <w:pPr>
        <w:widowControl/>
        <w:shd w:val="clear"/>
        <w:spacing w:line="560" w:lineRule="exact"/>
        <w:jc w:val="both"/>
        <w:rPr>
          <w:rFonts w:hint="eastAsia" w:ascii="宋体" w:hAnsi="宋体" w:eastAsia="宋体" w:cs="宋体"/>
          <w:b/>
          <w:color w:val="auto"/>
          <w:sz w:val="24"/>
          <w:szCs w:val="24"/>
          <w:highlight w:val="none"/>
          <w:lang w:eastAsia="zh-CN"/>
        </w:rPr>
      </w:pPr>
      <w:bookmarkStart w:id="50" w:name="_bookmark24"/>
      <w:bookmarkEnd w:id="50"/>
      <w:bookmarkStart w:id="51" w:name="_Toc6421815"/>
      <w:bookmarkStart w:id="52" w:name="_Toc6221670"/>
      <w:r>
        <w:rPr>
          <w:rFonts w:hint="eastAsia" w:ascii="宋体" w:hAnsi="宋体" w:eastAsia="宋体" w:cs="宋体"/>
          <w:b/>
          <w:color w:val="auto"/>
          <w:sz w:val="24"/>
          <w:szCs w:val="24"/>
          <w:highlight w:val="none"/>
          <w:lang w:eastAsia="zh-CN"/>
        </w:rPr>
        <w:t>1.4</w:t>
      </w: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资格要求</w:t>
      </w:r>
      <w:bookmarkEnd w:id="51"/>
      <w:bookmarkEnd w:id="52"/>
    </w:p>
    <w:p w14:paraId="2C67A1B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应具备资格要求：详见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25DC808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须知前附表规定接受联合体投标的，联合体除应符合本章第 1.4.1 项和</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须知前附表的要求外，还应遵守以下规定：</w:t>
      </w:r>
    </w:p>
    <w:p w14:paraId="0DB7117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（1）联合体各方应按</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提供的格式签订联合体协议书，明确联合体牵头人和各方权利义务，并承诺就中标项目向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承担连带责任；</w:t>
      </w:r>
    </w:p>
    <w:p w14:paraId="175CA00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（2）由同一专业的单位组成的联合体，按照资质等级较低的单位确定资质等级；</w:t>
      </w:r>
    </w:p>
    <w:p w14:paraId="565A830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（3）联合体各方不得再以自己名义单独或参加其他联合体在本招标项目中投标，否则各相关投标均无效。</w:t>
      </w:r>
    </w:p>
    <w:p w14:paraId="27312D9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不得存在下列情形之一：</w:t>
      </w:r>
    </w:p>
    <w:p w14:paraId="597FD2A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（1）与</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存在利害关系且可能影响招标公正性；</w:t>
      </w:r>
    </w:p>
    <w:p w14:paraId="41EB116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（2）与本招标项目的其他</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为同一个单位负责人；</w:t>
      </w:r>
    </w:p>
    <w:p w14:paraId="3135909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（3）与本招标项目的其他</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存在控股、管理关系；</w:t>
      </w:r>
    </w:p>
    <w:p w14:paraId="5EB3F94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（4）为本招标项目提供过</w:t>
      </w:r>
      <w:r>
        <w:rPr>
          <w:rFonts w:hint="eastAsia" w:ascii="宋体" w:hAnsi="宋体" w:eastAsia="宋体" w:cs="宋体"/>
          <w:color w:val="auto"/>
          <w:sz w:val="24"/>
          <w:szCs w:val="24"/>
          <w:lang w:val="en-US" w:eastAsia="zh-CN"/>
        </w:rPr>
        <w:t>技术参数数据、</w:t>
      </w:r>
      <w:r>
        <w:rPr>
          <w:rFonts w:hint="eastAsia" w:ascii="宋体" w:hAnsi="宋体" w:eastAsia="宋体" w:cs="宋体"/>
          <w:color w:val="auto"/>
          <w:sz w:val="24"/>
          <w:szCs w:val="24"/>
          <w:highlight w:val="none"/>
          <w:lang w:eastAsia="zh-CN"/>
        </w:rPr>
        <w:t>设计、编制技术规范和其他文件的咨询服务</w:t>
      </w:r>
      <w:r>
        <w:rPr>
          <w:rFonts w:hint="eastAsia" w:cs="宋体"/>
          <w:color w:val="auto"/>
          <w:sz w:val="24"/>
          <w:szCs w:val="24"/>
          <w:highlight w:val="none"/>
          <w:lang w:eastAsia="zh-CN"/>
        </w:rPr>
        <w:t>，</w:t>
      </w:r>
      <w:r>
        <w:rPr>
          <w:rFonts w:hint="eastAsia" w:cs="宋体"/>
          <w:color w:val="auto"/>
          <w:sz w:val="24"/>
          <w:szCs w:val="24"/>
          <w:highlight w:val="none"/>
          <w:lang w:val="en-US" w:eastAsia="zh-CN"/>
        </w:rPr>
        <w:t>本项目</w:t>
      </w:r>
      <w:r>
        <w:rPr>
          <w:rFonts w:hint="eastAsia" w:cs="宋体"/>
          <w:color w:val="auto"/>
          <w:sz w:val="24"/>
          <w:szCs w:val="24"/>
          <w:highlight w:val="none"/>
          <w:lang w:eastAsia="zh-CN"/>
        </w:rPr>
        <w:t>数据提供制造商</w:t>
      </w:r>
      <w:r>
        <w:rPr>
          <w:rFonts w:hint="eastAsia" w:cs="宋体"/>
          <w:color w:val="auto"/>
          <w:sz w:val="24"/>
          <w:szCs w:val="24"/>
          <w:highlight w:val="none"/>
          <w:lang w:val="en-US" w:eastAsia="zh-CN"/>
        </w:rPr>
        <w:t>名录</w:t>
      </w:r>
      <w:r>
        <w:rPr>
          <w:rFonts w:hint="eastAsia" w:cs="宋体"/>
          <w:color w:val="auto"/>
          <w:sz w:val="24"/>
          <w:szCs w:val="24"/>
          <w:highlight w:val="none"/>
          <w:lang w:eastAsia="zh-CN"/>
        </w:rPr>
        <w:t>：</w:t>
      </w:r>
      <w:r>
        <w:rPr>
          <w:rFonts w:hint="eastAsia" w:cs="宋体"/>
          <w:color w:val="auto"/>
          <w:sz w:val="24"/>
          <w:szCs w:val="24"/>
          <w:highlight w:val="none"/>
          <w:lang w:val="en-US" w:eastAsia="zh-CN"/>
        </w:rPr>
        <w:t>杭州艾博生物有限公司、厦门英科新创科技股份有限公司、北京卓诚惠生生物科技股份有限公司、江苏硕世生物科技股份有限公司、上海伯杰医疗科技股份有限公司</w:t>
      </w:r>
      <w:r>
        <w:rPr>
          <w:rFonts w:hint="eastAsia" w:ascii="宋体" w:hAnsi="宋体" w:eastAsia="宋体" w:cs="宋体"/>
          <w:color w:val="auto"/>
          <w:sz w:val="24"/>
          <w:szCs w:val="24"/>
          <w:highlight w:val="none"/>
          <w:lang w:eastAsia="zh-CN"/>
        </w:rPr>
        <w:t>；</w:t>
      </w:r>
    </w:p>
    <w:p w14:paraId="1B4B638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（5）被依法暂停或者取消投标资格；</w:t>
      </w:r>
    </w:p>
    <w:p w14:paraId="28C16FD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（6）被责令停产停业、暂扣或者吊销许可证、暂扣或者吊销执照；</w:t>
      </w:r>
    </w:p>
    <w:p w14:paraId="6458DB6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（7）进入清算程序，或被宣告破产，或其他丧失履约能力的情形；</w:t>
      </w:r>
    </w:p>
    <w:p w14:paraId="2903401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（8）在最近三年内发生重大产品质量问题（以相关行业主管部门的行政处罚决定或司法机关出具的有关法律文书为准）；</w:t>
      </w:r>
    </w:p>
    <w:p w14:paraId="22D2238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（9）法律法规或</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须知前附表规定的其他情形。</w:t>
      </w:r>
    </w:p>
    <w:p w14:paraId="260B8842">
      <w:pPr>
        <w:widowControl/>
        <w:shd w:val="clear"/>
        <w:spacing w:line="560" w:lineRule="exact"/>
        <w:jc w:val="both"/>
        <w:rPr>
          <w:rFonts w:hint="eastAsia" w:ascii="宋体" w:hAnsi="宋体" w:eastAsia="宋体" w:cs="宋体"/>
          <w:b/>
          <w:color w:val="auto"/>
          <w:sz w:val="24"/>
          <w:szCs w:val="24"/>
          <w:highlight w:val="none"/>
          <w:lang w:eastAsia="zh-CN"/>
        </w:rPr>
      </w:pPr>
      <w:bookmarkStart w:id="53" w:name="_bookmark25"/>
      <w:bookmarkEnd w:id="53"/>
      <w:bookmarkStart w:id="54" w:name="_Toc6421816"/>
      <w:bookmarkStart w:id="55" w:name="_Toc6221671"/>
      <w:r>
        <w:rPr>
          <w:rFonts w:hint="eastAsia" w:ascii="宋体" w:hAnsi="宋体" w:eastAsia="宋体" w:cs="宋体"/>
          <w:b/>
          <w:color w:val="auto"/>
          <w:sz w:val="24"/>
          <w:szCs w:val="24"/>
          <w:highlight w:val="none"/>
          <w:lang w:eastAsia="zh-CN"/>
        </w:rPr>
        <w:t>1.5费用承担</w:t>
      </w:r>
      <w:bookmarkEnd w:id="54"/>
      <w:bookmarkEnd w:id="55"/>
    </w:p>
    <w:p w14:paraId="2383636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应承担所有与编写和提交</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有关的费用，不论投标的结果如何，</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在任何情况下均无义务和责任承担这些费用。</w:t>
      </w:r>
    </w:p>
    <w:p w14:paraId="465067A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应承担本项目的</w:t>
      </w:r>
      <w:r>
        <w:rPr>
          <w:rFonts w:hint="eastAsia" w:cs="宋体"/>
          <w:color w:val="auto"/>
          <w:sz w:val="24"/>
          <w:szCs w:val="24"/>
          <w:highlight w:val="none"/>
          <w:lang w:eastAsia="zh-CN"/>
        </w:rPr>
        <w:t>成交</w:t>
      </w:r>
      <w:r>
        <w:rPr>
          <w:rFonts w:hint="eastAsia" w:ascii="宋体" w:hAnsi="宋体" w:eastAsia="宋体" w:cs="宋体"/>
          <w:color w:val="auto"/>
          <w:sz w:val="24"/>
          <w:szCs w:val="24"/>
          <w:highlight w:val="none"/>
          <w:lang w:eastAsia="zh-CN"/>
        </w:rPr>
        <w:t>服务费（</w:t>
      </w:r>
      <w:r>
        <w:rPr>
          <w:rFonts w:hint="eastAsia" w:cs="宋体"/>
          <w:color w:val="auto"/>
          <w:sz w:val="24"/>
          <w:szCs w:val="24"/>
          <w:highlight w:val="none"/>
          <w:lang w:eastAsia="zh-CN"/>
        </w:rPr>
        <w:t>成交</w:t>
      </w:r>
      <w:r>
        <w:rPr>
          <w:rFonts w:hint="eastAsia" w:ascii="宋体" w:hAnsi="宋体" w:eastAsia="宋体" w:cs="宋体"/>
          <w:color w:val="auto"/>
          <w:sz w:val="24"/>
          <w:szCs w:val="24"/>
          <w:highlight w:val="none"/>
          <w:lang w:eastAsia="zh-CN"/>
        </w:rPr>
        <w:t>服务费</w:t>
      </w:r>
      <w:r>
        <w:rPr>
          <w:rFonts w:hint="eastAsia" w:cs="宋体"/>
          <w:color w:val="auto"/>
          <w:sz w:val="24"/>
          <w:szCs w:val="24"/>
          <w:highlight w:val="none"/>
          <w:lang w:val="en-US" w:eastAsia="zh-CN"/>
        </w:rPr>
        <w:t>按《云南省建设工程招标代理服务收费指导意见（试行）》的通知-云建招协[2024]58号标准计取</w:t>
      </w:r>
      <w:r>
        <w:rPr>
          <w:rFonts w:hint="eastAsia" w:ascii="宋体" w:hAnsi="宋体" w:eastAsia="宋体" w:cs="宋体"/>
          <w:color w:val="auto"/>
          <w:sz w:val="24"/>
          <w:szCs w:val="24"/>
          <w:highlight w:val="none"/>
          <w:lang w:eastAsia="zh-CN"/>
        </w:rPr>
        <w:t>）。</w:t>
      </w:r>
    </w:p>
    <w:p w14:paraId="0287ABD9">
      <w:pPr>
        <w:widowControl/>
        <w:shd w:val="clear"/>
        <w:spacing w:line="560" w:lineRule="exact"/>
        <w:jc w:val="both"/>
        <w:rPr>
          <w:rFonts w:hint="eastAsia" w:ascii="宋体" w:hAnsi="宋体" w:eastAsia="宋体" w:cs="宋体"/>
          <w:b/>
          <w:color w:val="auto"/>
          <w:sz w:val="24"/>
          <w:szCs w:val="24"/>
          <w:highlight w:val="none"/>
          <w:lang w:eastAsia="zh-CN"/>
        </w:rPr>
      </w:pPr>
      <w:bookmarkStart w:id="56" w:name="_bookmark26"/>
      <w:bookmarkEnd w:id="56"/>
      <w:bookmarkStart w:id="57" w:name="_Toc6221672"/>
      <w:bookmarkStart w:id="58" w:name="_Toc6421817"/>
      <w:r>
        <w:rPr>
          <w:rFonts w:hint="eastAsia" w:ascii="宋体" w:hAnsi="宋体" w:eastAsia="宋体" w:cs="宋体"/>
          <w:b/>
          <w:color w:val="auto"/>
          <w:sz w:val="24"/>
          <w:szCs w:val="24"/>
          <w:highlight w:val="none"/>
          <w:lang w:eastAsia="zh-CN"/>
        </w:rPr>
        <w:t>1.6保密</w:t>
      </w:r>
      <w:bookmarkEnd w:id="57"/>
      <w:bookmarkEnd w:id="58"/>
    </w:p>
    <w:p w14:paraId="67CDEC6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参与</w:t>
      </w:r>
      <w:r>
        <w:rPr>
          <w:rFonts w:hint="eastAsia" w:cs="宋体"/>
          <w:color w:val="auto"/>
          <w:sz w:val="24"/>
          <w:szCs w:val="24"/>
          <w:highlight w:val="none"/>
          <w:lang w:eastAsia="zh-CN"/>
        </w:rPr>
        <w:t>采购活动</w:t>
      </w:r>
      <w:r>
        <w:rPr>
          <w:rFonts w:hint="eastAsia" w:ascii="宋体" w:hAnsi="宋体" w:eastAsia="宋体" w:cs="宋体"/>
          <w:color w:val="auto"/>
          <w:sz w:val="24"/>
          <w:szCs w:val="24"/>
          <w:highlight w:val="none"/>
          <w:lang w:eastAsia="zh-CN"/>
        </w:rPr>
        <w:t>的各方应对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和</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中的商业和技术等秘密保密，否则应承担相应的法律责任。</w:t>
      </w:r>
    </w:p>
    <w:p w14:paraId="604CBADE">
      <w:pPr>
        <w:widowControl/>
        <w:shd w:val="clear"/>
        <w:spacing w:line="560" w:lineRule="exact"/>
        <w:jc w:val="both"/>
        <w:rPr>
          <w:rFonts w:hint="eastAsia" w:ascii="宋体" w:hAnsi="宋体" w:eastAsia="宋体" w:cs="宋体"/>
          <w:b/>
          <w:color w:val="auto"/>
          <w:sz w:val="24"/>
          <w:szCs w:val="24"/>
          <w:highlight w:val="none"/>
          <w:lang w:eastAsia="zh-CN"/>
        </w:rPr>
      </w:pPr>
      <w:bookmarkStart w:id="59" w:name="_bookmark27"/>
      <w:bookmarkEnd w:id="59"/>
      <w:bookmarkStart w:id="60" w:name="_Toc6221673"/>
      <w:bookmarkStart w:id="61" w:name="_Toc6421818"/>
      <w:r>
        <w:rPr>
          <w:rFonts w:hint="eastAsia" w:ascii="宋体" w:hAnsi="宋体" w:eastAsia="宋体" w:cs="宋体"/>
          <w:b/>
          <w:color w:val="auto"/>
          <w:sz w:val="24"/>
          <w:szCs w:val="24"/>
          <w:highlight w:val="none"/>
          <w:lang w:eastAsia="zh-CN"/>
        </w:rPr>
        <w:t>1.7语言文字</w:t>
      </w:r>
      <w:bookmarkEnd w:id="60"/>
      <w:bookmarkEnd w:id="61"/>
    </w:p>
    <w:p w14:paraId="22747779">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使用的语言文字为中文。专用术语使用外文的，应附有中文注释。</w:t>
      </w:r>
    </w:p>
    <w:p w14:paraId="4516B589">
      <w:pPr>
        <w:widowControl/>
        <w:shd w:val="clear"/>
        <w:spacing w:line="560" w:lineRule="exact"/>
        <w:jc w:val="both"/>
        <w:rPr>
          <w:rFonts w:hint="eastAsia" w:ascii="宋体" w:hAnsi="宋体" w:eastAsia="宋体" w:cs="宋体"/>
          <w:b/>
          <w:color w:val="auto"/>
          <w:sz w:val="24"/>
          <w:szCs w:val="24"/>
          <w:highlight w:val="none"/>
          <w:lang w:eastAsia="zh-CN"/>
        </w:rPr>
      </w:pPr>
      <w:bookmarkStart w:id="62" w:name="_bookmark28"/>
      <w:bookmarkEnd w:id="62"/>
      <w:bookmarkStart w:id="63" w:name="_Toc6421819"/>
      <w:bookmarkStart w:id="64" w:name="_Toc6221674"/>
      <w:r>
        <w:rPr>
          <w:rFonts w:hint="eastAsia" w:ascii="宋体" w:hAnsi="宋体" w:eastAsia="宋体" w:cs="宋体"/>
          <w:b/>
          <w:color w:val="auto"/>
          <w:sz w:val="24"/>
          <w:szCs w:val="24"/>
          <w:highlight w:val="none"/>
          <w:lang w:eastAsia="zh-CN"/>
        </w:rPr>
        <w:t>1.8计量单位</w:t>
      </w:r>
      <w:bookmarkEnd w:id="63"/>
      <w:bookmarkEnd w:id="64"/>
    </w:p>
    <w:p w14:paraId="391509D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所有计量均采用中华人民共和国法定计量单位。</w:t>
      </w:r>
    </w:p>
    <w:p w14:paraId="1851ECAF">
      <w:pPr>
        <w:widowControl/>
        <w:shd w:val="clear"/>
        <w:spacing w:line="560" w:lineRule="exact"/>
        <w:jc w:val="both"/>
        <w:rPr>
          <w:rFonts w:hint="eastAsia" w:ascii="宋体" w:hAnsi="宋体" w:eastAsia="宋体" w:cs="宋体"/>
          <w:b/>
          <w:color w:val="auto"/>
          <w:sz w:val="24"/>
          <w:szCs w:val="24"/>
          <w:highlight w:val="none"/>
          <w:lang w:eastAsia="zh-CN"/>
        </w:rPr>
      </w:pPr>
      <w:bookmarkStart w:id="65" w:name="_bookmark31"/>
      <w:bookmarkEnd w:id="65"/>
      <w:bookmarkStart w:id="66" w:name="_bookmark29"/>
      <w:bookmarkEnd w:id="66"/>
      <w:bookmarkStart w:id="67" w:name="_Toc6221677"/>
      <w:bookmarkStart w:id="68" w:name="_Toc6421822"/>
      <w:r>
        <w:rPr>
          <w:rFonts w:hint="eastAsia" w:ascii="宋体" w:hAnsi="宋体" w:eastAsia="宋体" w:cs="宋体"/>
          <w:b/>
          <w:color w:val="auto"/>
          <w:sz w:val="24"/>
          <w:szCs w:val="24"/>
          <w:highlight w:val="none"/>
          <w:lang w:eastAsia="zh-CN"/>
        </w:rPr>
        <w:t>1.9响应和偏</w:t>
      </w:r>
      <w:bookmarkEnd w:id="67"/>
      <w:r>
        <w:rPr>
          <w:rFonts w:hint="eastAsia" w:ascii="宋体" w:hAnsi="宋体" w:eastAsia="宋体" w:cs="宋体"/>
          <w:b/>
          <w:color w:val="auto"/>
          <w:sz w:val="24"/>
          <w:szCs w:val="24"/>
          <w:highlight w:val="none"/>
          <w:lang w:eastAsia="zh-CN"/>
        </w:rPr>
        <w:t>离</w:t>
      </w:r>
      <w:bookmarkEnd w:id="68"/>
    </w:p>
    <w:p w14:paraId="0F81884F">
      <w:pPr>
        <w:shd w:val="clear"/>
        <w:spacing w:line="560" w:lineRule="exact"/>
        <w:ind w:firstLine="480" w:firstLineChars="200"/>
        <w:jc w:val="both"/>
        <w:rPr>
          <w:rFonts w:hint="eastAsia" w:ascii="宋体" w:hAnsi="宋体" w:eastAsia="宋体" w:cs="宋体"/>
          <w:color w:val="auto"/>
          <w:sz w:val="24"/>
          <w:szCs w:val="24"/>
          <w:highlight w:val="none"/>
          <w:lang w:eastAsia="zh-CN"/>
        </w:rPr>
      </w:pPr>
      <w:bookmarkStart w:id="69" w:name="_bookmark32"/>
      <w:bookmarkEnd w:id="69"/>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应当对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的实质性要求和条件作出响应，否则，</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投标无效。</w:t>
      </w:r>
      <w:r>
        <w:rPr>
          <w:rFonts w:hint="eastAsia" w:ascii="宋体" w:hAnsi="宋体" w:eastAsia="宋体" w:cs="宋体"/>
          <w:b/>
          <w:bCs/>
          <w:color w:val="auto"/>
          <w:kern w:val="2"/>
          <w:sz w:val="24"/>
          <w:szCs w:val="24"/>
          <w:highlight w:val="none"/>
          <w:lang w:eastAsia="zh-CN"/>
        </w:rPr>
        <w:t>不允许偏离的</w:t>
      </w:r>
      <w:r>
        <w:rPr>
          <w:rFonts w:hint="eastAsia" w:ascii="宋体" w:hAnsi="宋体" w:eastAsia="宋体" w:cs="宋体"/>
          <w:b/>
          <w:bCs/>
          <w:color w:val="auto"/>
          <w:sz w:val="24"/>
          <w:szCs w:val="24"/>
          <w:highlight w:val="none"/>
          <w:lang w:eastAsia="zh-CN"/>
        </w:rPr>
        <w:t>实质性要求和条件见</w:t>
      </w:r>
      <w:r>
        <w:rPr>
          <w:rFonts w:hint="eastAsia" w:cs="宋体"/>
          <w:b/>
          <w:bCs/>
          <w:color w:val="auto"/>
          <w:sz w:val="24"/>
          <w:szCs w:val="24"/>
          <w:highlight w:val="none"/>
          <w:lang w:eastAsia="zh-CN"/>
        </w:rPr>
        <w:t>投标申请人</w:t>
      </w:r>
      <w:r>
        <w:rPr>
          <w:rFonts w:hint="eastAsia" w:ascii="宋体" w:hAnsi="宋体" w:eastAsia="宋体" w:cs="宋体"/>
          <w:b/>
          <w:bCs/>
          <w:color w:val="auto"/>
          <w:sz w:val="24"/>
          <w:szCs w:val="24"/>
          <w:highlight w:val="none"/>
          <w:lang w:eastAsia="zh-CN"/>
        </w:rPr>
        <w:t>须知前附表。</w:t>
      </w:r>
    </w:p>
    <w:p w14:paraId="27D920BE">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70" w:name="_Toc16992"/>
      <w:bookmarkStart w:id="71" w:name="_Toc12326"/>
      <w:bookmarkStart w:id="72" w:name="_Toc21862"/>
      <w:bookmarkStart w:id="73" w:name="_Toc24902"/>
      <w:r>
        <w:rPr>
          <w:rFonts w:hint="eastAsia" w:ascii="宋体" w:hAnsi="宋体" w:eastAsia="宋体" w:cs="宋体"/>
          <w:color w:val="auto"/>
          <w:sz w:val="24"/>
          <w:szCs w:val="24"/>
          <w:highlight w:val="none"/>
          <w:lang w:eastAsia="zh-CN"/>
        </w:rPr>
        <w:t>2.</w:t>
      </w:r>
      <w:bookmarkEnd w:id="70"/>
      <w:bookmarkEnd w:id="71"/>
      <w:bookmarkEnd w:id="72"/>
      <w:bookmarkEnd w:id="73"/>
      <w:r>
        <w:rPr>
          <w:rFonts w:hint="eastAsia" w:ascii="宋体" w:hAnsi="宋体" w:eastAsia="宋体" w:cs="宋体"/>
          <w:color w:val="auto"/>
          <w:sz w:val="24"/>
          <w:szCs w:val="24"/>
          <w:highlight w:val="none"/>
          <w:lang w:eastAsia="zh-CN"/>
        </w:rPr>
        <w:t>采购文件</w:t>
      </w:r>
    </w:p>
    <w:p w14:paraId="59C22758">
      <w:pPr>
        <w:widowControl/>
        <w:shd w:val="clear"/>
        <w:spacing w:line="560" w:lineRule="exact"/>
        <w:jc w:val="both"/>
        <w:rPr>
          <w:rFonts w:hint="eastAsia" w:ascii="宋体" w:hAnsi="宋体" w:eastAsia="宋体" w:cs="宋体"/>
          <w:b/>
          <w:color w:val="auto"/>
          <w:sz w:val="24"/>
          <w:szCs w:val="24"/>
          <w:highlight w:val="none"/>
          <w:lang w:eastAsia="zh-CN"/>
        </w:rPr>
      </w:pPr>
      <w:bookmarkStart w:id="74" w:name="_bookmark33"/>
      <w:bookmarkEnd w:id="74"/>
      <w:bookmarkStart w:id="75" w:name="_Toc6221679"/>
      <w:bookmarkStart w:id="76" w:name="_Toc6421824"/>
      <w:r>
        <w:rPr>
          <w:rFonts w:hint="eastAsia" w:ascii="宋体" w:hAnsi="宋体" w:eastAsia="宋体" w:cs="宋体"/>
          <w:b/>
          <w:color w:val="auto"/>
          <w:sz w:val="24"/>
          <w:szCs w:val="24"/>
          <w:highlight w:val="none"/>
          <w:lang w:eastAsia="zh-CN"/>
        </w:rPr>
        <w:t>2.1</w:t>
      </w:r>
      <w:r>
        <w:rPr>
          <w:rFonts w:hint="eastAsia" w:cs="宋体"/>
          <w:b/>
          <w:color w:val="auto"/>
          <w:sz w:val="24"/>
          <w:szCs w:val="24"/>
          <w:highlight w:val="none"/>
          <w:lang w:eastAsia="zh-CN"/>
        </w:rPr>
        <w:t>采购文件</w:t>
      </w:r>
      <w:r>
        <w:rPr>
          <w:rFonts w:hint="eastAsia" w:ascii="宋体" w:hAnsi="宋体" w:eastAsia="宋体" w:cs="宋体"/>
          <w:b/>
          <w:color w:val="auto"/>
          <w:sz w:val="24"/>
          <w:szCs w:val="24"/>
          <w:highlight w:val="none"/>
          <w:lang w:eastAsia="zh-CN"/>
        </w:rPr>
        <w:t>的组成</w:t>
      </w:r>
      <w:bookmarkEnd w:id="75"/>
      <w:bookmarkEnd w:id="76"/>
    </w:p>
    <w:p w14:paraId="077BC7D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包括：</w:t>
      </w:r>
    </w:p>
    <w:p w14:paraId="54E4DB8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公开招标公告</w:t>
      </w:r>
      <w:r>
        <w:rPr>
          <w:rFonts w:hint="eastAsia" w:ascii="宋体" w:hAnsi="宋体" w:eastAsia="宋体" w:cs="宋体"/>
          <w:color w:val="auto"/>
          <w:sz w:val="24"/>
          <w:szCs w:val="24"/>
          <w:highlight w:val="none"/>
          <w:lang w:eastAsia="zh-CN"/>
        </w:rPr>
        <w:t>；</w:t>
      </w:r>
    </w:p>
    <w:p w14:paraId="44E0F0E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w:t>
      </w:r>
    </w:p>
    <w:p w14:paraId="164A382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（3）评标办法；</w:t>
      </w:r>
    </w:p>
    <w:p w14:paraId="0724A9A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（4）合同条款及格式；</w:t>
      </w:r>
    </w:p>
    <w:p w14:paraId="5677F03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cs="宋体"/>
          <w:color w:val="auto"/>
          <w:sz w:val="24"/>
          <w:szCs w:val="24"/>
          <w:highlight w:val="none"/>
          <w:lang w:val="en-US" w:eastAsia="zh-CN"/>
        </w:rPr>
        <w:t>采购需求及技术要求</w:t>
      </w:r>
      <w:r>
        <w:rPr>
          <w:rFonts w:hint="eastAsia" w:ascii="宋体" w:hAnsi="宋体" w:eastAsia="宋体" w:cs="宋体"/>
          <w:color w:val="auto"/>
          <w:sz w:val="24"/>
          <w:szCs w:val="24"/>
          <w:highlight w:val="none"/>
          <w:lang w:eastAsia="zh-CN"/>
        </w:rPr>
        <w:t>；</w:t>
      </w:r>
    </w:p>
    <w:p w14:paraId="7B910AE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w:t>
      </w:r>
    </w:p>
    <w:p w14:paraId="7E03754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须知前附表规定的其他资料。</w:t>
      </w:r>
    </w:p>
    <w:p w14:paraId="449BFB7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根据本章第 2.2 款和第 2.3 款对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所作的澄清、修改，构成</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的组成部分。</w:t>
      </w:r>
    </w:p>
    <w:p w14:paraId="5F2AFED8">
      <w:pPr>
        <w:widowControl/>
        <w:shd w:val="clear"/>
        <w:spacing w:line="560" w:lineRule="exact"/>
        <w:jc w:val="both"/>
        <w:rPr>
          <w:rFonts w:hint="eastAsia" w:ascii="宋体" w:hAnsi="宋体" w:eastAsia="宋体" w:cs="宋体"/>
          <w:b/>
          <w:color w:val="auto"/>
          <w:sz w:val="24"/>
          <w:szCs w:val="24"/>
          <w:highlight w:val="none"/>
          <w:lang w:eastAsia="zh-CN"/>
        </w:rPr>
      </w:pPr>
      <w:bookmarkStart w:id="77" w:name="_bookmark34"/>
      <w:bookmarkEnd w:id="77"/>
      <w:bookmarkStart w:id="78" w:name="_Toc6421825"/>
      <w:bookmarkStart w:id="79" w:name="_Toc6221680"/>
      <w:r>
        <w:rPr>
          <w:rFonts w:hint="eastAsia" w:ascii="宋体" w:hAnsi="宋体" w:eastAsia="宋体" w:cs="宋体"/>
          <w:b/>
          <w:color w:val="auto"/>
          <w:sz w:val="24"/>
          <w:szCs w:val="24"/>
          <w:highlight w:val="none"/>
          <w:lang w:eastAsia="zh-CN"/>
        </w:rPr>
        <w:t>2.2</w:t>
      </w:r>
      <w:r>
        <w:rPr>
          <w:rFonts w:hint="eastAsia" w:cs="宋体"/>
          <w:b/>
          <w:color w:val="auto"/>
          <w:sz w:val="24"/>
          <w:szCs w:val="24"/>
          <w:highlight w:val="none"/>
          <w:lang w:eastAsia="zh-CN"/>
        </w:rPr>
        <w:t>采购文件</w:t>
      </w:r>
      <w:r>
        <w:rPr>
          <w:rFonts w:hint="eastAsia" w:ascii="宋体" w:hAnsi="宋体" w:eastAsia="宋体" w:cs="宋体"/>
          <w:b/>
          <w:color w:val="auto"/>
          <w:sz w:val="24"/>
          <w:szCs w:val="24"/>
          <w:highlight w:val="none"/>
          <w:lang w:eastAsia="zh-CN"/>
        </w:rPr>
        <w:t>的澄清</w:t>
      </w:r>
      <w:bookmarkEnd w:id="78"/>
      <w:bookmarkEnd w:id="79"/>
    </w:p>
    <w:p w14:paraId="7537776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应仔细阅读和检查</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的全部内容。如发现缺页或附件不全，应及时向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提出，以便补齐。如有疑问，应按</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须知前附表规定的时间和形式将提出的问题，要求</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予以澄清。</w:t>
      </w:r>
    </w:p>
    <w:p w14:paraId="155BBD0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 </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的澄清以</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须知前附表规定的形式</w:t>
      </w:r>
      <w:r>
        <w:rPr>
          <w:rFonts w:hint="eastAsia" w:cs="宋体"/>
          <w:color w:val="auto"/>
          <w:sz w:val="24"/>
          <w:szCs w:val="24"/>
          <w:highlight w:val="none"/>
          <w:lang w:val="en-US" w:eastAsia="zh-CN"/>
        </w:rPr>
        <w:t>发出</w:t>
      </w:r>
      <w:r>
        <w:rPr>
          <w:rFonts w:hint="eastAsia" w:ascii="宋体" w:hAnsi="宋体" w:eastAsia="宋体" w:cs="宋体"/>
          <w:color w:val="auto"/>
          <w:sz w:val="24"/>
          <w:szCs w:val="24"/>
          <w:highlight w:val="none"/>
          <w:lang w:eastAsia="zh-CN"/>
        </w:rPr>
        <w:t>，但不指明澄清问题的来源。澄清发出的时间距本章第 4.2.1 项规定的投标截止时间不足</w:t>
      </w: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日的，并且澄清内容可能影响</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编制的，将相应延长投标截止时间。</w:t>
      </w:r>
    </w:p>
    <w:p w14:paraId="70A2F94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2.2.3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在收到澄清后</w:t>
      </w:r>
      <w:r>
        <w:rPr>
          <w:rFonts w:hint="eastAsia" w:cs="宋体"/>
          <w:color w:val="auto"/>
          <w:sz w:val="24"/>
          <w:szCs w:val="24"/>
          <w:highlight w:val="none"/>
          <w:lang w:val="en-US" w:eastAsia="zh-CN"/>
        </w:rPr>
        <w:t>无须回复</w:t>
      </w:r>
      <w:r>
        <w:rPr>
          <w:rFonts w:hint="eastAsia" w:ascii="宋体" w:hAnsi="宋体" w:eastAsia="宋体" w:cs="宋体"/>
          <w:color w:val="auto"/>
          <w:sz w:val="24"/>
          <w:szCs w:val="24"/>
          <w:highlight w:val="none"/>
          <w:lang w:eastAsia="zh-CN"/>
        </w:rPr>
        <w:t>确认已收到该修改。</w:t>
      </w:r>
    </w:p>
    <w:p w14:paraId="2316EF4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2.2.4 除非</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认为确有必要答复，否则，</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有权拒绝回复</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在本章第 2.2.1 项规定的时间后的任何澄清要求。</w:t>
      </w:r>
    </w:p>
    <w:p w14:paraId="37DFF159">
      <w:pPr>
        <w:widowControl/>
        <w:shd w:val="clear"/>
        <w:spacing w:line="560" w:lineRule="exact"/>
        <w:jc w:val="both"/>
        <w:rPr>
          <w:rFonts w:hint="eastAsia" w:ascii="宋体" w:hAnsi="宋体" w:eastAsia="宋体" w:cs="宋体"/>
          <w:b/>
          <w:color w:val="auto"/>
          <w:sz w:val="24"/>
          <w:szCs w:val="24"/>
          <w:highlight w:val="none"/>
          <w:lang w:eastAsia="zh-CN"/>
        </w:rPr>
      </w:pPr>
      <w:bookmarkStart w:id="80" w:name="_bookmark35"/>
      <w:bookmarkEnd w:id="80"/>
      <w:bookmarkStart w:id="81" w:name="_Toc6221681"/>
      <w:bookmarkStart w:id="82" w:name="_Toc6421826"/>
      <w:r>
        <w:rPr>
          <w:rFonts w:hint="eastAsia" w:ascii="宋体" w:hAnsi="宋体" w:eastAsia="宋体" w:cs="宋体"/>
          <w:b/>
          <w:color w:val="auto"/>
          <w:sz w:val="24"/>
          <w:szCs w:val="24"/>
          <w:highlight w:val="none"/>
          <w:lang w:eastAsia="zh-CN"/>
        </w:rPr>
        <w:t>2.3</w:t>
      </w:r>
      <w:r>
        <w:rPr>
          <w:rFonts w:hint="eastAsia" w:cs="宋体"/>
          <w:b/>
          <w:color w:val="auto"/>
          <w:sz w:val="24"/>
          <w:szCs w:val="24"/>
          <w:highlight w:val="none"/>
          <w:lang w:eastAsia="zh-CN"/>
        </w:rPr>
        <w:t>采购文件</w:t>
      </w:r>
      <w:r>
        <w:rPr>
          <w:rFonts w:hint="eastAsia" w:ascii="宋体" w:hAnsi="宋体" w:eastAsia="宋体" w:cs="宋体"/>
          <w:b/>
          <w:color w:val="auto"/>
          <w:sz w:val="24"/>
          <w:szCs w:val="24"/>
          <w:highlight w:val="none"/>
          <w:lang w:eastAsia="zh-CN"/>
        </w:rPr>
        <w:t>的修改</w:t>
      </w:r>
      <w:bookmarkEnd w:id="81"/>
      <w:bookmarkEnd w:id="82"/>
    </w:p>
    <w:p w14:paraId="3456367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 </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以</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须知前附表规定的形式修改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。修改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的时间距本章第 4.2.1 项规定的投标截止时间不足</w:t>
      </w: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日的，并且修改内容可能影响</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编制的，将相应延长投标截止时间。</w:t>
      </w:r>
    </w:p>
    <w:p w14:paraId="163CA70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收到修改内容后后</w:t>
      </w:r>
      <w:r>
        <w:rPr>
          <w:rFonts w:hint="eastAsia" w:cs="宋体"/>
          <w:color w:val="auto"/>
          <w:sz w:val="24"/>
          <w:szCs w:val="24"/>
          <w:highlight w:val="none"/>
          <w:lang w:val="en-US" w:eastAsia="zh-CN"/>
        </w:rPr>
        <w:t>无须回复</w:t>
      </w:r>
      <w:r>
        <w:rPr>
          <w:rFonts w:hint="eastAsia" w:ascii="宋体" w:hAnsi="宋体" w:eastAsia="宋体" w:cs="宋体"/>
          <w:color w:val="auto"/>
          <w:sz w:val="24"/>
          <w:szCs w:val="24"/>
          <w:highlight w:val="none"/>
          <w:lang w:eastAsia="zh-CN"/>
        </w:rPr>
        <w:t>确认已收到该修改。</w:t>
      </w:r>
    </w:p>
    <w:p w14:paraId="59658348">
      <w:pPr>
        <w:widowControl/>
        <w:shd w:val="clear"/>
        <w:spacing w:line="560" w:lineRule="exact"/>
        <w:jc w:val="both"/>
        <w:rPr>
          <w:rFonts w:hint="eastAsia" w:ascii="宋体" w:hAnsi="宋体" w:eastAsia="宋体" w:cs="宋体"/>
          <w:b/>
          <w:color w:val="auto"/>
          <w:sz w:val="24"/>
          <w:szCs w:val="24"/>
          <w:highlight w:val="none"/>
          <w:lang w:eastAsia="zh-CN"/>
        </w:rPr>
      </w:pPr>
      <w:bookmarkStart w:id="83" w:name="_bookmark36"/>
      <w:bookmarkEnd w:id="83"/>
      <w:bookmarkStart w:id="84" w:name="_Toc6221682"/>
      <w:bookmarkStart w:id="85" w:name="_Toc6421827"/>
      <w:r>
        <w:rPr>
          <w:rFonts w:hint="eastAsia" w:ascii="宋体" w:hAnsi="宋体" w:eastAsia="宋体" w:cs="宋体"/>
          <w:b/>
          <w:color w:val="auto"/>
          <w:sz w:val="24"/>
          <w:szCs w:val="24"/>
          <w:highlight w:val="none"/>
          <w:lang w:eastAsia="zh-CN"/>
        </w:rPr>
        <w:t>2.4</w:t>
      </w:r>
      <w:r>
        <w:rPr>
          <w:rFonts w:hint="eastAsia" w:cs="宋体"/>
          <w:b/>
          <w:color w:val="auto"/>
          <w:sz w:val="24"/>
          <w:szCs w:val="24"/>
          <w:highlight w:val="none"/>
          <w:lang w:eastAsia="zh-CN"/>
        </w:rPr>
        <w:t>采购文件</w:t>
      </w:r>
      <w:r>
        <w:rPr>
          <w:rFonts w:hint="eastAsia" w:ascii="宋体" w:hAnsi="宋体" w:eastAsia="宋体" w:cs="宋体"/>
          <w:b/>
          <w:color w:val="auto"/>
          <w:sz w:val="24"/>
          <w:szCs w:val="24"/>
          <w:highlight w:val="none"/>
          <w:lang w:eastAsia="zh-CN"/>
        </w:rPr>
        <w:t>的异议</w:t>
      </w:r>
      <w:bookmarkEnd w:id="84"/>
      <w:bookmarkEnd w:id="85"/>
    </w:p>
    <w:p w14:paraId="6EA38017">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或者其他利害关系人对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有异议的，应当在投标截止时间</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日前以书面形式提出。</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将在收到异议之日起 3 日内作出答复；作出答复前，将暂停</w:t>
      </w:r>
      <w:r>
        <w:rPr>
          <w:rFonts w:hint="eastAsia" w:cs="宋体"/>
          <w:color w:val="auto"/>
          <w:sz w:val="24"/>
          <w:szCs w:val="24"/>
          <w:highlight w:val="none"/>
          <w:lang w:eastAsia="zh-CN"/>
        </w:rPr>
        <w:t>采购活动</w:t>
      </w:r>
      <w:r>
        <w:rPr>
          <w:rFonts w:hint="eastAsia" w:ascii="宋体" w:hAnsi="宋体" w:eastAsia="宋体" w:cs="宋体"/>
          <w:color w:val="auto"/>
          <w:sz w:val="24"/>
          <w:szCs w:val="24"/>
          <w:highlight w:val="none"/>
          <w:lang w:eastAsia="zh-CN"/>
        </w:rPr>
        <w:t>。</w:t>
      </w:r>
    </w:p>
    <w:p w14:paraId="232578A2">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86" w:name="_bookmark37"/>
      <w:bookmarkEnd w:id="86"/>
      <w:bookmarkStart w:id="87" w:name="_Toc26096"/>
      <w:bookmarkStart w:id="88" w:name="_Toc31295"/>
      <w:bookmarkStart w:id="89" w:name="_Toc15461"/>
      <w:bookmarkStart w:id="90" w:name="_Toc8421"/>
      <w:r>
        <w:rPr>
          <w:rFonts w:hint="eastAsia" w:ascii="宋体" w:hAnsi="宋体" w:eastAsia="宋体" w:cs="宋体"/>
          <w:color w:val="auto"/>
          <w:sz w:val="24"/>
          <w:szCs w:val="24"/>
          <w:highlight w:val="none"/>
          <w:lang w:eastAsia="zh-CN"/>
        </w:rPr>
        <w:t>3.</w:t>
      </w:r>
      <w:bookmarkEnd w:id="87"/>
      <w:bookmarkEnd w:id="88"/>
      <w:bookmarkEnd w:id="89"/>
      <w:bookmarkEnd w:id="90"/>
      <w:r>
        <w:rPr>
          <w:rFonts w:hint="eastAsia" w:ascii="宋体" w:hAnsi="宋体" w:eastAsia="宋体" w:cs="宋体"/>
          <w:color w:val="auto"/>
          <w:sz w:val="24"/>
          <w:szCs w:val="24"/>
          <w:highlight w:val="none"/>
          <w:lang w:eastAsia="zh-CN"/>
        </w:rPr>
        <w:t>投标申请文件</w:t>
      </w:r>
    </w:p>
    <w:p w14:paraId="4EC39FDC">
      <w:pPr>
        <w:widowControl/>
        <w:shd w:val="clear"/>
        <w:spacing w:line="560" w:lineRule="exact"/>
        <w:jc w:val="both"/>
        <w:rPr>
          <w:rFonts w:hint="eastAsia" w:ascii="宋体" w:hAnsi="宋体" w:eastAsia="宋体" w:cs="宋体"/>
          <w:b/>
          <w:color w:val="auto"/>
          <w:sz w:val="24"/>
          <w:szCs w:val="24"/>
          <w:highlight w:val="none"/>
          <w:lang w:eastAsia="zh-CN"/>
        </w:rPr>
      </w:pPr>
      <w:bookmarkStart w:id="91" w:name="_bookmark38"/>
      <w:bookmarkEnd w:id="91"/>
      <w:bookmarkStart w:id="92" w:name="_Toc6421829"/>
      <w:bookmarkStart w:id="93" w:name="_Toc6221684"/>
      <w:r>
        <w:rPr>
          <w:rFonts w:hint="eastAsia" w:ascii="宋体" w:hAnsi="宋体" w:eastAsia="宋体" w:cs="宋体"/>
          <w:b/>
          <w:color w:val="auto"/>
          <w:sz w:val="24"/>
          <w:szCs w:val="24"/>
          <w:highlight w:val="none"/>
          <w:lang w:eastAsia="zh-CN"/>
        </w:rPr>
        <w:t>3.1</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的组成</w:t>
      </w:r>
      <w:bookmarkEnd w:id="92"/>
      <w:bookmarkEnd w:id="93"/>
    </w:p>
    <w:p w14:paraId="6B1D206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 </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应包括下列内容：</w:t>
      </w:r>
    </w:p>
    <w:p w14:paraId="79EF4CC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3.1.1.1详见第六章“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格式”中的内容。</w:t>
      </w:r>
    </w:p>
    <w:p w14:paraId="374BEE4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3.1.1.2</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须知前附表规定的其他资料。</w:t>
      </w:r>
    </w:p>
    <w:p w14:paraId="65C1856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3.1.1.3</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在评标过程中作出的符合法律法规和</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规定的澄清确认，构成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的组成部分。</w:t>
      </w:r>
    </w:p>
    <w:p w14:paraId="1EE15BF5">
      <w:pPr>
        <w:shd w:val="clear"/>
        <w:spacing w:line="560" w:lineRule="exact"/>
        <w:ind w:firstLine="480" w:firstLineChars="200"/>
        <w:jc w:val="both"/>
        <w:rPr>
          <w:rFonts w:hint="eastAsia" w:ascii="宋体" w:hAnsi="宋体" w:eastAsia="宋体" w:cs="宋体"/>
          <w:color w:val="auto"/>
          <w:sz w:val="24"/>
          <w:szCs w:val="24"/>
          <w:highlight w:val="none"/>
          <w:lang w:eastAsia="zh-CN"/>
        </w:rPr>
      </w:pPr>
      <w:bookmarkStart w:id="94" w:name="_bookmark39"/>
      <w:bookmarkEnd w:id="94"/>
      <w:bookmarkStart w:id="95" w:name="_Toc6421830"/>
      <w:bookmarkStart w:id="96" w:name="_Toc6221685"/>
      <w:r>
        <w:rPr>
          <w:rFonts w:hint="eastAsia" w:ascii="宋体" w:hAnsi="宋体" w:eastAsia="宋体" w:cs="宋体"/>
          <w:color w:val="auto"/>
          <w:sz w:val="24"/>
          <w:szCs w:val="24"/>
          <w:highlight w:val="none"/>
          <w:lang w:eastAsia="zh-CN"/>
        </w:rPr>
        <w:t>3.1.2</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须知前附表未要求提交</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不包括第六章“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格式”中所指的</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w:t>
      </w:r>
    </w:p>
    <w:p w14:paraId="1DF1D857">
      <w:pPr>
        <w:widowControl/>
        <w:shd w:val="clear"/>
        <w:spacing w:line="56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3.2</w:t>
      </w:r>
      <w:bookmarkEnd w:id="95"/>
      <w:bookmarkEnd w:id="96"/>
      <w:r>
        <w:rPr>
          <w:rFonts w:hint="eastAsia" w:cs="宋体"/>
          <w:b/>
          <w:color w:val="auto"/>
          <w:sz w:val="24"/>
          <w:szCs w:val="24"/>
          <w:highlight w:val="none"/>
          <w:lang w:eastAsia="zh-CN"/>
        </w:rPr>
        <w:t>投标报价</w:t>
      </w:r>
    </w:p>
    <w:p w14:paraId="1729C9C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3.2.1</w:t>
      </w:r>
      <w:r>
        <w:rPr>
          <w:rFonts w:hint="eastAsia" w:cs="宋体"/>
          <w:color w:val="auto"/>
          <w:sz w:val="24"/>
          <w:szCs w:val="24"/>
          <w:highlight w:val="none"/>
          <w:lang w:val="en-US" w:eastAsia="zh-CN"/>
        </w:rPr>
        <w:t xml:space="preserve">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应按第六章“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格式”的要求在投标函中进行报价。</w:t>
      </w:r>
    </w:p>
    <w:p w14:paraId="701490B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3.2.2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应充分了解该项目的总体情况以及影响</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的其他要素。</w:t>
      </w:r>
    </w:p>
    <w:p w14:paraId="6E628D6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3.2.3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不得超过预算金额（控制价），若</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还设有最高</w:t>
      </w:r>
      <w:r>
        <w:rPr>
          <w:rFonts w:hint="eastAsia" w:cs="宋体"/>
          <w:color w:val="auto"/>
          <w:sz w:val="24"/>
          <w:szCs w:val="24"/>
          <w:highlight w:val="none"/>
          <w:lang w:val="en-US" w:eastAsia="zh-CN"/>
        </w:rPr>
        <w:t>投标</w:t>
      </w:r>
      <w:r>
        <w:rPr>
          <w:rFonts w:hint="eastAsia" w:cs="宋体"/>
          <w:color w:val="auto"/>
          <w:sz w:val="24"/>
          <w:szCs w:val="24"/>
          <w:highlight w:val="none"/>
          <w:lang w:eastAsia="zh-CN"/>
        </w:rPr>
        <w:t>限价</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还应当不得超过最高</w:t>
      </w:r>
      <w:r>
        <w:rPr>
          <w:rFonts w:hint="eastAsia" w:cs="宋体"/>
          <w:color w:val="auto"/>
          <w:sz w:val="24"/>
          <w:szCs w:val="24"/>
          <w:highlight w:val="none"/>
          <w:lang w:val="en-US" w:eastAsia="zh-CN"/>
        </w:rPr>
        <w:t>投标</w:t>
      </w:r>
      <w:r>
        <w:rPr>
          <w:rFonts w:hint="eastAsia" w:cs="宋体"/>
          <w:color w:val="auto"/>
          <w:sz w:val="24"/>
          <w:szCs w:val="24"/>
          <w:highlight w:val="none"/>
          <w:lang w:eastAsia="zh-CN"/>
        </w:rPr>
        <w:t>限价</w:t>
      </w:r>
      <w:r>
        <w:rPr>
          <w:rFonts w:hint="eastAsia" w:ascii="宋体" w:hAnsi="宋体" w:eastAsia="宋体" w:cs="宋体"/>
          <w:color w:val="auto"/>
          <w:sz w:val="24"/>
          <w:szCs w:val="24"/>
          <w:highlight w:val="none"/>
          <w:lang w:eastAsia="zh-CN"/>
        </w:rPr>
        <w:t>，最高</w:t>
      </w:r>
      <w:r>
        <w:rPr>
          <w:rFonts w:hint="eastAsia" w:cs="宋体"/>
          <w:color w:val="auto"/>
          <w:sz w:val="24"/>
          <w:szCs w:val="24"/>
          <w:highlight w:val="none"/>
          <w:lang w:val="en-US" w:eastAsia="zh-CN"/>
        </w:rPr>
        <w:t>投标</w:t>
      </w:r>
      <w:r>
        <w:rPr>
          <w:rFonts w:hint="eastAsia" w:cs="宋体"/>
          <w:color w:val="auto"/>
          <w:sz w:val="24"/>
          <w:szCs w:val="24"/>
          <w:highlight w:val="none"/>
          <w:lang w:eastAsia="zh-CN"/>
        </w:rPr>
        <w:t>限价</w:t>
      </w:r>
      <w:r>
        <w:rPr>
          <w:rFonts w:hint="eastAsia" w:ascii="宋体" w:hAnsi="宋体" w:eastAsia="宋体" w:cs="宋体"/>
          <w:color w:val="auto"/>
          <w:sz w:val="24"/>
          <w:szCs w:val="24"/>
          <w:highlight w:val="none"/>
          <w:lang w:eastAsia="zh-CN"/>
        </w:rPr>
        <w:t>在</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须知前附表中载明。</w:t>
      </w:r>
    </w:p>
    <w:p w14:paraId="508A52A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3.2.4</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的其他要求见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7E0A80EA">
      <w:pPr>
        <w:widowControl/>
        <w:shd w:val="clear"/>
        <w:spacing w:line="560" w:lineRule="exact"/>
        <w:jc w:val="both"/>
        <w:rPr>
          <w:rFonts w:hint="eastAsia" w:ascii="宋体" w:hAnsi="宋体" w:eastAsia="宋体" w:cs="宋体"/>
          <w:b/>
          <w:color w:val="auto"/>
          <w:sz w:val="24"/>
          <w:szCs w:val="24"/>
          <w:highlight w:val="none"/>
          <w:lang w:eastAsia="zh-CN"/>
        </w:rPr>
      </w:pPr>
      <w:bookmarkStart w:id="97" w:name="_bookmark40"/>
      <w:bookmarkEnd w:id="97"/>
      <w:bookmarkStart w:id="98" w:name="_Toc6421831"/>
      <w:bookmarkStart w:id="99" w:name="_Toc6221686"/>
      <w:r>
        <w:rPr>
          <w:rFonts w:hint="eastAsia" w:ascii="宋体" w:hAnsi="宋体" w:eastAsia="宋体" w:cs="宋体"/>
          <w:b/>
          <w:color w:val="auto"/>
          <w:sz w:val="24"/>
          <w:szCs w:val="24"/>
          <w:highlight w:val="none"/>
          <w:lang w:eastAsia="zh-CN"/>
        </w:rPr>
        <w:t>3.3</w:t>
      </w:r>
      <w:bookmarkEnd w:id="98"/>
      <w:bookmarkEnd w:id="99"/>
      <w:r>
        <w:rPr>
          <w:rFonts w:hint="eastAsia" w:cs="宋体"/>
          <w:b/>
          <w:color w:val="auto"/>
          <w:sz w:val="24"/>
          <w:szCs w:val="24"/>
          <w:highlight w:val="none"/>
          <w:lang w:eastAsia="zh-CN"/>
        </w:rPr>
        <w:t>投标有效期</w:t>
      </w:r>
    </w:p>
    <w:p w14:paraId="234AC99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3.3.1 </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23A0402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3.3.2 在</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内，</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撤销</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的，应承担</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和法律规定的责任。</w:t>
      </w:r>
    </w:p>
    <w:p w14:paraId="16E9FC3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3.3.3 出现特殊情况需要延长</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以书面形式通知所有</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延长</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应予以书面答复，同意延长的，应相应延长其</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的有效期，但不得要求或被允许修改其</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拒绝延长的，其投标失效，但</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有权收回其</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及以现金或者支票形式递交的</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的银行同期存款利息。</w:t>
      </w:r>
    </w:p>
    <w:p w14:paraId="40F0825D">
      <w:pPr>
        <w:widowControl/>
        <w:shd w:val="clear"/>
        <w:spacing w:line="560" w:lineRule="exact"/>
        <w:jc w:val="both"/>
        <w:rPr>
          <w:rFonts w:hint="eastAsia" w:ascii="宋体" w:hAnsi="宋体" w:eastAsia="宋体" w:cs="宋体"/>
          <w:b/>
          <w:color w:val="auto"/>
          <w:sz w:val="24"/>
          <w:szCs w:val="24"/>
          <w:highlight w:val="none"/>
          <w:lang w:eastAsia="zh-CN"/>
        </w:rPr>
      </w:pPr>
      <w:bookmarkStart w:id="100" w:name="_bookmark41"/>
      <w:bookmarkEnd w:id="100"/>
      <w:bookmarkStart w:id="101" w:name="_Toc6221687"/>
      <w:bookmarkStart w:id="102" w:name="_Toc6421832"/>
      <w:r>
        <w:rPr>
          <w:rFonts w:hint="eastAsia" w:ascii="宋体" w:hAnsi="宋体" w:eastAsia="宋体" w:cs="宋体"/>
          <w:b/>
          <w:color w:val="auto"/>
          <w:sz w:val="24"/>
          <w:szCs w:val="24"/>
          <w:highlight w:val="none"/>
          <w:lang w:eastAsia="zh-CN"/>
        </w:rPr>
        <w:t>3.4</w:t>
      </w:r>
      <w:bookmarkEnd w:id="101"/>
      <w:bookmarkEnd w:id="102"/>
      <w:r>
        <w:rPr>
          <w:rFonts w:hint="eastAsia" w:cs="宋体"/>
          <w:b/>
          <w:color w:val="auto"/>
          <w:sz w:val="24"/>
          <w:szCs w:val="24"/>
          <w:highlight w:val="none"/>
          <w:lang w:eastAsia="zh-CN"/>
        </w:rPr>
        <w:t>投标保证金</w:t>
      </w:r>
    </w:p>
    <w:p w14:paraId="3ADACDD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3.4.1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在递交</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的同时，应按</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须知前附表规定的金额、形式和第六章“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格式”规定的</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格式递交</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，并作为其</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的组成部分。境内</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以现金或者支票形式提交的</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，应当从其基本账户转出并在</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中附上开户许可证。</w:t>
      </w:r>
    </w:p>
    <w:p w14:paraId="4295081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3.4.2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不按本章第 3.4.1 项要求提交</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将否决其投标。</w:t>
      </w:r>
    </w:p>
    <w:p w14:paraId="32D1E96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3.4.3 </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最迟将在与</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签订合同后</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日内，向未中标的</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和</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退还</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以现金或者支票形式递交的，还应退还银行同期存款利息。</w:t>
      </w:r>
    </w:p>
    <w:p w14:paraId="60DE68F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3.4.4 有下列情形之一的，</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将不予退还：</w:t>
      </w:r>
    </w:p>
    <w:p w14:paraId="5CEDE64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内撤销</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w:t>
      </w:r>
    </w:p>
    <w:p w14:paraId="5FF1C6C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在收到</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后，无正当理由不与</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订立合同，在签订合同时向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提出附加条件，或者不按照</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要求提交履约保证金；</w:t>
      </w:r>
    </w:p>
    <w:p w14:paraId="1E9BA8F4">
      <w:pPr>
        <w:widowControl/>
        <w:shd w:val="clear"/>
        <w:spacing w:line="560" w:lineRule="exact"/>
        <w:jc w:val="both"/>
        <w:rPr>
          <w:rFonts w:hint="eastAsia" w:ascii="宋体" w:hAnsi="宋体" w:eastAsia="宋体" w:cs="宋体"/>
          <w:color w:val="auto"/>
          <w:sz w:val="24"/>
          <w:szCs w:val="24"/>
          <w:highlight w:val="none"/>
          <w:lang w:eastAsia="zh-CN"/>
        </w:rPr>
      </w:pPr>
      <w:bookmarkStart w:id="103" w:name="_bookmark42"/>
      <w:bookmarkEnd w:id="103"/>
      <w:bookmarkStart w:id="104" w:name="_bookmark43"/>
      <w:bookmarkEnd w:id="104"/>
      <w:bookmarkStart w:id="105" w:name="_Toc6421833"/>
      <w:bookmarkStart w:id="106" w:name="_Toc6221688"/>
      <w:r>
        <w:rPr>
          <w:rFonts w:hint="eastAsia" w:ascii="宋体" w:hAnsi="宋体" w:eastAsia="宋体" w:cs="宋体"/>
          <w:b/>
          <w:color w:val="auto"/>
          <w:sz w:val="24"/>
          <w:szCs w:val="24"/>
          <w:highlight w:val="none"/>
          <w:lang w:eastAsia="zh-CN"/>
        </w:rPr>
        <w:t>3.5资格审查资料</w:t>
      </w:r>
      <w:bookmarkEnd w:id="105"/>
      <w:bookmarkEnd w:id="106"/>
    </w:p>
    <w:p w14:paraId="72DAA46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须知前附表另有规定外，资格审查资料应按第六章“资格审查资料”提供，以证明其满足本章第1.4款规定的资格要求。</w:t>
      </w:r>
    </w:p>
    <w:p w14:paraId="1A9AB573">
      <w:pPr>
        <w:widowControl/>
        <w:shd w:val="clear"/>
        <w:spacing w:line="560" w:lineRule="exact"/>
        <w:jc w:val="both"/>
        <w:rPr>
          <w:rFonts w:hint="eastAsia" w:ascii="宋体" w:hAnsi="宋体" w:eastAsia="宋体" w:cs="宋体"/>
          <w:b/>
          <w:color w:val="auto"/>
          <w:sz w:val="24"/>
          <w:szCs w:val="24"/>
          <w:highlight w:val="none"/>
          <w:lang w:eastAsia="zh-CN"/>
        </w:rPr>
      </w:pPr>
      <w:bookmarkStart w:id="107" w:name="_bookmark44"/>
      <w:bookmarkEnd w:id="107"/>
      <w:bookmarkStart w:id="108" w:name="_Toc6421834"/>
      <w:bookmarkStart w:id="109" w:name="_Toc6221689"/>
      <w:r>
        <w:rPr>
          <w:rFonts w:hint="eastAsia" w:ascii="宋体" w:hAnsi="宋体" w:eastAsia="宋体" w:cs="宋体"/>
          <w:b/>
          <w:color w:val="auto"/>
          <w:sz w:val="24"/>
          <w:szCs w:val="24"/>
          <w:highlight w:val="none"/>
          <w:lang w:eastAsia="zh-CN"/>
        </w:rPr>
        <w:t>3.6备选投标方案</w:t>
      </w:r>
      <w:bookmarkEnd w:id="108"/>
      <w:bookmarkEnd w:id="109"/>
    </w:p>
    <w:p w14:paraId="1DCF105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3.6.1 除</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须知前附表规定允许外，</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不得递交备选投标方案，否则其投标将被否决。</w:t>
      </w:r>
    </w:p>
    <w:p w14:paraId="3BBE473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3.6.2 允许</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递交备选投标方案的，只有</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所递交的备选投标方案方可予以考虑。</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认为</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的备选投标方案优于其按照</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要求编制的投标方案的，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可以接受该备选投标方案。</w:t>
      </w:r>
    </w:p>
    <w:p w14:paraId="009BD7B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3.6.3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提供两个或两个以上</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，或者在</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中提供一个报价，但同时提供两个或两个以上</w:t>
      </w:r>
      <w:r>
        <w:rPr>
          <w:rFonts w:hint="eastAsia" w:cs="宋体"/>
          <w:color w:val="auto"/>
          <w:sz w:val="24"/>
          <w:szCs w:val="24"/>
          <w:highlight w:val="none"/>
          <w:lang w:eastAsia="zh-CN"/>
        </w:rPr>
        <w:t>实施方案</w:t>
      </w:r>
      <w:r>
        <w:rPr>
          <w:rFonts w:hint="eastAsia" w:ascii="宋体" w:hAnsi="宋体" w:eastAsia="宋体" w:cs="宋体"/>
          <w:color w:val="auto"/>
          <w:sz w:val="24"/>
          <w:szCs w:val="24"/>
          <w:highlight w:val="none"/>
          <w:lang w:eastAsia="zh-CN"/>
        </w:rPr>
        <w:t>的，视为提供备选方案。</w:t>
      </w:r>
    </w:p>
    <w:p w14:paraId="74D727BE">
      <w:pPr>
        <w:widowControl/>
        <w:shd w:val="clear"/>
        <w:spacing w:line="560" w:lineRule="exact"/>
        <w:jc w:val="both"/>
        <w:rPr>
          <w:rFonts w:hint="eastAsia" w:ascii="宋体" w:hAnsi="宋体" w:eastAsia="宋体" w:cs="宋体"/>
          <w:b/>
          <w:color w:val="auto"/>
          <w:sz w:val="24"/>
          <w:szCs w:val="24"/>
          <w:highlight w:val="none"/>
          <w:lang w:eastAsia="zh-CN"/>
        </w:rPr>
      </w:pPr>
      <w:bookmarkStart w:id="110" w:name="_bookmark45"/>
      <w:bookmarkEnd w:id="110"/>
      <w:bookmarkStart w:id="111" w:name="_Toc6221690"/>
      <w:bookmarkStart w:id="112" w:name="_Toc6421835"/>
      <w:r>
        <w:rPr>
          <w:rFonts w:hint="eastAsia" w:ascii="宋体" w:hAnsi="宋体" w:eastAsia="宋体" w:cs="宋体"/>
          <w:b/>
          <w:color w:val="auto"/>
          <w:sz w:val="24"/>
          <w:szCs w:val="24"/>
          <w:highlight w:val="none"/>
          <w:lang w:eastAsia="zh-CN"/>
        </w:rPr>
        <w:t>3.7</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的编制</w:t>
      </w:r>
      <w:bookmarkEnd w:id="111"/>
      <w:bookmarkEnd w:id="112"/>
    </w:p>
    <w:p w14:paraId="3B4230CF">
      <w:pPr>
        <w:pStyle w:val="11"/>
        <w:shd w:val="clear"/>
        <w:spacing w:line="560" w:lineRule="exact"/>
        <w:ind w:firstLine="480" w:firstLineChars="200"/>
        <w:jc w:val="both"/>
        <w:rPr>
          <w:rFonts w:hint="eastAsia" w:ascii="宋体" w:hAnsi="宋体" w:eastAsia="宋体" w:cs="宋体"/>
          <w:color w:val="auto"/>
          <w:sz w:val="24"/>
          <w:szCs w:val="24"/>
          <w:highlight w:val="none"/>
          <w:lang w:val="zh-CN" w:eastAsia="zh-CN"/>
        </w:rPr>
      </w:pPr>
      <w:bookmarkStart w:id="113" w:name="_bookmark46"/>
      <w:bookmarkEnd w:id="113"/>
      <w:bookmarkStart w:id="114" w:name="_Toc3510"/>
      <w:bookmarkStart w:id="115" w:name="_Toc11191"/>
      <w:bookmarkStart w:id="116" w:name="_Toc2951"/>
      <w:bookmarkStart w:id="117" w:name="_Toc2579"/>
      <w:r>
        <w:rPr>
          <w:rFonts w:hint="eastAsia" w:ascii="宋体" w:hAnsi="宋体" w:eastAsia="宋体" w:cs="宋体"/>
          <w:color w:val="auto"/>
          <w:sz w:val="24"/>
          <w:szCs w:val="24"/>
          <w:highlight w:val="none"/>
          <w:lang w:val="zh-CN" w:eastAsia="zh-CN"/>
        </w:rPr>
        <w:t>本项目在编制电子</w:t>
      </w:r>
      <w:r>
        <w:rPr>
          <w:rFonts w:hint="eastAsia" w:cs="宋体"/>
          <w:color w:val="auto"/>
          <w:sz w:val="24"/>
          <w:szCs w:val="24"/>
          <w:highlight w:val="none"/>
          <w:lang w:val="zh-CN" w:eastAsia="zh-CN"/>
        </w:rPr>
        <w:t>投标申请文件</w:t>
      </w:r>
      <w:r>
        <w:rPr>
          <w:rFonts w:hint="eastAsia" w:ascii="宋体" w:hAnsi="宋体" w:eastAsia="宋体" w:cs="宋体"/>
          <w:color w:val="auto"/>
          <w:sz w:val="24"/>
          <w:szCs w:val="24"/>
          <w:highlight w:val="none"/>
          <w:lang w:val="zh-CN" w:eastAsia="zh-CN"/>
        </w:rPr>
        <w:t>时，应严格按照</w:t>
      </w:r>
      <w:r>
        <w:rPr>
          <w:rFonts w:hint="eastAsia" w:cs="宋体"/>
          <w:color w:val="auto"/>
          <w:sz w:val="24"/>
          <w:szCs w:val="24"/>
          <w:highlight w:val="none"/>
          <w:lang w:val="zh-CN" w:eastAsia="zh-CN"/>
        </w:rPr>
        <w:t>采购文件</w:t>
      </w:r>
      <w:r>
        <w:rPr>
          <w:rFonts w:hint="eastAsia" w:ascii="宋体" w:hAnsi="宋体" w:eastAsia="宋体" w:cs="宋体"/>
          <w:color w:val="auto"/>
          <w:sz w:val="24"/>
          <w:szCs w:val="24"/>
          <w:highlight w:val="none"/>
          <w:lang w:val="zh-CN" w:eastAsia="zh-CN"/>
        </w:rPr>
        <w:t>“</w:t>
      </w:r>
      <w:r>
        <w:rPr>
          <w:rFonts w:hint="eastAsia" w:cs="宋体"/>
          <w:color w:val="auto"/>
          <w:sz w:val="24"/>
          <w:szCs w:val="24"/>
          <w:highlight w:val="none"/>
          <w:lang w:val="zh-CN" w:eastAsia="zh-CN"/>
        </w:rPr>
        <w:t>投标申请文件</w:t>
      </w:r>
      <w:r>
        <w:rPr>
          <w:rFonts w:hint="eastAsia" w:ascii="宋体" w:hAnsi="宋体" w:eastAsia="宋体" w:cs="宋体"/>
          <w:color w:val="auto"/>
          <w:sz w:val="24"/>
          <w:szCs w:val="24"/>
          <w:highlight w:val="none"/>
          <w:lang w:val="zh-CN" w:eastAsia="zh-CN"/>
        </w:rPr>
        <w:t>格式”及要求进行编制，各供应商在进行</w:t>
      </w:r>
      <w:r>
        <w:rPr>
          <w:rFonts w:hint="eastAsia" w:cs="宋体"/>
          <w:color w:val="auto"/>
          <w:sz w:val="24"/>
          <w:szCs w:val="24"/>
          <w:highlight w:val="none"/>
          <w:lang w:val="zh-CN" w:eastAsia="zh-CN"/>
        </w:rPr>
        <w:t>投标申请文件</w:t>
      </w:r>
      <w:r>
        <w:rPr>
          <w:rFonts w:hint="eastAsia" w:ascii="宋体" w:hAnsi="宋体" w:eastAsia="宋体" w:cs="宋体"/>
          <w:color w:val="auto"/>
          <w:sz w:val="24"/>
          <w:szCs w:val="24"/>
          <w:highlight w:val="none"/>
          <w:lang w:val="zh-CN" w:eastAsia="zh-CN"/>
        </w:rPr>
        <w:t>电子签章、签名时，不能遮盖</w:t>
      </w:r>
      <w:r>
        <w:rPr>
          <w:rFonts w:hint="eastAsia" w:cs="宋体"/>
          <w:color w:val="auto"/>
          <w:sz w:val="24"/>
          <w:szCs w:val="24"/>
          <w:highlight w:val="none"/>
          <w:lang w:val="zh-CN" w:eastAsia="zh-CN"/>
        </w:rPr>
        <w:t>投标申请文件</w:t>
      </w:r>
      <w:r>
        <w:rPr>
          <w:rFonts w:hint="eastAsia" w:ascii="宋体" w:hAnsi="宋体" w:eastAsia="宋体" w:cs="宋体"/>
          <w:color w:val="auto"/>
          <w:sz w:val="24"/>
          <w:szCs w:val="24"/>
          <w:highlight w:val="none"/>
          <w:lang w:val="zh-CN" w:eastAsia="zh-CN"/>
        </w:rPr>
        <w:t>的评审内容，因签章、签字遮盖</w:t>
      </w:r>
      <w:r>
        <w:rPr>
          <w:rFonts w:hint="eastAsia" w:cs="宋体"/>
          <w:color w:val="auto"/>
          <w:sz w:val="24"/>
          <w:szCs w:val="24"/>
          <w:highlight w:val="none"/>
          <w:lang w:val="zh-CN" w:eastAsia="zh-CN"/>
        </w:rPr>
        <w:t>投标申请文件</w:t>
      </w:r>
      <w:r>
        <w:rPr>
          <w:rFonts w:hint="eastAsia" w:ascii="宋体" w:hAnsi="宋体" w:eastAsia="宋体" w:cs="宋体"/>
          <w:color w:val="auto"/>
          <w:sz w:val="24"/>
          <w:szCs w:val="24"/>
          <w:highlight w:val="none"/>
          <w:lang w:val="zh-CN" w:eastAsia="zh-CN"/>
        </w:rPr>
        <w:t>内容而影响投标或者评标的，责任由供应商承担。</w:t>
      </w:r>
    </w:p>
    <w:p w14:paraId="532F8152">
      <w:pPr>
        <w:pStyle w:val="3"/>
        <w:shd w:val="clear"/>
        <w:spacing w:line="560" w:lineRule="exact"/>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4.投标</w:t>
      </w:r>
      <w:bookmarkEnd w:id="114"/>
      <w:bookmarkEnd w:id="115"/>
      <w:bookmarkEnd w:id="116"/>
      <w:bookmarkEnd w:id="117"/>
    </w:p>
    <w:p w14:paraId="7BEC4CC4">
      <w:pPr>
        <w:widowControl/>
        <w:shd w:val="clear"/>
        <w:spacing w:line="560" w:lineRule="exact"/>
        <w:jc w:val="both"/>
        <w:rPr>
          <w:rFonts w:hint="eastAsia" w:ascii="宋体" w:hAnsi="宋体" w:eastAsia="宋体" w:cs="宋体"/>
          <w:b/>
          <w:color w:val="auto"/>
          <w:sz w:val="24"/>
          <w:szCs w:val="24"/>
          <w:highlight w:val="none"/>
          <w:lang w:eastAsia="zh-CN"/>
        </w:rPr>
      </w:pPr>
      <w:bookmarkStart w:id="118" w:name="_bookmark47"/>
      <w:bookmarkEnd w:id="118"/>
      <w:bookmarkStart w:id="119" w:name="_Toc6221692"/>
      <w:bookmarkStart w:id="120" w:name="_Toc6421837"/>
      <w:r>
        <w:rPr>
          <w:rFonts w:hint="eastAsia" w:ascii="宋体" w:hAnsi="宋体" w:eastAsia="宋体" w:cs="宋体"/>
          <w:b/>
          <w:color w:val="auto"/>
          <w:sz w:val="24"/>
          <w:szCs w:val="24"/>
          <w:highlight w:val="none"/>
          <w:lang w:eastAsia="zh-CN"/>
        </w:rPr>
        <w:t>4.1</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的密封和标记</w:t>
      </w:r>
      <w:bookmarkEnd w:id="119"/>
      <w:bookmarkEnd w:id="120"/>
    </w:p>
    <w:p w14:paraId="4CE828A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4.1.1</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密封要求见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66B4DAE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4.1.2未按本章第4.1.1项要求密封和标记的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将予以拒收。</w:t>
      </w:r>
    </w:p>
    <w:p w14:paraId="4A0FE99E">
      <w:pPr>
        <w:widowControl/>
        <w:shd w:val="clear"/>
        <w:spacing w:line="560" w:lineRule="exact"/>
        <w:jc w:val="both"/>
        <w:rPr>
          <w:rFonts w:hint="eastAsia" w:ascii="宋体" w:hAnsi="宋体" w:eastAsia="宋体" w:cs="宋体"/>
          <w:b/>
          <w:color w:val="auto"/>
          <w:sz w:val="24"/>
          <w:szCs w:val="24"/>
          <w:highlight w:val="none"/>
          <w:lang w:eastAsia="zh-CN"/>
        </w:rPr>
      </w:pPr>
      <w:bookmarkStart w:id="121" w:name="_bookmark48"/>
      <w:bookmarkEnd w:id="121"/>
      <w:bookmarkStart w:id="122" w:name="_Toc6421838"/>
      <w:bookmarkStart w:id="123" w:name="_Toc6221693"/>
      <w:r>
        <w:rPr>
          <w:rFonts w:hint="eastAsia" w:ascii="宋体" w:hAnsi="宋体" w:eastAsia="宋体" w:cs="宋体"/>
          <w:b/>
          <w:color w:val="auto"/>
          <w:sz w:val="24"/>
          <w:szCs w:val="24"/>
          <w:highlight w:val="none"/>
          <w:lang w:eastAsia="zh-CN"/>
        </w:rPr>
        <w:t>4.2</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的递交</w:t>
      </w:r>
      <w:bookmarkEnd w:id="122"/>
      <w:bookmarkEnd w:id="123"/>
    </w:p>
    <w:p w14:paraId="2A75850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bookmarkStart w:id="124" w:name="_bookmark49"/>
      <w:bookmarkEnd w:id="124"/>
      <w:bookmarkStart w:id="125" w:name="_Toc6421839"/>
      <w:bookmarkStart w:id="126" w:name="_Toc6221694"/>
      <w:r>
        <w:rPr>
          <w:rFonts w:hint="eastAsia" w:ascii="宋体" w:hAnsi="宋体" w:eastAsia="宋体" w:cs="宋体"/>
          <w:color w:val="auto"/>
          <w:sz w:val="24"/>
          <w:szCs w:val="24"/>
          <w:highlight w:val="none"/>
          <w:lang w:eastAsia="zh-CN"/>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须在投标截止时间前完成所有</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的上传，投标截止时间前未完成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上传的，视为撤回</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。若</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未在规定时间完成解密的（如：无法解密、网络故障、未安装相关驱动、浏览器故障、加密CA与解密CA不一致等），则视为撤销其</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，不再进入评标阶段。开标过程中如有问题，可以发起在线异议，由代理机构给予对应的回复，在规定的异议询问时间内未提出异议的，则视为对开标结果无异议。</w:t>
      </w:r>
    </w:p>
    <w:p w14:paraId="5361F94C">
      <w:pPr>
        <w:widowControl/>
        <w:shd w:val="clear"/>
        <w:spacing w:line="56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4.3</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的修改与撤回</w:t>
      </w:r>
      <w:bookmarkEnd w:id="125"/>
      <w:bookmarkEnd w:id="126"/>
    </w:p>
    <w:p w14:paraId="45EE4D7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bookmarkStart w:id="127" w:name="_bookmark50"/>
      <w:bookmarkEnd w:id="127"/>
      <w:bookmarkStart w:id="128" w:name="_Toc8803"/>
      <w:bookmarkStart w:id="129" w:name="_Toc15899"/>
      <w:bookmarkStart w:id="130" w:name="_Toc1142"/>
      <w:bookmarkStart w:id="131" w:name="_Toc6394"/>
      <w:r>
        <w:rPr>
          <w:rFonts w:hint="eastAsia" w:ascii="宋体" w:hAnsi="宋体" w:eastAsia="宋体" w:cs="宋体"/>
          <w:color w:val="auto"/>
          <w:sz w:val="24"/>
          <w:szCs w:val="24"/>
          <w:highlight w:val="none"/>
          <w:lang w:eastAsia="zh-CN"/>
        </w:rPr>
        <w:t>（1）在投标截止时间前，</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可以修改或撤回已在网上递交的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，无须书面形式通知</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 xml:space="preserve">。 </w:t>
      </w:r>
    </w:p>
    <w:p w14:paraId="431C167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（2）修改的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应按照</w:t>
      </w:r>
      <w:r>
        <w:rPr>
          <w:rFonts w:hint="eastAsia" w:cs="宋体"/>
          <w:color w:val="auto"/>
          <w:sz w:val="24"/>
          <w:szCs w:val="24"/>
          <w:highlight w:val="none"/>
          <w:lang w:val="en-US" w:eastAsia="zh-CN"/>
        </w:rPr>
        <w:t>采购文件</w:t>
      </w:r>
      <w:r>
        <w:rPr>
          <w:rFonts w:hint="eastAsia" w:ascii="宋体" w:hAnsi="宋体" w:eastAsia="宋体" w:cs="宋体"/>
          <w:color w:val="auto"/>
          <w:sz w:val="24"/>
          <w:szCs w:val="24"/>
          <w:highlight w:val="none"/>
          <w:lang w:eastAsia="zh-CN"/>
        </w:rPr>
        <w:t>规定进行编制、加密、标记和递交。</w:t>
      </w:r>
    </w:p>
    <w:p w14:paraId="364167D3">
      <w:pPr>
        <w:pStyle w:val="3"/>
        <w:shd w:val="clear"/>
        <w:spacing w:line="560" w:lineRule="exact"/>
        <w:ind w:left="0" w:right="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5.开标</w:t>
      </w:r>
      <w:bookmarkEnd w:id="128"/>
      <w:bookmarkEnd w:id="129"/>
      <w:bookmarkEnd w:id="130"/>
      <w:bookmarkEnd w:id="131"/>
    </w:p>
    <w:p w14:paraId="440522B6">
      <w:pPr>
        <w:widowControl/>
        <w:shd w:val="clear"/>
        <w:spacing w:line="560" w:lineRule="exact"/>
        <w:jc w:val="both"/>
        <w:rPr>
          <w:rFonts w:hint="eastAsia" w:ascii="宋体" w:hAnsi="宋体" w:eastAsia="宋体" w:cs="宋体"/>
          <w:b/>
          <w:color w:val="auto"/>
          <w:sz w:val="24"/>
          <w:szCs w:val="24"/>
          <w:highlight w:val="none"/>
          <w:lang w:eastAsia="zh-CN"/>
        </w:rPr>
      </w:pPr>
      <w:bookmarkStart w:id="132" w:name="_bookmark51"/>
      <w:bookmarkEnd w:id="132"/>
      <w:bookmarkStart w:id="133" w:name="_Toc6221696"/>
      <w:bookmarkStart w:id="134" w:name="_Toc6421844"/>
      <w:r>
        <w:rPr>
          <w:rFonts w:hint="eastAsia" w:ascii="宋体" w:hAnsi="宋体" w:eastAsia="宋体" w:cs="宋体"/>
          <w:b/>
          <w:color w:val="auto"/>
          <w:sz w:val="24"/>
          <w:szCs w:val="24"/>
          <w:highlight w:val="none"/>
          <w:lang w:eastAsia="zh-CN"/>
        </w:rPr>
        <w:t>5.1开标时间和地点</w:t>
      </w:r>
      <w:bookmarkEnd w:id="133"/>
      <w:bookmarkEnd w:id="134"/>
    </w:p>
    <w:p w14:paraId="1D1C2C4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开标时间和地点见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45588E21">
      <w:pPr>
        <w:widowControl/>
        <w:shd w:val="clear"/>
        <w:spacing w:line="560" w:lineRule="exact"/>
        <w:jc w:val="both"/>
        <w:rPr>
          <w:rFonts w:hint="eastAsia" w:ascii="宋体" w:hAnsi="宋体" w:eastAsia="宋体" w:cs="宋体"/>
          <w:b/>
          <w:color w:val="auto"/>
          <w:sz w:val="24"/>
          <w:szCs w:val="24"/>
          <w:highlight w:val="none"/>
          <w:lang w:eastAsia="zh-CN"/>
        </w:rPr>
      </w:pPr>
      <w:bookmarkStart w:id="135" w:name="_bookmark53"/>
      <w:bookmarkEnd w:id="135"/>
      <w:bookmarkStart w:id="136" w:name="_bookmark52"/>
      <w:bookmarkEnd w:id="136"/>
      <w:bookmarkStart w:id="137" w:name="_Toc6221697"/>
      <w:bookmarkStart w:id="138" w:name="_Toc6421845"/>
      <w:r>
        <w:rPr>
          <w:rFonts w:hint="eastAsia" w:ascii="宋体" w:hAnsi="宋体" w:eastAsia="宋体" w:cs="宋体"/>
          <w:b/>
          <w:color w:val="auto"/>
          <w:sz w:val="24"/>
          <w:szCs w:val="24"/>
          <w:highlight w:val="none"/>
          <w:lang w:eastAsia="zh-CN"/>
        </w:rPr>
        <w:t>5.2开标程序</w:t>
      </w:r>
      <w:bookmarkEnd w:id="137"/>
      <w:bookmarkEnd w:id="138"/>
    </w:p>
    <w:p w14:paraId="5C1A0F3E">
      <w:pPr>
        <w:widowControl/>
        <w:shd w:val="clear"/>
        <w:spacing w:line="560" w:lineRule="exact"/>
        <w:ind w:firstLine="480" w:firstLineChars="200"/>
        <w:jc w:val="both"/>
        <w:rPr>
          <w:rFonts w:hint="eastAsia" w:ascii="宋体" w:hAnsi="宋体" w:eastAsia="宋体" w:cs="宋体"/>
          <w:color w:val="auto"/>
          <w:sz w:val="24"/>
          <w:szCs w:val="24"/>
          <w:highlight w:val="none"/>
        </w:rPr>
      </w:pPr>
      <w:bookmarkStart w:id="139" w:name="_bookmark54"/>
      <w:bookmarkEnd w:id="139"/>
      <w:bookmarkStart w:id="140" w:name="_Toc6421846"/>
      <w:bookmarkStart w:id="141" w:name="_Toc6221698"/>
      <w:r>
        <w:rPr>
          <w:rFonts w:hint="eastAsia" w:ascii="宋体" w:hAnsi="宋体" w:cs="宋体"/>
          <w:color w:val="auto"/>
          <w:sz w:val="24"/>
          <w:szCs w:val="24"/>
          <w:highlight w:val="none"/>
          <w:lang w:val="en-US" w:eastAsia="zh-CN"/>
        </w:rPr>
        <w:t>登录政采云平台，按照政采云平台系统步骤进行开标</w:t>
      </w:r>
      <w:r>
        <w:rPr>
          <w:rFonts w:hint="eastAsia" w:ascii="宋体" w:hAnsi="宋体" w:eastAsia="宋体" w:cs="宋体"/>
          <w:color w:val="auto"/>
          <w:sz w:val="24"/>
          <w:szCs w:val="24"/>
          <w:highlight w:val="none"/>
        </w:rPr>
        <w:t>。</w:t>
      </w:r>
    </w:p>
    <w:p w14:paraId="40F4C7FF">
      <w:pPr>
        <w:widowControl/>
        <w:shd w:val="clear"/>
        <w:spacing w:line="56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5.3开标异议</w:t>
      </w:r>
      <w:bookmarkEnd w:id="140"/>
      <w:bookmarkEnd w:id="141"/>
    </w:p>
    <w:p w14:paraId="2E9E6277">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对开标有异议的，应当在</w:t>
      </w:r>
      <w:r>
        <w:rPr>
          <w:rFonts w:hint="eastAsia" w:ascii="宋体" w:hAnsi="宋体" w:eastAsia="宋体" w:cs="宋体"/>
          <w:color w:val="auto"/>
          <w:sz w:val="24"/>
          <w:szCs w:val="24"/>
          <w:highlight w:val="none"/>
          <w:lang w:val="en-US" w:eastAsia="zh-CN"/>
        </w:rPr>
        <w:t>政采云平台</w:t>
      </w:r>
      <w:r>
        <w:rPr>
          <w:rFonts w:hint="eastAsia" w:cs="宋体"/>
          <w:color w:val="auto"/>
          <w:sz w:val="24"/>
          <w:szCs w:val="24"/>
          <w:highlight w:val="none"/>
          <w:lang w:val="en-US" w:eastAsia="zh-CN"/>
        </w:rPr>
        <w:t>上</w:t>
      </w:r>
      <w:r>
        <w:rPr>
          <w:rFonts w:hint="eastAsia" w:ascii="宋体" w:hAnsi="宋体" w:eastAsia="宋体" w:cs="宋体"/>
          <w:color w:val="auto"/>
          <w:sz w:val="24"/>
          <w:szCs w:val="24"/>
          <w:highlight w:val="none"/>
          <w:lang w:eastAsia="zh-CN"/>
        </w:rPr>
        <w:t>开标</w:t>
      </w:r>
      <w:r>
        <w:rPr>
          <w:rFonts w:hint="eastAsia" w:cs="宋体"/>
          <w:color w:val="auto"/>
          <w:sz w:val="24"/>
          <w:szCs w:val="24"/>
          <w:highlight w:val="none"/>
          <w:lang w:val="en-US" w:eastAsia="zh-CN"/>
        </w:rPr>
        <w:t>时规定的时间内</w:t>
      </w:r>
      <w:r>
        <w:rPr>
          <w:rFonts w:hint="eastAsia" w:ascii="宋体" w:hAnsi="宋体" w:eastAsia="宋体" w:cs="宋体"/>
          <w:color w:val="auto"/>
          <w:sz w:val="24"/>
          <w:szCs w:val="24"/>
          <w:highlight w:val="none"/>
          <w:lang w:eastAsia="zh-CN"/>
        </w:rPr>
        <w:t>提出，</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当场作出答复，并制作记录。</w:t>
      </w:r>
    </w:p>
    <w:p w14:paraId="33F4C795">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142" w:name="_bookmark55"/>
      <w:bookmarkEnd w:id="142"/>
      <w:bookmarkStart w:id="143" w:name="_Toc10044"/>
      <w:bookmarkStart w:id="144" w:name="_Toc23655"/>
      <w:bookmarkStart w:id="145" w:name="_Toc22239"/>
      <w:bookmarkStart w:id="146" w:name="_Toc32706"/>
      <w:r>
        <w:rPr>
          <w:rFonts w:hint="eastAsia" w:ascii="宋体" w:hAnsi="宋体" w:eastAsia="宋体" w:cs="宋体"/>
          <w:color w:val="auto"/>
          <w:sz w:val="24"/>
          <w:szCs w:val="24"/>
          <w:highlight w:val="none"/>
          <w:lang w:eastAsia="zh-CN"/>
        </w:rPr>
        <w:t>6.评标</w:t>
      </w:r>
      <w:bookmarkEnd w:id="143"/>
      <w:bookmarkEnd w:id="144"/>
      <w:bookmarkEnd w:id="145"/>
      <w:bookmarkEnd w:id="146"/>
    </w:p>
    <w:p w14:paraId="195DDB5A">
      <w:pPr>
        <w:widowControl/>
        <w:shd w:val="clear"/>
        <w:spacing w:line="560" w:lineRule="exact"/>
        <w:jc w:val="both"/>
        <w:rPr>
          <w:rFonts w:hint="eastAsia" w:ascii="宋体" w:hAnsi="宋体" w:eastAsia="宋体" w:cs="宋体"/>
          <w:b/>
          <w:color w:val="auto"/>
          <w:sz w:val="24"/>
          <w:szCs w:val="24"/>
          <w:highlight w:val="none"/>
          <w:lang w:eastAsia="zh-CN"/>
        </w:rPr>
      </w:pPr>
      <w:bookmarkStart w:id="147" w:name="_bookmark56"/>
      <w:bookmarkEnd w:id="147"/>
      <w:bookmarkStart w:id="148" w:name="_Toc6221700"/>
      <w:bookmarkStart w:id="149" w:name="_Toc6421848"/>
      <w:r>
        <w:rPr>
          <w:rFonts w:hint="eastAsia" w:ascii="宋体" w:hAnsi="宋体" w:eastAsia="宋体" w:cs="宋体"/>
          <w:b/>
          <w:color w:val="auto"/>
          <w:sz w:val="24"/>
          <w:szCs w:val="24"/>
          <w:highlight w:val="none"/>
          <w:lang w:eastAsia="zh-CN"/>
        </w:rPr>
        <w:t>6.1</w:t>
      </w:r>
      <w:bookmarkEnd w:id="148"/>
      <w:bookmarkEnd w:id="149"/>
      <w:r>
        <w:rPr>
          <w:rFonts w:hint="eastAsia" w:cs="宋体"/>
          <w:b/>
          <w:color w:val="auto"/>
          <w:sz w:val="24"/>
          <w:szCs w:val="24"/>
          <w:highlight w:val="none"/>
          <w:lang w:eastAsia="zh-CN"/>
        </w:rPr>
        <w:t>评标委员会</w:t>
      </w:r>
    </w:p>
    <w:p w14:paraId="1F65F95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6.1.1 评标由</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依法组建的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负责。</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由</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代表和有关技术、经济等方面的专家组成。</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成员人数见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267449D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6.1.2 </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成员有下列情形之一的，应当回避：</w:t>
      </w:r>
    </w:p>
    <w:p w14:paraId="061BC1F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或</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主要负责人的近亲属；</w:t>
      </w:r>
    </w:p>
    <w:p w14:paraId="7FFF24D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（2）项目主管部门或者行政监督部门的人员；</w:t>
      </w:r>
    </w:p>
    <w:p w14:paraId="1EB49887">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（3）与</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有经济利益关系，可能影响对投标公正评审的；</w:t>
      </w:r>
    </w:p>
    <w:p w14:paraId="3D700E4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（4）曾因在招标、评标以及其他与招标投标有关活动中从事违法行为而受过行政处罚或刑事处罚的；</w:t>
      </w:r>
    </w:p>
    <w:p w14:paraId="03945CF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（5）与</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有其他利害关系。</w:t>
      </w:r>
    </w:p>
    <w:p w14:paraId="0E85BBB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6.1.3 评标过程中，</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成员有回避事由、擅离职守或者因健康等原因不能继续评标的，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有权更换。被更换的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成员作出的评审结论无效，由更换后的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成员重新进行评审。</w:t>
      </w:r>
    </w:p>
    <w:p w14:paraId="67B4A746">
      <w:pPr>
        <w:widowControl/>
        <w:shd w:val="clear"/>
        <w:spacing w:line="560" w:lineRule="exact"/>
        <w:jc w:val="both"/>
        <w:rPr>
          <w:rFonts w:hint="eastAsia" w:ascii="宋体" w:hAnsi="宋体" w:eastAsia="宋体" w:cs="宋体"/>
          <w:b/>
          <w:color w:val="auto"/>
          <w:sz w:val="24"/>
          <w:szCs w:val="24"/>
          <w:highlight w:val="none"/>
          <w:lang w:eastAsia="zh-CN"/>
        </w:rPr>
      </w:pPr>
      <w:bookmarkStart w:id="150" w:name="_bookmark57"/>
      <w:bookmarkEnd w:id="150"/>
      <w:bookmarkStart w:id="151" w:name="_Toc6221701"/>
      <w:bookmarkStart w:id="152" w:name="_Toc6421849"/>
      <w:r>
        <w:rPr>
          <w:rFonts w:hint="eastAsia" w:ascii="宋体" w:hAnsi="宋体" w:eastAsia="宋体" w:cs="宋体"/>
          <w:b/>
          <w:color w:val="auto"/>
          <w:sz w:val="24"/>
          <w:szCs w:val="24"/>
          <w:highlight w:val="none"/>
          <w:lang w:eastAsia="zh-CN"/>
        </w:rPr>
        <w:t>6.2评标原则</w:t>
      </w:r>
      <w:bookmarkEnd w:id="151"/>
      <w:bookmarkEnd w:id="152"/>
    </w:p>
    <w:p w14:paraId="03CEB94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评标活动遵循公平、公正、科学和择优的原则。</w:t>
      </w:r>
      <w:bookmarkStart w:id="153" w:name="_bookmark58"/>
      <w:bookmarkEnd w:id="153"/>
    </w:p>
    <w:p w14:paraId="42A381FF">
      <w:pPr>
        <w:widowControl/>
        <w:shd w:val="clear"/>
        <w:spacing w:line="560" w:lineRule="exact"/>
        <w:jc w:val="both"/>
        <w:rPr>
          <w:rFonts w:hint="eastAsia" w:ascii="宋体" w:hAnsi="宋体" w:eastAsia="宋体" w:cs="宋体"/>
          <w:b/>
          <w:color w:val="auto"/>
          <w:sz w:val="24"/>
          <w:szCs w:val="24"/>
          <w:highlight w:val="none"/>
          <w:lang w:eastAsia="zh-CN"/>
        </w:rPr>
      </w:pPr>
      <w:bookmarkStart w:id="154" w:name="_Toc6421850"/>
      <w:bookmarkStart w:id="155" w:name="_Toc6221702"/>
      <w:r>
        <w:rPr>
          <w:rFonts w:hint="eastAsia" w:ascii="宋体" w:hAnsi="宋体" w:eastAsia="宋体" w:cs="宋体"/>
          <w:b/>
          <w:color w:val="auto"/>
          <w:sz w:val="24"/>
          <w:szCs w:val="24"/>
          <w:highlight w:val="none"/>
          <w:lang w:eastAsia="zh-CN"/>
        </w:rPr>
        <w:t>6.3评标</w:t>
      </w:r>
      <w:bookmarkEnd w:id="154"/>
      <w:bookmarkEnd w:id="155"/>
    </w:p>
    <w:p w14:paraId="328545A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6.3.1 </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按照第三章“评标办法”规定的方法、评审因素、标准和程序对</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进行评审。第三章“评标办法”没有规定的方法、评审因素和标准，不作为评标依据。</w:t>
      </w:r>
    </w:p>
    <w:p w14:paraId="34B8ABD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6.3.2 评标完成后，</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应当向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提交书面评标报告和</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名单。</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推荐</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的人数见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52450703">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156" w:name="_bookmark59"/>
      <w:bookmarkEnd w:id="156"/>
      <w:bookmarkStart w:id="157" w:name="_Toc27120"/>
      <w:bookmarkStart w:id="158" w:name="_Toc9305"/>
      <w:bookmarkStart w:id="159" w:name="_Toc6795"/>
      <w:bookmarkStart w:id="160" w:name="_Toc9745"/>
      <w:r>
        <w:rPr>
          <w:rFonts w:hint="eastAsia" w:ascii="宋体" w:hAnsi="宋体" w:eastAsia="宋体" w:cs="宋体"/>
          <w:color w:val="auto"/>
          <w:sz w:val="24"/>
          <w:szCs w:val="24"/>
          <w:highlight w:val="none"/>
          <w:lang w:eastAsia="zh-CN"/>
        </w:rPr>
        <w:t>7.合同授予</w:t>
      </w:r>
      <w:bookmarkEnd w:id="157"/>
      <w:bookmarkEnd w:id="158"/>
      <w:bookmarkEnd w:id="159"/>
      <w:bookmarkEnd w:id="160"/>
    </w:p>
    <w:p w14:paraId="2090ADA9">
      <w:pPr>
        <w:widowControl/>
        <w:shd w:val="clear"/>
        <w:spacing w:line="560" w:lineRule="exact"/>
        <w:jc w:val="both"/>
        <w:rPr>
          <w:rFonts w:hint="eastAsia" w:ascii="宋体" w:hAnsi="宋体" w:eastAsia="宋体" w:cs="宋体"/>
          <w:b/>
          <w:color w:val="auto"/>
          <w:sz w:val="24"/>
          <w:szCs w:val="24"/>
          <w:highlight w:val="none"/>
          <w:lang w:eastAsia="zh-CN"/>
        </w:rPr>
      </w:pPr>
      <w:bookmarkStart w:id="161" w:name="_bookmark60"/>
      <w:bookmarkEnd w:id="161"/>
      <w:bookmarkStart w:id="162" w:name="_Toc6221704"/>
      <w:bookmarkStart w:id="163" w:name="_Toc6421852"/>
      <w:r>
        <w:rPr>
          <w:rFonts w:hint="eastAsia" w:ascii="宋体" w:hAnsi="宋体" w:eastAsia="宋体" w:cs="宋体"/>
          <w:b/>
          <w:color w:val="auto"/>
          <w:sz w:val="24"/>
          <w:szCs w:val="24"/>
          <w:highlight w:val="none"/>
          <w:lang w:eastAsia="zh-CN"/>
        </w:rPr>
        <w:t>7.1</w:t>
      </w:r>
      <w:r>
        <w:rPr>
          <w:rFonts w:hint="eastAsia" w:cs="宋体"/>
          <w:b/>
          <w:color w:val="auto"/>
          <w:sz w:val="24"/>
          <w:szCs w:val="24"/>
          <w:highlight w:val="none"/>
          <w:lang w:eastAsia="zh-CN"/>
        </w:rPr>
        <w:t>成交候选人</w:t>
      </w:r>
      <w:r>
        <w:rPr>
          <w:rFonts w:hint="eastAsia" w:ascii="宋体" w:hAnsi="宋体" w:eastAsia="宋体" w:cs="宋体"/>
          <w:b/>
          <w:color w:val="auto"/>
          <w:sz w:val="24"/>
          <w:szCs w:val="24"/>
          <w:highlight w:val="none"/>
          <w:lang w:eastAsia="zh-CN"/>
        </w:rPr>
        <w:t>公示</w:t>
      </w:r>
      <w:bookmarkEnd w:id="162"/>
      <w:bookmarkEnd w:id="163"/>
    </w:p>
    <w:p w14:paraId="7999CE3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在收到评标报告之日起3日内，按照</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须知前附表规定的公示媒介和期限公示</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w:t>
      </w:r>
    </w:p>
    <w:p w14:paraId="0B15E49C">
      <w:pPr>
        <w:widowControl/>
        <w:shd w:val="clear"/>
        <w:spacing w:line="560" w:lineRule="exact"/>
        <w:jc w:val="both"/>
        <w:rPr>
          <w:rFonts w:hint="eastAsia" w:ascii="宋体" w:hAnsi="宋体" w:eastAsia="宋体" w:cs="宋体"/>
          <w:b/>
          <w:color w:val="auto"/>
          <w:sz w:val="24"/>
          <w:szCs w:val="24"/>
          <w:highlight w:val="none"/>
          <w:lang w:eastAsia="zh-CN"/>
        </w:rPr>
      </w:pPr>
      <w:bookmarkStart w:id="164" w:name="_bookmark61"/>
      <w:bookmarkEnd w:id="164"/>
      <w:bookmarkStart w:id="165" w:name="_Toc6421853"/>
      <w:bookmarkStart w:id="166" w:name="_Toc6221705"/>
      <w:r>
        <w:rPr>
          <w:rFonts w:hint="eastAsia" w:ascii="宋体" w:hAnsi="宋体" w:eastAsia="宋体" w:cs="宋体"/>
          <w:b/>
          <w:color w:val="auto"/>
          <w:sz w:val="24"/>
          <w:szCs w:val="24"/>
          <w:highlight w:val="none"/>
          <w:lang w:eastAsia="zh-CN"/>
        </w:rPr>
        <w:t>7.2评标结果异议</w:t>
      </w:r>
      <w:bookmarkEnd w:id="165"/>
      <w:bookmarkEnd w:id="166"/>
    </w:p>
    <w:p w14:paraId="4345B38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或者其他利害关系人对评标结果有异议的，应当在</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公示期间提出。</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将在收到异议之日起3日内作出答复；作出答复前，将暂停</w:t>
      </w:r>
      <w:r>
        <w:rPr>
          <w:rFonts w:hint="eastAsia" w:cs="宋体"/>
          <w:color w:val="auto"/>
          <w:sz w:val="24"/>
          <w:szCs w:val="24"/>
          <w:highlight w:val="none"/>
          <w:lang w:eastAsia="zh-CN"/>
        </w:rPr>
        <w:t>采购活动</w:t>
      </w:r>
      <w:r>
        <w:rPr>
          <w:rFonts w:hint="eastAsia" w:ascii="宋体" w:hAnsi="宋体" w:eastAsia="宋体" w:cs="宋体"/>
          <w:color w:val="auto"/>
          <w:sz w:val="24"/>
          <w:szCs w:val="24"/>
          <w:highlight w:val="none"/>
          <w:lang w:eastAsia="zh-CN"/>
        </w:rPr>
        <w:t>。</w:t>
      </w:r>
    </w:p>
    <w:p w14:paraId="5BE681AF">
      <w:pPr>
        <w:widowControl/>
        <w:shd w:val="clear"/>
        <w:spacing w:line="560" w:lineRule="exact"/>
        <w:jc w:val="both"/>
        <w:rPr>
          <w:rFonts w:hint="eastAsia" w:ascii="宋体" w:hAnsi="宋体" w:eastAsia="宋体" w:cs="宋体"/>
          <w:b/>
          <w:color w:val="auto"/>
          <w:sz w:val="24"/>
          <w:szCs w:val="24"/>
          <w:highlight w:val="none"/>
          <w:lang w:eastAsia="zh-CN"/>
        </w:rPr>
      </w:pPr>
      <w:bookmarkStart w:id="167" w:name="_bookmark62"/>
      <w:bookmarkEnd w:id="167"/>
      <w:bookmarkStart w:id="168" w:name="_Toc6421854"/>
      <w:bookmarkStart w:id="169" w:name="_Toc6221706"/>
      <w:r>
        <w:rPr>
          <w:rFonts w:hint="eastAsia" w:ascii="宋体" w:hAnsi="宋体" w:eastAsia="宋体" w:cs="宋体"/>
          <w:b/>
          <w:color w:val="auto"/>
          <w:sz w:val="24"/>
          <w:szCs w:val="24"/>
          <w:highlight w:val="none"/>
          <w:lang w:eastAsia="zh-CN"/>
        </w:rPr>
        <w:t>7.3</w:t>
      </w:r>
      <w:r>
        <w:rPr>
          <w:rFonts w:hint="eastAsia" w:cs="宋体"/>
          <w:b/>
          <w:color w:val="auto"/>
          <w:sz w:val="24"/>
          <w:szCs w:val="24"/>
          <w:highlight w:val="none"/>
          <w:lang w:eastAsia="zh-CN"/>
        </w:rPr>
        <w:t>成交候选人</w:t>
      </w:r>
      <w:r>
        <w:rPr>
          <w:rFonts w:hint="eastAsia" w:ascii="宋体" w:hAnsi="宋体" w:eastAsia="宋体" w:cs="宋体"/>
          <w:b/>
          <w:color w:val="auto"/>
          <w:sz w:val="24"/>
          <w:szCs w:val="24"/>
          <w:highlight w:val="none"/>
          <w:lang w:eastAsia="zh-CN"/>
        </w:rPr>
        <w:t>履约能力审查</w:t>
      </w:r>
      <w:bookmarkEnd w:id="168"/>
      <w:bookmarkEnd w:id="169"/>
    </w:p>
    <w:p w14:paraId="2122338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的经营、财务状况发生较大变化或存在违法行为，</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认为可能影响其履约能力的，将在发出</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前提请原</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按照</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规定的标准和方法进行审查确认。</w:t>
      </w:r>
    </w:p>
    <w:p w14:paraId="008FFB10">
      <w:pPr>
        <w:widowControl/>
        <w:shd w:val="clear"/>
        <w:spacing w:line="560" w:lineRule="exact"/>
        <w:jc w:val="both"/>
        <w:rPr>
          <w:rFonts w:hint="eastAsia" w:ascii="宋体" w:hAnsi="宋体" w:eastAsia="宋体" w:cs="宋体"/>
          <w:b/>
          <w:color w:val="auto"/>
          <w:sz w:val="24"/>
          <w:szCs w:val="24"/>
          <w:highlight w:val="none"/>
          <w:lang w:eastAsia="zh-CN"/>
        </w:rPr>
      </w:pPr>
      <w:bookmarkStart w:id="170" w:name="_bookmark63"/>
      <w:bookmarkEnd w:id="170"/>
      <w:bookmarkStart w:id="171" w:name="_Toc6421855"/>
      <w:bookmarkStart w:id="172" w:name="_Toc6221707"/>
      <w:r>
        <w:rPr>
          <w:rFonts w:hint="eastAsia" w:ascii="宋体" w:hAnsi="宋体" w:eastAsia="宋体" w:cs="宋体"/>
          <w:b/>
          <w:color w:val="auto"/>
          <w:sz w:val="24"/>
          <w:szCs w:val="24"/>
          <w:highlight w:val="none"/>
          <w:lang w:eastAsia="zh-CN"/>
        </w:rPr>
        <w:t>7.4定标</w:t>
      </w:r>
      <w:bookmarkEnd w:id="171"/>
      <w:bookmarkEnd w:id="172"/>
    </w:p>
    <w:p w14:paraId="27B696C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须知前附表的规定，</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或</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授权的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依法确定</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w:t>
      </w:r>
    </w:p>
    <w:p w14:paraId="6F340D77">
      <w:pPr>
        <w:widowControl/>
        <w:shd w:val="clear"/>
        <w:spacing w:line="560" w:lineRule="exact"/>
        <w:jc w:val="both"/>
        <w:rPr>
          <w:rFonts w:hint="eastAsia" w:ascii="宋体" w:hAnsi="宋体" w:eastAsia="宋体" w:cs="宋体"/>
          <w:b/>
          <w:color w:val="auto"/>
          <w:sz w:val="24"/>
          <w:szCs w:val="24"/>
          <w:highlight w:val="none"/>
          <w:lang w:eastAsia="zh-CN"/>
        </w:rPr>
      </w:pPr>
      <w:bookmarkStart w:id="173" w:name="_bookmark64"/>
      <w:bookmarkEnd w:id="173"/>
      <w:bookmarkStart w:id="174" w:name="_Toc6221708"/>
      <w:bookmarkStart w:id="175" w:name="_Toc6421856"/>
      <w:r>
        <w:rPr>
          <w:rFonts w:hint="eastAsia" w:ascii="宋体" w:hAnsi="宋体" w:eastAsia="宋体" w:cs="宋体"/>
          <w:b/>
          <w:color w:val="auto"/>
          <w:sz w:val="24"/>
          <w:szCs w:val="24"/>
          <w:highlight w:val="none"/>
          <w:lang w:eastAsia="zh-CN"/>
        </w:rPr>
        <w:t>7.5中标通知</w:t>
      </w:r>
      <w:bookmarkEnd w:id="174"/>
      <w:bookmarkEnd w:id="175"/>
    </w:p>
    <w:p w14:paraId="7388CC4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在本章第 3.3 款规定的</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内，</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以书面形式向</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发出</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，同时将中标结果发布至云南省政府采购网（www.yngp.com）、“政采云”平台（http：//www.zcygov.cn）。</w:t>
      </w:r>
    </w:p>
    <w:p w14:paraId="094EBCAA">
      <w:pPr>
        <w:widowControl/>
        <w:shd w:val="clear"/>
        <w:spacing w:line="560" w:lineRule="exact"/>
        <w:jc w:val="both"/>
        <w:rPr>
          <w:rFonts w:hint="eastAsia" w:ascii="宋体" w:hAnsi="宋体" w:eastAsia="宋体" w:cs="宋体"/>
          <w:b/>
          <w:color w:val="auto"/>
          <w:sz w:val="24"/>
          <w:szCs w:val="24"/>
          <w:highlight w:val="none"/>
          <w:lang w:eastAsia="zh-CN"/>
        </w:rPr>
      </w:pPr>
      <w:bookmarkStart w:id="176" w:name="_bookmark65"/>
      <w:bookmarkEnd w:id="176"/>
      <w:bookmarkStart w:id="177" w:name="_Toc6421857"/>
      <w:bookmarkStart w:id="178" w:name="_Toc6221709"/>
      <w:r>
        <w:rPr>
          <w:rFonts w:hint="eastAsia" w:ascii="宋体" w:hAnsi="宋体" w:eastAsia="宋体" w:cs="宋体"/>
          <w:b/>
          <w:color w:val="auto"/>
          <w:sz w:val="24"/>
          <w:szCs w:val="24"/>
          <w:highlight w:val="none"/>
          <w:lang w:eastAsia="zh-CN"/>
        </w:rPr>
        <w:t>7.6履约保证金</w:t>
      </w:r>
      <w:bookmarkEnd w:id="177"/>
      <w:bookmarkEnd w:id="178"/>
    </w:p>
    <w:p w14:paraId="074188C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7.6.1在签订合同前，</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应按</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须知前附表规定的形式、金额和</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第四章“合同条款及格式”规定的或者事先经过</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书面认可的履约保证金形式向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提交履约保证金。联合体中标的，其履约保证金以联合体各方或者联合体中牵头人的名义提交。</w:t>
      </w:r>
    </w:p>
    <w:p w14:paraId="6E3DFE8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7.6.2</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不能按本章第7.6.1项要求提交履约保证金的，视为放弃中标，其</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不予退还，给</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造成的损失超过</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数额的，</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还应当对超过部分予以赔偿。</w:t>
      </w:r>
    </w:p>
    <w:p w14:paraId="6B16FD57">
      <w:pPr>
        <w:widowControl/>
        <w:shd w:val="clear"/>
        <w:spacing w:line="560" w:lineRule="exact"/>
        <w:jc w:val="both"/>
        <w:rPr>
          <w:rFonts w:hint="eastAsia" w:ascii="宋体" w:hAnsi="宋体" w:eastAsia="宋体" w:cs="宋体"/>
          <w:b/>
          <w:color w:val="auto"/>
          <w:sz w:val="24"/>
          <w:szCs w:val="24"/>
          <w:highlight w:val="none"/>
          <w:lang w:eastAsia="zh-CN"/>
        </w:rPr>
      </w:pPr>
      <w:bookmarkStart w:id="179" w:name="_bookmark66"/>
      <w:bookmarkEnd w:id="179"/>
      <w:bookmarkStart w:id="180" w:name="_Toc6421858"/>
      <w:bookmarkStart w:id="181" w:name="_Toc6221710"/>
      <w:r>
        <w:rPr>
          <w:rFonts w:hint="eastAsia" w:ascii="宋体" w:hAnsi="宋体" w:eastAsia="宋体" w:cs="宋体"/>
          <w:b/>
          <w:color w:val="auto"/>
          <w:sz w:val="24"/>
          <w:szCs w:val="24"/>
          <w:highlight w:val="none"/>
          <w:lang w:eastAsia="zh-CN"/>
        </w:rPr>
        <w:t>7.7签订合同</w:t>
      </w:r>
      <w:bookmarkEnd w:id="180"/>
      <w:bookmarkEnd w:id="181"/>
    </w:p>
    <w:p w14:paraId="7FDF1B2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7.7.1 </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和</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应当在</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发出之日起30日内，根据</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和</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订立书面合同。</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无正当理由拒签合同，在签订合同时向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提出附加条件，或者不按照</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要求提交履约保证金的，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有权取消其中标资格，其</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不予退还；给</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造成的损失超过</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数额的，</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还应当对超过部分予以赔偿。</w:t>
      </w:r>
    </w:p>
    <w:p w14:paraId="24C2AE9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7.7.2 发出</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后，</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无正当理由拒签合同，或者在签订合同时向</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提出附加条件的，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向</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退还</w:t>
      </w:r>
      <w:r>
        <w:rPr>
          <w:rFonts w:hint="eastAsia" w:cs="宋体"/>
          <w:color w:val="auto"/>
          <w:sz w:val="24"/>
          <w:szCs w:val="24"/>
          <w:highlight w:val="none"/>
          <w:lang w:eastAsia="zh-CN"/>
        </w:rPr>
        <w:t>投标保证金</w:t>
      </w:r>
      <w:r>
        <w:rPr>
          <w:rFonts w:hint="eastAsia" w:ascii="宋体" w:hAnsi="宋体" w:eastAsia="宋体" w:cs="宋体"/>
          <w:color w:val="auto"/>
          <w:sz w:val="24"/>
          <w:szCs w:val="24"/>
          <w:highlight w:val="none"/>
          <w:lang w:eastAsia="zh-CN"/>
        </w:rPr>
        <w:t>；给</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造成损失的，还应当赔偿损失。</w:t>
      </w:r>
    </w:p>
    <w:p w14:paraId="3D2189D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7.7.3 联合体中标的，联合体各方应当共同与</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签订合同，就中标项目向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承担连带责任。</w:t>
      </w:r>
    </w:p>
    <w:p w14:paraId="632DA452">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182" w:name="_bookmark67"/>
      <w:bookmarkEnd w:id="182"/>
      <w:bookmarkStart w:id="183" w:name="_Toc22754"/>
      <w:bookmarkStart w:id="184" w:name="_Toc969"/>
      <w:bookmarkStart w:id="185" w:name="_Toc7079"/>
      <w:bookmarkStart w:id="186" w:name="_Toc3469"/>
      <w:r>
        <w:rPr>
          <w:rFonts w:hint="eastAsia" w:ascii="宋体" w:hAnsi="宋体" w:eastAsia="宋体" w:cs="宋体"/>
          <w:color w:val="auto"/>
          <w:sz w:val="24"/>
          <w:szCs w:val="24"/>
          <w:highlight w:val="none"/>
          <w:lang w:eastAsia="zh-CN"/>
        </w:rPr>
        <w:t>8.纪律和监督</w:t>
      </w:r>
      <w:bookmarkEnd w:id="183"/>
      <w:bookmarkEnd w:id="184"/>
      <w:bookmarkEnd w:id="185"/>
      <w:bookmarkEnd w:id="186"/>
    </w:p>
    <w:p w14:paraId="152B6257">
      <w:pPr>
        <w:widowControl/>
        <w:shd w:val="clear"/>
        <w:spacing w:line="560" w:lineRule="exact"/>
        <w:jc w:val="both"/>
        <w:rPr>
          <w:rFonts w:hint="eastAsia" w:ascii="宋体" w:hAnsi="宋体" w:eastAsia="宋体" w:cs="宋体"/>
          <w:b/>
          <w:color w:val="auto"/>
          <w:sz w:val="24"/>
          <w:szCs w:val="24"/>
          <w:highlight w:val="none"/>
          <w:lang w:eastAsia="zh-CN"/>
        </w:rPr>
      </w:pPr>
      <w:bookmarkStart w:id="187" w:name="_bookmark68"/>
      <w:bookmarkEnd w:id="187"/>
      <w:bookmarkStart w:id="188" w:name="_Toc6421860"/>
      <w:bookmarkStart w:id="189" w:name="_Toc6221712"/>
      <w:r>
        <w:rPr>
          <w:rFonts w:hint="eastAsia" w:ascii="宋体" w:hAnsi="宋体" w:eastAsia="宋体" w:cs="宋体"/>
          <w:b/>
          <w:color w:val="auto"/>
          <w:sz w:val="24"/>
          <w:szCs w:val="24"/>
          <w:highlight w:val="none"/>
          <w:lang w:eastAsia="zh-CN"/>
        </w:rPr>
        <w:t>8.1对</w:t>
      </w:r>
      <w:r>
        <w:rPr>
          <w:rFonts w:hint="eastAsia" w:cs="宋体"/>
          <w:b/>
          <w:color w:val="auto"/>
          <w:sz w:val="24"/>
          <w:szCs w:val="24"/>
          <w:highlight w:val="none"/>
          <w:lang w:eastAsia="zh-CN"/>
        </w:rPr>
        <w:t>采购人</w:t>
      </w:r>
      <w:r>
        <w:rPr>
          <w:rFonts w:hint="eastAsia" w:ascii="宋体" w:hAnsi="宋体" w:eastAsia="宋体" w:cs="宋体"/>
          <w:b/>
          <w:color w:val="auto"/>
          <w:sz w:val="24"/>
          <w:szCs w:val="24"/>
          <w:highlight w:val="none"/>
          <w:lang w:eastAsia="zh-CN"/>
        </w:rPr>
        <w:t>的纪律要求</w:t>
      </w:r>
      <w:bookmarkEnd w:id="188"/>
      <w:bookmarkEnd w:id="189"/>
    </w:p>
    <w:p w14:paraId="23482D2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不得泄露</w:t>
      </w:r>
      <w:r>
        <w:rPr>
          <w:rFonts w:hint="eastAsia" w:cs="宋体"/>
          <w:color w:val="auto"/>
          <w:sz w:val="24"/>
          <w:szCs w:val="24"/>
          <w:highlight w:val="none"/>
          <w:lang w:eastAsia="zh-CN"/>
        </w:rPr>
        <w:t>采购活动</w:t>
      </w:r>
      <w:r>
        <w:rPr>
          <w:rFonts w:hint="eastAsia" w:ascii="宋体" w:hAnsi="宋体" w:eastAsia="宋体" w:cs="宋体"/>
          <w:color w:val="auto"/>
          <w:sz w:val="24"/>
          <w:szCs w:val="24"/>
          <w:highlight w:val="none"/>
          <w:lang w:eastAsia="zh-CN"/>
        </w:rPr>
        <w:t>中应当保密的情况和资料，不得与</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串通损害国家利益、社会公共利益或者他人合法权益。</w:t>
      </w:r>
    </w:p>
    <w:p w14:paraId="6711FD29">
      <w:pPr>
        <w:widowControl/>
        <w:shd w:val="clear"/>
        <w:spacing w:line="560" w:lineRule="exact"/>
        <w:jc w:val="both"/>
        <w:rPr>
          <w:rFonts w:hint="eastAsia" w:ascii="宋体" w:hAnsi="宋体" w:eastAsia="宋体" w:cs="宋体"/>
          <w:b/>
          <w:color w:val="auto"/>
          <w:sz w:val="24"/>
          <w:szCs w:val="24"/>
          <w:highlight w:val="none"/>
          <w:lang w:eastAsia="zh-CN"/>
        </w:rPr>
      </w:pPr>
      <w:bookmarkStart w:id="190" w:name="_bookmark69"/>
      <w:bookmarkEnd w:id="190"/>
      <w:bookmarkStart w:id="191" w:name="_Toc6421861"/>
      <w:bookmarkStart w:id="192" w:name="_Toc6221713"/>
      <w:r>
        <w:rPr>
          <w:rFonts w:hint="eastAsia" w:ascii="宋体" w:hAnsi="宋体" w:eastAsia="宋体" w:cs="宋体"/>
          <w:b/>
          <w:color w:val="auto"/>
          <w:sz w:val="24"/>
          <w:szCs w:val="24"/>
          <w:highlight w:val="none"/>
          <w:lang w:eastAsia="zh-CN"/>
        </w:rPr>
        <w:t>8.2对</w:t>
      </w: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的纪律要求</w:t>
      </w:r>
      <w:bookmarkEnd w:id="191"/>
      <w:bookmarkEnd w:id="192"/>
    </w:p>
    <w:p w14:paraId="4BFC93E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不得相互串通投标或者与</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串通投标，不得向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或者</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成员行贿谋取中标，不得以他人名义投标或者以其他方式弄虚作假骗取中标；</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不得以任何方式干扰、影响评标工作。</w:t>
      </w:r>
    </w:p>
    <w:p w14:paraId="4BCE0EDA">
      <w:pPr>
        <w:widowControl/>
        <w:shd w:val="clear"/>
        <w:spacing w:line="560" w:lineRule="exact"/>
        <w:jc w:val="both"/>
        <w:rPr>
          <w:rFonts w:hint="eastAsia" w:ascii="宋体" w:hAnsi="宋体" w:eastAsia="宋体" w:cs="宋体"/>
          <w:b/>
          <w:color w:val="auto"/>
          <w:sz w:val="24"/>
          <w:szCs w:val="24"/>
          <w:highlight w:val="none"/>
          <w:lang w:eastAsia="zh-CN"/>
        </w:rPr>
      </w:pPr>
      <w:bookmarkStart w:id="193" w:name="_bookmark70"/>
      <w:bookmarkEnd w:id="193"/>
      <w:bookmarkStart w:id="194" w:name="_Toc6221714"/>
      <w:bookmarkStart w:id="195" w:name="_Toc6421862"/>
      <w:r>
        <w:rPr>
          <w:rFonts w:hint="eastAsia" w:ascii="宋体" w:hAnsi="宋体" w:eastAsia="宋体" w:cs="宋体"/>
          <w:b/>
          <w:color w:val="auto"/>
          <w:sz w:val="24"/>
          <w:szCs w:val="24"/>
          <w:highlight w:val="none"/>
          <w:lang w:eastAsia="zh-CN"/>
        </w:rPr>
        <w:t>8.3对</w:t>
      </w:r>
      <w:r>
        <w:rPr>
          <w:rFonts w:hint="eastAsia" w:cs="宋体"/>
          <w:b/>
          <w:color w:val="auto"/>
          <w:sz w:val="24"/>
          <w:szCs w:val="24"/>
          <w:highlight w:val="none"/>
          <w:lang w:eastAsia="zh-CN"/>
        </w:rPr>
        <w:t>评标委员会</w:t>
      </w:r>
      <w:r>
        <w:rPr>
          <w:rFonts w:hint="eastAsia" w:ascii="宋体" w:hAnsi="宋体" w:eastAsia="宋体" w:cs="宋体"/>
          <w:b/>
          <w:color w:val="auto"/>
          <w:sz w:val="24"/>
          <w:szCs w:val="24"/>
          <w:highlight w:val="none"/>
          <w:lang w:eastAsia="zh-CN"/>
        </w:rPr>
        <w:t>成员的纪律要求</w:t>
      </w:r>
      <w:bookmarkEnd w:id="194"/>
      <w:bookmarkEnd w:id="195"/>
    </w:p>
    <w:p w14:paraId="2C0E766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成员不得收受他人的财物或者其他好处，不得向他人透露对</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的评审和比较、</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的推荐情况以及评标有关的其他情况。在评标活动中，</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成员应当客观、公正地履行职责，遵守职业道德，不得擅离职守，影响评标程序正常进行，不得使用第三章“评标办法”没有规定的评审因素和标准进行评标。</w:t>
      </w:r>
    </w:p>
    <w:p w14:paraId="45D8C69C">
      <w:pPr>
        <w:widowControl/>
        <w:shd w:val="clear"/>
        <w:spacing w:line="560" w:lineRule="exact"/>
        <w:jc w:val="both"/>
        <w:rPr>
          <w:rFonts w:hint="eastAsia" w:ascii="宋体" w:hAnsi="宋体" w:eastAsia="宋体" w:cs="宋体"/>
          <w:b/>
          <w:color w:val="auto"/>
          <w:sz w:val="24"/>
          <w:szCs w:val="24"/>
          <w:highlight w:val="none"/>
          <w:lang w:eastAsia="zh-CN"/>
        </w:rPr>
      </w:pPr>
      <w:bookmarkStart w:id="196" w:name="_bookmark71"/>
      <w:bookmarkEnd w:id="196"/>
      <w:bookmarkStart w:id="197" w:name="_Toc6221715"/>
      <w:bookmarkStart w:id="198" w:name="_Toc6421863"/>
      <w:r>
        <w:rPr>
          <w:rFonts w:hint="eastAsia" w:ascii="宋体" w:hAnsi="宋体" w:eastAsia="宋体" w:cs="宋体"/>
          <w:b/>
          <w:color w:val="auto"/>
          <w:sz w:val="24"/>
          <w:szCs w:val="24"/>
          <w:highlight w:val="none"/>
          <w:lang w:eastAsia="zh-CN"/>
        </w:rPr>
        <w:t>8.4对与评标活动有关的工作人员的纪律要求</w:t>
      </w:r>
      <w:bookmarkEnd w:id="197"/>
      <w:bookmarkEnd w:id="198"/>
    </w:p>
    <w:p w14:paraId="42CD169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与评标活动有关的工作人员不得收受他人的财物或者其他好处，不得向他人透露对</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的评审和比较、</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的推荐情况以及评标有关的其他情况。在评标活动中，与评标活动有关的工作人员不得擅离职守，影响评标程序正常进行。</w:t>
      </w:r>
    </w:p>
    <w:p w14:paraId="11A3A12C">
      <w:pPr>
        <w:widowControl/>
        <w:shd w:val="clear"/>
        <w:spacing w:line="560" w:lineRule="exact"/>
        <w:jc w:val="both"/>
        <w:rPr>
          <w:rFonts w:hint="eastAsia" w:ascii="宋体" w:hAnsi="宋体" w:eastAsia="宋体" w:cs="宋体"/>
          <w:b/>
          <w:color w:val="auto"/>
          <w:sz w:val="24"/>
          <w:szCs w:val="24"/>
          <w:highlight w:val="none"/>
          <w:lang w:eastAsia="zh-CN"/>
        </w:rPr>
      </w:pPr>
      <w:bookmarkStart w:id="199" w:name="_bookmark72"/>
      <w:bookmarkEnd w:id="199"/>
      <w:bookmarkStart w:id="200" w:name="_Toc6221716"/>
      <w:bookmarkStart w:id="201" w:name="_Toc6421864"/>
      <w:r>
        <w:rPr>
          <w:rFonts w:hint="eastAsia" w:ascii="宋体" w:hAnsi="宋体" w:eastAsia="宋体" w:cs="宋体"/>
          <w:b/>
          <w:color w:val="auto"/>
          <w:sz w:val="24"/>
          <w:szCs w:val="24"/>
          <w:highlight w:val="none"/>
          <w:lang w:eastAsia="zh-CN"/>
        </w:rPr>
        <w:t>8.5投诉</w:t>
      </w:r>
      <w:bookmarkEnd w:id="200"/>
      <w:bookmarkEnd w:id="201"/>
    </w:p>
    <w:p w14:paraId="7DFE7CA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8.5.1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或者其他利害关系人认为</w:t>
      </w:r>
      <w:r>
        <w:rPr>
          <w:rFonts w:hint="eastAsia" w:cs="宋体"/>
          <w:color w:val="auto"/>
          <w:sz w:val="24"/>
          <w:szCs w:val="24"/>
          <w:highlight w:val="none"/>
          <w:lang w:eastAsia="zh-CN"/>
        </w:rPr>
        <w:t>采购活动</w:t>
      </w:r>
      <w:r>
        <w:rPr>
          <w:rFonts w:hint="eastAsia" w:ascii="宋体" w:hAnsi="宋体" w:eastAsia="宋体" w:cs="宋体"/>
          <w:color w:val="auto"/>
          <w:sz w:val="24"/>
          <w:szCs w:val="24"/>
          <w:highlight w:val="none"/>
          <w:lang w:eastAsia="zh-CN"/>
        </w:rPr>
        <w:t>不符合法律、行政法规规定的，可以自知道或者应当知道之日起10日内向有关行政监督部门投诉。投诉应当有明确的请求和必要的证明材料。</w:t>
      </w:r>
    </w:p>
    <w:p w14:paraId="6F7B9A1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8.5.2</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或者其他利害关系人对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、开标和评标结果提出投诉的，应当按照</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须知第2.4款、第5.3款和第7.2款的规定先向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提出异议。异议答复期间不计算在第 8.5.1项规定的期限内。</w:t>
      </w:r>
    </w:p>
    <w:p w14:paraId="41B4DBD0">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202" w:name="_bookmark74"/>
      <w:bookmarkEnd w:id="202"/>
      <w:bookmarkStart w:id="203" w:name="_bookmark73"/>
      <w:bookmarkEnd w:id="203"/>
      <w:bookmarkStart w:id="204" w:name="_Toc30602"/>
      <w:bookmarkStart w:id="205" w:name="_Toc320"/>
      <w:bookmarkStart w:id="206" w:name="_Toc32108"/>
      <w:bookmarkStart w:id="207" w:name="_Toc5864"/>
      <w:r>
        <w:rPr>
          <w:rFonts w:hint="eastAsia" w:ascii="宋体" w:hAnsi="宋体" w:eastAsia="宋体" w:cs="宋体"/>
          <w:color w:val="auto"/>
          <w:sz w:val="24"/>
          <w:szCs w:val="24"/>
          <w:highlight w:val="none"/>
          <w:lang w:eastAsia="zh-CN"/>
        </w:rPr>
        <w:t>9.需要补充的其他内容</w:t>
      </w:r>
      <w:bookmarkEnd w:id="204"/>
      <w:bookmarkEnd w:id="205"/>
      <w:bookmarkEnd w:id="206"/>
      <w:bookmarkEnd w:id="207"/>
    </w:p>
    <w:p w14:paraId="6EEFA58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需要补充的其他内容：见</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w:t>
      </w:r>
    </w:p>
    <w:p w14:paraId="355E23B7">
      <w:pPr>
        <w:pStyle w:val="11"/>
        <w:spacing w:line="560" w:lineRule="exact"/>
        <w:jc w:val="both"/>
        <w:rPr>
          <w:rFonts w:hint="eastAsia" w:ascii="宋体" w:hAnsi="宋体" w:eastAsia="宋体" w:cs="宋体"/>
          <w:b/>
          <w:bCs/>
          <w:color w:val="auto"/>
          <w:sz w:val="24"/>
          <w:szCs w:val="24"/>
          <w:lang w:val="en-US" w:eastAsia="zh-CN"/>
        </w:rPr>
      </w:pPr>
      <w:bookmarkStart w:id="208" w:name="_bookmark77"/>
      <w:bookmarkEnd w:id="208"/>
      <w:bookmarkStart w:id="209" w:name="_bookmark76"/>
      <w:bookmarkEnd w:id="209"/>
      <w:bookmarkStart w:id="210" w:name="_bookmark75"/>
      <w:bookmarkEnd w:id="210"/>
      <w:r>
        <w:rPr>
          <w:rFonts w:hint="eastAsia" w:cs="宋体"/>
          <w:b/>
          <w:bCs/>
          <w:color w:val="auto"/>
          <w:sz w:val="24"/>
          <w:szCs w:val="24"/>
          <w:lang w:val="en-US" w:eastAsia="zh-CN"/>
        </w:rPr>
        <w:t>10</w:t>
      </w:r>
      <w:r>
        <w:rPr>
          <w:rFonts w:hint="eastAsia" w:ascii="宋体" w:hAnsi="宋体" w:eastAsia="宋体" w:cs="宋体"/>
          <w:b/>
          <w:bCs/>
          <w:color w:val="auto"/>
          <w:sz w:val="24"/>
          <w:szCs w:val="24"/>
          <w:lang w:val="en-US" w:eastAsia="zh-CN"/>
        </w:rPr>
        <w:t>.重新招标和不再招标</w:t>
      </w:r>
    </w:p>
    <w:p w14:paraId="43943FD0">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lang w:val="en-US" w:eastAsia="zh-CN"/>
        </w:rPr>
        <w:t>10</w:t>
      </w:r>
      <w:r>
        <w:rPr>
          <w:rFonts w:hint="eastAsia" w:ascii="宋体" w:hAnsi="宋体" w:eastAsia="宋体" w:cs="宋体"/>
          <w:color w:val="auto"/>
          <w:sz w:val="24"/>
          <w:szCs w:val="24"/>
          <w:lang w:val="en-US" w:eastAsia="zh-CN"/>
        </w:rPr>
        <w:t>.1重新招标</w:t>
      </w:r>
    </w:p>
    <w:p w14:paraId="44E87652">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有下列情形之一的，招标人将重新招标：</w:t>
      </w:r>
    </w:p>
    <w:p w14:paraId="4CE417A1">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(1)投标截止时间止，</w:t>
      </w:r>
      <w:r>
        <w:rPr>
          <w:rFonts w:hint="eastAsia" w:cs="宋体"/>
          <w:color w:val="auto"/>
          <w:sz w:val="24"/>
          <w:szCs w:val="24"/>
          <w:lang w:val="en-US" w:eastAsia="zh-CN"/>
        </w:rPr>
        <w:t>投标申请人</w:t>
      </w:r>
      <w:r>
        <w:rPr>
          <w:rFonts w:hint="eastAsia" w:ascii="宋体" w:hAnsi="宋体" w:eastAsia="宋体" w:cs="宋体"/>
          <w:color w:val="auto"/>
          <w:sz w:val="24"/>
          <w:szCs w:val="24"/>
          <w:lang w:val="en-US" w:eastAsia="zh-CN"/>
        </w:rPr>
        <w:t>少于3个的；</w:t>
      </w:r>
    </w:p>
    <w:p w14:paraId="01BCD8AC">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(2)经</w:t>
      </w:r>
      <w:r>
        <w:rPr>
          <w:rFonts w:hint="eastAsia" w:cs="宋体"/>
          <w:color w:val="auto"/>
          <w:sz w:val="24"/>
          <w:szCs w:val="24"/>
          <w:lang w:val="en-US" w:eastAsia="zh-CN"/>
        </w:rPr>
        <w:t>评标委员会</w:t>
      </w:r>
      <w:r>
        <w:rPr>
          <w:rFonts w:hint="eastAsia" w:ascii="宋体" w:hAnsi="宋体" w:eastAsia="宋体" w:cs="宋体"/>
          <w:color w:val="auto"/>
          <w:sz w:val="24"/>
          <w:szCs w:val="24"/>
          <w:lang w:val="en-US" w:eastAsia="zh-CN"/>
        </w:rPr>
        <w:t>评审后否决所有投标的；</w:t>
      </w:r>
    </w:p>
    <w:p w14:paraId="36578F66">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评标委员会</w:t>
      </w:r>
      <w:r>
        <w:rPr>
          <w:rFonts w:hint="eastAsia" w:ascii="宋体" w:hAnsi="宋体" w:eastAsia="宋体" w:cs="宋体"/>
          <w:color w:val="auto"/>
          <w:sz w:val="24"/>
          <w:szCs w:val="24"/>
          <w:lang w:val="en-US" w:eastAsia="zh-CN"/>
        </w:rPr>
        <w:t>否决不合格投标或者界定为废标后因有效投标不足3个使得投标明显缺乏竞争，</w:t>
      </w:r>
      <w:r>
        <w:rPr>
          <w:rFonts w:hint="eastAsia" w:cs="宋体"/>
          <w:color w:val="auto"/>
          <w:sz w:val="24"/>
          <w:szCs w:val="24"/>
          <w:lang w:val="en-US" w:eastAsia="zh-CN"/>
        </w:rPr>
        <w:t>评标委员会</w:t>
      </w:r>
      <w:r>
        <w:rPr>
          <w:rFonts w:hint="eastAsia" w:ascii="宋体" w:hAnsi="宋体" w:eastAsia="宋体" w:cs="宋体"/>
          <w:color w:val="auto"/>
          <w:sz w:val="24"/>
          <w:szCs w:val="24"/>
          <w:lang w:val="en-US" w:eastAsia="zh-CN"/>
        </w:rPr>
        <w:t>决定否决全部投标的；</w:t>
      </w:r>
    </w:p>
    <w:p w14:paraId="4C39315F">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(4)同意延长</w:t>
      </w:r>
      <w:r>
        <w:rPr>
          <w:rFonts w:hint="eastAsia" w:cs="宋体"/>
          <w:color w:val="auto"/>
          <w:sz w:val="24"/>
          <w:szCs w:val="24"/>
          <w:lang w:val="en-US" w:eastAsia="zh-CN"/>
        </w:rPr>
        <w:t>投标</w:t>
      </w:r>
      <w:r>
        <w:rPr>
          <w:rFonts w:hint="eastAsia" w:ascii="宋体" w:hAnsi="宋体" w:eastAsia="宋体" w:cs="宋体"/>
          <w:color w:val="auto"/>
          <w:sz w:val="24"/>
          <w:szCs w:val="24"/>
          <w:lang w:val="en-US" w:eastAsia="zh-CN"/>
        </w:rPr>
        <w:t>有效期的</w:t>
      </w:r>
      <w:r>
        <w:rPr>
          <w:rFonts w:hint="eastAsia" w:cs="宋体"/>
          <w:color w:val="auto"/>
          <w:sz w:val="24"/>
          <w:szCs w:val="24"/>
          <w:lang w:val="en-US" w:eastAsia="zh-CN"/>
        </w:rPr>
        <w:t>投标申请人</w:t>
      </w:r>
      <w:r>
        <w:rPr>
          <w:rFonts w:hint="eastAsia" w:ascii="宋体" w:hAnsi="宋体" w:eastAsia="宋体" w:cs="宋体"/>
          <w:color w:val="auto"/>
          <w:sz w:val="24"/>
          <w:szCs w:val="24"/>
          <w:lang w:val="en-US" w:eastAsia="zh-CN"/>
        </w:rPr>
        <w:t>少于3个的；</w:t>
      </w:r>
    </w:p>
    <w:p w14:paraId="6331DEF2">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cs="宋体"/>
          <w:color w:val="auto"/>
          <w:sz w:val="24"/>
          <w:szCs w:val="24"/>
          <w:lang w:val="en-US" w:eastAsia="zh-CN"/>
        </w:rPr>
        <w:t>成交</w:t>
      </w:r>
      <w:r>
        <w:rPr>
          <w:rFonts w:hint="eastAsia" w:ascii="宋体" w:hAnsi="宋体" w:eastAsia="宋体" w:cs="宋体"/>
          <w:color w:val="auto"/>
          <w:sz w:val="24"/>
          <w:szCs w:val="24"/>
          <w:lang w:val="en-US" w:eastAsia="zh-CN"/>
        </w:rPr>
        <w:t>候选人均未与</w:t>
      </w:r>
      <w:r>
        <w:rPr>
          <w:rFonts w:hint="eastAsia" w:cs="宋体"/>
          <w:color w:val="auto"/>
          <w:sz w:val="24"/>
          <w:szCs w:val="24"/>
          <w:lang w:val="en-US" w:eastAsia="zh-CN"/>
        </w:rPr>
        <w:t>采购</w:t>
      </w:r>
      <w:r>
        <w:rPr>
          <w:rFonts w:hint="eastAsia" w:ascii="宋体" w:hAnsi="宋体" w:eastAsia="宋体" w:cs="宋体"/>
          <w:color w:val="auto"/>
          <w:sz w:val="24"/>
          <w:szCs w:val="24"/>
          <w:lang w:val="en-US" w:eastAsia="zh-CN"/>
        </w:rPr>
        <w:t>人签订合同的。</w:t>
      </w:r>
    </w:p>
    <w:p w14:paraId="0C94CD7A">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10.2不再招标</w:t>
      </w:r>
    </w:p>
    <w:p w14:paraId="1CC52E09">
      <w:pPr>
        <w:pStyle w:val="11"/>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重新招标后，仍出现本章第10.1条规定情形之一的，属于必须审批的项目，经监督部门批准后不再进行招标。</w:t>
      </w:r>
    </w:p>
    <w:p w14:paraId="1E49BA8E">
      <w:pPr>
        <w:shd w:val="clear"/>
        <w:spacing w:line="700" w:lineRule="exact"/>
        <w:ind w:right="-114"/>
        <w:jc w:val="both"/>
        <w:rPr>
          <w:rFonts w:hint="eastAsia" w:ascii="宋体" w:hAnsi="宋体" w:eastAsia="宋体" w:cs="宋体"/>
          <w:color w:val="auto"/>
          <w:sz w:val="24"/>
          <w:szCs w:val="24"/>
          <w:highlight w:val="none"/>
          <w:lang w:eastAsia="zh-CN"/>
        </w:rPr>
        <w:sectPr>
          <w:type w:val="nextColumn"/>
          <w:pgSz w:w="11907" w:h="16839"/>
          <w:pgMar w:top="1304" w:right="1191" w:bottom="1304" w:left="1191" w:header="851" w:footer="870" w:gutter="0"/>
          <w:cols w:space="720" w:num="1"/>
          <w:docGrid w:linePitch="299" w:charSpace="0"/>
        </w:sectPr>
      </w:pPr>
    </w:p>
    <w:p w14:paraId="425FCC5E">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211" w:name="_bookmark81"/>
      <w:bookmarkEnd w:id="211"/>
      <w:bookmarkStart w:id="212" w:name="_Toc245"/>
      <w:r>
        <w:rPr>
          <w:rFonts w:hint="eastAsia" w:ascii="宋体" w:hAnsi="宋体" w:eastAsia="宋体" w:cs="宋体"/>
          <w:color w:val="auto"/>
          <w:highlight w:val="none"/>
          <w:lang w:eastAsia="zh-CN"/>
        </w:rPr>
        <w:t>第三章  评标办法（综合评估法）</w:t>
      </w:r>
      <w:bookmarkEnd w:id="212"/>
    </w:p>
    <w:p w14:paraId="0AA6CDF0">
      <w:pPr>
        <w:pStyle w:val="3"/>
        <w:shd w:val="clear"/>
        <w:ind w:left="120" w:right="0"/>
        <w:jc w:val="center"/>
        <w:rPr>
          <w:rFonts w:hint="eastAsia" w:ascii="宋体" w:hAnsi="宋体" w:eastAsia="宋体" w:cs="宋体"/>
          <w:color w:val="auto"/>
          <w:highlight w:val="none"/>
          <w:lang w:eastAsia="zh-CN"/>
        </w:rPr>
      </w:pPr>
      <w:bookmarkStart w:id="213" w:name="_bookmark82"/>
      <w:bookmarkEnd w:id="213"/>
      <w:bookmarkStart w:id="214" w:name="_Toc15568350"/>
      <w:bookmarkStart w:id="215" w:name="_Toc2300"/>
      <w:bookmarkStart w:id="216" w:name="_Toc16000265"/>
      <w:bookmarkStart w:id="217" w:name="_Toc19993"/>
      <w:bookmarkStart w:id="218" w:name="_Toc17378"/>
      <w:bookmarkStart w:id="219" w:name="_Toc15368350"/>
      <w:bookmarkStart w:id="220" w:name="_Toc13895"/>
      <w:r>
        <w:rPr>
          <w:rFonts w:hint="eastAsia" w:ascii="宋体" w:hAnsi="宋体" w:eastAsia="宋体" w:cs="宋体"/>
          <w:color w:val="auto"/>
          <w:highlight w:val="none"/>
        </w:rPr>
        <w:t>评标办法前附表</w:t>
      </w:r>
      <w:bookmarkEnd w:id="214"/>
      <w:bookmarkEnd w:id="215"/>
      <w:bookmarkEnd w:id="216"/>
      <w:bookmarkEnd w:id="217"/>
      <w:bookmarkEnd w:id="218"/>
      <w:bookmarkEnd w:id="219"/>
      <w:bookmarkEnd w:id="220"/>
    </w:p>
    <w:tbl>
      <w:tblPr>
        <w:tblStyle w:val="31"/>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5"/>
        <w:gridCol w:w="60"/>
        <w:gridCol w:w="1306"/>
        <w:gridCol w:w="1610"/>
        <w:gridCol w:w="1175"/>
        <w:gridCol w:w="4606"/>
      </w:tblGrid>
      <w:tr w14:paraId="2D2BA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tblHeader/>
          <w:jc w:val="center"/>
        </w:trPr>
        <w:tc>
          <w:tcPr>
            <w:tcW w:w="2251" w:type="dxa"/>
            <w:gridSpan w:val="3"/>
            <w:vAlign w:val="center"/>
          </w:tcPr>
          <w:p w14:paraId="4940F3CF">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610" w:type="dxa"/>
            <w:vAlign w:val="center"/>
          </w:tcPr>
          <w:p w14:paraId="2B9300DE">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781" w:type="dxa"/>
            <w:gridSpan w:val="2"/>
            <w:vAlign w:val="center"/>
          </w:tcPr>
          <w:p w14:paraId="632B9135">
            <w:pPr>
              <w:pStyle w:val="43"/>
              <w:shd w:val="clea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3D3BE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restart"/>
            <w:vAlign w:val="center"/>
          </w:tcPr>
          <w:p w14:paraId="6905D36B">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1306" w:type="dxa"/>
            <w:vMerge w:val="restart"/>
            <w:vAlign w:val="center"/>
          </w:tcPr>
          <w:p w14:paraId="1A5CE844">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形式评审标准</w:t>
            </w:r>
          </w:p>
        </w:tc>
        <w:tc>
          <w:tcPr>
            <w:tcW w:w="1610" w:type="dxa"/>
            <w:vAlign w:val="center"/>
          </w:tcPr>
          <w:p w14:paraId="0B9CAE73">
            <w:pPr>
              <w:pStyle w:val="43"/>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名称</w:t>
            </w:r>
          </w:p>
        </w:tc>
        <w:tc>
          <w:tcPr>
            <w:tcW w:w="5781" w:type="dxa"/>
            <w:gridSpan w:val="2"/>
            <w:vAlign w:val="center"/>
          </w:tcPr>
          <w:p w14:paraId="316B9C50">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与营业执照一致</w:t>
            </w:r>
          </w:p>
        </w:tc>
      </w:tr>
      <w:tr w14:paraId="28A48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5278310E">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042C7354">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6A6568C1">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签字盖章</w:t>
            </w:r>
          </w:p>
        </w:tc>
        <w:tc>
          <w:tcPr>
            <w:tcW w:w="5781" w:type="dxa"/>
            <w:gridSpan w:val="2"/>
            <w:vAlign w:val="center"/>
          </w:tcPr>
          <w:p w14:paraId="15D6CF66">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格式”要求签字盖章</w:t>
            </w:r>
          </w:p>
        </w:tc>
      </w:tr>
      <w:tr w14:paraId="57353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05E99668">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06D36217">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4634035E">
            <w:pPr>
              <w:pStyle w:val="43"/>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rPr>
              <w:t>格式</w:t>
            </w:r>
          </w:p>
        </w:tc>
        <w:tc>
          <w:tcPr>
            <w:tcW w:w="5781" w:type="dxa"/>
            <w:gridSpan w:val="2"/>
            <w:vAlign w:val="center"/>
          </w:tcPr>
          <w:p w14:paraId="356DE244">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格式”的规定</w:t>
            </w:r>
          </w:p>
        </w:tc>
      </w:tr>
      <w:tr w14:paraId="2F5D4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restart"/>
            <w:vAlign w:val="center"/>
          </w:tcPr>
          <w:p w14:paraId="117C640C">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1306" w:type="dxa"/>
            <w:vMerge w:val="restart"/>
            <w:vAlign w:val="center"/>
          </w:tcPr>
          <w:p w14:paraId="1DFB700B">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资格评审标准</w:t>
            </w:r>
          </w:p>
        </w:tc>
        <w:tc>
          <w:tcPr>
            <w:tcW w:w="1610" w:type="dxa"/>
            <w:vAlign w:val="center"/>
          </w:tcPr>
          <w:p w14:paraId="5E352594">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营业执照</w:t>
            </w:r>
          </w:p>
        </w:tc>
        <w:tc>
          <w:tcPr>
            <w:tcW w:w="5781" w:type="dxa"/>
            <w:gridSpan w:val="2"/>
            <w:vAlign w:val="center"/>
          </w:tcPr>
          <w:p w14:paraId="7AF2BAAF">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具备有</w:t>
            </w:r>
            <w:r>
              <w:rPr>
                <w:rFonts w:hint="eastAsia" w:ascii="宋体" w:hAnsi="宋体" w:eastAsia="宋体" w:cs="宋体"/>
                <w:color w:val="auto"/>
                <w:sz w:val="24"/>
                <w:szCs w:val="24"/>
                <w:highlight w:val="none"/>
                <w:lang w:eastAsia="zh-CN"/>
              </w:rPr>
              <w:t>效的营业执照</w:t>
            </w:r>
          </w:p>
        </w:tc>
      </w:tr>
      <w:tr w14:paraId="18BC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4EE45D51">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224DDF3D">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5FA60527">
            <w:pPr>
              <w:pStyle w:val="43"/>
              <w:shd w:val="clear"/>
              <w:spacing w:line="400" w:lineRule="exact"/>
              <w:ind w:left="58" w:right="5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资格</w:t>
            </w:r>
            <w:r>
              <w:rPr>
                <w:rFonts w:hint="eastAsia" w:ascii="宋体" w:hAnsi="宋体" w:eastAsia="宋体" w:cs="宋体"/>
                <w:color w:val="auto"/>
                <w:sz w:val="24"/>
                <w:szCs w:val="24"/>
                <w:highlight w:val="none"/>
              </w:rPr>
              <w:t>要求</w:t>
            </w:r>
          </w:p>
        </w:tc>
        <w:tc>
          <w:tcPr>
            <w:tcW w:w="5781" w:type="dxa"/>
            <w:gridSpan w:val="2"/>
            <w:vAlign w:val="center"/>
          </w:tcPr>
          <w:p w14:paraId="1BE80E4C">
            <w:pPr>
              <w:pStyle w:val="43"/>
              <w:shd w:val="clear"/>
              <w:spacing w:line="4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须知”第1.4.1项规定</w:t>
            </w:r>
          </w:p>
        </w:tc>
      </w:tr>
      <w:tr w14:paraId="62590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6D93DFC5">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27537CB0">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55381C8F">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信誉要求</w:t>
            </w:r>
          </w:p>
        </w:tc>
        <w:tc>
          <w:tcPr>
            <w:tcW w:w="5781" w:type="dxa"/>
            <w:gridSpan w:val="2"/>
            <w:vAlign w:val="center"/>
          </w:tcPr>
          <w:p w14:paraId="2F0C7CC7">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要求</w:t>
            </w:r>
          </w:p>
        </w:tc>
      </w:tr>
      <w:tr w14:paraId="27313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05F5BB33">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51D006DF">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2B516E69">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5781" w:type="dxa"/>
            <w:gridSpan w:val="2"/>
            <w:vAlign w:val="center"/>
          </w:tcPr>
          <w:p w14:paraId="376E0D74">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规定的其他要求</w:t>
            </w:r>
          </w:p>
        </w:tc>
      </w:tr>
      <w:tr w14:paraId="4784B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restart"/>
            <w:vAlign w:val="center"/>
          </w:tcPr>
          <w:p w14:paraId="391D71CD">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p>
        </w:tc>
        <w:tc>
          <w:tcPr>
            <w:tcW w:w="1306" w:type="dxa"/>
            <w:vMerge w:val="restart"/>
            <w:vAlign w:val="center"/>
          </w:tcPr>
          <w:p w14:paraId="05B3450F">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响应性评审标准</w:t>
            </w:r>
          </w:p>
        </w:tc>
        <w:tc>
          <w:tcPr>
            <w:tcW w:w="1610" w:type="dxa"/>
            <w:vAlign w:val="center"/>
          </w:tcPr>
          <w:p w14:paraId="7D4974A9">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p>
        </w:tc>
        <w:tc>
          <w:tcPr>
            <w:tcW w:w="5781" w:type="dxa"/>
            <w:gridSpan w:val="2"/>
            <w:vAlign w:val="center"/>
          </w:tcPr>
          <w:p w14:paraId="24AA3DD0">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须知”第3.2.4要求款规定</w:t>
            </w:r>
          </w:p>
        </w:tc>
      </w:tr>
      <w:tr w14:paraId="55FEA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690687CA">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6433882E">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12BA59D3">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交付期限</w:t>
            </w:r>
            <w:r>
              <w:rPr>
                <w:rFonts w:hint="eastAsia" w:ascii="宋体" w:hAnsi="宋体" w:eastAsia="宋体" w:cs="宋体"/>
                <w:color w:val="auto"/>
                <w:sz w:val="24"/>
                <w:szCs w:val="24"/>
                <w:highlight w:val="none"/>
                <w:lang w:eastAsia="zh-CN"/>
              </w:rPr>
              <w:t>及质量要求</w:t>
            </w:r>
          </w:p>
        </w:tc>
        <w:tc>
          <w:tcPr>
            <w:tcW w:w="5781" w:type="dxa"/>
            <w:gridSpan w:val="2"/>
            <w:vAlign w:val="center"/>
          </w:tcPr>
          <w:p w14:paraId="54B64CC6">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须知”第1.3.2项规定</w:t>
            </w:r>
          </w:p>
        </w:tc>
      </w:tr>
      <w:tr w14:paraId="0CD17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945" w:type="dxa"/>
            <w:gridSpan w:val="2"/>
            <w:vMerge w:val="continue"/>
            <w:vAlign w:val="center"/>
          </w:tcPr>
          <w:p w14:paraId="1599AAA0">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5CF6E1A2">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5E6580AE">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投标有效期</w:t>
            </w:r>
          </w:p>
        </w:tc>
        <w:tc>
          <w:tcPr>
            <w:tcW w:w="5781" w:type="dxa"/>
            <w:gridSpan w:val="2"/>
            <w:vAlign w:val="center"/>
          </w:tcPr>
          <w:p w14:paraId="7000A4CD">
            <w:pPr>
              <w:pStyle w:val="43"/>
              <w:shd w:val="clea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须知”第3.3.1项规定</w:t>
            </w:r>
          </w:p>
        </w:tc>
      </w:tr>
      <w:tr w14:paraId="25853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78" w:hRule="atLeast"/>
          <w:jc w:val="center"/>
        </w:trPr>
        <w:tc>
          <w:tcPr>
            <w:tcW w:w="945" w:type="dxa"/>
            <w:gridSpan w:val="2"/>
            <w:vMerge w:val="continue"/>
            <w:vAlign w:val="center"/>
          </w:tcPr>
          <w:p w14:paraId="3466F405">
            <w:pPr>
              <w:shd w:val="clear"/>
              <w:spacing w:line="400" w:lineRule="exact"/>
              <w:jc w:val="center"/>
              <w:rPr>
                <w:rFonts w:hint="eastAsia" w:ascii="宋体" w:hAnsi="宋体" w:eastAsia="宋体" w:cs="宋体"/>
                <w:color w:val="auto"/>
                <w:sz w:val="24"/>
                <w:szCs w:val="24"/>
                <w:highlight w:val="none"/>
                <w:lang w:eastAsia="zh-CN"/>
              </w:rPr>
            </w:pPr>
          </w:p>
        </w:tc>
        <w:tc>
          <w:tcPr>
            <w:tcW w:w="1306" w:type="dxa"/>
            <w:vMerge w:val="continue"/>
            <w:vAlign w:val="center"/>
          </w:tcPr>
          <w:p w14:paraId="7FBEE547">
            <w:pPr>
              <w:shd w:val="clear"/>
              <w:spacing w:line="400" w:lineRule="exact"/>
              <w:jc w:val="center"/>
              <w:rPr>
                <w:rFonts w:hint="eastAsia" w:ascii="宋体" w:hAnsi="宋体" w:eastAsia="宋体" w:cs="宋体"/>
                <w:color w:val="auto"/>
                <w:sz w:val="24"/>
                <w:szCs w:val="24"/>
                <w:highlight w:val="none"/>
                <w:lang w:eastAsia="zh-CN"/>
              </w:rPr>
            </w:pPr>
          </w:p>
        </w:tc>
        <w:tc>
          <w:tcPr>
            <w:tcW w:w="1610" w:type="dxa"/>
            <w:vAlign w:val="center"/>
          </w:tcPr>
          <w:p w14:paraId="7802B7E2">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附加条件</w:t>
            </w:r>
          </w:p>
        </w:tc>
        <w:tc>
          <w:tcPr>
            <w:tcW w:w="5781" w:type="dxa"/>
            <w:gridSpan w:val="2"/>
            <w:vAlign w:val="center"/>
          </w:tcPr>
          <w:p w14:paraId="03F7C012">
            <w:pPr>
              <w:pStyle w:val="43"/>
              <w:shd w:val="clear"/>
              <w:spacing w:line="40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未含有</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不能接受的附加条件</w:t>
            </w:r>
          </w:p>
        </w:tc>
      </w:tr>
      <w:tr w14:paraId="5AB4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2251" w:type="dxa"/>
            <w:gridSpan w:val="3"/>
            <w:vAlign w:val="center"/>
          </w:tcPr>
          <w:p w14:paraId="1417F99A">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610" w:type="dxa"/>
            <w:vAlign w:val="center"/>
          </w:tcPr>
          <w:p w14:paraId="070D336C">
            <w:pPr>
              <w:pStyle w:val="43"/>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14:paraId="5B8AA477">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（总分100分）</w:t>
            </w:r>
          </w:p>
        </w:tc>
        <w:tc>
          <w:tcPr>
            <w:tcW w:w="5781" w:type="dxa"/>
            <w:gridSpan w:val="2"/>
            <w:vAlign w:val="center"/>
          </w:tcPr>
          <w:p w14:paraId="542CA292">
            <w:pPr>
              <w:pStyle w:val="43"/>
              <w:shd w:val="clear"/>
              <w:tabs>
                <w:tab w:val="left" w:pos="2100"/>
              </w:tabs>
              <w:spacing w:line="40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u w:val="single"/>
                <w:lang w:val="en-US" w:eastAsia="zh-CN"/>
              </w:rPr>
              <w:t>30</w:t>
            </w:r>
            <w:r>
              <w:rPr>
                <w:rFonts w:hint="eastAsia" w:ascii="宋体" w:hAnsi="宋体" w:eastAsia="宋体" w:cs="宋体"/>
                <w:color w:val="auto"/>
                <w:sz w:val="24"/>
                <w:szCs w:val="24"/>
                <w:highlight w:val="none"/>
                <w:lang w:eastAsia="zh-CN"/>
              </w:rPr>
              <w:t>分；技术部分：</w:t>
            </w:r>
            <w:r>
              <w:rPr>
                <w:rFonts w:hint="eastAsia" w:cs="宋体"/>
                <w:color w:val="auto"/>
                <w:sz w:val="24"/>
                <w:szCs w:val="24"/>
                <w:highlight w:val="none"/>
                <w:u w:val="single"/>
                <w:lang w:val="en-US" w:eastAsia="zh-CN"/>
              </w:rPr>
              <w:t>30</w:t>
            </w:r>
            <w:r>
              <w:rPr>
                <w:rFonts w:hint="eastAsia" w:ascii="宋体" w:hAnsi="宋体" w:eastAsia="宋体" w:cs="宋体"/>
                <w:color w:val="auto"/>
                <w:sz w:val="24"/>
                <w:szCs w:val="24"/>
                <w:highlight w:val="none"/>
                <w:lang w:eastAsia="zh-CN"/>
              </w:rPr>
              <w:t>分；商务</w:t>
            </w:r>
            <w:r>
              <w:rPr>
                <w:rFonts w:hint="eastAsia" w:cs="宋体"/>
                <w:color w:val="auto"/>
                <w:sz w:val="24"/>
                <w:szCs w:val="24"/>
                <w:highlight w:val="none"/>
                <w:lang w:val="en-US" w:eastAsia="zh-CN"/>
              </w:rPr>
              <w:t>部分</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u w:val="single"/>
                <w:lang w:val="en-US" w:eastAsia="zh-CN"/>
              </w:rPr>
              <w:t>40</w:t>
            </w:r>
            <w:r>
              <w:rPr>
                <w:rFonts w:hint="eastAsia" w:ascii="宋体" w:hAnsi="宋体" w:eastAsia="宋体" w:cs="宋体"/>
                <w:color w:val="auto"/>
                <w:sz w:val="24"/>
                <w:szCs w:val="24"/>
                <w:highlight w:val="none"/>
                <w:lang w:eastAsia="zh-CN"/>
              </w:rPr>
              <w:t>分</w:t>
            </w:r>
          </w:p>
        </w:tc>
      </w:tr>
      <w:tr w14:paraId="43AA8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885" w:type="dxa"/>
            <w:vAlign w:val="center"/>
          </w:tcPr>
          <w:p w14:paraId="429BC025">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w:t>
            </w:r>
          </w:p>
          <w:p w14:paraId="1A7820CE">
            <w:pPr>
              <w:pStyle w:val="43"/>
              <w:shd w:val="clear"/>
              <w:spacing w:line="400" w:lineRule="exact"/>
              <w:jc w:val="center"/>
              <w:rPr>
                <w:rFonts w:hint="eastAsia" w:ascii="宋体" w:hAnsi="宋体" w:eastAsia="宋体" w:cs="宋体"/>
                <w:color w:val="auto"/>
                <w:sz w:val="24"/>
                <w:szCs w:val="24"/>
                <w:highlight w:val="none"/>
                <w:lang w:eastAsia="zh-CN"/>
              </w:rPr>
            </w:pPr>
          </w:p>
        </w:tc>
        <w:tc>
          <w:tcPr>
            <w:tcW w:w="1366" w:type="dxa"/>
            <w:gridSpan w:val="2"/>
            <w:vAlign w:val="center"/>
          </w:tcPr>
          <w:p w14:paraId="3ADD76E8">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评分标准</w:t>
            </w:r>
          </w:p>
        </w:tc>
        <w:tc>
          <w:tcPr>
            <w:tcW w:w="1610" w:type="dxa"/>
            <w:vAlign w:val="center"/>
          </w:tcPr>
          <w:p w14:paraId="7026EE8B">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p>
        </w:tc>
        <w:tc>
          <w:tcPr>
            <w:tcW w:w="5781" w:type="dxa"/>
            <w:gridSpan w:val="2"/>
            <w:vAlign w:val="center"/>
          </w:tcPr>
          <w:p w14:paraId="30FDF847">
            <w:pPr>
              <w:pStyle w:val="43"/>
              <w:shd w:val="clear"/>
              <w:spacing w:line="400" w:lineRule="exact"/>
              <w:jc w:val="both"/>
              <w:rPr>
                <w:rFonts w:hint="eastAsia" w:cs="宋体"/>
                <w:color w:val="auto"/>
                <w:sz w:val="24"/>
                <w:szCs w:val="24"/>
                <w:highlight w:val="none"/>
                <w:lang w:eastAsia="zh-CN"/>
              </w:rPr>
            </w:pPr>
            <w:r>
              <w:rPr>
                <w:rFonts w:hint="eastAsia" w:cs="宋体"/>
                <w:color w:val="auto"/>
                <w:sz w:val="24"/>
                <w:szCs w:val="24"/>
                <w:highlight w:val="none"/>
                <w:lang w:eastAsia="zh-CN"/>
              </w:rPr>
              <w:t>1、评标基准价＝满足采购文件要求且投标价格最低的投标报价为评标基准价；</w:t>
            </w:r>
          </w:p>
          <w:p w14:paraId="5F9ACCEC">
            <w:pPr>
              <w:pStyle w:val="43"/>
              <w:shd w:val="clear"/>
              <w:spacing w:line="400" w:lineRule="exact"/>
              <w:jc w:val="both"/>
              <w:rPr>
                <w:rFonts w:hint="eastAsia" w:cs="宋体"/>
                <w:color w:val="auto"/>
                <w:sz w:val="24"/>
                <w:szCs w:val="24"/>
                <w:highlight w:val="none"/>
                <w:lang w:eastAsia="zh-CN"/>
              </w:rPr>
            </w:pPr>
            <w:r>
              <w:rPr>
                <w:rFonts w:hint="eastAsia" w:cs="宋体"/>
                <w:color w:val="auto"/>
                <w:sz w:val="24"/>
                <w:szCs w:val="24"/>
                <w:highlight w:val="none"/>
                <w:lang w:eastAsia="zh-CN"/>
              </w:rPr>
              <w:t>2、得分计算：满足采购文件要求且投标价格最低的投标报价，其价格分为满分。其他投标申请人的价格分统一按照下列公式计算：</w:t>
            </w:r>
          </w:p>
          <w:p w14:paraId="749F395E">
            <w:pPr>
              <w:pStyle w:val="43"/>
              <w:shd w:val="clear"/>
              <w:spacing w:line="400" w:lineRule="exact"/>
              <w:jc w:val="both"/>
              <w:rPr>
                <w:rFonts w:hint="eastAsia" w:cs="宋体"/>
                <w:color w:val="auto"/>
                <w:sz w:val="24"/>
                <w:szCs w:val="24"/>
                <w:highlight w:val="none"/>
                <w:lang w:eastAsia="zh-CN"/>
              </w:rPr>
            </w:pPr>
            <w:r>
              <w:rPr>
                <w:rFonts w:hint="eastAsia" w:cs="宋体"/>
                <w:color w:val="auto"/>
                <w:sz w:val="24"/>
                <w:szCs w:val="24"/>
                <w:highlight w:val="none"/>
                <w:lang w:eastAsia="zh-CN"/>
              </w:rPr>
              <w:t>投标报价得分＝（评标基准价/投标报价）*</w:t>
            </w:r>
            <w:r>
              <w:rPr>
                <w:rFonts w:hint="eastAsia" w:cs="宋体"/>
                <w:color w:val="auto"/>
                <w:sz w:val="24"/>
                <w:szCs w:val="24"/>
                <w:highlight w:val="none"/>
                <w:lang w:val="en-US" w:eastAsia="zh-CN"/>
              </w:rPr>
              <w:t>3</w:t>
            </w:r>
            <w:r>
              <w:rPr>
                <w:rFonts w:hint="eastAsia" w:cs="宋体"/>
                <w:color w:val="auto"/>
                <w:sz w:val="24"/>
                <w:szCs w:val="24"/>
                <w:highlight w:val="none"/>
                <w:lang w:eastAsia="zh-CN"/>
              </w:rPr>
              <w:t>0</w:t>
            </w:r>
          </w:p>
        </w:tc>
      </w:tr>
      <w:tr w14:paraId="58EF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640" w:hRule="atLeast"/>
          <w:jc w:val="center"/>
        </w:trPr>
        <w:tc>
          <w:tcPr>
            <w:tcW w:w="885" w:type="dxa"/>
            <w:vMerge w:val="restart"/>
            <w:vAlign w:val="center"/>
          </w:tcPr>
          <w:p w14:paraId="64978611">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w:t>
            </w:r>
          </w:p>
        </w:tc>
        <w:tc>
          <w:tcPr>
            <w:tcW w:w="1366" w:type="dxa"/>
            <w:gridSpan w:val="2"/>
            <w:vMerge w:val="restart"/>
            <w:vAlign w:val="center"/>
          </w:tcPr>
          <w:p w14:paraId="5E274895">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w:t>
            </w:r>
            <w:r>
              <w:rPr>
                <w:rFonts w:hint="eastAsia" w:ascii="宋体" w:hAnsi="宋体" w:eastAsia="宋体" w:cs="宋体"/>
                <w:color w:val="auto"/>
                <w:sz w:val="24"/>
                <w:szCs w:val="24"/>
                <w:highlight w:val="none"/>
                <w:lang w:val="en-US" w:eastAsia="zh-CN"/>
              </w:rPr>
              <w:t>部分</w:t>
            </w:r>
          </w:p>
        </w:tc>
        <w:tc>
          <w:tcPr>
            <w:tcW w:w="1610" w:type="dxa"/>
            <w:vAlign w:val="center"/>
          </w:tcPr>
          <w:p w14:paraId="38901018">
            <w:pPr>
              <w:pStyle w:val="43"/>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采购内容及</w:t>
            </w:r>
            <w:r>
              <w:rPr>
                <w:rFonts w:hint="eastAsia" w:cs="宋体"/>
                <w:color w:val="auto"/>
                <w:sz w:val="24"/>
                <w:szCs w:val="24"/>
                <w:highlight w:val="none"/>
                <w:lang w:val="en-US" w:eastAsia="zh-CN"/>
              </w:rPr>
              <w:t>技术</w:t>
            </w:r>
            <w:r>
              <w:rPr>
                <w:rFonts w:hint="eastAsia" w:ascii="宋体" w:hAnsi="宋体" w:eastAsia="宋体" w:cs="宋体"/>
                <w:color w:val="auto"/>
                <w:sz w:val="24"/>
                <w:szCs w:val="24"/>
                <w:highlight w:val="none"/>
                <w:lang w:val="en-US" w:eastAsia="zh-CN"/>
              </w:rPr>
              <w:t>要求应答</w:t>
            </w:r>
            <w:r>
              <w:rPr>
                <w:rFonts w:hint="eastAsia" w:ascii="宋体" w:hAnsi="宋体" w:eastAsia="宋体" w:cs="宋体"/>
                <w:color w:val="auto"/>
                <w:sz w:val="24"/>
                <w:szCs w:val="24"/>
                <w:highlight w:val="none"/>
                <w:lang w:eastAsia="zh-CN"/>
              </w:rPr>
              <w:t>评审评分</w:t>
            </w:r>
          </w:p>
        </w:tc>
        <w:tc>
          <w:tcPr>
            <w:tcW w:w="1175" w:type="dxa"/>
            <w:vAlign w:val="center"/>
          </w:tcPr>
          <w:p w14:paraId="66474815">
            <w:pPr>
              <w:pStyle w:val="43"/>
              <w:shd w:val="clear"/>
              <w:spacing w:line="400" w:lineRule="exact"/>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w:t>
            </w:r>
          </w:p>
        </w:tc>
        <w:tc>
          <w:tcPr>
            <w:tcW w:w="4606" w:type="dxa"/>
            <w:vAlign w:val="center"/>
          </w:tcPr>
          <w:p w14:paraId="06390937">
            <w:pPr>
              <w:spacing w:line="360" w:lineRule="auto"/>
              <w:jc w:val="both"/>
              <w:rPr>
                <w:rFonts w:hint="eastAsia" w:ascii="宋体" w:hAnsi="宋体" w:eastAsia="宋体" w:cs="宋体"/>
                <w:b/>
                <w:color w:val="auto"/>
                <w:szCs w:val="21"/>
              </w:rPr>
            </w:pPr>
            <w:r>
              <w:rPr>
                <w:rFonts w:hint="eastAsia" w:ascii="宋体" w:hAnsi="宋体" w:eastAsia="宋体" w:cs="宋体"/>
                <w:color w:val="auto"/>
                <w:szCs w:val="21"/>
              </w:rPr>
              <w:t>评审因素：</w:t>
            </w:r>
          </w:p>
          <w:p w14:paraId="0018AE8F">
            <w:pPr>
              <w:tabs>
                <w:tab w:val="left" w:pos="540"/>
              </w:tabs>
              <w:adjustRightInd w:val="0"/>
              <w:spacing w:line="360" w:lineRule="auto"/>
              <w:jc w:val="both"/>
              <w:rPr>
                <w:rFonts w:hint="eastAsia" w:ascii="宋体" w:hAnsi="宋体" w:eastAsia="宋体" w:cs="宋体"/>
                <w:bCs/>
                <w:color w:val="auto"/>
                <w:szCs w:val="21"/>
              </w:rPr>
            </w:pPr>
            <w:r>
              <w:rPr>
                <w:rFonts w:hint="eastAsia" w:ascii="宋体" w:hAnsi="宋体" w:eastAsia="宋体" w:cs="宋体"/>
                <w:bCs/>
                <w:color w:val="auto"/>
                <w:szCs w:val="21"/>
              </w:rPr>
              <w:t>评委将综合考虑投标人投标产品的技术性能、可靠性、稳定性、产品的操作性、维护性以及对招标文件的响应程度等因素综合打分；</w:t>
            </w:r>
          </w:p>
          <w:p w14:paraId="3BF1A234">
            <w:pPr>
              <w:tabs>
                <w:tab w:val="left" w:pos="540"/>
              </w:tabs>
              <w:adjustRightInd w:val="0"/>
              <w:spacing w:line="360" w:lineRule="auto"/>
              <w:jc w:val="both"/>
              <w:rPr>
                <w:rFonts w:hint="eastAsia" w:ascii="宋体" w:hAnsi="宋体" w:eastAsia="宋体" w:cs="宋体"/>
                <w:bCs/>
                <w:color w:val="auto"/>
                <w:szCs w:val="21"/>
              </w:rPr>
            </w:pPr>
            <w:r>
              <w:rPr>
                <w:rFonts w:hint="eastAsia" w:ascii="宋体" w:hAnsi="宋体" w:eastAsia="宋体" w:cs="宋体"/>
                <w:bCs/>
                <w:color w:val="auto"/>
                <w:szCs w:val="21"/>
              </w:rPr>
              <w:t>技术部分按以下原则进行评分：</w:t>
            </w:r>
          </w:p>
          <w:p w14:paraId="35CD2796">
            <w:pPr>
              <w:snapToGrid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a.招标文件第五章《采购需求》中，技术参数全部满足得</w:t>
            </w:r>
            <w:r>
              <w:rPr>
                <w:rFonts w:hint="eastAsia" w:cs="宋体"/>
                <w:color w:val="auto"/>
                <w:szCs w:val="21"/>
                <w:lang w:val="en-US" w:eastAsia="zh-CN"/>
              </w:rPr>
              <w:t>30</w:t>
            </w:r>
            <w:r>
              <w:rPr>
                <w:rFonts w:hint="eastAsia" w:ascii="宋体" w:hAnsi="宋体" w:eastAsia="宋体" w:cs="宋体"/>
                <w:color w:val="auto"/>
                <w:szCs w:val="21"/>
              </w:rPr>
              <w:t>分，每出现1项技术参数不满足招标文件要求，扣</w:t>
            </w:r>
            <w:r>
              <w:rPr>
                <w:rFonts w:hint="eastAsia" w:cs="宋体"/>
                <w:color w:val="auto"/>
                <w:szCs w:val="21"/>
                <w:u w:val="single"/>
                <w:lang w:val="en-US" w:eastAsia="zh-CN"/>
              </w:rPr>
              <w:t>2</w:t>
            </w:r>
            <w:r>
              <w:rPr>
                <w:rFonts w:hint="eastAsia" w:ascii="宋体" w:hAnsi="宋体" w:eastAsia="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扣完为止</w:t>
            </w:r>
            <w:r>
              <w:rPr>
                <w:rFonts w:hint="eastAsia" w:ascii="宋体" w:hAnsi="宋体" w:eastAsia="宋体" w:cs="宋体"/>
                <w:color w:val="auto"/>
                <w:szCs w:val="21"/>
              </w:rPr>
              <w:t>。</w:t>
            </w:r>
          </w:p>
          <w:p w14:paraId="0BD0C9B3">
            <w:pPr>
              <w:pStyle w:val="43"/>
              <w:shd w:val="clear"/>
              <w:spacing w:line="4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rPr>
              <w:t>b.</w:t>
            </w:r>
            <w:r>
              <w:rPr>
                <w:rFonts w:hint="eastAsia" w:ascii="宋体" w:hAnsi="宋体" w:eastAsia="宋体" w:cs="宋体"/>
                <w:bCs/>
                <w:color w:val="auto"/>
                <w:szCs w:val="21"/>
              </w:rPr>
              <w:t>投标文件中必须提供最新技术支持资料支持技术规格偏离表应答（包括投标产品技术白皮书或检测报告或图纸或印刷宣传彩页或性能参数说明等，不接受投标人自行印刷、打印或者手写的技术支持资料，凡不符合上述要求的，视为无效技术支持资料），若投标文件中技术支持资料参数与技术规格偏离表应答不符或无支持资料应答，而投标人又未在投标文件中作出说明和解释的，视为不响应该条技术参数要求。</w:t>
            </w:r>
          </w:p>
        </w:tc>
      </w:tr>
      <w:tr w14:paraId="428C6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0" w:hRule="atLeast"/>
          <w:jc w:val="center"/>
        </w:trPr>
        <w:tc>
          <w:tcPr>
            <w:tcW w:w="885" w:type="dxa"/>
            <w:vMerge w:val="restart"/>
            <w:vAlign w:val="center"/>
          </w:tcPr>
          <w:p w14:paraId="75FBA8CA">
            <w:pPr>
              <w:pStyle w:val="43"/>
              <w:shd w:val="clear"/>
              <w:spacing w:line="400" w:lineRule="exact"/>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2.2.4</w:t>
            </w:r>
          </w:p>
        </w:tc>
        <w:tc>
          <w:tcPr>
            <w:tcW w:w="1366" w:type="dxa"/>
            <w:gridSpan w:val="2"/>
            <w:vMerge w:val="restart"/>
            <w:vAlign w:val="center"/>
          </w:tcPr>
          <w:p w14:paraId="5BB3F645">
            <w:pPr>
              <w:pStyle w:val="43"/>
              <w:shd w:val="clear"/>
              <w:spacing w:line="40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商务</w:t>
            </w:r>
            <w:r>
              <w:rPr>
                <w:rFonts w:hint="eastAsia" w:ascii="宋体" w:hAnsi="宋体" w:eastAsia="宋体" w:cs="宋体"/>
                <w:color w:val="auto"/>
                <w:sz w:val="22"/>
                <w:szCs w:val="22"/>
                <w:highlight w:val="none"/>
                <w:lang w:val="en-US" w:eastAsia="zh-CN"/>
              </w:rPr>
              <w:t>部分</w:t>
            </w:r>
          </w:p>
        </w:tc>
        <w:tc>
          <w:tcPr>
            <w:tcW w:w="1610" w:type="dxa"/>
            <w:vAlign w:val="center"/>
          </w:tcPr>
          <w:p w14:paraId="2B4C5D9C">
            <w:pPr>
              <w:snapToGrid w:val="0"/>
              <w:jc w:val="center"/>
              <w:rPr>
                <w:rFonts w:hint="eastAsia" w:ascii="宋体" w:hAnsi="宋体" w:eastAsia="宋体" w:cs="宋体"/>
                <w:b/>
                <w:color w:val="auto"/>
                <w:sz w:val="22"/>
                <w:szCs w:val="22"/>
                <w:highlight w:val="none"/>
                <w:lang w:eastAsia="zh-CN"/>
              </w:rPr>
            </w:pPr>
            <w:r>
              <w:rPr>
                <w:rFonts w:hint="eastAsia" w:ascii="宋体" w:hAnsi="宋体" w:eastAsia="宋体" w:cs="宋体"/>
                <w:b w:val="0"/>
                <w:bCs/>
                <w:color w:val="auto"/>
                <w:sz w:val="22"/>
                <w:szCs w:val="22"/>
                <w:highlight w:val="none"/>
                <w:lang w:eastAsia="zh-CN"/>
              </w:rPr>
              <w:t>供货方案</w:t>
            </w:r>
          </w:p>
        </w:tc>
        <w:tc>
          <w:tcPr>
            <w:tcW w:w="1175" w:type="dxa"/>
            <w:vAlign w:val="center"/>
          </w:tcPr>
          <w:p w14:paraId="7725B0F5">
            <w:pPr>
              <w:jc w:val="center"/>
              <w:rPr>
                <w:rFonts w:hint="default" w:ascii="宋体" w:hAnsi="宋体" w:eastAsia="宋体" w:cs="宋体"/>
                <w:b/>
                <w:color w:val="auto"/>
                <w:sz w:val="22"/>
                <w:szCs w:val="22"/>
                <w:highlight w:val="none"/>
                <w:lang w:val="en-US" w:eastAsia="zh-CN"/>
              </w:rPr>
            </w:pPr>
            <w:r>
              <w:rPr>
                <w:rFonts w:hint="eastAsia" w:cs="宋体"/>
                <w:color w:val="auto"/>
                <w:sz w:val="22"/>
                <w:szCs w:val="22"/>
                <w:highlight w:val="none"/>
                <w:lang w:val="en-US" w:eastAsia="zh-CN"/>
              </w:rPr>
              <w:t>15</w:t>
            </w:r>
            <w:r>
              <w:rPr>
                <w:rFonts w:hint="eastAsia" w:ascii="宋体" w:hAnsi="宋体" w:cs="宋体"/>
                <w:color w:val="auto"/>
                <w:sz w:val="22"/>
                <w:szCs w:val="22"/>
                <w:highlight w:val="none"/>
                <w:lang w:val="en-US" w:eastAsia="zh-CN"/>
              </w:rPr>
              <w:t>分</w:t>
            </w:r>
          </w:p>
        </w:tc>
        <w:tc>
          <w:tcPr>
            <w:tcW w:w="4606" w:type="dxa"/>
            <w:vAlign w:val="center"/>
          </w:tcPr>
          <w:p w14:paraId="4525F133">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第一档次（</w:t>
            </w:r>
            <w:r>
              <w:rPr>
                <w:rFonts w:hint="eastAsia" w:cs="宋体"/>
                <w:b w:val="0"/>
                <w:bCs/>
                <w:color w:val="auto"/>
                <w:sz w:val="22"/>
                <w:szCs w:val="22"/>
                <w:highlight w:val="none"/>
                <w:lang w:val="en-US" w:eastAsia="zh-CN"/>
              </w:rPr>
              <w:t>15</w:t>
            </w:r>
            <w:r>
              <w:rPr>
                <w:rFonts w:hint="eastAsia" w:ascii="宋体" w:hAnsi="宋体" w:eastAsia="宋体" w:cs="宋体"/>
                <w:b w:val="0"/>
                <w:bCs/>
                <w:color w:val="auto"/>
                <w:sz w:val="22"/>
                <w:szCs w:val="22"/>
                <w:highlight w:val="none"/>
                <w:lang w:eastAsia="zh-CN"/>
              </w:rPr>
              <w:t>分）：供货方案具体、切实可行、科学规范、针对性强，供货服务期限及时合理，切实满足采购人需求，项目管理的进度计划完整、详细；</w:t>
            </w:r>
          </w:p>
          <w:p w14:paraId="57BAC5DE">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第二档次（</w:t>
            </w:r>
            <w:r>
              <w:rPr>
                <w:rFonts w:hint="eastAsia" w:cs="宋体"/>
                <w:b w:val="0"/>
                <w:bCs/>
                <w:color w:val="auto"/>
                <w:sz w:val="22"/>
                <w:szCs w:val="22"/>
                <w:highlight w:val="none"/>
                <w:lang w:val="en-US" w:eastAsia="zh-CN"/>
              </w:rPr>
              <w:t>12</w:t>
            </w:r>
            <w:r>
              <w:rPr>
                <w:rFonts w:hint="eastAsia" w:ascii="宋体" w:hAnsi="宋体" w:eastAsia="宋体" w:cs="宋体"/>
                <w:b w:val="0"/>
                <w:bCs/>
                <w:color w:val="auto"/>
                <w:sz w:val="22"/>
                <w:szCs w:val="22"/>
                <w:highlight w:val="none"/>
                <w:lang w:eastAsia="zh-CN"/>
              </w:rPr>
              <w:t>分）：供货方案内容完整、安排较合理、可行、科学规范、针对性较强；供货服务期限合理，满足采购人需求，项目管理的进度计划较详细；</w:t>
            </w:r>
          </w:p>
          <w:p w14:paraId="6A7FFCB9">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第三档次（</w:t>
            </w:r>
            <w:r>
              <w:rPr>
                <w:rFonts w:hint="eastAsia" w:cs="宋体"/>
                <w:b w:val="0"/>
                <w:bCs/>
                <w:color w:val="auto"/>
                <w:sz w:val="22"/>
                <w:szCs w:val="22"/>
                <w:highlight w:val="none"/>
                <w:lang w:val="en-US" w:eastAsia="zh-CN"/>
              </w:rPr>
              <w:t>8</w:t>
            </w:r>
            <w:r>
              <w:rPr>
                <w:rFonts w:hint="eastAsia" w:ascii="宋体" w:hAnsi="宋体" w:eastAsia="宋体" w:cs="宋体"/>
                <w:b w:val="0"/>
                <w:bCs/>
                <w:color w:val="auto"/>
                <w:sz w:val="22"/>
                <w:szCs w:val="22"/>
                <w:highlight w:val="none"/>
                <w:lang w:eastAsia="zh-CN"/>
              </w:rPr>
              <w:t>分）：供货方案基本合理、针对性较好，供货服务期限基本合理，项目管理的进度计划一般；</w:t>
            </w:r>
          </w:p>
          <w:p w14:paraId="2C1E17AA">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第四档次（</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lang w:eastAsia="zh-CN"/>
              </w:rPr>
              <w:t>分）：供货方案针对性一般，项目管理的进度计划较差；</w:t>
            </w:r>
          </w:p>
          <w:p w14:paraId="283104CD">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第五档次（</w:t>
            </w:r>
            <w:r>
              <w:rPr>
                <w:rFonts w:hint="eastAsia" w:ascii="宋体" w:hAnsi="宋体" w:eastAsia="宋体" w:cs="宋体"/>
                <w:b w:val="0"/>
                <w:bCs/>
                <w:color w:val="auto"/>
                <w:sz w:val="22"/>
                <w:szCs w:val="22"/>
                <w:highlight w:val="none"/>
                <w:lang w:val="en-US" w:eastAsia="zh-CN"/>
              </w:rPr>
              <w:t>1</w:t>
            </w:r>
            <w:r>
              <w:rPr>
                <w:rFonts w:hint="eastAsia" w:ascii="宋体" w:hAnsi="宋体" w:eastAsia="宋体" w:cs="宋体"/>
                <w:b w:val="0"/>
                <w:bCs/>
                <w:color w:val="auto"/>
                <w:sz w:val="22"/>
                <w:szCs w:val="22"/>
                <w:highlight w:val="none"/>
                <w:lang w:eastAsia="zh-CN"/>
              </w:rPr>
              <w:t>分）：供货方案欠缺，内容一般、无项目管理的进度计划。</w:t>
            </w:r>
          </w:p>
          <w:p w14:paraId="6D8DAF78">
            <w:pPr>
              <w:keepNext w:val="0"/>
              <w:keepLines w:val="0"/>
              <w:widowControl/>
              <w:suppressLineNumbers w:val="0"/>
              <w:jc w:val="both"/>
              <w:rPr>
                <w:rFonts w:hint="eastAsia" w:ascii="宋体" w:hAnsi="宋体" w:eastAsia="宋体" w:cs="宋体"/>
                <w:b/>
                <w:color w:val="auto"/>
                <w:sz w:val="22"/>
                <w:szCs w:val="22"/>
                <w:highlight w:val="none"/>
                <w:lang w:eastAsia="zh-CN"/>
              </w:rPr>
            </w:pPr>
            <w:r>
              <w:rPr>
                <w:rFonts w:hint="eastAsia" w:ascii="宋体" w:hAnsi="宋体" w:eastAsia="宋体" w:cs="宋体"/>
                <w:b w:val="0"/>
                <w:bCs/>
                <w:color w:val="auto"/>
                <w:sz w:val="22"/>
                <w:szCs w:val="22"/>
                <w:highlight w:val="none"/>
                <w:lang w:eastAsia="zh-CN"/>
              </w:rPr>
              <w:t>第六档次（0分）：无供货方案。</w:t>
            </w:r>
          </w:p>
        </w:tc>
      </w:tr>
      <w:tr w14:paraId="51221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0" w:hRule="atLeast"/>
          <w:jc w:val="center"/>
        </w:trPr>
        <w:tc>
          <w:tcPr>
            <w:tcW w:w="885" w:type="dxa"/>
            <w:vMerge w:val="continue"/>
            <w:vAlign w:val="center"/>
          </w:tcPr>
          <w:p w14:paraId="58DDA772">
            <w:pPr>
              <w:pStyle w:val="43"/>
              <w:shd w:val="clear"/>
              <w:spacing w:line="400" w:lineRule="exact"/>
              <w:jc w:val="center"/>
              <w:rPr>
                <w:rFonts w:hint="eastAsia" w:cs="宋体"/>
                <w:color w:val="auto"/>
                <w:sz w:val="24"/>
                <w:szCs w:val="24"/>
                <w:highlight w:val="none"/>
                <w:lang w:val="en-US" w:eastAsia="zh-CN"/>
              </w:rPr>
            </w:pPr>
          </w:p>
        </w:tc>
        <w:tc>
          <w:tcPr>
            <w:tcW w:w="1366" w:type="dxa"/>
            <w:gridSpan w:val="2"/>
            <w:vMerge w:val="continue"/>
            <w:vAlign w:val="center"/>
          </w:tcPr>
          <w:p w14:paraId="66E05673">
            <w:pPr>
              <w:pStyle w:val="43"/>
              <w:shd w:val="clear"/>
              <w:spacing w:line="400" w:lineRule="exact"/>
              <w:jc w:val="center"/>
              <w:rPr>
                <w:rFonts w:hint="eastAsia" w:ascii="宋体" w:hAnsi="宋体" w:eastAsia="宋体" w:cs="宋体"/>
                <w:color w:val="auto"/>
                <w:sz w:val="22"/>
                <w:szCs w:val="22"/>
                <w:highlight w:val="none"/>
                <w:lang w:eastAsia="zh-CN"/>
              </w:rPr>
            </w:pPr>
          </w:p>
        </w:tc>
        <w:tc>
          <w:tcPr>
            <w:tcW w:w="1610" w:type="dxa"/>
            <w:vAlign w:val="center"/>
          </w:tcPr>
          <w:p w14:paraId="7B1D6008">
            <w:pPr>
              <w:keepNext w:val="0"/>
              <w:keepLines w:val="0"/>
              <w:widowControl/>
              <w:suppressLineNumbers w:val="0"/>
              <w:jc w:val="center"/>
              <w:rPr>
                <w:rFonts w:hint="eastAsia" w:ascii="宋体" w:hAnsi="宋体"/>
                <w:color w:val="auto"/>
                <w:sz w:val="22"/>
                <w:szCs w:val="22"/>
                <w:highlight w:val="none"/>
                <w:lang w:val="en-US" w:eastAsia="zh-CN"/>
              </w:rPr>
            </w:pPr>
          </w:p>
          <w:p w14:paraId="35EAFFBA">
            <w:pPr>
              <w:keepNext w:val="0"/>
              <w:keepLines w:val="0"/>
              <w:widowControl/>
              <w:suppressLineNumbers w:val="0"/>
              <w:jc w:val="center"/>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质量保证措施及违约承诺</w:t>
            </w:r>
          </w:p>
          <w:p w14:paraId="30266A36">
            <w:pPr>
              <w:keepNext w:val="0"/>
              <w:keepLines w:val="0"/>
              <w:widowControl/>
              <w:suppressLineNumbers w:val="0"/>
              <w:jc w:val="center"/>
              <w:rPr>
                <w:rFonts w:hint="eastAsia" w:ascii="宋体" w:hAnsi="宋体" w:eastAsia="宋体" w:cs="宋体"/>
                <w:b/>
                <w:color w:val="auto"/>
                <w:sz w:val="22"/>
                <w:szCs w:val="22"/>
                <w:highlight w:val="none"/>
                <w:lang w:eastAsia="zh-CN"/>
              </w:rPr>
            </w:pPr>
          </w:p>
        </w:tc>
        <w:tc>
          <w:tcPr>
            <w:tcW w:w="1175" w:type="dxa"/>
            <w:vAlign w:val="center"/>
          </w:tcPr>
          <w:p w14:paraId="58B7BE5F">
            <w:pPr>
              <w:keepNext w:val="0"/>
              <w:keepLines w:val="0"/>
              <w:widowControl/>
              <w:suppressLineNumbers w:val="0"/>
              <w:jc w:val="center"/>
              <w:rPr>
                <w:rFonts w:hint="eastAsia" w:ascii="宋体" w:hAnsi="宋体" w:eastAsia="宋体" w:cs="宋体"/>
                <w:b/>
                <w:color w:val="auto"/>
                <w:sz w:val="22"/>
                <w:szCs w:val="22"/>
                <w:highlight w:val="none"/>
                <w:lang w:eastAsia="zh-CN"/>
              </w:rPr>
            </w:pPr>
            <w:r>
              <w:rPr>
                <w:rFonts w:hint="eastAsia" w:ascii="宋体" w:hAnsi="宋体"/>
                <w:color w:val="auto"/>
                <w:sz w:val="22"/>
                <w:szCs w:val="22"/>
                <w:highlight w:val="none"/>
                <w:lang w:val="en-US" w:eastAsia="zh-CN"/>
              </w:rPr>
              <w:t>1</w:t>
            </w:r>
            <w:r>
              <w:rPr>
                <w:rFonts w:hint="eastAsia"/>
                <w:color w:val="auto"/>
                <w:sz w:val="22"/>
                <w:szCs w:val="22"/>
                <w:highlight w:val="none"/>
                <w:lang w:val="en-US" w:eastAsia="zh-CN"/>
              </w:rPr>
              <w:t>0</w:t>
            </w:r>
            <w:r>
              <w:rPr>
                <w:rFonts w:hint="eastAsia" w:ascii="宋体" w:hAnsi="宋体"/>
                <w:color w:val="auto"/>
                <w:sz w:val="22"/>
                <w:szCs w:val="22"/>
                <w:highlight w:val="none"/>
                <w:lang w:val="en-US" w:eastAsia="zh-CN"/>
              </w:rPr>
              <w:t>分</w:t>
            </w:r>
          </w:p>
        </w:tc>
        <w:tc>
          <w:tcPr>
            <w:tcW w:w="4606" w:type="dxa"/>
            <w:vAlign w:val="center"/>
          </w:tcPr>
          <w:p w14:paraId="2525BBA4">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第一档次(</w:t>
            </w:r>
            <w:r>
              <w:rPr>
                <w:rFonts w:hint="eastAsia" w:ascii="宋体" w:hAnsi="宋体" w:eastAsia="宋体" w:cs="宋体"/>
                <w:b w:val="0"/>
                <w:bCs/>
                <w:color w:val="auto"/>
                <w:sz w:val="22"/>
                <w:szCs w:val="22"/>
                <w:highlight w:val="none"/>
                <w:lang w:val="en-US" w:eastAsia="zh-CN"/>
              </w:rPr>
              <w:t>1</w:t>
            </w:r>
            <w:r>
              <w:rPr>
                <w:rFonts w:hint="eastAsia" w:cs="宋体"/>
                <w:b w:val="0"/>
                <w:bCs/>
                <w:color w:val="auto"/>
                <w:sz w:val="22"/>
                <w:szCs w:val="22"/>
                <w:highlight w:val="none"/>
                <w:lang w:val="en-US" w:eastAsia="zh-CN"/>
              </w:rPr>
              <w:t>0</w:t>
            </w:r>
            <w:r>
              <w:rPr>
                <w:rFonts w:hint="eastAsia" w:ascii="宋体" w:hAnsi="宋体" w:eastAsia="宋体" w:cs="宋体"/>
                <w:b w:val="0"/>
                <w:bCs/>
                <w:color w:val="auto"/>
                <w:sz w:val="22"/>
                <w:szCs w:val="22"/>
                <w:highlight w:val="none"/>
                <w:lang w:eastAsia="zh-CN"/>
              </w:rPr>
              <w:t>)分：保证措施方案切实可行，内容详尽，措施及细节周全，对本项目</w:t>
            </w:r>
            <w:r>
              <w:rPr>
                <w:rFonts w:hint="eastAsia" w:cs="宋体"/>
                <w:b w:val="0"/>
                <w:bCs/>
                <w:color w:val="auto"/>
                <w:sz w:val="22"/>
                <w:szCs w:val="22"/>
                <w:highlight w:val="none"/>
                <w:lang w:val="en-US" w:eastAsia="zh-CN"/>
              </w:rPr>
              <w:t>供货及服务</w:t>
            </w:r>
            <w:r>
              <w:rPr>
                <w:rFonts w:hint="eastAsia" w:ascii="宋体" w:hAnsi="宋体" w:eastAsia="宋体" w:cs="宋体"/>
                <w:b w:val="0"/>
                <w:bCs/>
                <w:color w:val="auto"/>
                <w:sz w:val="22"/>
                <w:szCs w:val="22"/>
                <w:highlight w:val="none"/>
                <w:lang w:eastAsia="zh-CN"/>
              </w:rPr>
              <w:t>有极佳的质量保障，有具体的违约责任承诺；</w:t>
            </w:r>
          </w:p>
          <w:p w14:paraId="246414E9">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第二档次(</w:t>
            </w:r>
            <w:r>
              <w:rPr>
                <w:rFonts w:hint="eastAsia" w:cs="宋体"/>
                <w:b w:val="0"/>
                <w:bCs/>
                <w:color w:val="auto"/>
                <w:sz w:val="22"/>
                <w:szCs w:val="22"/>
                <w:highlight w:val="none"/>
                <w:lang w:val="en-US" w:eastAsia="zh-CN"/>
              </w:rPr>
              <w:t>7</w:t>
            </w:r>
            <w:r>
              <w:rPr>
                <w:rFonts w:hint="eastAsia" w:ascii="宋体" w:hAnsi="宋体" w:eastAsia="宋体" w:cs="宋体"/>
                <w:b w:val="0"/>
                <w:bCs/>
                <w:color w:val="auto"/>
                <w:sz w:val="22"/>
                <w:szCs w:val="22"/>
                <w:highlight w:val="none"/>
                <w:lang w:eastAsia="zh-CN"/>
              </w:rPr>
              <w:t>)分：保证措施方案基本可行；能对主要细节做出安排，对本项目</w:t>
            </w:r>
            <w:r>
              <w:rPr>
                <w:rFonts w:hint="eastAsia" w:cs="宋体"/>
                <w:b w:val="0"/>
                <w:bCs/>
                <w:color w:val="auto"/>
                <w:sz w:val="22"/>
                <w:szCs w:val="22"/>
                <w:highlight w:val="none"/>
                <w:lang w:val="en-US" w:eastAsia="zh-CN"/>
              </w:rPr>
              <w:t>供货及服务</w:t>
            </w:r>
            <w:r>
              <w:rPr>
                <w:rFonts w:hint="eastAsia" w:ascii="宋体" w:hAnsi="宋体" w:eastAsia="宋体" w:cs="宋体"/>
                <w:b w:val="0"/>
                <w:bCs/>
                <w:color w:val="auto"/>
                <w:sz w:val="22"/>
                <w:szCs w:val="22"/>
                <w:highlight w:val="none"/>
                <w:lang w:eastAsia="zh-CN"/>
              </w:rPr>
              <w:t>有一定质量保障，有相关的违约责任承诺；</w:t>
            </w:r>
          </w:p>
          <w:p w14:paraId="18F8AF33">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第三档次(</w:t>
            </w:r>
            <w:r>
              <w:rPr>
                <w:rFonts w:hint="eastAsia"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lang w:eastAsia="zh-CN"/>
              </w:rPr>
              <w:t>)分：保证措施方案一般，未能体现对本项目</w:t>
            </w:r>
            <w:r>
              <w:rPr>
                <w:rFonts w:hint="eastAsia" w:cs="宋体"/>
                <w:b w:val="0"/>
                <w:bCs/>
                <w:color w:val="auto"/>
                <w:sz w:val="22"/>
                <w:szCs w:val="22"/>
                <w:highlight w:val="none"/>
                <w:lang w:val="en-US" w:eastAsia="zh-CN"/>
              </w:rPr>
              <w:t>供货及服务</w:t>
            </w:r>
            <w:r>
              <w:rPr>
                <w:rFonts w:hint="eastAsia" w:ascii="宋体" w:hAnsi="宋体" w:eastAsia="宋体" w:cs="宋体"/>
                <w:b w:val="0"/>
                <w:bCs/>
                <w:color w:val="auto"/>
                <w:sz w:val="22"/>
                <w:szCs w:val="22"/>
                <w:highlight w:val="none"/>
                <w:lang w:eastAsia="zh-CN"/>
              </w:rPr>
              <w:t>的质量保障，没有违约责任承诺。</w:t>
            </w:r>
          </w:p>
          <w:p w14:paraId="2A692EB5">
            <w:pPr>
              <w:keepNext w:val="0"/>
              <w:keepLines w:val="0"/>
              <w:widowControl/>
              <w:suppressLineNumbers w:val="0"/>
              <w:jc w:val="both"/>
              <w:rPr>
                <w:rFonts w:hint="eastAsia" w:ascii="宋体" w:hAnsi="宋体" w:eastAsia="宋体" w:cs="宋体"/>
                <w:b/>
                <w:color w:val="auto"/>
                <w:sz w:val="22"/>
                <w:szCs w:val="22"/>
                <w:highlight w:val="none"/>
                <w:lang w:eastAsia="zh-CN"/>
              </w:rPr>
            </w:pPr>
            <w:r>
              <w:rPr>
                <w:rFonts w:hint="eastAsia" w:ascii="宋体" w:hAnsi="宋体" w:eastAsia="宋体" w:cs="宋体"/>
                <w:b w:val="0"/>
                <w:bCs/>
                <w:color w:val="auto"/>
                <w:sz w:val="22"/>
                <w:szCs w:val="22"/>
                <w:highlight w:val="none"/>
                <w:lang w:eastAsia="zh-CN"/>
              </w:rPr>
              <w:t>第四档次(</w:t>
            </w:r>
            <w:r>
              <w:rPr>
                <w:rFonts w:hint="eastAsia"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lang w:eastAsia="zh-CN"/>
              </w:rPr>
              <w:t>)分：保证措施方案差，没有对本项目</w:t>
            </w:r>
            <w:r>
              <w:rPr>
                <w:rFonts w:hint="eastAsia" w:cs="宋体"/>
                <w:b w:val="0"/>
                <w:bCs/>
                <w:color w:val="auto"/>
                <w:sz w:val="22"/>
                <w:szCs w:val="22"/>
                <w:highlight w:val="none"/>
                <w:lang w:val="en-US" w:eastAsia="zh-CN"/>
              </w:rPr>
              <w:t>供货及服务</w:t>
            </w:r>
            <w:r>
              <w:rPr>
                <w:rFonts w:hint="eastAsia" w:ascii="宋体" w:hAnsi="宋体" w:eastAsia="宋体" w:cs="宋体"/>
                <w:b w:val="0"/>
                <w:bCs/>
                <w:color w:val="auto"/>
                <w:sz w:val="22"/>
                <w:szCs w:val="22"/>
                <w:highlight w:val="none"/>
                <w:lang w:eastAsia="zh-CN"/>
              </w:rPr>
              <w:t>的质量保障，没有违约责任承诺。</w:t>
            </w:r>
          </w:p>
        </w:tc>
      </w:tr>
      <w:tr w14:paraId="7A881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0" w:hRule="atLeast"/>
          <w:jc w:val="center"/>
        </w:trPr>
        <w:tc>
          <w:tcPr>
            <w:tcW w:w="885" w:type="dxa"/>
            <w:vMerge w:val="continue"/>
            <w:vAlign w:val="center"/>
          </w:tcPr>
          <w:p w14:paraId="18676FA3">
            <w:pPr>
              <w:pStyle w:val="43"/>
              <w:shd w:val="clear"/>
              <w:spacing w:line="400" w:lineRule="exact"/>
              <w:jc w:val="center"/>
              <w:rPr>
                <w:rFonts w:hint="eastAsia" w:cs="宋体"/>
                <w:color w:val="auto"/>
                <w:sz w:val="24"/>
                <w:szCs w:val="24"/>
                <w:highlight w:val="none"/>
                <w:lang w:val="en-US" w:eastAsia="zh-CN"/>
              </w:rPr>
            </w:pPr>
          </w:p>
        </w:tc>
        <w:tc>
          <w:tcPr>
            <w:tcW w:w="1366" w:type="dxa"/>
            <w:gridSpan w:val="2"/>
            <w:vMerge w:val="continue"/>
            <w:vAlign w:val="center"/>
          </w:tcPr>
          <w:p w14:paraId="5424396B">
            <w:pPr>
              <w:pStyle w:val="43"/>
              <w:shd w:val="clear"/>
              <w:spacing w:line="400" w:lineRule="exact"/>
              <w:jc w:val="center"/>
              <w:rPr>
                <w:rFonts w:hint="eastAsia" w:ascii="宋体" w:hAnsi="宋体" w:eastAsia="宋体" w:cs="宋体"/>
                <w:color w:val="auto"/>
                <w:sz w:val="22"/>
                <w:szCs w:val="22"/>
                <w:highlight w:val="none"/>
                <w:lang w:eastAsia="zh-CN"/>
              </w:rPr>
            </w:pPr>
          </w:p>
        </w:tc>
        <w:tc>
          <w:tcPr>
            <w:tcW w:w="1610" w:type="dxa"/>
            <w:vAlign w:val="center"/>
          </w:tcPr>
          <w:p w14:paraId="15A76626">
            <w:pPr>
              <w:spacing w:line="320" w:lineRule="exact"/>
              <w:jc w:val="center"/>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售后服务承诺评审评分</w:t>
            </w:r>
          </w:p>
        </w:tc>
        <w:tc>
          <w:tcPr>
            <w:tcW w:w="1175" w:type="dxa"/>
            <w:vAlign w:val="center"/>
          </w:tcPr>
          <w:p w14:paraId="4A11A572">
            <w:pPr>
              <w:spacing w:line="320" w:lineRule="exact"/>
              <w:jc w:val="center"/>
              <w:rPr>
                <w:rFonts w:hint="eastAsia" w:ascii="宋体" w:hAnsi="宋体" w:eastAsia="宋体" w:cs="宋体"/>
                <w:b/>
                <w:color w:val="auto"/>
                <w:sz w:val="22"/>
                <w:szCs w:val="22"/>
                <w:highlight w:val="none"/>
                <w:lang w:eastAsia="zh-CN"/>
              </w:rPr>
            </w:pPr>
            <w:r>
              <w:rPr>
                <w:rFonts w:hint="eastAsia"/>
                <w:color w:val="auto"/>
                <w:sz w:val="22"/>
                <w:szCs w:val="22"/>
                <w:highlight w:val="none"/>
                <w:lang w:val="en-US" w:eastAsia="zh-CN"/>
              </w:rPr>
              <w:t>10分</w:t>
            </w:r>
          </w:p>
        </w:tc>
        <w:tc>
          <w:tcPr>
            <w:tcW w:w="4606" w:type="dxa"/>
            <w:vAlign w:val="center"/>
          </w:tcPr>
          <w:p w14:paraId="0CBB4955">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第一个档次(</w:t>
            </w:r>
            <w:r>
              <w:rPr>
                <w:rFonts w:hint="eastAsia" w:ascii="宋体" w:hAnsi="宋体" w:eastAsia="宋体" w:cs="宋体"/>
                <w:b w:val="0"/>
                <w:bCs/>
                <w:color w:val="auto"/>
                <w:sz w:val="22"/>
                <w:szCs w:val="22"/>
                <w:highlight w:val="none"/>
                <w:lang w:val="en-US" w:eastAsia="zh-CN"/>
              </w:rPr>
              <w:t>10</w:t>
            </w:r>
            <w:r>
              <w:rPr>
                <w:rFonts w:hint="eastAsia" w:ascii="宋体" w:hAnsi="宋体" w:eastAsia="宋体" w:cs="宋体"/>
                <w:b w:val="0"/>
                <w:bCs/>
                <w:color w:val="auto"/>
                <w:sz w:val="22"/>
                <w:szCs w:val="22"/>
                <w:highlight w:val="none"/>
                <w:lang w:eastAsia="zh-CN"/>
              </w:rPr>
              <w:t>分)：售后服务方案内容完整、规范、具体、可行，针对性强；</w:t>
            </w:r>
          </w:p>
          <w:p w14:paraId="69F267BB">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第二个档次(</w:t>
            </w:r>
            <w:r>
              <w:rPr>
                <w:rFonts w:hint="eastAsia" w:cs="宋体"/>
                <w:b w:val="0"/>
                <w:bCs/>
                <w:color w:val="auto"/>
                <w:sz w:val="22"/>
                <w:szCs w:val="22"/>
                <w:highlight w:val="none"/>
                <w:lang w:val="en-US" w:eastAsia="zh-CN"/>
              </w:rPr>
              <w:t>7</w:t>
            </w:r>
            <w:r>
              <w:rPr>
                <w:rFonts w:hint="eastAsia" w:ascii="宋体" w:hAnsi="宋体" w:eastAsia="宋体" w:cs="宋体"/>
                <w:b w:val="0"/>
                <w:bCs/>
                <w:color w:val="auto"/>
                <w:sz w:val="22"/>
                <w:szCs w:val="22"/>
                <w:highlight w:val="none"/>
                <w:lang w:eastAsia="zh-CN"/>
              </w:rPr>
              <w:t>分)：售后服务方案内容基本完整、可行，针对性较强；</w:t>
            </w:r>
          </w:p>
          <w:p w14:paraId="79B89865">
            <w:pPr>
              <w:keepNext w:val="0"/>
              <w:keepLines w:val="0"/>
              <w:widowControl/>
              <w:suppressLineNumbers w:val="0"/>
              <w:jc w:val="both"/>
              <w:rPr>
                <w:rFonts w:hint="eastAsia" w:ascii="宋体" w:hAnsi="宋体" w:eastAsia="宋体" w:cs="宋体"/>
                <w:b/>
                <w:color w:val="auto"/>
                <w:sz w:val="22"/>
                <w:szCs w:val="22"/>
                <w:highlight w:val="none"/>
                <w:lang w:eastAsia="zh-CN"/>
              </w:rPr>
            </w:pPr>
            <w:r>
              <w:rPr>
                <w:rFonts w:hint="eastAsia" w:ascii="宋体" w:hAnsi="宋体" w:eastAsia="宋体" w:cs="宋体"/>
                <w:b w:val="0"/>
                <w:bCs/>
                <w:color w:val="auto"/>
                <w:sz w:val="22"/>
                <w:szCs w:val="22"/>
                <w:highlight w:val="none"/>
                <w:lang w:eastAsia="zh-CN"/>
              </w:rPr>
              <w:t>第三个档次（</w:t>
            </w:r>
            <w:r>
              <w:rPr>
                <w:rFonts w:hint="eastAsia"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lang w:eastAsia="zh-CN"/>
              </w:rPr>
              <w:t>分）：售后服务方案一般，内容基本完整，针对性一般。</w:t>
            </w:r>
          </w:p>
        </w:tc>
      </w:tr>
      <w:tr w14:paraId="646CB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0" w:hRule="atLeast"/>
          <w:jc w:val="center"/>
        </w:trPr>
        <w:tc>
          <w:tcPr>
            <w:tcW w:w="885" w:type="dxa"/>
            <w:vMerge w:val="continue"/>
            <w:vAlign w:val="center"/>
          </w:tcPr>
          <w:p w14:paraId="0C86F8E9">
            <w:pPr>
              <w:pStyle w:val="43"/>
              <w:shd w:val="clear"/>
              <w:spacing w:line="400" w:lineRule="exact"/>
              <w:jc w:val="center"/>
              <w:rPr>
                <w:rFonts w:hint="eastAsia" w:cs="宋体"/>
                <w:color w:val="auto"/>
                <w:sz w:val="24"/>
                <w:szCs w:val="24"/>
                <w:highlight w:val="none"/>
                <w:lang w:val="en-US" w:eastAsia="zh-CN"/>
              </w:rPr>
            </w:pPr>
          </w:p>
        </w:tc>
        <w:tc>
          <w:tcPr>
            <w:tcW w:w="1366" w:type="dxa"/>
            <w:gridSpan w:val="2"/>
            <w:vMerge w:val="continue"/>
            <w:vAlign w:val="center"/>
          </w:tcPr>
          <w:p w14:paraId="0BAA6F89">
            <w:pPr>
              <w:pStyle w:val="43"/>
              <w:shd w:val="clear"/>
              <w:spacing w:line="400" w:lineRule="exact"/>
              <w:jc w:val="center"/>
              <w:rPr>
                <w:rFonts w:hint="eastAsia" w:ascii="宋体" w:hAnsi="宋体" w:eastAsia="宋体" w:cs="宋体"/>
                <w:color w:val="auto"/>
                <w:sz w:val="22"/>
                <w:szCs w:val="22"/>
                <w:highlight w:val="none"/>
                <w:lang w:eastAsia="zh-CN"/>
              </w:rPr>
            </w:pPr>
          </w:p>
        </w:tc>
        <w:tc>
          <w:tcPr>
            <w:tcW w:w="1610" w:type="dxa"/>
            <w:vAlign w:val="center"/>
          </w:tcPr>
          <w:p w14:paraId="5D098C44">
            <w:pPr>
              <w:keepNext w:val="0"/>
              <w:keepLines w:val="0"/>
              <w:widowControl/>
              <w:suppressLineNumbers w:val="0"/>
              <w:jc w:val="center"/>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应急处理方案</w:t>
            </w:r>
          </w:p>
        </w:tc>
        <w:tc>
          <w:tcPr>
            <w:tcW w:w="1175" w:type="dxa"/>
            <w:vAlign w:val="center"/>
          </w:tcPr>
          <w:p w14:paraId="051DCB26">
            <w:pPr>
              <w:keepNext w:val="0"/>
              <w:keepLines w:val="0"/>
              <w:widowControl/>
              <w:suppressLineNumbers w:val="0"/>
              <w:jc w:val="center"/>
              <w:rPr>
                <w:rFonts w:hint="eastAsia"/>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5</w:t>
            </w:r>
            <w:r>
              <w:rPr>
                <w:rFonts w:hint="eastAsia"/>
                <w:color w:val="auto"/>
                <w:sz w:val="22"/>
                <w:szCs w:val="22"/>
                <w:highlight w:val="none"/>
                <w:lang w:val="en-US" w:eastAsia="zh-CN"/>
              </w:rPr>
              <w:t>分</w:t>
            </w:r>
          </w:p>
        </w:tc>
        <w:tc>
          <w:tcPr>
            <w:tcW w:w="4606" w:type="dxa"/>
            <w:vAlign w:val="center"/>
          </w:tcPr>
          <w:p w14:paraId="1322136A">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第一档次：应急处理方案合理且有明确的各种突发事件应对措施，响应时间及解决时间承诺合理，有明确的不达标处罚措施得</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lang w:eastAsia="zh-CN"/>
              </w:rPr>
              <w:t>分；</w:t>
            </w:r>
          </w:p>
          <w:p w14:paraId="58A9ACF9">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第二档次：应急处理方案有较为合理明确的应对措施，并承诺较为合理的响应时间及解决时间，具有较为合理的不达标处罚措施得</w:t>
            </w:r>
            <w:r>
              <w:rPr>
                <w:rFonts w:hint="eastAsia" w:ascii="宋体" w:hAnsi="宋体" w:eastAsia="宋体" w:cs="宋体"/>
                <w:b w:val="0"/>
                <w:bCs/>
                <w:color w:val="auto"/>
                <w:sz w:val="22"/>
                <w:szCs w:val="22"/>
                <w:highlight w:val="none"/>
                <w:lang w:val="en-US" w:eastAsia="zh-CN"/>
              </w:rPr>
              <w:t>4</w:t>
            </w:r>
            <w:r>
              <w:rPr>
                <w:rFonts w:hint="eastAsia" w:ascii="宋体" w:hAnsi="宋体" w:eastAsia="宋体" w:cs="宋体"/>
                <w:b w:val="0"/>
                <w:bCs/>
                <w:color w:val="auto"/>
                <w:sz w:val="22"/>
                <w:szCs w:val="22"/>
                <w:highlight w:val="none"/>
                <w:lang w:eastAsia="zh-CN"/>
              </w:rPr>
              <w:t>分；</w:t>
            </w:r>
          </w:p>
          <w:p w14:paraId="34BF4E65">
            <w:pPr>
              <w:keepNext w:val="0"/>
              <w:keepLines w:val="0"/>
              <w:widowControl/>
              <w:suppressLineNumbers w:val="0"/>
              <w:jc w:val="both"/>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eastAsia="zh-CN"/>
              </w:rPr>
              <w:t>第三档次：应急处理方案有基本合理的应对措施，响应时间及解决时间基本合理得</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lang w:eastAsia="zh-CN"/>
              </w:rPr>
              <w:t>分；</w:t>
            </w:r>
          </w:p>
          <w:p w14:paraId="51037136">
            <w:pPr>
              <w:keepNext w:val="0"/>
              <w:keepLines w:val="0"/>
              <w:widowControl/>
              <w:suppressLineNumbers w:val="0"/>
              <w:jc w:val="both"/>
              <w:rPr>
                <w:rFonts w:hint="eastAsia" w:ascii="宋体" w:hAnsi="宋体" w:eastAsia="宋体" w:cs="宋体"/>
                <w:color w:val="auto"/>
                <w:sz w:val="22"/>
                <w:szCs w:val="22"/>
              </w:rPr>
            </w:pPr>
            <w:r>
              <w:rPr>
                <w:rFonts w:hint="eastAsia" w:ascii="宋体" w:hAnsi="宋体" w:eastAsia="宋体" w:cs="宋体"/>
                <w:b w:val="0"/>
                <w:bCs/>
                <w:color w:val="auto"/>
                <w:sz w:val="22"/>
                <w:szCs w:val="22"/>
                <w:highlight w:val="none"/>
                <w:lang w:eastAsia="zh-CN"/>
              </w:rPr>
              <w:t>第</w:t>
            </w:r>
            <w:r>
              <w:rPr>
                <w:rFonts w:hint="eastAsia" w:ascii="宋体" w:hAnsi="宋体" w:eastAsia="宋体" w:cs="宋体"/>
                <w:b w:val="0"/>
                <w:bCs/>
                <w:color w:val="auto"/>
                <w:sz w:val="22"/>
                <w:szCs w:val="22"/>
                <w:highlight w:val="none"/>
                <w:lang w:val="en-US" w:eastAsia="zh-CN"/>
              </w:rPr>
              <w:t>四</w:t>
            </w:r>
            <w:r>
              <w:rPr>
                <w:rFonts w:hint="eastAsia" w:ascii="宋体" w:hAnsi="宋体" w:eastAsia="宋体" w:cs="宋体"/>
                <w:b w:val="0"/>
                <w:bCs/>
                <w:color w:val="auto"/>
                <w:sz w:val="22"/>
                <w:szCs w:val="22"/>
                <w:highlight w:val="none"/>
                <w:lang w:eastAsia="zh-CN"/>
              </w:rPr>
              <w:t>档次（0）分：无应急处理方案。</w:t>
            </w:r>
          </w:p>
        </w:tc>
      </w:tr>
    </w:tbl>
    <w:p w14:paraId="56FAB446">
      <w:pPr>
        <w:shd w:val="clear"/>
        <w:rPr>
          <w:rFonts w:hint="eastAsia" w:ascii="宋体" w:hAnsi="宋体" w:eastAsia="宋体" w:cs="宋体"/>
          <w:color w:val="auto"/>
          <w:highlight w:val="none"/>
          <w:lang w:eastAsia="zh-CN"/>
        </w:rPr>
      </w:pPr>
    </w:p>
    <w:p w14:paraId="4E0BB44E">
      <w:pPr>
        <w:pStyle w:val="11"/>
        <w:shd w:val="clear"/>
        <w:rPr>
          <w:rFonts w:hint="eastAsia" w:ascii="宋体" w:hAnsi="宋体" w:eastAsia="宋体" w:cs="宋体"/>
          <w:color w:val="auto"/>
          <w:highlight w:val="none"/>
          <w:lang w:eastAsia="zh-CN"/>
        </w:rPr>
      </w:pPr>
    </w:p>
    <w:p w14:paraId="1447984A">
      <w:pPr>
        <w:pStyle w:val="12"/>
        <w:rPr>
          <w:rFonts w:hint="eastAsia" w:ascii="宋体" w:hAnsi="宋体" w:eastAsia="宋体" w:cs="宋体"/>
          <w:color w:val="auto"/>
          <w:highlight w:val="none"/>
          <w:lang w:eastAsia="zh-CN"/>
        </w:rPr>
      </w:pPr>
    </w:p>
    <w:p w14:paraId="1D79A894">
      <w:pPr>
        <w:rPr>
          <w:rFonts w:hint="eastAsia"/>
          <w:color w:val="auto"/>
          <w:lang w:eastAsia="zh-CN"/>
        </w:rPr>
      </w:pPr>
    </w:p>
    <w:p w14:paraId="5929C992">
      <w:pPr>
        <w:shd w:val="clear"/>
        <w:rPr>
          <w:rFonts w:hint="eastAsia" w:ascii="宋体" w:hAnsi="宋体" w:eastAsia="宋体" w:cs="宋体"/>
          <w:color w:val="auto"/>
          <w:sz w:val="24"/>
          <w:szCs w:val="24"/>
          <w:highlight w:val="none"/>
          <w:lang w:eastAsia="zh-CN"/>
        </w:rPr>
      </w:pPr>
      <w:bookmarkStart w:id="221" w:name="_Toc11222"/>
      <w:bookmarkStart w:id="222" w:name="_Toc29192"/>
      <w:bookmarkStart w:id="223" w:name="_Toc12975"/>
      <w:bookmarkStart w:id="224" w:name="_Toc15368351"/>
      <w:bookmarkStart w:id="225" w:name="_Toc15568351"/>
      <w:bookmarkStart w:id="226" w:name="_Toc13636"/>
      <w:bookmarkStart w:id="227" w:name="_Toc16000266"/>
      <w:r>
        <w:rPr>
          <w:rFonts w:hint="eastAsia" w:ascii="宋体" w:hAnsi="宋体" w:eastAsia="宋体" w:cs="宋体"/>
          <w:color w:val="auto"/>
          <w:sz w:val="24"/>
          <w:szCs w:val="24"/>
          <w:highlight w:val="none"/>
          <w:lang w:eastAsia="zh-CN"/>
        </w:rPr>
        <w:t>1.评标方法</w:t>
      </w:r>
      <w:bookmarkEnd w:id="221"/>
      <w:bookmarkEnd w:id="222"/>
      <w:bookmarkEnd w:id="223"/>
      <w:bookmarkEnd w:id="224"/>
      <w:bookmarkEnd w:id="225"/>
      <w:bookmarkEnd w:id="226"/>
      <w:bookmarkEnd w:id="227"/>
    </w:p>
    <w:p w14:paraId="7DAB96E6">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本次评标采用综合评估法。</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对满足</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实质性要求的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，按照本章第2.2款规定的评分标准进行打分，并按得分由高到低顺序推荐</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，但</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低于其成本的除外。综合评分相等时，以</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低的优先；若</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也相等的，以技术</w:t>
      </w:r>
      <w:r>
        <w:rPr>
          <w:rFonts w:hint="eastAsia" w:cs="宋体"/>
          <w:color w:val="auto"/>
          <w:sz w:val="24"/>
          <w:szCs w:val="24"/>
          <w:highlight w:val="none"/>
          <w:lang w:val="en-US" w:eastAsia="zh-CN"/>
        </w:rPr>
        <w:t>和商务</w:t>
      </w:r>
      <w:r>
        <w:rPr>
          <w:rFonts w:hint="eastAsia" w:ascii="宋体" w:hAnsi="宋体" w:eastAsia="宋体" w:cs="宋体"/>
          <w:color w:val="auto"/>
          <w:sz w:val="24"/>
          <w:szCs w:val="24"/>
          <w:highlight w:val="none"/>
          <w:lang w:eastAsia="zh-CN"/>
        </w:rPr>
        <w:t>部分得分高的优先；若技术</w:t>
      </w:r>
      <w:r>
        <w:rPr>
          <w:rFonts w:hint="eastAsia" w:cs="宋体"/>
          <w:color w:val="auto"/>
          <w:sz w:val="24"/>
          <w:szCs w:val="24"/>
          <w:highlight w:val="none"/>
          <w:lang w:val="en-US" w:eastAsia="zh-CN"/>
        </w:rPr>
        <w:t>和商务</w:t>
      </w:r>
      <w:r>
        <w:rPr>
          <w:rFonts w:hint="eastAsia" w:ascii="宋体" w:hAnsi="宋体" w:eastAsia="宋体" w:cs="宋体"/>
          <w:color w:val="auto"/>
          <w:sz w:val="24"/>
          <w:szCs w:val="24"/>
          <w:highlight w:val="none"/>
          <w:lang w:eastAsia="zh-CN"/>
        </w:rPr>
        <w:t>部分得分也相等的，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遵循少数服从多数的原则，投票表决</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顺序。</w:t>
      </w:r>
    </w:p>
    <w:p w14:paraId="2E3EBD6D">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228" w:name="_bookmark84"/>
      <w:bookmarkEnd w:id="228"/>
      <w:bookmarkStart w:id="229" w:name="_Toc18540"/>
      <w:bookmarkStart w:id="230" w:name="_Toc48"/>
      <w:bookmarkStart w:id="231" w:name="_Toc15368352"/>
      <w:bookmarkStart w:id="232" w:name="_Toc1360"/>
      <w:bookmarkStart w:id="233" w:name="_Toc16000267"/>
      <w:bookmarkStart w:id="234" w:name="_Toc12133"/>
      <w:bookmarkStart w:id="235" w:name="_Toc15568352"/>
      <w:r>
        <w:rPr>
          <w:rFonts w:hint="eastAsia" w:ascii="宋体" w:hAnsi="宋体" w:eastAsia="宋体" w:cs="宋体"/>
          <w:color w:val="auto"/>
          <w:sz w:val="24"/>
          <w:szCs w:val="24"/>
          <w:highlight w:val="none"/>
          <w:lang w:eastAsia="zh-CN"/>
        </w:rPr>
        <w:t>2.评审</w:t>
      </w:r>
      <w:bookmarkEnd w:id="229"/>
      <w:bookmarkEnd w:id="230"/>
      <w:bookmarkEnd w:id="231"/>
      <w:bookmarkEnd w:id="232"/>
      <w:bookmarkEnd w:id="233"/>
      <w:bookmarkEnd w:id="234"/>
      <w:bookmarkEnd w:id="235"/>
    </w:p>
    <w:p w14:paraId="434B8C53">
      <w:pPr>
        <w:shd w:val="clear"/>
        <w:spacing w:line="560" w:lineRule="exact"/>
        <w:jc w:val="both"/>
        <w:rPr>
          <w:rFonts w:hint="eastAsia" w:ascii="宋体" w:hAnsi="宋体" w:eastAsia="宋体" w:cs="宋体"/>
          <w:b/>
          <w:color w:val="auto"/>
          <w:sz w:val="24"/>
          <w:szCs w:val="24"/>
          <w:highlight w:val="none"/>
          <w:lang w:eastAsia="zh-CN"/>
        </w:rPr>
      </w:pPr>
      <w:bookmarkStart w:id="236" w:name="_bookmark86"/>
      <w:bookmarkEnd w:id="236"/>
      <w:bookmarkStart w:id="237" w:name="_bookmark85"/>
      <w:bookmarkEnd w:id="237"/>
      <w:bookmarkStart w:id="238" w:name="_Toc6421873"/>
      <w:bookmarkStart w:id="239" w:name="_Toc7109729"/>
      <w:bookmarkStart w:id="240" w:name="_Toc6221727"/>
      <w:bookmarkStart w:id="241" w:name="_Toc15368353"/>
      <w:bookmarkStart w:id="242" w:name="_Toc6421874"/>
      <w:bookmarkStart w:id="243" w:name="_Toc6221728"/>
      <w:r>
        <w:rPr>
          <w:rFonts w:hint="eastAsia" w:ascii="宋体" w:hAnsi="宋体" w:eastAsia="宋体" w:cs="宋体"/>
          <w:b/>
          <w:color w:val="auto"/>
          <w:sz w:val="24"/>
          <w:szCs w:val="24"/>
          <w:highlight w:val="none"/>
          <w:lang w:eastAsia="zh-CN"/>
        </w:rPr>
        <w:t>2.1初步评审标准</w:t>
      </w:r>
      <w:bookmarkEnd w:id="238"/>
      <w:bookmarkEnd w:id="239"/>
      <w:bookmarkEnd w:id="240"/>
      <w:bookmarkEnd w:id="241"/>
    </w:p>
    <w:p w14:paraId="347F068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2.1.1 形式评审标准：见评标办法前附表。</w:t>
      </w:r>
    </w:p>
    <w:p w14:paraId="20D0B2E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2.1.2 资格评审标准：见评标办法前附表。</w:t>
      </w:r>
    </w:p>
    <w:p w14:paraId="08D0C830">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2.1.3 响应性评审标准：见评标办法前附表。</w:t>
      </w:r>
    </w:p>
    <w:p w14:paraId="2273A535">
      <w:pPr>
        <w:ind w:firstLine="440" w:firstLineChars="200"/>
        <w:jc w:val="both"/>
        <w:rPr>
          <w:rFonts w:hint="default"/>
          <w:color w:val="auto"/>
          <w:lang w:val="en-US" w:eastAsia="zh-CN"/>
        </w:rPr>
      </w:pPr>
      <w:r>
        <w:rPr>
          <w:rFonts w:hint="eastAsia"/>
          <w:color w:val="auto"/>
          <w:lang w:val="en-US" w:eastAsia="zh-CN"/>
        </w:rPr>
        <w:t>注：</w:t>
      </w:r>
      <w:r>
        <w:rPr>
          <w:rFonts w:hint="eastAsia" w:ascii="宋体" w:hAnsi="宋体" w:eastAsia="宋体" w:cs="宋体"/>
          <w:color w:val="auto"/>
          <w:sz w:val="24"/>
          <w:szCs w:val="24"/>
          <w:highlight w:val="none"/>
          <w:lang w:eastAsia="zh-CN"/>
        </w:rPr>
        <w:t>形式评审标准</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eastAsia="zh-CN"/>
        </w:rPr>
        <w:t>响应性评审标准</w:t>
      </w:r>
      <w:r>
        <w:rPr>
          <w:rFonts w:hint="eastAsia" w:cs="宋体"/>
          <w:color w:val="auto"/>
          <w:sz w:val="24"/>
          <w:szCs w:val="24"/>
          <w:highlight w:val="none"/>
          <w:lang w:val="en-US" w:eastAsia="zh-CN"/>
        </w:rPr>
        <w:t>统称为符合性评审标准。</w:t>
      </w:r>
    </w:p>
    <w:p w14:paraId="4A3B9C97">
      <w:pPr>
        <w:shd w:val="clear"/>
        <w:spacing w:line="560" w:lineRule="exact"/>
        <w:jc w:val="both"/>
        <w:rPr>
          <w:rFonts w:hint="eastAsia" w:ascii="宋体" w:hAnsi="宋体" w:eastAsia="宋体" w:cs="宋体"/>
          <w:b/>
          <w:color w:val="auto"/>
          <w:sz w:val="24"/>
          <w:szCs w:val="24"/>
          <w:highlight w:val="none"/>
          <w:lang w:eastAsia="zh-CN"/>
        </w:rPr>
      </w:pPr>
      <w:bookmarkStart w:id="244" w:name="_Toc7109730"/>
      <w:bookmarkStart w:id="245" w:name="_Toc15368354"/>
      <w:r>
        <w:rPr>
          <w:rFonts w:hint="eastAsia" w:ascii="宋体" w:hAnsi="宋体" w:eastAsia="宋体" w:cs="宋体"/>
          <w:b/>
          <w:color w:val="auto"/>
          <w:sz w:val="24"/>
          <w:szCs w:val="24"/>
          <w:highlight w:val="none"/>
          <w:lang w:eastAsia="zh-CN"/>
        </w:rPr>
        <w:t>2.2分值构成与评分标准</w:t>
      </w:r>
      <w:bookmarkEnd w:id="242"/>
      <w:bookmarkEnd w:id="243"/>
      <w:bookmarkEnd w:id="244"/>
      <w:bookmarkEnd w:id="245"/>
    </w:p>
    <w:p w14:paraId="0AED4B2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2.2.1分值构成</w:t>
      </w:r>
    </w:p>
    <w:p w14:paraId="50BD67A7">
      <w:pPr>
        <w:pStyle w:val="11"/>
        <w:numPr>
          <w:ilvl w:val="0"/>
          <w:numId w:val="4"/>
        </w:numPr>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w:t>
      </w:r>
    </w:p>
    <w:p w14:paraId="5782031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根据《关于印发&lt;政府采购促进中小企业发展管理办法&gt;的通知》（财库〔2020〕46号）的规定，对满足中小企业划型标准的产品且在投标申请文件中提交了《中小企业声明函》的投标申请人，其报价扣除后参与评审。残疾人福利性单位、监狱企业的产品视同小型、微型企业产品，享受同等价格扣除。</w:t>
      </w:r>
    </w:p>
    <w:p w14:paraId="67E5F502">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投标报价指货物的报价和标准附件、包装、运输、装卸、垃圾清理验收合格所需的各种费用及必要的保险费用和各项税金等所有费用的总和</w:t>
      </w:r>
      <w:r>
        <w:rPr>
          <w:rFonts w:hint="eastAsia" w:ascii="宋体" w:hAnsi="宋体" w:eastAsia="宋体" w:cs="宋体"/>
          <w:color w:val="auto"/>
          <w:sz w:val="24"/>
          <w:szCs w:val="24"/>
          <w:highlight w:val="none"/>
          <w:lang w:val="en-US" w:eastAsia="zh-CN"/>
        </w:rPr>
        <w:t>。</w:t>
      </w:r>
    </w:p>
    <w:p w14:paraId="378C266F">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2）货物服务采购项目给予小微企业的价格扣除优惠10%。大中型企业与小微企业组成联合体或者大中型企业向小微企业分包的，评审优惠幅度4%。政府采购工程的价格评审优惠按照财库〔2020〕46号文件的规定执行。</w:t>
      </w:r>
    </w:p>
    <w:p w14:paraId="265C29C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）监狱企业：根据财政部《司法部关于政府采购支持监狱企业发展有关问题》的通知（财库〔2014〕68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4690E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残疾人福利性单位：根据财政部《关于促进残疾人就业政府采购政策》的通知财库〔2017〕141 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投标申请人为残疾人福利性单位的，采购人或者其委托的采购代理机构应当随中标、成交结果同时公告其《残疾人福利性单位声明函》，接受社会监督。投标申请人提供的《残疾人福利性单位声明函》与事实不符的，依照《政府采购法》第七十七条第一款的规定追究法律责任。</w:t>
      </w:r>
    </w:p>
    <w:p w14:paraId="6615ADD2">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注：对同时满足小、微企业或监狱企业或残疾人福利性单位政策的，最终报价均给予价格折扣，不重复享受政策。</w:t>
      </w:r>
    </w:p>
    <w:p w14:paraId="67D6DB66">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5）关于节能产品及环境标志产品：</w:t>
      </w:r>
    </w:p>
    <w:p w14:paraId="14B76CC9">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节能产品是指列入财政部和国家发改委公布的、在有效期内的《节能产品政府采购清单》中的产品，需对应到“节能清单”中所列的型号/系列。政府强制采购节能产品是指“节能清单”中以“★”标注类别的产品。</w:t>
      </w:r>
    </w:p>
    <w:p w14:paraId="6D04A344">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5.2）投标产品属于财政部和国家发改委公布的当期《节能产品政府采购清单》中以“★”标注类别的节能产品，供应商需在投标文件中提供产品在《节能产品政府采购清单》中的单页复印件一份, 并在复印件上标注出所投产品及型号。</w:t>
      </w:r>
    </w:p>
    <w:p w14:paraId="39AFA3A6">
      <w:pPr>
        <w:pStyle w:val="11"/>
        <w:shd w:val="clea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5.3）当期“节能清单”可通过中国政府采购网（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"http://www.ccgp.gov.cn/"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http://www.ccgp.gov.cn/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）、国家发展改革委网站（</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"http://hzs.ndrc.gov.cn/"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http://hzs.ndrc.gov.cn/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）查阅、下载；当期“环境标志产品政府采购清单” 可通过中国政府采购网（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"http://www.ccgp.gov.cn/"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http://www.ccgp.gov.cn/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）、国家环境保护部网（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"http://www.sepa.gov.cn/"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http://www.sepa.gov.cn/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）查阅、下载。</w:t>
      </w:r>
    </w:p>
    <w:p w14:paraId="6AA0A6B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6）分值标准：</w:t>
      </w:r>
      <w:r>
        <w:rPr>
          <w:rFonts w:hint="eastAsia" w:ascii="宋体" w:hAnsi="宋体" w:eastAsia="宋体" w:cs="宋体"/>
          <w:color w:val="auto"/>
          <w:sz w:val="24"/>
          <w:szCs w:val="24"/>
          <w:highlight w:val="none"/>
          <w:lang w:eastAsia="zh-CN"/>
        </w:rPr>
        <w:t>见评标办法前附表；</w:t>
      </w:r>
    </w:p>
    <w:p w14:paraId="37E4339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（2）技术部分：见评标办法前附表；</w:t>
      </w:r>
    </w:p>
    <w:p w14:paraId="50D3803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（3）商务部分：见评标办法前附表。</w:t>
      </w:r>
    </w:p>
    <w:p w14:paraId="3B84279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2.2.2评分标准</w:t>
      </w:r>
    </w:p>
    <w:p w14:paraId="71D564E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评分标准：见评标办法前附表；</w:t>
      </w:r>
    </w:p>
    <w:p w14:paraId="2A7A7DA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（2）技术部分评分标准：见评标办法前附表；</w:t>
      </w:r>
    </w:p>
    <w:p w14:paraId="5FEF4AB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（3）商务部分评分标准：见评标办法前附表。</w:t>
      </w:r>
    </w:p>
    <w:p w14:paraId="7D8979C5">
      <w:pPr>
        <w:pStyle w:val="3"/>
        <w:shd w:val="clear"/>
        <w:spacing w:line="560" w:lineRule="exact"/>
        <w:ind w:left="0" w:right="0"/>
        <w:jc w:val="both"/>
        <w:rPr>
          <w:rFonts w:hint="eastAsia" w:ascii="宋体" w:hAnsi="宋体" w:eastAsia="宋体" w:cs="宋体"/>
          <w:color w:val="auto"/>
          <w:sz w:val="24"/>
          <w:szCs w:val="24"/>
          <w:highlight w:val="none"/>
          <w:lang w:eastAsia="zh-CN"/>
        </w:rPr>
      </w:pPr>
      <w:bookmarkStart w:id="246" w:name="_bookmark87"/>
      <w:bookmarkEnd w:id="246"/>
      <w:bookmarkStart w:id="247" w:name="_Toc15368355"/>
      <w:bookmarkStart w:id="248" w:name="_Toc9061"/>
      <w:bookmarkStart w:id="249" w:name="_Toc16000268"/>
      <w:bookmarkStart w:id="250" w:name="_Toc8470"/>
      <w:bookmarkStart w:id="251" w:name="_Toc9259"/>
      <w:bookmarkStart w:id="252" w:name="_Toc15568353"/>
      <w:bookmarkStart w:id="253" w:name="_Toc6722"/>
      <w:r>
        <w:rPr>
          <w:rFonts w:hint="eastAsia" w:ascii="宋体" w:hAnsi="宋体" w:eastAsia="宋体" w:cs="宋体"/>
          <w:color w:val="auto"/>
          <w:sz w:val="24"/>
          <w:szCs w:val="24"/>
          <w:highlight w:val="none"/>
          <w:lang w:eastAsia="zh-CN"/>
        </w:rPr>
        <w:t>3.评标程序</w:t>
      </w:r>
      <w:bookmarkEnd w:id="247"/>
      <w:bookmarkEnd w:id="248"/>
      <w:bookmarkEnd w:id="249"/>
      <w:bookmarkEnd w:id="250"/>
      <w:bookmarkEnd w:id="251"/>
      <w:bookmarkEnd w:id="252"/>
      <w:bookmarkEnd w:id="253"/>
    </w:p>
    <w:p w14:paraId="08656A3A">
      <w:pPr>
        <w:shd w:val="clear"/>
        <w:spacing w:line="560" w:lineRule="exact"/>
        <w:jc w:val="both"/>
        <w:rPr>
          <w:rFonts w:hint="eastAsia" w:ascii="宋体" w:hAnsi="宋体" w:eastAsia="宋体" w:cs="宋体"/>
          <w:b/>
          <w:color w:val="auto"/>
          <w:sz w:val="24"/>
          <w:szCs w:val="24"/>
          <w:highlight w:val="none"/>
          <w:lang w:eastAsia="zh-CN"/>
        </w:rPr>
      </w:pPr>
      <w:bookmarkStart w:id="254" w:name="_bookmark88"/>
      <w:bookmarkEnd w:id="254"/>
      <w:bookmarkStart w:id="255" w:name="_Toc6221730"/>
      <w:bookmarkStart w:id="256" w:name="_Toc7109732"/>
      <w:bookmarkStart w:id="257" w:name="_Toc6421876"/>
      <w:bookmarkStart w:id="258" w:name="_Toc15368356"/>
      <w:r>
        <w:rPr>
          <w:rFonts w:hint="eastAsia" w:ascii="宋体" w:hAnsi="宋体" w:eastAsia="宋体" w:cs="宋体"/>
          <w:b/>
          <w:color w:val="auto"/>
          <w:sz w:val="24"/>
          <w:szCs w:val="24"/>
          <w:highlight w:val="none"/>
          <w:lang w:eastAsia="zh-CN"/>
        </w:rPr>
        <w:t>3.1 初步评审</w:t>
      </w:r>
      <w:bookmarkEnd w:id="255"/>
      <w:bookmarkEnd w:id="256"/>
      <w:bookmarkEnd w:id="257"/>
      <w:bookmarkEnd w:id="258"/>
    </w:p>
    <w:p w14:paraId="42A0F8C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3.1.1</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可以要求</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提交第二章“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须知”规定的有关证明和证件的原件，以便核验。</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依据本章第2.1款规定的标准对</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进行初步评审。有一项不符合评审标准的，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应当否决其投标。</w:t>
      </w:r>
    </w:p>
    <w:p w14:paraId="1C4D719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 </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有以下情形之一的，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应当否决其投标：</w:t>
      </w:r>
    </w:p>
    <w:p w14:paraId="7C3784D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没有对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的实质性要求和条件作出响应，或者对</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的偏差超出</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规定的偏差范围或最高项数；</w:t>
      </w:r>
    </w:p>
    <w:p w14:paraId="52503A78">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（2）有串通投标、弄虚作假、行贿等违法行为。</w:t>
      </w:r>
    </w:p>
    <w:p w14:paraId="48FC02FC">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3.1.3</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有算术错误及其他错误的，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按以下原则对</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进行修正，并要求</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书面澄清确认。</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拒不澄清确认的，</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应当否决其投标：</w:t>
      </w:r>
    </w:p>
    <w:p w14:paraId="3F81E86D">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中的大写金额与小写金额不一致的，以大写金额为准；</w:t>
      </w:r>
    </w:p>
    <w:p w14:paraId="3C502A7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（2）总价金额与单价金额不一致的，以单价金额为准，但单价金额小数点有明显错误的除外；</w:t>
      </w:r>
    </w:p>
    <w:p w14:paraId="717791F9">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为各分项报价金额之和，</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与分项报价的合价不一致的，应以各分项合价累计数为准，修正</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w:t>
      </w:r>
    </w:p>
    <w:p w14:paraId="7992744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（4）如果分项报价中存在缺漏项，则视为缺漏项价格已包含在其他分项报价之中。</w:t>
      </w:r>
    </w:p>
    <w:p w14:paraId="2E9FFC0D">
      <w:pPr>
        <w:shd w:val="clear"/>
        <w:spacing w:line="560" w:lineRule="exact"/>
        <w:jc w:val="both"/>
        <w:rPr>
          <w:rFonts w:hint="eastAsia" w:ascii="宋体" w:hAnsi="宋体" w:eastAsia="宋体" w:cs="宋体"/>
          <w:b/>
          <w:color w:val="auto"/>
          <w:sz w:val="24"/>
          <w:szCs w:val="24"/>
          <w:highlight w:val="none"/>
          <w:lang w:eastAsia="zh-CN"/>
        </w:rPr>
      </w:pPr>
      <w:bookmarkStart w:id="259" w:name="_bookmark89"/>
      <w:bookmarkEnd w:id="259"/>
      <w:bookmarkStart w:id="260" w:name="_Toc7109733"/>
      <w:bookmarkStart w:id="261" w:name="_Toc6421877"/>
      <w:bookmarkStart w:id="262" w:name="_Toc6221731"/>
      <w:bookmarkStart w:id="263" w:name="_Toc15368357"/>
      <w:r>
        <w:rPr>
          <w:rFonts w:hint="eastAsia" w:ascii="宋体" w:hAnsi="宋体" w:eastAsia="宋体" w:cs="宋体"/>
          <w:b/>
          <w:color w:val="auto"/>
          <w:sz w:val="24"/>
          <w:szCs w:val="24"/>
          <w:highlight w:val="none"/>
          <w:lang w:eastAsia="zh-CN"/>
        </w:rPr>
        <w:t>3.2 详细评审</w:t>
      </w:r>
      <w:bookmarkEnd w:id="260"/>
      <w:bookmarkEnd w:id="261"/>
      <w:bookmarkEnd w:id="262"/>
      <w:bookmarkEnd w:id="263"/>
    </w:p>
    <w:p w14:paraId="65586521">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3.2.1</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按本章第 2.2 款规定的量化因素和分值进行打分，并计算出综合评估得分。</w:t>
      </w:r>
    </w:p>
    <w:p w14:paraId="7FDA3605">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（1）按本章第 2.2.2目规定的评审因素和分值对</w:t>
      </w:r>
      <w:r>
        <w:rPr>
          <w:rFonts w:hint="eastAsia" w:cs="宋体"/>
          <w:color w:val="auto"/>
          <w:sz w:val="24"/>
          <w:szCs w:val="24"/>
          <w:highlight w:val="none"/>
          <w:lang w:eastAsia="zh-CN"/>
        </w:rPr>
        <w:t>投标报价</w:t>
      </w:r>
      <w:r>
        <w:rPr>
          <w:rFonts w:hint="eastAsia" w:ascii="宋体" w:hAnsi="宋体" w:eastAsia="宋体" w:cs="宋体"/>
          <w:color w:val="auto"/>
          <w:sz w:val="24"/>
          <w:szCs w:val="24"/>
          <w:highlight w:val="none"/>
          <w:lang w:eastAsia="zh-CN"/>
        </w:rPr>
        <w:t>计算出得分A；</w:t>
      </w:r>
    </w:p>
    <w:p w14:paraId="73A06597">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（2）按本章第 2.2.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目规定的评审因素和分值对技术部分计算出得分 B；</w:t>
      </w:r>
    </w:p>
    <w:p w14:paraId="623DF3B0">
      <w:pPr>
        <w:pStyle w:val="11"/>
        <w:shd w:val="clear"/>
        <w:spacing w:line="560" w:lineRule="exact"/>
        <w:ind w:firstLine="480" w:firstLineChars="200"/>
        <w:jc w:val="both"/>
        <w:rPr>
          <w:rFonts w:hint="eastAsia"/>
          <w:color w:val="auto"/>
          <w:highlight w:val="none"/>
          <w:lang w:eastAsia="zh-CN"/>
        </w:rPr>
      </w:pPr>
      <w:r>
        <w:rPr>
          <w:rFonts w:hint="eastAsia" w:ascii="宋体" w:hAnsi="宋体" w:eastAsia="宋体" w:cs="宋体"/>
          <w:color w:val="auto"/>
          <w:sz w:val="24"/>
          <w:szCs w:val="24"/>
          <w:highlight w:val="none"/>
          <w:lang w:eastAsia="zh-CN"/>
        </w:rPr>
        <w:t>（2）按本章第 2.2.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目规定的评审因素和分值对</w:t>
      </w:r>
      <w:r>
        <w:rPr>
          <w:rFonts w:hint="eastAsia" w:cs="宋体"/>
          <w:color w:val="auto"/>
          <w:sz w:val="24"/>
          <w:szCs w:val="24"/>
          <w:highlight w:val="none"/>
          <w:lang w:val="en-US" w:eastAsia="zh-CN"/>
        </w:rPr>
        <w:t>商务</w:t>
      </w:r>
      <w:r>
        <w:rPr>
          <w:rFonts w:hint="eastAsia" w:ascii="宋体" w:hAnsi="宋体" w:eastAsia="宋体" w:cs="宋体"/>
          <w:color w:val="auto"/>
          <w:sz w:val="24"/>
          <w:szCs w:val="24"/>
          <w:highlight w:val="none"/>
          <w:lang w:eastAsia="zh-CN"/>
        </w:rPr>
        <w:t xml:space="preserve">部分计算出得分 </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eastAsia="zh-CN"/>
        </w:rPr>
        <w:t>；</w:t>
      </w:r>
    </w:p>
    <w:p w14:paraId="5C7CF1FB">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3.2.2 评分分值计算保留小数点后两位，小数点后第三位“四舍五入”。</w:t>
      </w:r>
    </w:p>
    <w:p w14:paraId="1E38B9F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3.2.3</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得分=A+B</w:t>
      </w:r>
      <w:r>
        <w:rPr>
          <w:rFonts w:hint="eastAsia" w:cs="宋体"/>
          <w:color w:val="auto"/>
          <w:sz w:val="24"/>
          <w:szCs w:val="24"/>
          <w:highlight w:val="none"/>
          <w:lang w:val="en-US" w:eastAsia="zh-CN"/>
        </w:rPr>
        <w:t>+C</w:t>
      </w:r>
      <w:r>
        <w:rPr>
          <w:rFonts w:hint="eastAsia" w:ascii="宋体" w:hAnsi="宋体" w:eastAsia="宋体" w:cs="宋体"/>
          <w:color w:val="auto"/>
          <w:sz w:val="24"/>
          <w:szCs w:val="24"/>
          <w:highlight w:val="none"/>
          <w:lang w:eastAsia="zh-CN"/>
        </w:rPr>
        <w:t>。</w:t>
      </w:r>
    </w:p>
    <w:p w14:paraId="35FB272D">
      <w:pPr>
        <w:pStyle w:val="11"/>
        <w:shd w:val="clear"/>
        <w:spacing w:line="560" w:lineRule="exact"/>
        <w:ind w:firstLine="480" w:firstLineChars="20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3.2.4</w:t>
      </w:r>
      <w:r>
        <w:rPr>
          <w:rFonts w:hint="eastAsia" w:cs="宋体"/>
          <w:b w:val="0"/>
          <w:bCs w:val="0"/>
          <w:color w:val="auto"/>
          <w:sz w:val="24"/>
          <w:szCs w:val="24"/>
          <w:highlight w:val="none"/>
          <w:lang w:eastAsia="zh-CN"/>
        </w:rPr>
        <w:t>评标委员会</w:t>
      </w:r>
      <w:r>
        <w:rPr>
          <w:rFonts w:hint="eastAsia" w:ascii="宋体" w:hAnsi="宋体" w:eastAsia="宋体" w:cs="宋体"/>
          <w:b w:val="0"/>
          <w:bCs w:val="0"/>
          <w:color w:val="auto"/>
          <w:sz w:val="24"/>
          <w:szCs w:val="24"/>
          <w:highlight w:val="none"/>
          <w:lang w:eastAsia="zh-CN"/>
        </w:rPr>
        <w:t>发现</w:t>
      </w:r>
      <w:r>
        <w:rPr>
          <w:rFonts w:hint="eastAsia" w:cs="宋体"/>
          <w:b w:val="0"/>
          <w:bCs w:val="0"/>
          <w:color w:val="auto"/>
          <w:sz w:val="24"/>
          <w:szCs w:val="24"/>
          <w:highlight w:val="none"/>
          <w:lang w:eastAsia="zh-CN"/>
        </w:rPr>
        <w:t>投标申请人</w:t>
      </w:r>
      <w:r>
        <w:rPr>
          <w:rFonts w:hint="eastAsia" w:ascii="宋体" w:hAnsi="宋体" w:eastAsia="宋体" w:cs="宋体"/>
          <w:b w:val="0"/>
          <w:bCs w:val="0"/>
          <w:color w:val="auto"/>
          <w:sz w:val="24"/>
          <w:szCs w:val="24"/>
          <w:highlight w:val="none"/>
          <w:lang w:eastAsia="zh-CN"/>
        </w:rPr>
        <w:t>的报价明显低于其他</w:t>
      </w:r>
      <w:r>
        <w:rPr>
          <w:rFonts w:hint="eastAsia" w:cs="宋体"/>
          <w:b w:val="0"/>
          <w:bCs w:val="0"/>
          <w:color w:val="auto"/>
          <w:sz w:val="24"/>
          <w:szCs w:val="24"/>
          <w:highlight w:val="none"/>
          <w:lang w:eastAsia="zh-CN"/>
        </w:rPr>
        <w:t>投标报价</w:t>
      </w:r>
      <w:r>
        <w:rPr>
          <w:rFonts w:hint="eastAsia" w:ascii="宋体" w:hAnsi="宋体" w:eastAsia="宋体" w:cs="宋体"/>
          <w:b w:val="0"/>
          <w:bCs w:val="0"/>
          <w:color w:val="auto"/>
          <w:sz w:val="24"/>
          <w:szCs w:val="24"/>
          <w:highlight w:val="none"/>
          <w:lang w:eastAsia="zh-CN"/>
        </w:rPr>
        <w:t>，使得其</w:t>
      </w:r>
      <w:r>
        <w:rPr>
          <w:rFonts w:hint="eastAsia" w:cs="宋体"/>
          <w:b w:val="0"/>
          <w:bCs w:val="0"/>
          <w:color w:val="auto"/>
          <w:sz w:val="24"/>
          <w:szCs w:val="24"/>
          <w:highlight w:val="none"/>
          <w:lang w:eastAsia="zh-CN"/>
        </w:rPr>
        <w:t>投标报价</w:t>
      </w:r>
      <w:r>
        <w:rPr>
          <w:rFonts w:hint="eastAsia" w:ascii="宋体" w:hAnsi="宋体" w:eastAsia="宋体" w:cs="宋体"/>
          <w:b w:val="0"/>
          <w:bCs w:val="0"/>
          <w:color w:val="auto"/>
          <w:sz w:val="24"/>
          <w:szCs w:val="24"/>
          <w:highlight w:val="none"/>
          <w:lang w:eastAsia="zh-CN"/>
        </w:rPr>
        <w:t>可能低于其个别成本的，应当要求该</w:t>
      </w:r>
      <w:r>
        <w:rPr>
          <w:rFonts w:hint="eastAsia" w:cs="宋体"/>
          <w:b w:val="0"/>
          <w:bCs w:val="0"/>
          <w:color w:val="auto"/>
          <w:sz w:val="24"/>
          <w:szCs w:val="24"/>
          <w:highlight w:val="none"/>
          <w:lang w:eastAsia="zh-CN"/>
        </w:rPr>
        <w:t>投标申请人</w:t>
      </w:r>
      <w:r>
        <w:rPr>
          <w:rFonts w:hint="eastAsia" w:ascii="宋体" w:hAnsi="宋体" w:eastAsia="宋体" w:cs="宋体"/>
          <w:b w:val="0"/>
          <w:bCs w:val="0"/>
          <w:color w:val="auto"/>
          <w:sz w:val="24"/>
          <w:szCs w:val="24"/>
          <w:highlight w:val="none"/>
          <w:lang w:eastAsia="zh-CN"/>
        </w:rPr>
        <w:t>作出书面说明并提供相应的证明材料。</w:t>
      </w:r>
      <w:r>
        <w:rPr>
          <w:rFonts w:hint="eastAsia" w:cs="宋体"/>
          <w:b w:val="0"/>
          <w:bCs w:val="0"/>
          <w:color w:val="auto"/>
          <w:sz w:val="24"/>
          <w:szCs w:val="24"/>
          <w:highlight w:val="none"/>
          <w:lang w:eastAsia="zh-CN"/>
        </w:rPr>
        <w:t>投标申请人</w:t>
      </w:r>
      <w:r>
        <w:rPr>
          <w:rFonts w:hint="eastAsia" w:ascii="宋体" w:hAnsi="宋体" w:eastAsia="宋体" w:cs="宋体"/>
          <w:b w:val="0"/>
          <w:bCs w:val="0"/>
          <w:color w:val="auto"/>
          <w:sz w:val="24"/>
          <w:szCs w:val="24"/>
          <w:highlight w:val="none"/>
          <w:lang w:eastAsia="zh-CN"/>
        </w:rPr>
        <w:t>不能合理说明或者不能提供相应证明材料的，</w:t>
      </w:r>
      <w:r>
        <w:rPr>
          <w:rFonts w:hint="eastAsia" w:cs="宋体"/>
          <w:b w:val="0"/>
          <w:bCs w:val="0"/>
          <w:color w:val="auto"/>
          <w:sz w:val="24"/>
          <w:szCs w:val="24"/>
          <w:highlight w:val="none"/>
          <w:lang w:eastAsia="zh-CN"/>
        </w:rPr>
        <w:t>评标委员会</w:t>
      </w:r>
      <w:r>
        <w:rPr>
          <w:rFonts w:hint="eastAsia" w:ascii="宋体" w:hAnsi="宋体" w:eastAsia="宋体" w:cs="宋体"/>
          <w:b w:val="0"/>
          <w:bCs w:val="0"/>
          <w:color w:val="auto"/>
          <w:sz w:val="24"/>
          <w:szCs w:val="24"/>
          <w:highlight w:val="none"/>
          <w:lang w:eastAsia="zh-CN"/>
        </w:rPr>
        <w:t>应当认定该</w:t>
      </w:r>
      <w:r>
        <w:rPr>
          <w:rFonts w:hint="eastAsia" w:cs="宋体"/>
          <w:b w:val="0"/>
          <w:bCs w:val="0"/>
          <w:color w:val="auto"/>
          <w:sz w:val="24"/>
          <w:szCs w:val="24"/>
          <w:highlight w:val="none"/>
          <w:lang w:eastAsia="zh-CN"/>
        </w:rPr>
        <w:t>投标申请人</w:t>
      </w:r>
      <w:r>
        <w:rPr>
          <w:rFonts w:hint="eastAsia" w:ascii="宋体" w:hAnsi="宋体" w:eastAsia="宋体" w:cs="宋体"/>
          <w:b w:val="0"/>
          <w:bCs w:val="0"/>
          <w:color w:val="auto"/>
          <w:sz w:val="24"/>
          <w:szCs w:val="24"/>
          <w:highlight w:val="none"/>
          <w:lang w:eastAsia="zh-CN"/>
        </w:rPr>
        <w:t>以低于成本报价竞标，并否决其投标。</w:t>
      </w:r>
      <w:bookmarkStart w:id="264" w:name="_bookmark90"/>
      <w:bookmarkEnd w:id="264"/>
    </w:p>
    <w:p w14:paraId="7D1BC0A6">
      <w:pPr>
        <w:shd w:val="clear"/>
        <w:spacing w:line="560" w:lineRule="exact"/>
        <w:jc w:val="both"/>
        <w:rPr>
          <w:rFonts w:hint="eastAsia" w:ascii="宋体" w:hAnsi="宋体" w:eastAsia="宋体" w:cs="宋体"/>
          <w:b/>
          <w:color w:val="auto"/>
          <w:sz w:val="24"/>
          <w:szCs w:val="24"/>
          <w:highlight w:val="none"/>
          <w:lang w:eastAsia="zh-CN"/>
        </w:rPr>
      </w:pPr>
      <w:bookmarkStart w:id="265" w:name="_Toc6221732"/>
      <w:bookmarkStart w:id="266" w:name="_Toc6421878"/>
      <w:bookmarkStart w:id="267" w:name="_Toc15368358"/>
      <w:bookmarkStart w:id="268" w:name="_Toc7109734"/>
      <w:r>
        <w:rPr>
          <w:rFonts w:hint="eastAsia" w:ascii="宋体" w:hAnsi="宋体" w:eastAsia="宋体" w:cs="宋体"/>
          <w:b/>
          <w:color w:val="auto"/>
          <w:sz w:val="24"/>
          <w:szCs w:val="24"/>
          <w:highlight w:val="none"/>
          <w:lang w:eastAsia="zh-CN"/>
        </w:rPr>
        <w:t xml:space="preserve">3.3 </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的澄清</w:t>
      </w:r>
      <w:bookmarkEnd w:id="265"/>
      <w:bookmarkEnd w:id="266"/>
      <w:bookmarkEnd w:id="267"/>
      <w:bookmarkEnd w:id="268"/>
    </w:p>
    <w:p w14:paraId="546F053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3.3.1 在评标过程中，</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可以书面形式要求</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对</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中含义不明确、对同类问题表述不一致或者有明显文字和计算错误的内容作必要的澄清、说明或补正。澄清、说明或补正应以书面方式进行。</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不接受</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主动提出的澄清、说明或补正。</w:t>
      </w:r>
    </w:p>
    <w:p w14:paraId="1048CFAA">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3.3.2 澄清、说明或补正不得超出</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的范围且不得改变</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的实质性内容，并构成</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的组成部分。</w:t>
      </w:r>
    </w:p>
    <w:p w14:paraId="29C05624">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3.3.3 </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对</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提交的澄清、说明或补正有疑问的，可以要求</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进一步澄清、说明或补正，直至满足</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的要求。</w:t>
      </w:r>
    </w:p>
    <w:p w14:paraId="683BD507">
      <w:pPr>
        <w:shd w:val="clear"/>
        <w:spacing w:line="560" w:lineRule="exact"/>
        <w:jc w:val="both"/>
        <w:rPr>
          <w:rFonts w:hint="eastAsia" w:ascii="宋体" w:hAnsi="宋体" w:eastAsia="宋体" w:cs="宋体"/>
          <w:b/>
          <w:color w:val="auto"/>
          <w:sz w:val="24"/>
          <w:szCs w:val="24"/>
          <w:highlight w:val="none"/>
          <w:lang w:eastAsia="zh-CN"/>
        </w:rPr>
      </w:pPr>
      <w:bookmarkStart w:id="269" w:name="_bookmark91"/>
      <w:bookmarkEnd w:id="269"/>
      <w:bookmarkStart w:id="270" w:name="_Toc15368359"/>
      <w:bookmarkStart w:id="271" w:name="_Toc6421879"/>
      <w:bookmarkStart w:id="272" w:name="_Toc6221733"/>
      <w:bookmarkStart w:id="273" w:name="_Toc7109735"/>
      <w:r>
        <w:rPr>
          <w:rFonts w:hint="eastAsia" w:ascii="宋体" w:hAnsi="宋体" w:eastAsia="宋体" w:cs="宋体"/>
          <w:b/>
          <w:color w:val="auto"/>
          <w:sz w:val="24"/>
          <w:szCs w:val="24"/>
          <w:highlight w:val="none"/>
          <w:lang w:eastAsia="zh-CN"/>
        </w:rPr>
        <w:t>3.4 评标结果</w:t>
      </w:r>
      <w:bookmarkEnd w:id="270"/>
      <w:bookmarkEnd w:id="271"/>
      <w:bookmarkEnd w:id="272"/>
      <w:bookmarkEnd w:id="273"/>
    </w:p>
    <w:p w14:paraId="43844A33">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3.4.1</w:t>
      </w:r>
      <w:r>
        <w:rPr>
          <w:rFonts w:hint="eastAsia" w:ascii="宋体" w:hAnsi="宋体" w:eastAsia="宋体" w:cs="宋体"/>
          <w:color w:val="auto"/>
          <w:sz w:val="24"/>
          <w:szCs w:val="24"/>
          <w:highlight w:val="none"/>
          <w:lang w:val="en-US" w:eastAsia="zh-CN"/>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156BAE">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3.4.2</w:t>
      </w:r>
      <w:r>
        <w:rPr>
          <w:rFonts w:hint="eastAsia" w:ascii="宋体" w:hAnsi="宋体" w:eastAsia="宋体" w:cs="宋体"/>
          <w:color w:val="auto"/>
          <w:sz w:val="24"/>
          <w:szCs w:val="24"/>
          <w:highlight w:val="none"/>
          <w:lang w:eastAsia="zh-CN"/>
        </w:rPr>
        <w:t xml:space="preserve"> 除第二章“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须知”前附表授权直接确定</w:t>
      </w:r>
      <w:r>
        <w:rPr>
          <w:rFonts w:hint="eastAsia" w:cs="宋体"/>
          <w:color w:val="auto"/>
          <w:sz w:val="24"/>
          <w:szCs w:val="24"/>
          <w:highlight w:val="none"/>
          <w:lang w:eastAsia="zh-CN"/>
        </w:rPr>
        <w:t>成交人</w:t>
      </w:r>
      <w:r>
        <w:rPr>
          <w:rFonts w:hint="eastAsia" w:ascii="宋体" w:hAnsi="宋体" w:eastAsia="宋体" w:cs="宋体"/>
          <w:color w:val="auto"/>
          <w:sz w:val="24"/>
          <w:szCs w:val="24"/>
          <w:highlight w:val="none"/>
          <w:lang w:eastAsia="zh-CN"/>
        </w:rPr>
        <w:t>外，</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按照得分由高到低的顺序推荐</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，并标明排序。</w:t>
      </w:r>
    </w:p>
    <w:p w14:paraId="4FED888F">
      <w:pPr>
        <w:pStyle w:val="11"/>
        <w:shd w:val="clea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w:t>
      </w:r>
      <w:r>
        <w:rPr>
          <w:rFonts w:hint="eastAsia" w:cs="宋体"/>
          <w:color w:val="auto"/>
          <w:sz w:val="24"/>
          <w:szCs w:val="24"/>
          <w:highlight w:val="none"/>
          <w:lang w:val="en-US" w:eastAsia="zh-CN"/>
        </w:rPr>
        <w:t>3</w:t>
      </w:r>
      <w:r>
        <w:rPr>
          <w:rFonts w:hint="eastAsia" w:cs="宋体"/>
          <w:color w:val="auto"/>
          <w:sz w:val="24"/>
          <w:szCs w:val="24"/>
          <w:highlight w:val="none"/>
          <w:lang w:eastAsia="zh-CN"/>
        </w:rPr>
        <w:t>评标委员会</w:t>
      </w:r>
      <w:r>
        <w:rPr>
          <w:rFonts w:hint="eastAsia" w:ascii="宋体" w:hAnsi="宋体" w:eastAsia="宋体" w:cs="宋体"/>
          <w:color w:val="auto"/>
          <w:sz w:val="24"/>
          <w:szCs w:val="24"/>
          <w:highlight w:val="none"/>
          <w:lang w:eastAsia="zh-CN"/>
        </w:rPr>
        <w:t>完成评标后，应当向</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提交书面评标报告和</w:t>
      </w:r>
      <w:r>
        <w:rPr>
          <w:rFonts w:hint="eastAsia" w:cs="宋体"/>
          <w:color w:val="auto"/>
          <w:sz w:val="24"/>
          <w:szCs w:val="24"/>
          <w:highlight w:val="none"/>
          <w:lang w:eastAsia="zh-CN"/>
        </w:rPr>
        <w:t>成交候选人</w:t>
      </w:r>
      <w:r>
        <w:rPr>
          <w:rFonts w:hint="eastAsia" w:ascii="宋体" w:hAnsi="宋体" w:eastAsia="宋体" w:cs="宋体"/>
          <w:color w:val="auto"/>
          <w:sz w:val="24"/>
          <w:szCs w:val="24"/>
          <w:highlight w:val="none"/>
          <w:lang w:eastAsia="zh-CN"/>
        </w:rPr>
        <w:t>名单。</w:t>
      </w:r>
    </w:p>
    <w:p w14:paraId="7C906E32">
      <w:pPr>
        <w:shd w:val="clear"/>
        <w:rPr>
          <w:rFonts w:hint="eastAsia" w:ascii="宋体" w:hAnsi="宋体" w:eastAsia="宋体" w:cs="宋体"/>
          <w:color w:val="auto"/>
          <w:highlight w:val="none"/>
          <w:lang w:eastAsia="zh-CN"/>
        </w:rPr>
      </w:pPr>
      <w:bookmarkStart w:id="274" w:name="_bookmark92"/>
      <w:bookmarkEnd w:id="274"/>
      <w:r>
        <w:rPr>
          <w:rFonts w:hint="eastAsia" w:ascii="宋体" w:hAnsi="宋体" w:eastAsia="宋体" w:cs="宋体"/>
          <w:color w:val="auto"/>
          <w:highlight w:val="none"/>
          <w:lang w:eastAsia="zh-CN"/>
        </w:rPr>
        <w:br w:type="page"/>
      </w:r>
    </w:p>
    <w:p w14:paraId="0EB21416">
      <w:pPr>
        <w:pStyle w:val="11"/>
        <w:shd w:val="clear"/>
        <w:rPr>
          <w:rFonts w:hint="eastAsia" w:ascii="宋体" w:hAnsi="宋体" w:eastAsia="宋体" w:cs="宋体"/>
          <w:color w:val="auto"/>
          <w:highlight w:val="none"/>
          <w:lang w:eastAsia="zh-CN"/>
        </w:rPr>
      </w:pPr>
    </w:p>
    <w:p w14:paraId="5B4839DF">
      <w:pPr>
        <w:pStyle w:val="11"/>
        <w:shd w:val="clear"/>
        <w:rPr>
          <w:rFonts w:hint="eastAsia" w:ascii="宋体" w:hAnsi="宋体" w:eastAsia="宋体" w:cs="宋体"/>
          <w:color w:val="auto"/>
          <w:highlight w:val="none"/>
          <w:lang w:eastAsia="zh-CN"/>
        </w:rPr>
      </w:pPr>
    </w:p>
    <w:p w14:paraId="493C5F10">
      <w:pPr>
        <w:shd w:val="clear"/>
        <w:rPr>
          <w:rFonts w:hint="eastAsia" w:ascii="宋体" w:hAnsi="宋体" w:eastAsia="宋体" w:cs="宋体"/>
          <w:color w:val="auto"/>
          <w:highlight w:val="none"/>
          <w:lang w:eastAsia="zh-CN"/>
        </w:rPr>
      </w:pPr>
    </w:p>
    <w:p w14:paraId="261C8E70">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275" w:name="_bookmark103"/>
      <w:bookmarkEnd w:id="275"/>
    </w:p>
    <w:p w14:paraId="7C5289B6">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p>
    <w:p w14:paraId="41AD9CE5">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p>
    <w:p w14:paraId="3B1C43F6">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p>
    <w:p w14:paraId="48432FA8">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p>
    <w:p w14:paraId="69B36936">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276" w:name="_Toc19195"/>
      <w:r>
        <w:rPr>
          <w:rFonts w:hint="eastAsia" w:ascii="宋体" w:hAnsi="宋体" w:eastAsia="宋体" w:cs="宋体"/>
          <w:color w:val="auto"/>
          <w:highlight w:val="none"/>
          <w:lang w:eastAsia="zh-CN"/>
        </w:rPr>
        <w:t>第四章  合同条款及格式</w:t>
      </w:r>
      <w:bookmarkEnd w:id="276"/>
    </w:p>
    <w:p w14:paraId="23745B6A">
      <w:pPr>
        <w:shd w:val="clear"/>
        <w:spacing w:line="360" w:lineRule="auto"/>
        <w:rPr>
          <w:rFonts w:hint="eastAsia" w:ascii="宋体" w:hAnsi="宋体" w:eastAsia="宋体" w:cs="宋体"/>
          <w:bCs/>
          <w:color w:val="auto"/>
          <w:sz w:val="28"/>
          <w:szCs w:val="28"/>
          <w:highlight w:val="none"/>
          <w:lang w:eastAsia="zh-CN"/>
        </w:rPr>
      </w:pPr>
    </w:p>
    <w:p w14:paraId="30923585">
      <w:pPr>
        <w:shd w:val="clear"/>
        <w:spacing w:line="360" w:lineRule="auto"/>
        <w:ind w:firstLine="562" w:firstLineChars="200"/>
        <w:rPr>
          <w:rFonts w:hint="eastAsia" w:ascii="宋体" w:hAnsi="宋体" w:eastAsia="宋体" w:cs="宋体"/>
          <w:b/>
          <w:color w:val="auto"/>
          <w:sz w:val="28"/>
          <w:szCs w:val="28"/>
          <w:highlight w:val="none"/>
          <w:lang w:eastAsia="zh-CN"/>
        </w:rPr>
      </w:pPr>
    </w:p>
    <w:p w14:paraId="1041B216">
      <w:pPr>
        <w:shd w:val="clear"/>
        <w:spacing w:line="360" w:lineRule="auto"/>
        <w:ind w:firstLine="562" w:firstLineChars="200"/>
        <w:rPr>
          <w:rFonts w:hint="eastAsia" w:ascii="宋体" w:hAnsi="宋体" w:eastAsia="宋体" w:cs="宋体"/>
          <w:b/>
          <w:color w:val="auto"/>
          <w:sz w:val="28"/>
          <w:szCs w:val="28"/>
          <w:highlight w:val="none"/>
          <w:lang w:eastAsia="zh-CN"/>
        </w:rPr>
      </w:pPr>
    </w:p>
    <w:p w14:paraId="0407FD16">
      <w:pPr>
        <w:shd w:val="clear"/>
        <w:spacing w:line="360" w:lineRule="auto"/>
        <w:ind w:firstLine="562" w:firstLineChars="200"/>
        <w:rPr>
          <w:rFonts w:hint="eastAsia" w:ascii="宋体" w:hAnsi="宋体" w:eastAsia="宋体" w:cs="宋体"/>
          <w:b/>
          <w:color w:val="auto"/>
          <w:sz w:val="28"/>
          <w:szCs w:val="28"/>
          <w:highlight w:val="none"/>
          <w:lang w:eastAsia="zh-CN"/>
        </w:rPr>
      </w:pPr>
    </w:p>
    <w:p w14:paraId="3C7B30D6">
      <w:pPr>
        <w:shd w:val="clear"/>
        <w:spacing w:line="360" w:lineRule="auto"/>
        <w:ind w:firstLine="562" w:firstLineChars="200"/>
        <w:rPr>
          <w:rFonts w:hint="eastAsia" w:ascii="宋体" w:hAnsi="宋体" w:eastAsia="宋体" w:cs="宋体"/>
          <w:b/>
          <w:color w:val="auto"/>
          <w:sz w:val="28"/>
          <w:szCs w:val="28"/>
          <w:highlight w:val="none"/>
          <w:lang w:eastAsia="zh-CN"/>
        </w:rPr>
      </w:pPr>
    </w:p>
    <w:p w14:paraId="7D3767C1">
      <w:pPr>
        <w:shd w:val="clear"/>
        <w:spacing w:line="360" w:lineRule="auto"/>
        <w:ind w:firstLine="562" w:firstLineChars="200"/>
        <w:rPr>
          <w:rFonts w:hint="eastAsia" w:ascii="宋体" w:hAnsi="宋体" w:eastAsia="宋体" w:cs="宋体"/>
          <w:b/>
          <w:color w:val="auto"/>
          <w:sz w:val="28"/>
          <w:szCs w:val="28"/>
          <w:highlight w:val="none"/>
          <w:lang w:eastAsia="zh-CN"/>
        </w:rPr>
      </w:pPr>
    </w:p>
    <w:p w14:paraId="0DEF64F2">
      <w:pPr>
        <w:shd w:val="clear"/>
        <w:spacing w:line="360" w:lineRule="auto"/>
        <w:ind w:firstLine="562" w:firstLineChars="200"/>
        <w:rPr>
          <w:rFonts w:hint="eastAsia" w:ascii="宋体" w:hAnsi="宋体" w:eastAsia="宋体" w:cs="宋体"/>
          <w:b/>
          <w:color w:val="auto"/>
          <w:sz w:val="28"/>
          <w:szCs w:val="28"/>
          <w:highlight w:val="none"/>
          <w:lang w:eastAsia="zh-CN"/>
        </w:rPr>
      </w:pPr>
    </w:p>
    <w:p w14:paraId="0961454D">
      <w:pPr>
        <w:shd w:val="clear"/>
        <w:spacing w:line="360" w:lineRule="auto"/>
        <w:ind w:firstLine="562" w:firstLineChars="200"/>
        <w:rPr>
          <w:rFonts w:hint="eastAsia" w:ascii="宋体" w:hAnsi="宋体" w:eastAsia="宋体" w:cs="宋体"/>
          <w:b/>
          <w:color w:val="auto"/>
          <w:sz w:val="28"/>
          <w:szCs w:val="28"/>
          <w:highlight w:val="none"/>
          <w:lang w:eastAsia="zh-CN"/>
        </w:rPr>
      </w:pPr>
    </w:p>
    <w:p w14:paraId="09A3F7F7">
      <w:pPr>
        <w:shd w:val="clear"/>
        <w:spacing w:line="360" w:lineRule="auto"/>
        <w:ind w:firstLine="562" w:firstLineChars="200"/>
        <w:rPr>
          <w:rFonts w:hint="eastAsia" w:ascii="宋体" w:hAnsi="宋体" w:eastAsia="宋体" w:cs="宋体"/>
          <w:b/>
          <w:color w:val="auto"/>
          <w:sz w:val="28"/>
          <w:szCs w:val="28"/>
          <w:highlight w:val="none"/>
          <w:lang w:eastAsia="zh-CN"/>
        </w:rPr>
      </w:pPr>
    </w:p>
    <w:p w14:paraId="2480D62D">
      <w:pPr>
        <w:shd w:val="clear"/>
        <w:spacing w:line="360" w:lineRule="auto"/>
        <w:ind w:firstLine="562" w:firstLineChars="200"/>
        <w:rPr>
          <w:rFonts w:hint="eastAsia" w:ascii="宋体" w:hAnsi="宋体" w:eastAsia="宋体" w:cs="宋体"/>
          <w:b/>
          <w:color w:val="auto"/>
          <w:sz w:val="28"/>
          <w:szCs w:val="28"/>
          <w:highlight w:val="none"/>
          <w:lang w:eastAsia="zh-CN"/>
        </w:rPr>
      </w:pPr>
    </w:p>
    <w:p w14:paraId="7C4BE2EF">
      <w:pPr>
        <w:shd w:val="clear"/>
        <w:spacing w:line="360" w:lineRule="auto"/>
        <w:ind w:firstLine="562" w:firstLineChars="200"/>
        <w:rPr>
          <w:rFonts w:hint="eastAsia" w:ascii="宋体" w:hAnsi="宋体" w:eastAsia="宋体" w:cs="宋体"/>
          <w:b/>
          <w:color w:val="auto"/>
          <w:sz w:val="28"/>
          <w:szCs w:val="28"/>
          <w:highlight w:val="none"/>
          <w:lang w:eastAsia="zh-CN"/>
        </w:rPr>
      </w:pPr>
    </w:p>
    <w:p w14:paraId="7A5D50E5">
      <w:pPr>
        <w:shd w:val="clear"/>
        <w:spacing w:line="360" w:lineRule="auto"/>
        <w:ind w:firstLine="562" w:firstLineChars="200"/>
        <w:rPr>
          <w:rFonts w:hint="eastAsia" w:ascii="宋体" w:hAnsi="宋体" w:eastAsia="宋体" w:cs="宋体"/>
          <w:b/>
          <w:color w:val="auto"/>
          <w:sz w:val="28"/>
          <w:szCs w:val="28"/>
          <w:highlight w:val="none"/>
          <w:lang w:eastAsia="zh-CN"/>
        </w:rPr>
      </w:pPr>
    </w:p>
    <w:p w14:paraId="7F179481">
      <w:pPr>
        <w:shd w:val="clear"/>
        <w:spacing w:line="360" w:lineRule="auto"/>
        <w:ind w:firstLine="562" w:firstLineChars="200"/>
        <w:rPr>
          <w:rFonts w:hint="eastAsia" w:ascii="宋体" w:hAnsi="宋体" w:eastAsia="宋体" w:cs="宋体"/>
          <w:b/>
          <w:color w:val="auto"/>
          <w:sz w:val="28"/>
          <w:szCs w:val="28"/>
          <w:highlight w:val="none"/>
          <w:lang w:eastAsia="zh-CN"/>
        </w:rPr>
      </w:pPr>
    </w:p>
    <w:p w14:paraId="62A5979F">
      <w:pPr>
        <w:shd w:val="clea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r>
    </w:p>
    <w:p w14:paraId="464938A6">
      <w:pPr>
        <w:pStyle w:val="2"/>
        <w:numPr>
          <w:ilvl w:val="0"/>
          <w:numId w:val="0"/>
        </w:numPr>
        <w:ind w:leftChars="0"/>
        <w:jc w:val="center"/>
        <w:rPr>
          <w:rFonts w:hint="eastAsia" w:ascii="宋体" w:hAnsi="宋体" w:eastAsia="宋体" w:cs="宋体"/>
          <w:b w:val="0"/>
          <w:color w:val="auto"/>
          <w:sz w:val="28"/>
          <w:szCs w:val="28"/>
        </w:rPr>
      </w:pPr>
      <w:r>
        <w:rPr>
          <w:rFonts w:hint="eastAsia" w:ascii="宋体" w:hAnsi="宋体" w:eastAsia="宋体" w:cs="宋体"/>
          <w:b w:val="0"/>
          <w:color w:val="auto"/>
          <w:sz w:val="28"/>
          <w:szCs w:val="28"/>
        </w:rPr>
        <w:t>合同条款前附表</w:t>
      </w:r>
    </w:p>
    <w:tbl>
      <w:tblPr>
        <w:tblStyle w:val="31"/>
        <w:tblW w:w="8540" w:type="dxa"/>
        <w:tblInd w:w="388" w:type="dxa"/>
        <w:tblLayout w:type="fixed"/>
        <w:tblCellMar>
          <w:top w:w="0" w:type="dxa"/>
          <w:left w:w="0" w:type="dxa"/>
          <w:bottom w:w="0" w:type="dxa"/>
          <w:right w:w="0" w:type="dxa"/>
        </w:tblCellMar>
      </w:tblPr>
      <w:tblGrid>
        <w:gridCol w:w="1435"/>
        <w:gridCol w:w="7105"/>
      </w:tblGrid>
      <w:tr w14:paraId="17D92A9C">
        <w:tblPrEx>
          <w:tblCellMar>
            <w:top w:w="0" w:type="dxa"/>
            <w:left w:w="0" w:type="dxa"/>
            <w:bottom w:w="0" w:type="dxa"/>
            <w:right w:w="0" w:type="dxa"/>
          </w:tblCellMar>
        </w:tblPrEx>
        <w:trPr>
          <w:trHeight w:val="338" w:hRule="atLeast"/>
        </w:trPr>
        <w:tc>
          <w:tcPr>
            <w:tcW w:w="1435" w:type="dxa"/>
            <w:tcBorders>
              <w:top w:val="single" w:color="auto" w:sz="4" w:space="0"/>
              <w:left w:val="single" w:color="auto" w:sz="4" w:space="0"/>
              <w:bottom w:val="single" w:color="auto" w:sz="4" w:space="0"/>
              <w:right w:val="single" w:color="auto" w:sz="4" w:space="0"/>
            </w:tcBorders>
            <w:vAlign w:val="center"/>
          </w:tcPr>
          <w:p w14:paraId="2120C6DA">
            <w:pPr>
              <w:autoSpaceDE w:val="0"/>
              <w:autoSpaceDN w:val="0"/>
              <w:spacing w:before="60" w:after="60"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项号</w:t>
            </w:r>
          </w:p>
        </w:tc>
        <w:tc>
          <w:tcPr>
            <w:tcW w:w="7105" w:type="dxa"/>
            <w:tcBorders>
              <w:top w:val="single" w:color="auto" w:sz="4" w:space="0"/>
              <w:left w:val="single" w:color="auto" w:sz="4" w:space="0"/>
              <w:bottom w:val="single" w:color="auto" w:sz="4" w:space="0"/>
              <w:right w:val="single" w:color="auto" w:sz="4" w:space="0"/>
            </w:tcBorders>
            <w:vAlign w:val="center"/>
          </w:tcPr>
          <w:p w14:paraId="2F916761">
            <w:pPr>
              <w:autoSpaceDE w:val="0"/>
              <w:autoSpaceDN w:val="0"/>
              <w:spacing w:before="60" w:after="60" w:line="360" w:lineRule="auto"/>
              <w:ind w:left="3" w:leftChars="-7" w:hanging="18" w:hangingChars="8"/>
              <w:jc w:val="center"/>
              <w:rPr>
                <w:rFonts w:hint="eastAsia" w:ascii="宋体" w:hAnsi="宋体" w:eastAsia="宋体" w:cs="宋体"/>
                <w:b/>
                <w:color w:val="auto"/>
                <w:szCs w:val="21"/>
              </w:rPr>
            </w:pPr>
            <w:r>
              <w:rPr>
                <w:rFonts w:hint="eastAsia" w:ascii="宋体" w:hAnsi="宋体" w:eastAsia="宋体" w:cs="宋体"/>
                <w:b/>
                <w:color w:val="auto"/>
                <w:szCs w:val="21"/>
              </w:rPr>
              <w:t>编    列    内    容</w:t>
            </w:r>
          </w:p>
        </w:tc>
      </w:tr>
      <w:tr w14:paraId="044DBA93">
        <w:tblPrEx>
          <w:tblCellMar>
            <w:top w:w="0" w:type="dxa"/>
            <w:left w:w="0" w:type="dxa"/>
            <w:bottom w:w="0" w:type="dxa"/>
            <w:right w:w="0" w:type="dxa"/>
          </w:tblCellMar>
        </w:tblPrEx>
        <w:trPr>
          <w:trHeight w:val="652" w:hRule="atLeast"/>
        </w:trPr>
        <w:tc>
          <w:tcPr>
            <w:tcW w:w="1435" w:type="dxa"/>
            <w:tcBorders>
              <w:top w:val="single" w:color="auto" w:sz="4" w:space="0"/>
              <w:left w:val="single" w:color="auto" w:sz="4" w:space="0"/>
              <w:bottom w:val="single" w:color="auto" w:sz="4" w:space="0"/>
              <w:right w:val="single" w:color="auto" w:sz="4" w:space="0"/>
            </w:tcBorders>
            <w:vAlign w:val="center"/>
          </w:tcPr>
          <w:p w14:paraId="40CBF88C">
            <w:pPr>
              <w:autoSpaceDE w:val="0"/>
              <w:autoSpaceDN w:val="0"/>
              <w:spacing w:before="60" w:after="60" w:line="360" w:lineRule="auto"/>
              <w:jc w:val="left"/>
              <w:rPr>
                <w:rFonts w:hint="eastAsia" w:ascii="宋体" w:hAnsi="宋体" w:eastAsia="宋体" w:cs="宋体"/>
                <w:color w:val="auto"/>
                <w:szCs w:val="21"/>
              </w:rPr>
            </w:pPr>
            <w:r>
              <w:rPr>
                <w:rFonts w:hint="eastAsia" w:ascii="宋体" w:hAnsi="宋体" w:eastAsia="宋体" w:cs="宋体"/>
                <w:color w:val="auto"/>
                <w:szCs w:val="21"/>
              </w:rPr>
              <w:t>1</w:t>
            </w:r>
          </w:p>
        </w:tc>
        <w:tc>
          <w:tcPr>
            <w:tcW w:w="7105" w:type="dxa"/>
            <w:tcBorders>
              <w:top w:val="single" w:color="auto" w:sz="4" w:space="0"/>
              <w:left w:val="single" w:color="auto" w:sz="4" w:space="0"/>
              <w:bottom w:val="single" w:color="auto" w:sz="4" w:space="0"/>
              <w:right w:val="single" w:color="auto" w:sz="4" w:space="0"/>
            </w:tcBorders>
            <w:vAlign w:val="center"/>
          </w:tcPr>
          <w:p w14:paraId="6F0A829B">
            <w:pPr>
              <w:autoSpaceDE w:val="0"/>
              <w:autoSpaceDN w:val="0"/>
              <w:spacing w:before="60" w:after="60" w:line="360" w:lineRule="auto"/>
              <w:jc w:val="left"/>
              <w:rPr>
                <w:rFonts w:hint="eastAsia" w:ascii="宋体" w:hAnsi="宋体" w:eastAsia="宋体" w:cs="宋体"/>
                <w:color w:val="auto"/>
                <w:szCs w:val="21"/>
              </w:rPr>
            </w:pPr>
            <w:r>
              <w:rPr>
                <w:rFonts w:hint="eastAsia" w:cs="宋体"/>
                <w:color w:val="auto"/>
                <w:szCs w:val="21"/>
                <w:lang w:val="en-US" w:eastAsia="zh-CN"/>
              </w:rPr>
              <w:t>交付及实施</w:t>
            </w:r>
            <w:r>
              <w:rPr>
                <w:rFonts w:hint="eastAsia" w:ascii="宋体" w:hAnsi="宋体" w:eastAsia="宋体" w:cs="宋体"/>
                <w:color w:val="auto"/>
                <w:szCs w:val="21"/>
              </w:rPr>
              <w:t>地点：</w:t>
            </w:r>
            <w:r>
              <w:rPr>
                <w:rFonts w:hint="eastAsia" w:ascii="宋体" w:hAnsi="宋体" w:cs="宋体"/>
                <w:color w:val="auto"/>
                <w:szCs w:val="21"/>
                <w:lang w:val="en-US" w:eastAsia="zh-CN"/>
              </w:rPr>
              <w:t>采购人指定地点</w:t>
            </w:r>
            <w:r>
              <w:rPr>
                <w:rFonts w:hint="eastAsia" w:ascii="宋体" w:hAnsi="宋体" w:eastAsia="宋体" w:cs="宋体"/>
                <w:color w:val="auto"/>
                <w:szCs w:val="21"/>
              </w:rPr>
              <w:t>。</w:t>
            </w:r>
          </w:p>
        </w:tc>
      </w:tr>
      <w:tr w14:paraId="4DE56AEC">
        <w:tblPrEx>
          <w:tblCellMar>
            <w:top w:w="0" w:type="dxa"/>
            <w:left w:w="0" w:type="dxa"/>
            <w:bottom w:w="0" w:type="dxa"/>
            <w:right w:w="0" w:type="dxa"/>
          </w:tblCellMar>
        </w:tblPrEx>
        <w:trPr>
          <w:trHeight w:val="892" w:hRule="atLeast"/>
        </w:trPr>
        <w:tc>
          <w:tcPr>
            <w:tcW w:w="1435" w:type="dxa"/>
            <w:tcBorders>
              <w:top w:val="single" w:color="auto" w:sz="4" w:space="0"/>
              <w:left w:val="single" w:color="auto" w:sz="4" w:space="0"/>
              <w:bottom w:val="single" w:color="auto" w:sz="4" w:space="0"/>
              <w:right w:val="single" w:color="auto" w:sz="4" w:space="0"/>
            </w:tcBorders>
            <w:vAlign w:val="center"/>
          </w:tcPr>
          <w:p w14:paraId="75BC339F">
            <w:pPr>
              <w:autoSpaceDE w:val="0"/>
              <w:autoSpaceDN w:val="0"/>
              <w:spacing w:before="60" w:after="60" w:line="360" w:lineRule="auto"/>
              <w:jc w:val="left"/>
              <w:rPr>
                <w:rFonts w:hint="eastAsia" w:ascii="宋体" w:hAnsi="宋体" w:eastAsia="宋体" w:cs="宋体"/>
                <w:color w:val="auto"/>
                <w:szCs w:val="21"/>
              </w:rPr>
            </w:pPr>
            <w:r>
              <w:rPr>
                <w:rFonts w:hint="eastAsia" w:ascii="宋体" w:hAnsi="宋体" w:eastAsia="宋体" w:cs="宋体"/>
                <w:color w:val="auto"/>
                <w:szCs w:val="21"/>
              </w:rPr>
              <w:t>2</w:t>
            </w:r>
          </w:p>
        </w:tc>
        <w:tc>
          <w:tcPr>
            <w:tcW w:w="7105" w:type="dxa"/>
            <w:tcBorders>
              <w:top w:val="single" w:color="auto" w:sz="4" w:space="0"/>
              <w:left w:val="single" w:color="auto" w:sz="4" w:space="0"/>
              <w:bottom w:val="single" w:color="auto" w:sz="4" w:space="0"/>
              <w:right w:val="single" w:color="auto" w:sz="4" w:space="0"/>
            </w:tcBorders>
            <w:vAlign w:val="center"/>
          </w:tcPr>
          <w:p w14:paraId="32870C8F">
            <w:pPr>
              <w:pStyle w:val="27"/>
              <w:spacing w:after="0"/>
              <w:ind w:left="0" w:leftChars="0" w:firstLine="0" w:firstLineChars="0"/>
              <w:jc w:val="left"/>
              <w:rPr>
                <w:rFonts w:hint="eastAsia" w:ascii="宋体" w:hAnsi="宋体" w:eastAsia="宋体" w:cs="宋体"/>
                <w:color w:val="auto"/>
                <w:sz w:val="22"/>
                <w:szCs w:val="21"/>
                <w:lang w:val="en-US" w:eastAsia="zh-CN" w:bidi="ar-SA"/>
              </w:rPr>
            </w:pPr>
            <w:r>
              <w:rPr>
                <w:rFonts w:hint="eastAsia" w:cs="宋体"/>
                <w:color w:val="auto"/>
                <w:sz w:val="22"/>
                <w:szCs w:val="21"/>
                <w:lang w:val="en-US" w:eastAsia="zh-CN" w:bidi="ar-SA"/>
              </w:rPr>
              <w:t>交付期</w:t>
            </w:r>
            <w:r>
              <w:rPr>
                <w:rFonts w:hint="eastAsia" w:ascii="宋体" w:hAnsi="宋体" w:eastAsia="宋体" w:cs="宋体"/>
                <w:color w:val="auto"/>
                <w:sz w:val="22"/>
                <w:szCs w:val="21"/>
                <w:lang w:val="en-US" w:eastAsia="zh-CN" w:bidi="ar-SA"/>
              </w:rPr>
              <w:t>：1-2标段合同签订后30日历天内交付并验收完毕；3标段合同签订后45日历天内交付并验收完毕。</w:t>
            </w:r>
          </w:p>
        </w:tc>
      </w:tr>
      <w:tr w14:paraId="6D26544F">
        <w:tblPrEx>
          <w:tblCellMar>
            <w:top w:w="0" w:type="dxa"/>
            <w:left w:w="0" w:type="dxa"/>
            <w:bottom w:w="0" w:type="dxa"/>
            <w:right w:w="0" w:type="dxa"/>
          </w:tblCellMar>
        </w:tblPrEx>
        <w:trPr>
          <w:trHeight w:val="808" w:hRule="atLeast"/>
        </w:trPr>
        <w:tc>
          <w:tcPr>
            <w:tcW w:w="1435" w:type="dxa"/>
            <w:tcBorders>
              <w:top w:val="single" w:color="auto" w:sz="4" w:space="0"/>
              <w:left w:val="single" w:color="auto" w:sz="4" w:space="0"/>
              <w:bottom w:val="single" w:color="auto" w:sz="4" w:space="0"/>
              <w:right w:val="single" w:color="auto" w:sz="4" w:space="0"/>
            </w:tcBorders>
            <w:vAlign w:val="center"/>
          </w:tcPr>
          <w:p w14:paraId="61AEAD5E">
            <w:pPr>
              <w:autoSpaceDE w:val="0"/>
              <w:autoSpaceDN w:val="0"/>
              <w:spacing w:before="60" w:after="60" w:line="360" w:lineRule="auto"/>
              <w:jc w:val="left"/>
              <w:rPr>
                <w:rFonts w:hint="eastAsia" w:ascii="宋体" w:hAnsi="宋体" w:eastAsia="宋体" w:cs="宋体"/>
                <w:color w:val="auto"/>
                <w:szCs w:val="21"/>
              </w:rPr>
            </w:pPr>
            <w:r>
              <w:rPr>
                <w:rFonts w:hint="eastAsia" w:ascii="宋体" w:hAnsi="宋体" w:eastAsia="宋体" w:cs="宋体"/>
                <w:color w:val="auto"/>
                <w:szCs w:val="21"/>
              </w:rPr>
              <w:t>3</w:t>
            </w:r>
          </w:p>
        </w:tc>
        <w:tc>
          <w:tcPr>
            <w:tcW w:w="7105" w:type="dxa"/>
            <w:tcBorders>
              <w:top w:val="single" w:color="auto" w:sz="4" w:space="0"/>
              <w:left w:val="single" w:color="auto" w:sz="4" w:space="0"/>
              <w:bottom w:val="single" w:color="auto" w:sz="4" w:space="0"/>
              <w:right w:val="single" w:color="auto" w:sz="4" w:space="0"/>
            </w:tcBorders>
            <w:vAlign w:val="center"/>
          </w:tcPr>
          <w:p w14:paraId="3794E4D3">
            <w:pPr>
              <w:autoSpaceDE w:val="0"/>
              <w:autoSpaceDN w:val="0"/>
              <w:spacing w:before="60" w:after="60" w:line="360" w:lineRule="auto"/>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特殊包装要求：不得损坏或更换原</w:t>
            </w:r>
            <w:r>
              <w:rPr>
                <w:rFonts w:hint="eastAsia" w:cs="宋体"/>
                <w:color w:val="auto"/>
                <w:szCs w:val="21"/>
                <w:lang w:val="en-US" w:eastAsia="zh-CN"/>
              </w:rPr>
              <w:t>货物</w:t>
            </w:r>
            <w:r>
              <w:rPr>
                <w:rFonts w:hint="eastAsia" w:ascii="宋体" w:hAnsi="宋体" w:eastAsia="宋体" w:cs="宋体"/>
                <w:color w:val="auto"/>
                <w:szCs w:val="21"/>
                <w:lang w:val="en-US" w:eastAsia="zh-CN"/>
              </w:rPr>
              <w:t>包装物。</w:t>
            </w:r>
          </w:p>
        </w:tc>
      </w:tr>
      <w:tr w14:paraId="7406054A">
        <w:tblPrEx>
          <w:tblCellMar>
            <w:top w:w="0" w:type="dxa"/>
            <w:left w:w="0" w:type="dxa"/>
            <w:bottom w:w="0" w:type="dxa"/>
            <w:right w:w="0" w:type="dxa"/>
          </w:tblCellMar>
        </w:tblPrEx>
        <w:trPr>
          <w:trHeight w:val="663" w:hRule="atLeast"/>
        </w:trPr>
        <w:tc>
          <w:tcPr>
            <w:tcW w:w="1435" w:type="dxa"/>
            <w:tcBorders>
              <w:top w:val="single" w:color="auto" w:sz="4" w:space="0"/>
              <w:left w:val="single" w:color="auto" w:sz="4" w:space="0"/>
              <w:bottom w:val="single" w:color="auto" w:sz="4" w:space="0"/>
              <w:right w:val="single" w:color="auto" w:sz="4" w:space="0"/>
            </w:tcBorders>
            <w:vAlign w:val="center"/>
          </w:tcPr>
          <w:p w14:paraId="16ED9B49">
            <w:pPr>
              <w:autoSpaceDE w:val="0"/>
              <w:autoSpaceDN w:val="0"/>
              <w:spacing w:before="60" w:after="60" w:line="360" w:lineRule="auto"/>
              <w:jc w:val="left"/>
              <w:rPr>
                <w:rFonts w:hint="eastAsia" w:ascii="宋体" w:hAnsi="宋体" w:eastAsia="宋体" w:cs="宋体"/>
                <w:color w:val="auto"/>
                <w:szCs w:val="21"/>
              </w:rPr>
            </w:pPr>
            <w:r>
              <w:rPr>
                <w:rFonts w:hint="eastAsia" w:ascii="宋体" w:hAnsi="宋体" w:eastAsia="宋体" w:cs="宋体"/>
                <w:color w:val="auto"/>
                <w:szCs w:val="21"/>
              </w:rPr>
              <w:t>4</w:t>
            </w:r>
          </w:p>
        </w:tc>
        <w:tc>
          <w:tcPr>
            <w:tcW w:w="7105" w:type="dxa"/>
            <w:tcBorders>
              <w:top w:val="single" w:color="auto" w:sz="4" w:space="0"/>
              <w:left w:val="single" w:color="auto" w:sz="4" w:space="0"/>
              <w:bottom w:val="single" w:color="auto" w:sz="4" w:space="0"/>
              <w:right w:val="single" w:color="auto" w:sz="4" w:space="0"/>
            </w:tcBorders>
            <w:vAlign w:val="center"/>
          </w:tcPr>
          <w:p w14:paraId="4216A31C">
            <w:pPr>
              <w:autoSpaceDE w:val="0"/>
              <w:autoSpaceDN w:val="0"/>
              <w:spacing w:before="60" w:after="60" w:line="360" w:lineRule="auto"/>
              <w:ind w:left="2" w:leftChars="-7" w:hanging="17" w:hangingChars="8"/>
              <w:jc w:val="left"/>
              <w:rPr>
                <w:rFonts w:hint="default" w:ascii="宋体" w:hAnsi="宋体" w:eastAsia="宋体" w:cs="宋体"/>
                <w:color w:val="auto"/>
                <w:szCs w:val="21"/>
                <w:lang w:val="en-US" w:eastAsia="zh-CN"/>
              </w:rPr>
            </w:pPr>
            <w:r>
              <w:rPr>
                <w:rFonts w:hint="eastAsia" w:ascii="宋体" w:hAnsi="宋体" w:eastAsia="宋体" w:cs="宋体"/>
                <w:color w:val="auto"/>
                <w:szCs w:val="21"/>
              </w:rPr>
              <w:t>付款方式：</w:t>
            </w:r>
            <w:r>
              <w:rPr>
                <w:rFonts w:hint="eastAsia" w:cs="宋体"/>
                <w:color w:val="auto"/>
                <w:szCs w:val="21"/>
                <w:lang w:val="en-US" w:eastAsia="zh-CN"/>
              </w:rPr>
              <w:t>甲乙双方自行协商</w:t>
            </w:r>
            <w:r>
              <w:rPr>
                <w:rFonts w:hint="eastAsia" w:ascii="宋体" w:hAnsi="宋体" w:cs="宋体"/>
                <w:color w:val="auto"/>
                <w:szCs w:val="21"/>
                <w:lang w:val="en-US" w:eastAsia="zh-CN"/>
              </w:rPr>
              <w:t>。</w:t>
            </w:r>
          </w:p>
        </w:tc>
      </w:tr>
      <w:tr w14:paraId="656219A1">
        <w:tblPrEx>
          <w:tblCellMar>
            <w:top w:w="0" w:type="dxa"/>
            <w:left w:w="0" w:type="dxa"/>
            <w:bottom w:w="0" w:type="dxa"/>
            <w:right w:w="0" w:type="dxa"/>
          </w:tblCellMar>
        </w:tblPrEx>
        <w:trPr>
          <w:trHeight w:val="673" w:hRule="atLeast"/>
        </w:trPr>
        <w:tc>
          <w:tcPr>
            <w:tcW w:w="1435" w:type="dxa"/>
            <w:tcBorders>
              <w:top w:val="single" w:color="auto" w:sz="4" w:space="0"/>
              <w:left w:val="single" w:color="auto" w:sz="4" w:space="0"/>
              <w:bottom w:val="single" w:color="auto" w:sz="4" w:space="0"/>
              <w:right w:val="single" w:color="auto" w:sz="4" w:space="0"/>
            </w:tcBorders>
            <w:vAlign w:val="center"/>
          </w:tcPr>
          <w:p w14:paraId="5833CDF3">
            <w:pPr>
              <w:autoSpaceDE w:val="0"/>
              <w:autoSpaceDN w:val="0"/>
              <w:spacing w:before="60" w:after="60" w:line="360" w:lineRule="auto"/>
              <w:jc w:val="left"/>
              <w:rPr>
                <w:rFonts w:hint="eastAsia" w:ascii="宋体" w:hAnsi="宋体" w:eastAsia="宋体" w:cs="宋体"/>
                <w:color w:val="auto"/>
                <w:szCs w:val="21"/>
              </w:rPr>
            </w:pPr>
            <w:r>
              <w:rPr>
                <w:rFonts w:hint="eastAsia" w:ascii="宋体" w:hAnsi="宋体" w:eastAsia="宋体" w:cs="宋体"/>
                <w:color w:val="auto"/>
                <w:szCs w:val="21"/>
              </w:rPr>
              <w:t>5</w:t>
            </w:r>
          </w:p>
        </w:tc>
        <w:tc>
          <w:tcPr>
            <w:tcW w:w="7105" w:type="dxa"/>
            <w:tcBorders>
              <w:top w:val="single" w:color="auto" w:sz="4" w:space="0"/>
              <w:left w:val="single" w:color="auto" w:sz="4" w:space="0"/>
              <w:bottom w:val="single" w:color="auto" w:sz="4" w:space="0"/>
              <w:right w:val="single" w:color="auto" w:sz="4" w:space="0"/>
            </w:tcBorders>
            <w:vAlign w:val="center"/>
          </w:tcPr>
          <w:p w14:paraId="4F2E947A">
            <w:pPr>
              <w:autoSpaceDE w:val="0"/>
              <w:autoSpaceDN w:val="0"/>
              <w:spacing w:before="60" w:after="60" w:line="360" w:lineRule="auto"/>
              <w:ind w:left="2" w:leftChars="-7" w:hanging="17" w:hangingChars="8"/>
              <w:jc w:val="left"/>
              <w:rPr>
                <w:rFonts w:hint="default" w:ascii="宋体" w:hAnsi="宋体" w:eastAsia="宋体" w:cs="宋体"/>
                <w:color w:val="auto"/>
                <w:szCs w:val="21"/>
                <w:lang w:val="en-US" w:eastAsia="zh-CN"/>
              </w:rPr>
            </w:pPr>
            <w:r>
              <w:rPr>
                <w:rFonts w:hint="eastAsia" w:ascii="宋体" w:hAnsi="宋体" w:eastAsia="宋体" w:cs="宋体"/>
                <w:color w:val="auto"/>
                <w:szCs w:val="21"/>
              </w:rPr>
              <w:t>其他要求：见采购需求</w:t>
            </w:r>
          </w:p>
        </w:tc>
      </w:tr>
    </w:tbl>
    <w:p w14:paraId="685EEA97">
      <w:pPr>
        <w:spacing w:line="360" w:lineRule="auto"/>
        <w:rPr>
          <w:rFonts w:hint="eastAsia" w:ascii="宋体" w:hAnsi="宋体" w:eastAsia="宋体" w:cs="宋体"/>
          <w:color w:val="auto"/>
        </w:rPr>
      </w:pPr>
    </w:p>
    <w:p w14:paraId="73C0F5A3">
      <w:pPr>
        <w:rPr>
          <w:rFonts w:hint="eastAsia" w:ascii="宋体" w:hAnsi="宋体" w:cs="黑体"/>
          <w:color w:val="auto"/>
          <w:sz w:val="40"/>
          <w:szCs w:val="40"/>
        </w:rPr>
      </w:pPr>
    </w:p>
    <w:p w14:paraId="191FB38E">
      <w:pPr>
        <w:rPr>
          <w:color w:val="auto"/>
        </w:rPr>
      </w:pPr>
      <w:r>
        <w:rPr>
          <w:color w:val="auto"/>
        </w:rPr>
        <w:br w:type="page"/>
      </w:r>
    </w:p>
    <w:p w14:paraId="763927A3">
      <w:pPr>
        <w:pStyle w:val="39"/>
        <w:rPr>
          <w:color w:val="auto"/>
        </w:rPr>
      </w:pPr>
    </w:p>
    <w:p w14:paraId="26E1B3CC">
      <w:pPr>
        <w:rPr>
          <w:color w:val="auto"/>
        </w:rPr>
      </w:pPr>
      <w:bookmarkStart w:id="277" w:name="_Toc158049294"/>
    </w:p>
    <w:bookmarkEnd w:id="277"/>
    <w:p w14:paraId="155DB829">
      <w:pPr>
        <w:autoSpaceDE w:val="0"/>
        <w:autoSpaceDN w:val="0"/>
        <w:adjustRightInd w:val="0"/>
        <w:spacing w:line="360" w:lineRule="auto"/>
        <w:jc w:val="left"/>
        <w:rPr>
          <w:rFonts w:ascii="黑体" w:eastAsia="黑体"/>
          <w:color w:val="auto"/>
          <w:kern w:val="0"/>
          <w:sz w:val="24"/>
        </w:rPr>
      </w:pPr>
      <w:r>
        <w:rPr>
          <w:rFonts w:hint="eastAsia" w:ascii="黑体" w:eastAsia="黑体"/>
          <w:color w:val="auto"/>
          <w:kern w:val="0"/>
          <w:sz w:val="24"/>
        </w:rPr>
        <w:t>●</w:t>
      </w:r>
      <w:r>
        <w:rPr>
          <w:rFonts w:hint="eastAsia" w:ascii="宋体"/>
          <w:color w:val="auto"/>
          <w:kern w:val="0"/>
          <w:sz w:val="24"/>
        </w:rPr>
        <w:t>合同编号：</w:t>
      </w:r>
      <w:r>
        <w:rPr>
          <w:rFonts w:hint="eastAsia" w:ascii="黑体" w:eastAsia="黑体"/>
          <w:color w:val="auto"/>
          <w:kern w:val="0"/>
          <w:sz w:val="24"/>
        </w:rPr>
        <w:t>●</w:t>
      </w:r>
      <w:r>
        <w:rPr>
          <w:rFonts w:hint="eastAsia" w:ascii="宋体" w:hAnsi="宋体"/>
          <w:color w:val="auto"/>
          <w:kern w:val="0"/>
          <w:sz w:val="24"/>
        </w:rPr>
        <w:t>合同自编号：招标编号：</w:t>
      </w:r>
    </w:p>
    <w:p w14:paraId="788E0292">
      <w:pPr>
        <w:autoSpaceDE w:val="0"/>
        <w:autoSpaceDN w:val="0"/>
        <w:adjustRightInd w:val="0"/>
        <w:spacing w:line="360" w:lineRule="auto"/>
        <w:jc w:val="left"/>
        <w:rPr>
          <w:rFonts w:ascii="黑体" w:eastAsia="黑体"/>
          <w:color w:val="auto"/>
          <w:kern w:val="0"/>
          <w:sz w:val="24"/>
        </w:rPr>
      </w:pPr>
    </w:p>
    <w:p w14:paraId="1ECA32FC">
      <w:pPr>
        <w:autoSpaceDE w:val="0"/>
        <w:autoSpaceDN w:val="0"/>
        <w:adjustRightInd w:val="0"/>
        <w:spacing w:line="360" w:lineRule="auto"/>
        <w:jc w:val="left"/>
        <w:rPr>
          <w:rFonts w:ascii="宋体"/>
          <w:color w:val="auto"/>
          <w:kern w:val="0"/>
          <w:sz w:val="24"/>
        </w:rPr>
      </w:pPr>
      <w:r>
        <w:rPr>
          <w:rFonts w:hint="eastAsia" w:ascii="黑体" w:eastAsia="黑体"/>
          <w:color w:val="auto"/>
          <w:kern w:val="0"/>
          <w:sz w:val="24"/>
        </w:rPr>
        <w:t>●</w:t>
      </w:r>
      <w:r>
        <w:rPr>
          <w:rFonts w:hint="eastAsia" w:ascii="宋体"/>
          <w:color w:val="auto"/>
          <w:kern w:val="0"/>
          <w:sz w:val="24"/>
        </w:rPr>
        <w:t>本合同须加盖甲乙双方骑缝章有效</w:t>
      </w:r>
    </w:p>
    <w:p w14:paraId="0795280C">
      <w:pPr>
        <w:autoSpaceDE w:val="0"/>
        <w:autoSpaceDN w:val="0"/>
        <w:adjustRightInd w:val="0"/>
        <w:spacing w:line="360" w:lineRule="auto"/>
        <w:ind w:firstLine="480"/>
        <w:jc w:val="center"/>
        <w:rPr>
          <w:rFonts w:ascii="黑体" w:eastAsia="黑体"/>
          <w:color w:val="auto"/>
          <w:kern w:val="0"/>
          <w:sz w:val="24"/>
        </w:rPr>
      </w:pPr>
      <w:r>
        <w:rPr>
          <w:rFonts w:hint="eastAsia" w:ascii="黑体" w:eastAsia="黑体"/>
          <w:color w:val="auto"/>
          <w:kern w:val="0"/>
          <w:sz w:val="40"/>
          <w:szCs w:val="40"/>
        </w:rPr>
        <w:t>云南省市级政府采购</w:t>
      </w:r>
    </w:p>
    <w:p w14:paraId="0C2B93BA">
      <w:pPr>
        <w:autoSpaceDE w:val="0"/>
        <w:autoSpaceDN w:val="0"/>
        <w:adjustRightInd w:val="0"/>
        <w:spacing w:line="360" w:lineRule="auto"/>
        <w:ind w:firstLine="480"/>
        <w:jc w:val="center"/>
        <w:rPr>
          <w:rFonts w:ascii="黑体" w:eastAsia="黑体"/>
          <w:color w:val="auto"/>
          <w:kern w:val="0"/>
          <w:sz w:val="24"/>
        </w:rPr>
      </w:pPr>
    </w:p>
    <w:p w14:paraId="7F6606BE">
      <w:pPr>
        <w:autoSpaceDE w:val="0"/>
        <w:autoSpaceDN w:val="0"/>
        <w:adjustRightInd w:val="0"/>
        <w:spacing w:line="360" w:lineRule="auto"/>
        <w:ind w:firstLine="480"/>
        <w:jc w:val="center"/>
        <w:rPr>
          <w:rFonts w:ascii="楷体_GB2312" w:hAnsi="华文楷体" w:eastAsia="楷体_GB2312"/>
          <w:color w:val="auto"/>
          <w:kern w:val="0"/>
          <w:sz w:val="40"/>
          <w:szCs w:val="40"/>
        </w:rPr>
      </w:pPr>
      <w:r>
        <w:rPr>
          <w:rFonts w:hint="eastAsia" w:ascii="楷体_GB2312" w:hAnsi="华文楷体" w:eastAsia="楷体_GB2312"/>
          <w:color w:val="auto"/>
          <w:kern w:val="0"/>
          <w:sz w:val="40"/>
          <w:szCs w:val="40"/>
        </w:rPr>
        <w:t>（委托采购）</w:t>
      </w:r>
    </w:p>
    <w:p w14:paraId="3EE427D5">
      <w:pPr>
        <w:autoSpaceDE w:val="0"/>
        <w:autoSpaceDN w:val="0"/>
        <w:adjustRightInd w:val="0"/>
        <w:spacing w:line="360" w:lineRule="auto"/>
        <w:ind w:firstLine="480"/>
        <w:jc w:val="center"/>
        <w:rPr>
          <w:rFonts w:ascii="楷体_GB2312" w:hAnsi="华文楷体" w:eastAsia="楷体_GB2312"/>
          <w:color w:val="auto"/>
          <w:kern w:val="0"/>
          <w:sz w:val="40"/>
          <w:szCs w:val="40"/>
        </w:rPr>
      </w:pPr>
    </w:p>
    <w:p w14:paraId="00949B11">
      <w:pPr>
        <w:autoSpaceDE w:val="0"/>
        <w:autoSpaceDN w:val="0"/>
        <w:adjustRightInd w:val="0"/>
        <w:spacing w:line="360" w:lineRule="auto"/>
        <w:jc w:val="center"/>
        <w:rPr>
          <w:rFonts w:ascii="楷体_GB2312" w:hAnsi="华文楷体" w:eastAsia="楷体_GB2312"/>
          <w:b/>
          <w:bCs/>
          <w:color w:val="auto"/>
          <w:kern w:val="0"/>
          <w:sz w:val="34"/>
          <w:szCs w:val="34"/>
        </w:rPr>
      </w:pPr>
      <w:r>
        <w:rPr>
          <w:rFonts w:hint="eastAsia" w:ascii="楷体_GB2312" w:hAnsi="华文楷体" w:eastAsia="楷体_GB2312"/>
          <w:b/>
          <w:bCs/>
          <w:color w:val="auto"/>
          <w:kern w:val="0"/>
          <w:sz w:val="34"/>
          <w:szCs w:val="34"/>
        </w:rPr>
        <w:t>本合同仅供参考、以实际签订合同为准</w:t>
      </w:r>
    </w:p>
    <w:p w14:paraId="7685F1A4">
      <w:pPr>
        <w:autoSpaceDE w:val="0"/>
        <w:autoSpaceDN w:val="0"/>
        <w:adjustRightInd w:val="0"/>
        <w:spacing w:line="360" w:lineRule="auto"/>
        <w:jc w:val="left"/>
        <w:rPr>
          <w:rFonts w:ascii="黑体" w:eastAsia="黑体"/>
          <w:b/>
          <w:bCs/>
          <w:color w:val="auto"/>
          <w:kern w:val="0"/>
          <w:sz w:val="24"/>
        </w:rPr>
      </w:pPr>
    </w:p>
    <w:p w14:paraId="6501F764">
      <w:pPr>
        <w:autoSpaceDE w:val="0"/>
        <w:autoSpaceDN w:val="0"/>
        <w:adjustRightInd w:val="0"/>
        <w:spacing w:line="360" w:lineRule="auto"/>
        <w:jc w:val="center"/>
        <w:rPr>
          <w:rFonts w:ascii="黑体" w:eastAsia="黑体"/>
          <w:b/>
          <w:bCs/>
          <w:color w:val="auto"/>
          <w:kern w:val="0"/>
          <w:sz w:val="72"/>
          <w:szCs w:val="72"/>
        </w:rPr>
      </w:pPr>
      <w:r>
        <w:rPr>
          <w:rFonts w:hint="eastAsia" w:ascii="黑体" w:eastAsia="黑体"/>
          <w:b/>
          <w:bCs/>
          <w:color w:val="auto"/>
          <w:kern w:val="0"/>
          <w:sz w:val="72"/>
          <w:szCs w:val="72"/>
        </w:rPr>
        <w:t>合</w:t>
      </w:r>
    </w:p>
    <w:p w14:paraId="6F9DEC09">
      <w:pPr>
        <w:autoSpaceDE w:val="0"/>
        <w:autoSpaceDN w:val="0"/>
        <w:adjustRightInd w:val="0"/>
        <w:spacing w:line="360" w:lineRule="auto"/>
        <w:jc w:val="center"/>
        <w:rPr>
          <w:rFonts w:ascii="黑体" w:eastAsia="黑体"/>
          <w:b/>
          <w:bCs/>
          <w:color w:val="auto"/>
          <w:kern w:val="0"/>
          <w:sz w:val="72"/>
          <w:szCs w:val="72"/>
        </w:rPr>
      </w:pPr>
      <w:r>
        <w:rPr>
          <w:rFonts w:hint="eastAsia" w:ascii="黑体" w:eastAsia="黑体"/>
          <w:b/>
          <w:bCs/>
          <w:color w:val="auto"/>
          <w:kern w:val="0"/>
          <w:sz w:val="72"/>
          <w:szCs w:val="72"/>
        </w:rPr>
        <w:t>同</w:t>
      </w:r>
    </w:p>
    <w:p w14:paraId="668DC11B">
      <w:pPr>
        <w:autoSpaceDE w:val="0"/>
        <w:autoSpaceDN w:val="0"/>
        <w:adjustRightInd w:val="0"/>
        <w:spacing w:line="360" w:lineRule="auto"/>
        <w:jc w:val="center"/>
        <w:rPr>
          <w:rFonts w:ascii="黑体" w:eastAsia="黑体"/>
          <w:b/>
          <w:bCs/>
          <w:color w:val="auto"/>
          <w:kern w:val="0"/>
          <w:sz w:val="72"/>
          <w:szCs w:val="72"/>
        </w:rPr>
      </w:pPr>
      <w:r>
        <w:rPr>
          <w:rFonts w:hint="eastAsia" w:ascii="黑体" w:eastAsia="黑体"/>
          <w:b/>
          <w:bCs/>
          <w:color w:val="auto"/>
          <w:kern w:val="0"/>
          <w:sz w:val="72"/>
          <w:szCs w:val="72"/>
        </w:rPr>
        <w:t>书</w:t>
      </w:r>
    </w:p>
    <w:p w14:paraId="297C3190">
      <w:pPr>
        <w:autoSpaceDE w:val="0"/>
        <w:autoSpaceDN w:val="0"/>
        <w:adjustRightInd w:val="0"/>
        <w:spacing w:line="360" w:lineRule="auto"/>
        <w:jc w:val="left"/>
        <w:rPr>
          <w:rFonts w:ascii="黑体" w:eastAsia="黑体"/>
          <w:b/>
          <w:bCs/>
          <w:color w:val="auto"/>
          <w:kern w:val="0"/>
          <w:sz w:val="24"/>
        </w:rPr>
      </w:pPr>
    </w:p>
    <w:p w14:paraId="5426E178">
      <w:pPr>
        <w:autoSpaceDE w:val="0"/>
        <w:autoSpaceDN w:val="0"/>
        <w:adjustRightInd w:val="0"/>
        <w:spacing w:line="360" w:lineRule="auto"/>
        <w:jc w:val="left"/>
        <w:rPr>
          <w:rFonts w:ascii="黑体" w:eastAsia="黑体"/>
          <w:b/>
          <w:bCs/>
          <w:color w:val="auto"/>
          <w:kern w:val="0"/>
          <w:sz w:val="24"/>
        </w:rPr>
      </w:pPr>
    </w:p>
    <w:p w14:paraId="2F9DD134">
      <w:pPr>
        <w:autoSpaceDE w:val="0"/>
        <w:autoSpaceDN w:val="0"/>
        <w:adjustRightInd w:val="0"/>
        <w:spacing w:line="360" w:lineRule="auto"/>
        <w:jc w:val="left"/>
        <w:rPr>
          <w:rFonts w:ascii="楷体" w:hAnsi="楷体" w:eastAsia="楷体"/>
          <w:bCs/>
          <w:color w:val="auto"/>
          <w:kern w:val="0"/>
          <w:sz w:val="28"/>
          <w:szCs w:val="28"/>
        </w:rPr>
      </w:pPr>
      <w:r>
        <w:rPr>
          <w:rFonts w:hint="eastAsia" w:ascii="楷体" w:hAnsi="楷体" w:eastAsia="楷体"/>
          <w:bCs/>
          <w:color w:val="auto"/>
          <w:kern w:val="0"/>
          <w:sz w:val="28"/>
          <w:szCs w:val="28"/>
        </w:rPr>
        <w:t xml:space="preserve">                     签订地点：</w:t>
      </w:r>
    </w:p>
    <w:p w14:paraId="7E5255FF">
      <w:pPr>
        <w:autoSpaceDE w:val="0"/>
        <w:autoSpaceDN w:val="0"/>
        <w:adjustRightInd w:val="0"/>
        <w:spacing w:line="360" w:lineRule="auto"/>
        <w:jc w:val="center"/>
        <w:rPr>
          <w:rFonts w:ascii="楷体" w:hAnsi="楷体" w:eastAsia="楷体"/>
          <w:bCs/>
          <w:color w:val="auto"/>
          <w:kern w:val="0"/>
          <w:sz w:val="28"/>
          <w:szCs w:val="28"/>
        </w:rPr>
        <w:sectPr>
          <w:footerReference r:id="rId6" w:type="default"/>
          <w:type w:val="nextColumn"/>
          <w:pgSz w:w="11906" w:h="16838"/>
          <w:pgMar w:top="1174" w:right="1418" w:bottom="1162"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楷体" w:hAnsi="楷体" w:eastAsia="楷体"/>
          <w:bCs/>
          <w:color w:val="auto"/>
          <w:kern w:val="0"/>
          <w:sz w:val="28"/>
          <w:szCs w:val="28"/>
        </w:rPr>
        <w:t xml:space="preserve">    签订日期：  年    月     日</w:t>
      </w:r>
    </w:p>
    <w:p w14:paraId="34801D26">
      <w:pPr>
        <w:autoSpaceDE w:val="0"/>
        <w:autoSpaceDN w:val="0"/>
        <w:adjustRightInd w:val="0"/>
        <w:spacing w:line="360" w:lineRule="auto"/>
        <w:jc w:val="left"/>
        <w:rPr>
          <w:rFonts w:ascii="宋体" w:hAnsi="宋体"/>
          <w:b/>
          <w:color w:val="auto"/>
          <w:kern w:val="0"/>
          <w:sz w:val="24"/>
          <w:lang w:val="zh-CN"/>
        </w:rPr>
      </w:pPr>
    </w:p>
    <w:p w14:paraId="577C2A75">
      <w:pPr>
        <w:widowControl/>
        <w:ind w:firstLine="880" w:firstLineChars="400"/>
        <w:jc w:val="left"/>
        <w:rPr>
          <w:rFonts w:ascii="宋体" w:hAnsi="宋体" w:cs="宋体"/>
          <w:color w:val="auto"/>
          <w:szCs w:val="21"/>
        </w:rPr>
      </w:pPr>
      <w:r>
        <w:rPr>
          <w:rFonts w:hint="eastAsia" w:ascii="宋体" w:hAnsi="宋体" w:cs="宋体"/>
          <w:color w:val="auto"/>
          <w:szCs w:val="21"/>
        </w:rPr>
        <w:t>甲方（采购人公章）名 称：</w:t>
      </w:r>
    </w:p>
    <w:p w14:paraId="5E511220">
      <w:pPr>
        <w:widowControl/>
        <w:ind w:firstLine="880" w:firstLineChars="400"/>
        <w:jc w:val="left"/>
        <w:rPr>
          <w:rFonts w:ascii="宋体" w:hAnsi="宋体" w:cs="宋体"/>
          <w:color w:val="auto"/>
          <w:szCs w:val="21"/>
          <w:u w:val="single"/>
        </w:rPr>
      </w:pPr>
      <w:r>
        <w:rPr>
          <w:rFonts w:hint="eastAsia" w:ascii="宋体" w:hAnsi="宋体" w:cs="宋体"/>
          <w:color w:val="auto"/>
          <w:szCs w:val="21"/>
        </w:rPr>
        <w:t>地 址：</w:t>
      </w:r>
    </w:p>
    <w:p w14:paraId="5DA3B1C9">
      <w:pPr>
        <w:widowControl/>
        <w:jc w:val="left"/>
        <w:rPr>
          <w:rFonts w:ascii="宋体" w:hAnsi="宋体" w:cs="宋体"/>
          <w:color w:val="auto"/>
          <w:szCs w:val="21"/>
        </w:rPr>
      </w:pPr>
    </w:p>
    <w:p w14:paraId="33D2A392">
      <w:pPr>
        <w:widowControl/>
        <w:ind w:firstLine="880" w:firstLineChars="400"/>
        <w:jc w:val="left"/>
        <w:rPr>
          <w:rFonts w:ascii="宋体" w:hAnsi="宋体" w:cs="宋体"/>
          <w:color w:val="auto"/>
          <w:szCs w:val="21"/>
        </w:rPr>
      </w:pPr>
      <w:r>
        <w:rPr>
          <w:rFonts w:hint="eastAsia" w:ascii="宋体" w:hAnsi="宋体" w:cs="宋体"/>
          <w:color w:val="auto"/>
          <w:szCs w:val="21"/>
        </w:rPr>
        <w:t>邮 编：</w:t>
      </w:r>
    </w:p>
    <w:p w14:paraId="2C53E107">
      <w:pPr>
        <w:widowControl/>
        <w:jc w:val="left"/>
        <w:rPr>
          <w:rFonts w:ascii="宋体" w:hAnsi="宋体" w:cs="宋体"/>
          <w:color w:val="auto"/>
          <w:szCs w:val="21"/>
        </w:rPr>
      </w:pPr>
    </w:p>
    <w:p w14:paraId="65042DBC">
      <w:pPr>
        <w:widowControl/>
        <w:ind w:firstLine="880" w:firstLineChars="400"/>
        <w:jc w:val="left"/>
        <w:rPr>
          <w:rFonts w:ascii="宋体" w:hAnsi="宋体" w:cs="宋体"/>
          <w:color w:val="auto"/>
          <w:szCs w:val="21"/>
        </w:rPr>
      </w:pPr>
      <w:r>
        <w:rPr>
          <w:rFonts w:hint="eastAsia" w:ascii="宋体" w:hAnsi="宋体" w:cs="宋体"/>
          <w:color w:val="auto"/>
          <w:szCs w:val="21"/>
        </w:rPr>
        <w:t>法定代表人或委托代理人：</w:t>
      </w:r>
    </w:p>
    <w:p w14:paraId="1E0BBF9A">
      <w:pPr>
        <w:widowControl/>
        <w:ind w:firstLine="880" w:firstLineChars="400"/>
        <w:jc w:val="left"/>
        <w:rPr>
          <w:rFonts w:ascii="宋体" w:hAnsi="宋体" w:cs="宋体"/>
          <w:color w:val="auto"/>
          <w:szCs w:val="21"/>
        </w:rPr>
      </w:pPr>
    </w:p>
    <w:p w14:paraId="553FD9EB">
      <w:pPr>
        <w:widowControl/>
        <w:ind w:firstLine="880" w:firstLineChars="400"/>
        <w:jc w:val="left"/>
        <w:rPr>
          <w:rFonts w:ascii="宋体" w:hAnsi="宋体" w:cs="宋体"/>
          <w:color w:val="auto"/>
          <w:szCs w:val="21"/>
        </w:rPr>
      </w:pPr>
      <w:r>
        <w:rPr>
          <w:rFonts w:hint="eastAsia" w:ascii="宋体" w:hAnsi="宋体" w:cs="宋体"/>
          <w:color w:val="auto"/>
          <w:szCs w:val="21"/>
        </w:rPr>
        <w:t>项目（技术）负责人：</w:t>
      </w:r>
    </w:p>
    <w:p w14:paraId="444815AE">
      <w:pPr>
        <w:widowControl/>
        <w:jc w:val="left"/>
        <w:rPr>
          <w:rFonts w:ascii="宋体" w:hAnsi="宋体" w:cs="宋体"/>
          <w:color w:val="auto"/>
          <w:szCs w:val="21"/>
        </w:rPr>
      </w:pPr>
    </w:p>
    <w:p w14:paraId="3180268C">
      <w:pPr>
        <w:widowControl/>
        <w:ind w:firstLine="880" w:firstLineChars="400"/>
        <w:jc w:val="left"/>
        <w:rPr>
          <w:rFonts w:ascii="宋体" w:hAnsi="宋体" w:cs="宋体"/>
          <w:color w:val="auto"/>
          <w:szCs w:val="21"/>
        </w:rPr>
      </w:pPr>
      <w:r>
        <w:rPr>
          <w:rFonts w:hint="eastAsia" w:ascii="宋体" w:hAnsi="宋体" w:cs="宋体"/>
          <w:color w:val="auto"/>
          <w:szCs w:val="21"/>
        </w:rPr>
        <w:t>电 话：</w:t>
      </w:r>
    </w:p>
    <w:p w14:paraId="3BCC9824">
      <w:pPr>
        <w:widowControl/>
        <w:ind w:firstLine="880" w:firstLineChars="400"/>
        <w:jc w:val="left"/>
        <w:rPr>
          <w:rFonts w:ascii="宋体" w:hAnsi="宋体" w:cs="宋体"/>
          <w:color w:val="auto"/>
          <w:szCs w:val="21"/>
        </w:rPr>
      </w:pPr>
    </w:p>
    <w:p w14:paraId="5D14246D">
      <w:pPr>
        <w:widowControl/>
        <w:ind w:firstLine="880" w:firstLineChars="400"/>
        <w:jc w:val="left"/>
        <w:rPr>
          <w:rFonts w:ascii="宋体" w:hAnsi="宋体" w:cs="宋体"/>
          <w:color w:val="auto"/>
          <w:szCs w:val="21"/>
        </w:rPr>
      </w:pPr>
      <w:r>
        <w:rPr>
          <w:rFonts w:hint="eastAsia" w:ascii="宋体" w:hAnsi="宋体" w:cs="宋体"/>
          <w:color w:val="auto"/>
          <w:szCs w:val="21"/>
        </w:rPr>
        <w:t>签订日期：</w:t>
      </w:r>
    </w:p>
    <w:p w14:paraId="5DB067FF">
      <w:pPr>
        <w:widowControl/>
        <w:jc w:val="left"/>
        <w:rPr>
          <w:rFonts w:ascii="宋体" w:hAnsi="宋体" w:cs="宋体"/>
          <w:color w:val="auto"/>
          <w:szCs w:val="21"/>
        </w:rPr>
      </w:pPr>
    </w:p>
    <w:p w14:paraId="215D6D7D">
      <w:pPr>
        <w:widowControl/>
        <w:ind w:firstLine="880" w:firstLineChars="400"/>
        <w:jc w:val="left"/>
        <w:rPr>
          <w:rFonts w:ascii="宋体" w:hAnsi="宋体" w:cs="宋体"/>
          <w:color w:val="auto"/>
          <w:szCs w:val="21"/>
        </w:rPr>
      </w:pPr>
    </w:p>
    <w:p w14:paraId="1B506DC9">
      <w:pPr>
        <w:widowControl/>
        <w:ind w:firstLine="880" w:firstLineChars="400"/>
        <w:jc w:val="left"/>
        <w:rPr>
          <w:rFonts w:ascii="宋体" w:hAnsi="宋体" w:cs="宋体"/>
          <w:color w:val="auto"/>
          <w:szCs w:val="21"/>
        </w:rPr>
      </w:pPr>
      <w:r>
        <w:rPr>
          <w:rFonts w:hint="eastAsia" w:ascii="宋体" w:hAnsi="宋体" w:cs="宋体"/>
          <w:color w:val="auto"/>
          <w:szCs w:val="21"/>
        </w:rPr>
        <w:t>乙方（投标人公章）名 称：</w:t>
      </w:r>
    </w:p>
    <w:p w14:paraId="034F6EBD">
      <w:pPr>
        <w:widowControl/>
        <w:ind w:firstLine="880" w:firstLineChars="400"/>
        <w:jc w:val="left"/>
        <w:rPr>
          <w:rFonts w:ascii="宋体" w:hAnsi="宋体" w:cs="宋体"/>
          <w:color w:val="auto"/>
          <w:szCs w:val="21"/>
        </w:rPr>
      </w:pPr>
    </w:p>
    <w:p w14:paraId="6D1C9F86">
      <w:pPr>
        <w:widowControl/>
        <w:ind w:firstLine="880" w:firstLineChars="400"/>
        <w:jc w:val="left"/>
        <w:rPr>
          <w:rFonts w:ascii="宋体" w:hAnsi="宋体" w:cs="宋体"/>
          <w:color w:val="auto"/>
          <w:szCs w:val="21"/>
        </w:rPr>
      </w:pPr>
      <w:r>
        <w:rPr>
          <w:rFonts w:hint="eastAsia" w:ascii="宋体" w:hAnsi="宋体" w:cs="宋体"/>
          <w:color w:val="auto"/>
          <w:szCs w:val="21"/>
        </w:rPr>
        <w:t>地 址：</w:t>
      </w:r>
    </w:p>
    <w:p w14:paraId="3DC25E14">
      <w:pPr>
        <w:widowControl/>
        <w:ind w:firstLine="880" w:firstLineChars="400"/>
        <w:jc w:val="left"/>
        <w:rPr>
          <w:rFonts w:ascii="宋体" w:hAnsi="宋体" w:cs="宋体"/>
          <w:color w:val="auto"/>
          <w:szCs w:val="21"/>
        </w:rPr>
      </w:pPr>
    </w:p>
    <w:p w14:paraId="05A8286E">
      <w:pPr>
        <w:widowControl/>
        <w:ind w:firstLine="880" w:firstLineChars="400"/>
        <w:jc w:val="left"/>
        <w:rPr>
          <w:rFonts w:ascii="宋体" w:hAnsi="宋体" w:cs="宋体"/>
          <w:color w:val="auto"/>
          <w:szCs w:val="21"/>
        </w:rPr>
      </w:pPr>
      <w:r>
        <w:rPr>
          <w:rFonts w:hint="eastAsia" w:ascii="宋体" w:hAnsi="宋体" w:cs="宋体"/>
          <w:color w:val="auto"/>
          <w:szCs w:val="21"/>
        </w:rPr>
        <w:t>邮 编：</w:t>
      </w:r>
    </w:p>
    <w:p w14:paraId="14916BDF">
      <w:pPr>
        <w:widowControl/>
        <w:ind w:firstLine="880" w:firstLineChars="400"/>
        <w:jc w:val="left"/>
        <w:rPr>
          <w:rFonts w:ascii="宋体" w:hAnsi="宋体" w:cs="宋体"/>
          <w:color w:val="auto"/>
          <w:szCs w:val="21"/>
        </w:rPr>
      </w:pPr>
    </w:p>
    <w:p w14:paraId="49E2A9E8">
      <w:pPr>
        <w:widowControl/>
        <w:ind w:firstLine="880" w:firstLineChars="400"/>
        <w:jc w:val="left"/>
        <w:rPr>
          <w:rFonts w:ascii="宋体" w:hAnsi="宋体" w:cs="宋体"/>
          <w:color w:val="auto"/>
          <w:szCs w:val="21"/>
        </w:rPr>
      </w:pPr>
      <w:r>
        <w:rPr>
          <w:rFonts w:hint="eastAsia" w:ascii="宋体" w:hAnsi="宋体" w:cs="宋体"/>
          <w:color w:val="auto"/>
          <w:szCs w:val="21"/>
        </w:rPr>
        <w:t>法定代表人或委托代理人：</w:t>
      </w:r>
    </w:p>
    <w:p w14:paraId="766DCB5A">
      <w:pPr>
        <w:widowControl/>
        <w:ind w:firstLine="880" w:firstLineChars="400"/>
        <w:jc w:val="left"/>
        <w:rPr>
          <w:rFonts w:ascii="宋体" w:hAnsi="宋体" w:cs="宋体"/>
          <w:color w:val="auto"/>
          <w:szCs w:val="21"/>
        </w:rPr>
      </w:pPr>
    </w:p>
    <w:p w14:paraId="6D4118BE">
      <w:pPr>
        <w:widowControl/>
        <w:ind w:firstLine="880" w:firstLineChars="400"/>
        <w:jc w:val="left"/>
        <w:rPr>
          <w:rFonts w:ascii="宋体" w:hAnsi="宋体" w:cs="宋体"/>
          <w:color w:val="auto"/>
          <w:szCs w:val="21"/>
        </w:rPr>
      </w:pPr>
      <w:r>
        <w:rPr>
          <w:rFonts w:hint="eastAsia" w:ascii="宋体" w:hAnsi="宋体" w:cs="宋体"/>
          <w:color w:val="auto"/>
          <w:szCs w:val="21"/>
        </w:rPr>
        <w:t>经办人：</w:t>
      </w:r>
    </w:p>
    <w:p w14:paraId="3BB4B143">
      <w:pPr>
        <w:widowControl/>
        <w:ind w:firstLine="880" w:firstLineChars="400"/>
        <w:jc w:val="left"/>
        <w:rPr>
          <w:rFonts w:ascii="宋体" w:hAnsi="宋体" w:cs="宋体"/>
          <w:color w:val="auto"/>
          <w:szCs w:val="21"/>
        </w:rPr>
      </w:pPr>
    </w:p>
    <w:p w14:paraId="54094923">
      <w:pPr>
        <w:widowControl/>
        <w:ind w:firstLine="880" w:firstLineChars="400"/>
        <w:jc w:val="left"/>
        <w:rPr>
          <w:rFonts w:ascii="宋体" w:hAnsi="宋体" w:cs="宋体"/>
          <w:color w:val="auto"/>
          <w:szCs w:val="21"/>
        </w:rPr>
      </w:pPr>
      <w:r>
        <w:rPr>
          <w:rFonts w:hint="eastAsia" w:ascii="宋体" w:hAnsi="宋体" w:cs="宋体"/>
          <w:color w:val="auto"/>
          <w:szCs w:val="21"/>
        </w:rPr>
        <w:t>电 话：</w:t>
      </w:r>
    </w:p>
    <w:p w14:paraId="7065B4DE">
      <w:pPr>
        <w:widowControl/>
        <w:ind w:firstLine="880" w:firstLineChars="400"/>
        <w:jc w:val="left"/>
        <w:rPr>
          <w:rFonts w:ascii="宋体" w:hAnsi="宋体" w:cs="宋体"/>
          <w:color w:val="auto"/>
          <w:szCs w:val="21"/>
        </w:rPr>
      </w:pPr>
    </w:p>
    <w:p w14:paraId="40AA0A3B">
      <w:pPr>
        <w:widowControl/>
        <w:ind w:firstLine="880" w:firstLineChars="400"/>
        <w:jc w:val="left"/>
        <w:rPr>
          <w:rFonts w:ascii="宋体" w:hAnsi="宋体" w:cs="宋体"/>
          <w:color w:val="auto"/>
          <w:szCs w:val="21"/>
        </w:rPr>
      </w:pPr>
      <w:r>
        <w:rPr>
          <w:rFonts w:hint="eastAsia" w:ascii="宋体" w:hAnsi="宋体" w:cs="宋体"/>
          <w:color w:val="auto"/>
          <w:szCs w:val="21"/>
        </w:rPr>
        <w:t>签订日期：</w:t>
      </w:r>
    </w:p>
    <w:p w14:paraId="6E3B45DA">
      <w:pPr>
        <w:widowControl/>
        <w:ind w:firstLine="880" w:firstLineChars="400"/>
        <w:jc w:val="left"/>
        <w:rPr>
          <w:rFonts w:ascii="宋体" w:hAnsi="宋体" w:cs="宋体"/>
          <w:color w:val="auto"/>
          <w:szCs w:val="21"/>
        </w:rPr>
      </w:pPr>
    </w:p>
    <w:p w14:paraId="7E51975F">
      <w:pPr>
        <w:widowControl/>
        <w:ind w:firstLine="880" w:firstLineChars="400"/>
        <w:jc w:val="left"/>
        <w:rPr>
          <w:rFonts w:ascii="宋体" w:hAnsi="宋体" w:cs="宋体"/>
          <w:color w:val="auto"/>
          <w:szCs w:val="21"/>
        </w:rPr>
      </w:pPr>
    </w:p>
    <w:p w14:paraId="7E0C0DC8">
      <w:pPr>
        <w:widowControl/>
        <w:ind w:firstLine="880" w:firstLineChars="400"/>
        <w:jc w:val="left"/>
        <w:rPr>
          <w:rFonts w:ascii="宋体" w:hAnsi="宋体" w:cs="宋体"/>
          <w:color w:val="auto"/>
          <w:szCs w:val="21"/>
        </w:rPr>
      </w:pPr>
      <w:r>
        <w:rPr>
          <w:rFonts w:hint="eastAsia" w:ascii="宋体" w:hAnsi="宋体" w:cs="宋体"/>
          <w:color w:val="auto"/>
          <w:szCs w:val="21"/>
        </w:rPr>
        <w:t>丙方（鉴证方公章）名 称：</w:t>
      </w:r>
    </w:p>
    <w:p w14:paraId="3046B53D">
      <w:pPr>
        <w:widowControl/>
        <w:ind w:firstLine="880" w:firstLineChars="400"/>
        <w:jc w:val="left"/>
        <w:rPr>
          <w:rFonts w:ascii="宋体" w:hAnsi="宋体" w:cs="宋体"/>
          <w:color w:val="auto"/>
          <w:szCs w:val="21"/>
        </w:rPr>
      </w:pPr>
    </w:p>
    <w:p w14:paraId="27B39AEA">
      <w:pPr>
        <w:widowControl/>
        <w:ind w:firstLine="880" w:firstLineChars="400"/>
        <w:jc w:val="left"/>
        <w:rPr>
          <w:rFonts w:ascii="宋体" w:hAnsi="宋体" w:cs="宋体"/>
          <w:color w:val="auto"/>
          <w:szCs w:val="21"/>
        </w:rPr>
      </w:pPr>
      <w:r>
        <w:rPr>
          <w:rFonts w:hint="eastAsia" w:ascii="宋体" w:hAnsi="宋体" w:cs="宋体"/>
          <w:color w:val="auto"/>
          <w:szCs w:val="21"/>
        </w:rPr>
        <w:t>地 址：</w:t>
      </w:r>
    </w:p>
    <w:p w14:paraId="26B80AD6">
      <w:pPr>
        <w:widowControl/>
        <w:ind w:firstLine="880" w:firstLineChars="400"/>
        <w:jc w:val="left"/>
        <w:rPr>
          <w:rFonts w:ascii="宋体" w:hAnsi="宋体" w:cs="宋体"/>
          <w:color w:val="auto"/>
          <w:szCs w:val="21"/>
        </w:rPr>
      </w:pPr>
    </w:p>
    <w:p w14:paraId="4F0377DB">
      <w:pPr>
        <w:widowControl/>
        <w:ind w:firstLine="880" w:firstLineChars="400"/>
        <w:jc w:val="left"/>
        <w:rPr>
          <w:rFonts w:ascii="宋体" w:hAnsi="宋体" w:cs="宋体"/>
          <w:color w:val="auto"/>
          <w:szCs w:val="21"/>
        </w:rPr>
      </w:pPr>
      <w:r>
        <w:rPr>
          <w:rFonts w:hint="eastAsia" w:ascii="宋体" w:hAnsi="宋体" w:cs="宋体"/>
          <w:color w:val="auto"/>
          <w:szCs w:val="21"/>
        </w:rPr>
        <w:t>邮 编：</w:t>
      </w:r>
    </w:p>
    <w:p w14:paraId="765A215A">
      <w:pPr>
        <w:widowControl/>
        <w:ind w:firstLine="880" w:firstLineChars="400"/>
        <w:jc w:val="left"/>
        <w:rPr>
          <w:rFonts w:ascii="宋体" w:hAnsi="宋体" w:cs="宋体"/>
          <w:color w:val="auto"/>
          <w:szCs w:val="21"/>
        </w:rPr>
      </w:pPr>
    </w:p>
    <w:p w14:paraId="0375066E">
      <w:pPr>
        <w:widowControl/>
        <w:ind w:firstLine="880" w:firstLineChars="400"/>
        <w:jc w:val="left"/>
        <w:rPr>
          <w:rFonts w:ascii="宋体" w:hAnsi="宋体" w:cs="宋体"/>
          <w:color w:val="auto"/>
          <w:szCs w:val="21"/>
        </w:rPr>
      </w:pPr>
      <w:r>
        <w:rPr>
          <w:rFonts w:hint="eastAsia" w:ascii="宋体" w:hAnsi="宋体" w:cs="宋体"/>
          <w:color w:val="auto"/>
          <w:szCs w:val="21"/>
        </w:rPr>
        <w:t>法定代表人或委托代理人：</w:t>
      </w:r>
    </w:p>
    <w:p w14:paraId="6D1BFEB9">
      <w:pPr>
        <w:widowControl/>
        <w:ind w:firstLine="880" w:firstLineChars="400"/>
        <w:jc w:val="left"/>
        <w:rPr>
          <w:rFonts w:ascii="宋体" w:hAnsi="宋体" w:cs="宋体"/>
          <w:color w:val="auto"/>
          <w:szCs w:val="21"/>
        </w:rPr>
      </w:pPr>
    </w:p>
    <w:p w14:paraId="7AB440E1">
      <w:pPr>
        <w:widowControl/>
        <w:ind w:firstLine="880" w:firstLineChars="400"/>
        <w:jc w:val="left"/>
        <w:rPr>
          <w:rFonts w:ascii="宋体" w:hAnsi="宋体" w:cs="宋体"/>
          <w:color w:val="auto"/>
          <w:szCs w:val="21"/>
        </w:rPr>
      </w:pPr>
      <w:r>
        <w:rPr>
          <w:rFonts w:hint="eastAsia" w:ascii="宋体" w:hAnsi="宋体" w:cs="宋体"/>
          <w:color w:val="auto"/>
          <w:szCs w:val="21"/>
        </w:rPr>
        <w:t>经办人：</w:t>
      </w:r>
    </w:p>
    <w:p w14:paraId="3FA2BAD1">
      <w:pPr>
        <w:widowControl/>
        <w:ind w:firstLine="880" w:firstLineChars="400"/>
        <w:jc w:val="left"/>
        <w:rPr>
          <w:rFonts w:ascii="宋体" w:hAnsi="宋体" w:cs="宋体"/>
          <w:color w:val="auto"/>
          <w:szCs w:val="21"/>
        </w:rPr>
      </w:pPr>
    </w:p>
    <w:p w14:paraId="746E58A1">
      <w:pPr>
        <w:widowControl/>
        <w:ind w:firstLine="880" w:firstLineChars="400"/>
        <w:jc w:val="left"/>
        <w:rPr>
          <w:rFonts w:ascii="宋体" w:hAnsi="宋体" w:cs="宋体"/>
          <w:color w:val="auto"/>
          <w:szCs w:val="21"/>
        </w:rPr>
      </w:pPr>
      <w:r>
        <w:rPr>
          <w:rFonts w:hint="eastAsia" w:ascii="宋体" w:hAnsi="宋体" w:cs="宋体"/>
          <w:color w:val="auto"/>
          <w:szCs w:val="21"/>
        </w:rPr>
        <w:t>电 话：</w:t>
      </w:r>
    </w:p>
    <w:p w14:paraId="778E3BEF">
      <w:pPr>
        <w:autoSpaceDE w:val="0"/>
        <w:autoSpaceDN w:val="0"/>
        <w:adjustRightInd w:val="0"/>
        <w:spacing w:line="360" w:lineRule="auto"/>
        <w:jc w:val="left"/>
        <w:rPr>
          <w:rFonts w:ascii="宋体"/>
          <w:color w:val="auto"/>
          <w:kern w:val="0"/>
          <w:sz w:val="24"/>
          <w:lang w:val="zh-CN"/>
        </w:rPr>
      </w:pPr>
    </w:p>
    <w:p w14:paraId="26A0DC6C">
      <w:pPr>
        <w:pStyle w:val="11"/>
        <w:shd w:val="clear"/>
        <w:spacing w:line="360" w:lineRule="auto"/>
        <w:ind w:firstLine="420" w:firstLineChars="200"/>
        <w:jc w:val="center"/>
        <w:rPr>
          <w:rFonts w:hint="eastAsia" w:ascii="宋体" w:hAnsi="宋体" w:eastAsia="宋体" w:cs="宋体"/>
          <w:color w:val="auto"/>
          <w:highlight w:val="none"/>
          <w:lang w:eastAsia="zh-CN"/>
        </w:rPr>
      </w:pPr>
      <w:r>
        <w:rPr>
          <w:color w:val="auto"/>
          <w:kern w:val="0"/>
          <w:szCs w:val="21"/>
          <w:lang w:val="zh-CN"/>
        </w:rPr>
        <w:br w:type="page"/>
      </w:r>
    </w:p>
    <w:p w14:paraId="04952B12">
      <w:pPr>
        <w:jc w:val="center"/>
        <w:rPr>
          <w:rFonts w:ascii="宋体"/>
          <w:b/>
          <w:snapToGrid w:val="0"/>
          <w:color w:val="auto"/>
          <w:kern w:val="21"/>
          <w:sz w:val="34"/>
          <w:szCs w:val="32"/>
        </w:rPr>
      </w:pPr>
      <w:r>
        <w:rPr>
          <w:rFonts w:hint="eastAsia" w:ascii="宋体"/>
          <w:b/>
          <w:snapToGrid w:val="0"/>
          <w:color w:val="auto"/>
          <w:kern w:val="21"/>
          <w:sz w:val="34"/>
          <w:szCs w:val="32"/>
        </w:rPr>
        <w:t>合同书样式</w:t>
      </w:r>
    </w:p>
    <w:p w14:paraId="4563219E">
      <w:pPr>
        <w:spacing w:line="480" w:lineRule="exact"/>
        <w:rPr>
          <w:rFonts w:ascii="宋体"/>
          <w:color w:val="auto"/>
          <w:sz w:val="24"/>
          <w:szCs w:val="24"/>
        </w:rPr>
      </w:pPr>
      <w:r>
        <w:rPr>
          <w:rFonts w:hint="eastAsia" w:ascii="宋体" w:hAnsi="宋体"/>
          <w:b/>
          <w:color w:val="auto"/>
          <w:sz w:val="24"/>
          <w:szCs w:val="24"/>
        </w:rPr>
        <w:t>甲方：</w:t>
      </w:r>
      <w:r>
        <w:rPr>
          <w:rFonts w:hint="eastAsia" w:ascii="宋体" w:hAnsi="宋体"/>
          <w:b/>
          <w:color w:val="auto"/>
          <w:sz w:val="24"/>
          <w:szCs w:val="24"/>
          <w:u w:val="single"/>
        </w:rPr>
        <w:t>（采购人全称）</w:t>
      </w:r>
    </w:p>
    <w:p w14:paraId="5CBD5206">
      <w:pPr>
        <w:spacing w:line="480" w:lineRule="exact"/>
        <w:rPr>
          <w:rFonts w:ascii="宋体"/>
          <w:b/>
          <w:color w:val="auto"/>
          <w:sz w:val="24"/>
          <w:szCs w:val="24"/>
          <w:u w:val="single"/>
        </w:rPr>
      </w:pPr>
      <w:r>
        <w:rPr>
          <w:rFonts w:hint="eastAsia" w:ascii="宋体" w:hAnsi="宋体"/>
          <w:b/>
          <w:color w:val="auto"/>
          <w:sz w:val="24"/>
          <w:szCs w:val="24"/>
        </w:rPr>
        <w:t>乙方：</w:t>
      </w:r>
      <w:r>
        <w:rPr>
          <w:rFonts w:hint="eastAsia" w:ascii="宋体" w:hAnsi="宋体"/>
          <w:b/>
          <w:color w:val="auto"/>
          <w:sz w:val="24"/>
          <w:szCs w:val="24"/>
          <w:u w:val="single"/>
        </w:rPr>
        <w:t>（</w:t>
      </w:r>
      <w:r>
        <w:rPr>
          <w:rFonts w:hint="eastAsia" w:ascii="宋体" w:hAnsi="宋体"/>
          <w:b/>
          <w:color w:val="auto"/>
          <w:sz w:val="24"/>
          <w:szCs w:val="24"/>
          <w:u w:val="single"/>
          <w:lang w:eastAsia="zh-CN"/>
        </w:rPr>
        <w:t>成交人</w:t>
      </w:r>
      <w:r>
        <w:rPr>
          <w:rFonts w:hint="eastAsia" w:ascii="宋体" w:hAnsi="宋体"/>
          <w:b/>
          <w:color w:val="auto"/>
          <w:sz w:val="24"/>
          <w:szCs w:val="24"/>
          <w:u w:val="single"/>
        </w:rPr>
        <w:t>全称）</w:t>
      </w:r>
    </w:p>
    <w:p w14:paraId="76DB7A32">
      <w:pPr>
        <w:spacing w:line="480" w:lineRule="exact"/>
        <w:ind w:firstLine="540" w:firstLineChars="225"/>
        <w:rPr>
          <w:rFonts w:ascii="宋体"/>
          <w:color w:val="auto"/>
          <w:sz w:val="24"/>
          <w:szCs w:val="24"/>
        </w:rPr>
      </w:pPr>
      <w:r>
        <w:rPr>
          <w:rFonts w:hint="eastAsia" w:ascii="宋体" w:hAnsi="宋体"/>
          <w:color w:val="auto"/>
          <w:sz w:val="24"/>
          <w:szCs w:val="24"/>
        </w:rPr>
        <w:t>甲乙双方根据招标编号为</w:t>
      </w:r>
      <w:r>
        <w:rPr>
          <w:rFonts w:ascii="宋体" w:hAnsi="宋体"/>
          <w:color w:val="auto"/>
          <w:sz w:val="24"/>
          <w:szCs w:val="24"/>
          <w:u w:val="single"/>
        </w:rPr>
        <w:t xml:space="preserve"> </w:t>
      </w:r>
      <w:r>
        <w:rPr>
          <w:rFonts w:hint="eastAsia" w:ascii="宋体" w:hAnsi="宋体"/>
          <w:color w:val="auto"/>
          <w:sz w:val="24"/>
          <w:szCs w:val="24"/>
          <w:u w:val="single"/>
        </w:rPr>
        <w:t>（招标编号）</w:t>
      </w:r>
      <w:r>
        <w:rPr>
          <w:rFonts w:ascii="宋体" w:hAnsi="宋体"/>
          <w:color w:val="auto"/>
          <w:sz w:val="24"/>
          <w:szCs w:val="24"/>
          <w:u w:val="single"/>
        </w:rPr>
        <w:t xml:space="preserve">  </w:t>
      </w:r>
      <w:r>
        <w:rPr>
          <w:rFonts w:hint="eastAsia" w:ascii="宋体" w:hAnsi="宋体"/>
          <w:color w:val="auto"/>
          <w:sz w:val="24"/>
          <w:szCs w:val="24"/>
        </w:rPr>
        <w:t>“</w:t>
      </w:r>
      <w:r>
        <w:rPr>
          <w:rFonts w:hint="eastAsia" w:ascii="宋体" w:hAnsi="宋体"/>
          <w:color w:val="auto"/>
          <w:sz w:val="24"/>
          <w:szCs w:val="24"/>
          <w:u w:val="single"/>
          <w:lang w:eastAsia="zh-CN"/>
        </w:rPr>
        <w:t>昭通市疾病预防控制中心新冠、流感、致病菌识别网等试剂采购</w:t>
      </w:r>
      <w:r>
        <w:rPr>
          <w:rFonts w:hint="eastAsia" w:ascii="宋体" w:hAnsi="宋体"/>
          <w:color w:val="auto"/>
          <w:sz w:val="24"/>
          <w:szCs w:val="24"/>
        </w:rPr>
        <w:t>”</w:t>
      </w:r>
      <w:r>
        <w:rPr>
          <w:rFonts w:hint="eastAsia" w:ascii="宋体" w:hAnsi="宋体"/>
          <w:color w:val="auto"/>
          <w:sz w:val="24"/>
          <w:szCs w:val="24"/>
          <w:lang w:val="en-US" w:eastAsia="zh-CN"/>
        </w:rPr>
        <w:t>招标</w:t>
      </w:r>
      <w:r>
        <w:rPr>
          <w:rFonts w:hint="eastAsia" w:ascii="宋体" w:hAnsi="宋体"/>
          <w:color w:val="auto"/>
          <w:sz w:val="24"/>
          <w:szCs w:val="24"/>
        </w:rPr>
        <w:t>采购结果，经双方协定达成一致，签订以下内容：</w:t>
      </w:r>
    </w:p>
    <w:p w14:paraId="55E0D48F">
      <w:pPr>
        <w:spacing w:line="480" w:lineRule="exact"/>
        <w:rPr>
          <w:rFonts w:ascii="宋体"/>
          <w:color w:val="auto"/>
          <w:sz w:val="24"/>
          <w:szCs w:val="24"/>
        </w:rPr>
      </w:pPr>
      <w:r>
        <w:rPr>
          <w:rFonts w:hint="eastAsia" w:ascii="宋体" w:hAnsi="宋体"/>
          <w:b/>
          <w:color w:val="auto"/>
          <w:sz w:val="24"/>
          <w:szCs w:val="24"/>
        </w:rPr>
        <w:t>一、</w:t>
      </w:r>
      <w:r>
        <w:rPr>
          <w:rFonts w:hint="eastAsia"/>
          <w:b/>
          <w:bCs/>
          <w:color w:val="auto"/>
          <w:sz w:val="24"/>
          <w:szCs w:val="24"/>
        </w:rPr>
        <w:t>产品（项目）名称</w:t>
      </w:r>
      <w:r>
        <w:rPr>
          <w:rFonts w:hint="eastAsia" w:ascii="宋体" w:hAnsi="宋体"/>
          <w:b/>
          <w:color w:val="auto"/>
          <w:sz w:val="24"/>
          <w:szCs w:val="24"/>
        </w:rPr>
        <w:t>、型号和规格、生产制造商名称、国别、数量、计量单位、单价、总价：</w:t>
      </w:r>
      <w:r>
        <w:rPr>
          <w:rFonts w:ascii="宋体" w:hAnsi="宋体"/>
          <w:b/>
          <w:color w:val="auto"/>
          <w:sz w:val="24"/>
          <w:szCs w:val="24"/>
        </w:rPr>
        <w:t xml:space="preserve">                   </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1559"/>
        <w:gridCol w:w="2126"/>
        <w:gridCol w:w="1103"/>
        <w:gridCol w:w="1449"/>
        <w:gridCol w:w="1275"/>
      </w:tblGrid>
      <w:tr w14:paraId="6EC0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Borders>
              <w:top w:val="single" w:color="auto" w:sz="4" w:space="0"/>
              <w:left w:val="single" w:color="auto" w:sz="4" w:space="0"/>
              <w:bottom w:val="single" w:color="auto" w:sz="4" w:space="0"/>
              <w:right w:val="single" w:color="auto" w:sz="4" w:space="0"/>
            </w:tcBorders>
            <w:vAlign w:val="center"/>
          </w:tcPr>
          <w:p w14:paraId="6D0C73C5">
            <w:pPr>
              <w:spacing w:line="480" w:lineRule="exact"/>
              <w:jc w:val="center"/>
              <w:rPr>
                <w:rFonts w:ascii="宋体" w:hAnsi="Calibri"/>
                <w:b/>
                <w:color w:val="auto"/>
                <w:sz w:val="24"/>
                <w:szCs w:val="24"/>
              </w:rPr>
            </w:pPr>
            <w:r>
              <w:rPr>
                <w:rFonts w:hint="eastAsia" w:ascii="Calibri" w:hAnsi="Calibri"/>
                <w:b/>
                <w:bCs/>
                <w:color w:val="auto"/>
                <w:sz w:val="24"/>
                <w:szCs w:val="24"/>
              </w:rPr>
              <w:t>产品（项目）名称</w:t>
            </w:r>
          </w:p>
        </w:tc>
        <w:tc>
          <w:tcPr>
            <w:tcW w:w="1559" w:type="dxa"/>
            <w:tcBorders>
              <w:top w:val="single" w:color="auto" w:sz="4" w:space="0"/>
              <w:left w:val="single" w:color="auto" w:sz="4" w:space="0"/>
              <w:bottom w:val="single" w:color="auto" w:sz="4" w:space="0"/>
              <w:right w:val="single" w:color="auto" w:sz="4" w:space="0"/>
            </w:tcBorders>
            <w:vAlign w:val="center"/>
          </w:tcPr>
          <w:p w14:paraId="33E67C5F">
            <w:pPr>
              <w:spacing w:line="480" w:lineRule="exact"/>
              <w:jc w:val="center"/>
              <w:rPr>
                <w:rFonts w:ascii="宋体" w:hAnsi="Calibri"/>
                <w:b/>
                <w:color w:val="auto"/>
                <w:sz w:val="24"/>
                <w:szCs w:val="24"/>
              </w:rPr>
            </w:pPr>
            <w:r>
              <w:rPr>
                <w:rFonts w:hint="eastAsia" w:ascii="宋体" w:hAnsi="宋体"/>
                <w:b/>
                <w:color w:val="auto"/>
                <w:sz w:val="24"/>
                <w:szCs w:val="24"/>
              </w:rPr>
              <w:t>型号和规格</w:t>
            </w:r>
          </w:p>
        </w:tc>
        <w:tc>
          <w:tcPr>
            <w:tcW w:w="2126" w:type="dxa"/>
            <w:tcBorders>
              <w:top w:val="single" w:color="auto" w:sz="4" w:space="0"/>
              <w:left w:val="single" w:color="auto" w:sz="4" w:space="0"/>
              <w:bottom w:val="single" w:color="auto" w:sz="4" w:space="0"/>
              <w:right w:val="single" w:color="auto" w:sz="4" w:space="0"/>
            </w:tcBorders>
            <w:vAlign w:val="center"/>
          </w:tcPr>
          <w:p w14:paraId="57165CD3">
            <w:pPr>
              <w:spacing w:line="480" w:lineRule="exact"/>
              <w:jc w:val="center"/>
              <w:rPr>
                <w:rFonts w:ascii="宋体" w:hAnsi="Calibri"/>
                <w:b/>
                <w:color w:val="auto"/>
                <w:sz w:val="24"/>
                <w:szCs w:val="24"/>
              </w:rPr>
            </w:pPr>
            <w:r>
              <w:rPr>
                <w:rFonts w:hint="eastAsia" w:ascii="宋体" w:hAnsi="宋体"/>
                <w:b/>
                <w:color w:val="auto"/>
                <w:sz w:val="24"/>
                <w:szCs w:val="24"/>
              </w:rPr>
              <w:t>生产制造商名称</w:t>
            </w:r>
          </w:p>
        </w:tc>
        <w:tc>
          <w:tcPr>
            <w:tcW w:w="1103" w:type="dxa"/>
            <w:tcBorders>
              <w:top w:val="single" w:color="auto" w:sz="4" w:space="0"/>
              <w:left w:val="single" w:color="auto" w:sz="4" w:space="0"/>
              <w:bottom w:val="single" w:color="auto" w:sz="4" w:space="0"/>
              <w:right w:val="single" w:color="auto" w:sz="4" w:space="0"/>
            </w:tcBorders>
            <w:vAlign w:val="center"/>
          </w:tcPr>
          <w:p w14:paraId="2264E2E1">
            <w:pPr>
              <w:spacing w:line="480" w:lineRule="exact"/>
              <w:jc w:val="center"/>
              <w:rPr>
                <w:rFonts w:ascii="宋体" w:hAnsi="Calibri"/>
                <w:b/>
                <w:color w:val="auto"/>
                <w:sz w:val="24"/>
                <w:szCs w:val="24"/>
              </w:rPr>
            </w:pPr>
            <w:r>
              <w:rPr>
                <w:rFonts w:hint="eastAsia" w:ascii="宋体" w:hAnsi="宋体"/>
                <w:b/>
                <w:color w:val="auto"/>
                <w:sz w:val="24"/>
                <w:szCs w:val="24"/>
              </w:rPr>
              <w:t>数量</w:t>
            </w:r>
          </w:p>
        </w:tc>
        <w:tc>
          <w:tcPr>
            <w:tcW w:w="1449" w:type="dxa"/>
            <w:tcBorders>
              <w:top w:val="single" w:color="auto" w:sz="4" w:space="0"/>
              <w:left w:val="single" w:color="auto" w:sz="4" w:space="0"/>
              <w:bottom w:val="single" w:color="auto" w:sz="4" w:space="0"/>
              <w:right w:val="single" w:color="auto" w:sz="4" w:space="0"/>
            </w:tcBorders>
            <w:vAlign w:val="center"/>
          </w:tcPr>
          <w:p w14:paraId="26BEAC7F">
            <w:pPr>
              <w:spacing w:line="480" w:lineRule="exact"/>
              <w:jc w:val="center"/>
              <w:rPr>
                <w:rFonts w:ascii="宋体" w:hAnsi="Calibri"/>
                <w:b/>
                <w:color w:val="auto"/>
                <w:sz w:val="24"/>
                <w:szCs w:val="24"/>
              </w:rPr>
            </w:pPr>
            <w:r>
              <w:rPr>
                <w:rFonts w:hint="eastAsia" w:ascii="宋体" w:hAnsi="宋体"/>
                <w:b/>
                <w:color w:val="auto"/>
                <w:sz w:val="24"/>
                <w:szCs w:val="24"/>
              </w:rPr>
              <w:t>计量单位</w:t>
            </w:r>
          </w:p>
        </w:tc>
        <w:tc>
          <w:tcPr>
            <w:tcW w:w="1275" w:type="dxa"/>
            <w:tcBorders>
              <w:top w:val="single" w:color="auto" w:sz="4" w:space="0"/>
              <w:left w:val="single" w:color="auto" w:sz="4" w:space="0"/>
              <w:bottom w:val="single" w:color="auto" w:sz="4" w:space="0"/>
              <w:right w:val="single" w:color="auto" w:sz="4" w:space="0"/>
            </w:tcBorders>
            <w:vAlign w:val="center"/>
          </w:tcPr>
          <w:p w14:paraId="531A2AF3">
            <w:pPr>
              <w:spacing w:line="480" w:lineRule="exact"/>
              <w:jc w:val="center"/>
              <w:rPr>
                <w:rFonts w:ascii="宋体" w:hAnsi="Calibri"/>
                <w:b/>
                <w:color w:val="auto"/>
                <w:sz w:val="24"/>
                <w:szCs w:val="24"/>
              </w:rPr>
            </w:pPr>
            <w:r>
              <w:rPr>
                <w:rFonts w:hint="eastAsia" w:ascii="宋体" w:hAnsi="宋体"/>
                <w:b/>
                <w:color w:val="auto"/>
                <w:sz w:val="24"/>
                <w:szCs w:val="24"/>
              </w:rPr>
              <w:t>单价（元）</w:t>
            </w:r>
          </w:p>
        </w:tc>
      </w:tr>
      <w:tr w14:paraId="787D7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Borders>
              <w:top w:val="single" w:color="auto" w:sz="4" w:space="0"/>
              <w:left w:val="single" w:color="auto" w:sz="4" w:space="0"/>
              <w:bottom w:val="single" w:color="auto" w:sz="4" w:space="0"/>
              <w:right w:val="single" w:color="auto" w:sz="4" w:space="0"/>
            </w:tcBorders>
          </w:tcPr>
          <w:p w14:paraId="0F036A36">
            <w:pPr>
              <w:spacing w:line="480" w:lineRule="exact"/>
              <w:rPr>
                <w:rFonts w:ascii="宋体" w:hAnsi="Calibri"/>
                <w:color w:val="auto"/>
                <w:sz w:val="24"/>
                <w:szCs w:val="24"/>
              </w:rPr>
            </w:pPr>
          </w:p>
        </w:tc>
        <w:tc>
          <w:tcPr>
            <w:tcW w:w="1559" w:type="dxa"/>
            <w:tcBorders>
              <w:top w:val="single" w:color="auto" w:sz="4" w:space="0"/>
              <w:left w:val="single" w:color="auto" w:sz="4" w:space="0"/>
              <w:bottom w:val="single" w:color="auto" w:sz="4" w:space="0"/>
              <w:right w:val="single" w:color="auto" w:sz="4" w:space="0"/>
            </w:tcBorders>
          </w:tcPr>
          <w:p w14:paraId="0EA7AEF5">
            <w:pPr>
              <w:spacing w:line="480" w:lineRule="exact"/>
              <w:jc w:val="center"/>
              <w:rPr>
                <w:rFonts w:ascii="宋体" w:hAnsi="Calibri"/>
                <w:color w:val="auto"/>
                <w:sz w:val="24"/>
                <w:szCs w:val="24"/>
              </w:rPr>
            </w:pPr>
          </w:p>
        </w:tc>
        <w:tc>
          <w:tcPr>
            <w:tcW w:w="2126" w:type="dxa"/>
            <w:tcBorders>
              <w:top w:val="single" w:color="auto" w:sz="4" w:space="0"/>
              <w:left w:val="single" w:color="auto" w:sz="4" w:space="0"/>
              <w:bottom w:val="single" w:color="auto" w:sz="4" w:space="0"/>
              <w:right w:val="single" w:color="auto" w:sz="4" w:space="0"/>
            </w:tcBorders>
          </w:tcPr>
          <w:p w14:paraId="6D823F6C">
            <w:pPr>
              <w:spacing w:line="480" w:lineRule="exact"/>
              <w:rPr>
                <w:rFonts w:ascii="宋体" w:hAnsi="Calibri"/>
                <w:color w:val="auto"/>
                <w:sz w:val="24"/>
                <w:szCs w:val="24"/>
              </w:rPr>
            </w:pPr>
          </w:p>
        </w:tc>
        <w:tc>
          <w:tcPr>
            <w:tcW w:w="1103" w:type="dxa"/>
            <w:tcBorders>
              <w:top w:val="single" w:color="auto" w:sz="4" w:space="0"/>
              <w:left w:val="single" w:color="auto" w:sz="4" w:space="0"/>
              <w:bottom w:val="single" w:color="auto" w:sz="4" w:space="0"/>
              <w:right w:val="single" w:color="auto" w:sz="4" w:space="0"/>
            </w:tcBorders>
          </w:tcPr>
          <w:p w14:paraId="11ED4570">
            <w:pPr>
              <w:spacing w:line="480" w:lineRule="exact"/>
              <w:rPr>
                <w:rFonts w:ascii="宋体" w:hAnsi="Calibri"/>
                <w:color w:val="auto"/>
                <w:sz w:val="24"/>
                <w:szCs w:val="24"/>
              </w:rPr>
            </w:pPr>
          </w:p>
        </w:tc>
        <w:tc>
          <w:tcPr>
            <w:tcW w:w="1449" w:type="dxa"/>
            <w:tcBorders>
              <w:top w:val="single" w:color="auto" w:sz="4" w:space="0"/>
              <w:left w:val="single" w:color="auto" w:sz="4" w:space="0"/>
              <w:bottom w:val="single" w:color="auto" w:sz="4" w:space="0"/>
              <w:right w:val="single" w:color="auto" w:sz="4" w:space="0"/>
            </w:tcBorders>
          </w:tcPr>
          <w:p w14:paraId="01F8B6DC">
            <w:pPr>
              <w:spacing w:line="480" w:lineRule="exact"/>
              <w:rPr>
                <w:rFonts w:ascii="宋体" w:hAnsi="Calibri"/>
                <w:b/>
                <w:color w:val="auto"/>
                <w:sz w:val="24"/>
                <w:szCs w:val="24"/>
              </w:rPr>
            </w:pPr>
          </w:p>
        </w:tc>
        <w:tc>
          <w:tcPr>
            <w:tcW w:w="1275" w:type="dxa"/>
            <w:tcBorders>
              <w:top w:val="single" w:color="auto" w:sz="4" w:space="0"/>
              <w:left w:val="single" w:color="auto" w:sz="4" w:space="0"/>
              <w:bottom w:val="single" w:color="auto" w:sz="4" w:space="0"/>
              <w:right w:val="single" w:color="auto" w:sz="4" w:space="0"/>
            </w:tcBorders>
          </w:tcPr>
          <w:p w14:paraId="1917D6AE">
            <w:pPr>
              <w:spacing w:line="480" w:lineRule="exact"/>
              <w:rPr>
                <w:rFonts w:ascii="宋体" w:hAnsi="Calibri"/>
                <w:color w:val="auto"/>
                <w:sz w:val="24"/>
                <w:szCs w:val="24"/>
              </w:rPr>
            </w:pPr>
          </w:p>
        </w:tc>
      </w:tr>
      <w:tr w14:paraId="175D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Borders>
              <w:top w:val="single" w:color="auto" w:sz="4" w:space="0"/>
              <w:left w:val="single" w:color="auto" w:sz="4" w:space="0"/>
              <w:bottom w:val="single" w:color="auto" w:sz="4" w:space="0"/>
              <w:right w:val="single" w:color="auto" w:sz="4" w:space="0"/>
            </w:tcBorders>
          </w:tcPr>
          <w:p w14:paraId="5078CA2F">
            <w:pPr>
              <w:spacing w:line="480" w:lineRule="exact"/>
              <w:rPr>
                <w:rFonts w:ascii="宋体" w:hAnsi="Calibri"/>
                <w:color w:val="auto"/>
                <w:sz w:val="24"/>
                <w:szCs w:val="24"/>
              </w:rPr>
            </w:pPr>
            <w:r>
              <w:rPr>
                <w:rFonts w:hint="eastAsia" w:ascii="宋体" w:hAnsi="Calibri"/>
                <w:color w:val="auto"/>
                <w:sz w:val="24"/>
                <w:szCs w:val="24"/>
              </w:rPr>
              <w:t>……</w:t>
            </w:r>
          </w:p>
        </w:tc>
        <w:tc>
          <w:tcPr>
            <w:tcW w:w="1559" w:type="dxa"/>
            <w:tcBorders>
              <w:top w:val="single" w:color="auto" w:sz="4" w:space="0"/>
              <w:left w:val="single" w:color="auto" w:sz="4" w:space="0"/>
              <w:bottom w:val="single" w:color="auto" w:sz="4" w:space="0"/>
              <w:right w:val="single" w:color="auto" w:sz="4" w:space="0"/>
            </w:tcBorders>
          </w:tcPr>
          <w:p w14:paraId="4257ABAC">
            <w:pPr>
              <w:spacing w:line="480" w:lineRule="exact"/>
              <w:jc w:val="center"/>
              <w:rPr>
                <w:rFonts w:ascii="宋体" w:hAnsi="Calibri"/>
                <w:color w:val="auto"/>
                <w:sz w:val="24"/>
                <w:szCs w:val="24"/>
              </w:rPr>
            </w:pPr>
          </w:p>
        </w:tc>
        <w:tc>
          <w:tcPr>
            <w:tcW w:w="2126" w:type="dxa"/>
            <w:tcBorders>
              <w:top w:val="single" w:color="auto" w:sz="4" w:space="0"/>
              <w:left w:val="single" w:color="auto" w:sz="4" w:space="0"/>
              <w:bottom w:val="single" w:color="auto" w:sz="4" w:space="0"/>
              <w:right w:val="single" w:color="auto" w:sz="4" w:space="0"/>
            </w:tcBorders>
          </w:tcPr>
          <w:p w14:paraId="48E51A48">
            <w:pPr>
              <w:spacing w:line="480" w:lineRule="exact"/>
              <w:rPr>
                <w:rFonts w:ascii="宋体" w:hAnsi="Calibri"/>
                <w:color w:val="auto"/>
                <w:sz w:val="24"/>
                <w:szCs w:val="24"/>
              </w:rPr>
            </w:pPr>
          </w:p>
        </w:tc>
        <w:tc>
          <w:tcPr>
            <w:tcW w:w="1103" w:type="dxa"/>
            <w:tcBorders>
              <w:top w:val="single" w:color="auto" w:sz="4" w:space="0"/>
              <w:left w:val="single" w:color="auto" w:sz="4" w:space="0"/>
              <w:bottom w:val="single" w:color="auto" w:sz="4" w:space="0"/>
              <w:right w:val="single" w:color="auto" w:sz="4" w:space="0"/>
            </w:tcBorders>
          </w:tcPr>
          <w:p w14:paraId="761CE781">
            <w:pPr>
              <w:spacing w:line="480" w:lineRule="exact"/>
              <w:rPr>
                <w:rFonts w:ascii="宋体" w:hAnsi="Calibri"/>
                <w:color w:val="auto"/>
                <w:sz w:val="24"/>
                <w:szCs w:val="24"/>
              </w:rPr>
            </w:pPr>
          </w:p>
        </w:tc>
        <w:tc>
          <w:tcPr>
            <w:tcW w:w="1449" w:type="dxa"/>
            <w:tcBorders>
              <w:top w:val="single" w:color="auto" w:sz="4" w:space="0"/>
              <w:left w:val="single" w:color="auto" w:sz="4" w:space="0"/>
              <w:bottom w:val="single" w:color="auto" w:sz="4" w:space="0"/>
              <w:right w:val="single" w:color="auto" w:sz="4" w:space="0"/>
            </w:tcBorders>
          </w:tcPr>
          <w:p w14:paraId="150A5A12">
            <w:pPr>
              <w:spacing w:line="480" w:lineRule="exact"/>
              <w:rPr>
                <w:rFonts w:ascii="宋体" w:hAnsi="Calibri"/>
                <w:b/>
                <w:color w:val="auto"/>
                <w:sz w:val="24"/>
                <w:szCs w:val="24"/>
              </w:rPr>
            </w:pPr>
          </w:p>
        </w:tc>
        <w:tc>
          <w:tcPr>
            <w:tcW w:w="1275" w:type="dxa"/>
            <w:tcBorders>
              <w:top w:val="single" w:color="auto" w:sz="4" w:space="0"/>
              <w:left w:val="single" w:color="auto" w:sz="4" w:space="0"/>
              <w:bottom w:val="single" w:color="auto" w:sz="4" w:space="0"/>
              <w:right w:val="single" w:color="auto" w:sz="4" w:space="0"/>
            </w:tcBorders>
          </w:tcPr>
          <w:p w14:paraId="67B7069F">
            <w:pPr>
              <w:spacing w:line="480" w:lineRule="exact"/>
              <w:rPr>
                <w:rFonts w:ascii="宋体" w:hAnsi="Calibri"/>
                <w:color w:val="auto"/>
                <w:sz w:val="24"/>
                <w:szCs w:val="24"/>
              </w:rPr>
            </w:pPr>
          </w:p>
        </w:tc>
      </w:tr>
      <w:tr w14:paraId="2DF7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Borders>
              <w:top w:val="single" w:color="auto" w:sz="4" w:space="0"/>
              <w:left w:val="single" w:color="auto" w:sz="4" w:space="0"/>
              <w:bottom w:val="single" w:color="auto" w:sz="4" w:space="0"/>
              <w:right w:val="single" w:color="auto" w:sz="4" w:space="0"/>
            </w:tcBorders>
          </w:tcPr>
          <w:p w14:paraId="3C403007">
            <w:pPr>
              <w:spacing w:line="480" w:lineRule="exact"/>
              <w:jc w:val="center"/>
              <w:rPr>
                <w:rFonts w:ascii="宋体" w:hAnsi="Calibri"/>
                <w:b/>
                <w:color w:val="auto"/>
                <w:sz w:val="24"/>
                <w:szCs w:val="24"/>
              </w:rPr>
            </w:pPr>
            <w:r>
              <w:rPr>
                <w:rFonts w:hint="eastAsia" w:ascii="宋体" w:hAnsi="宋体"/>
                <w:b/>
                <w:color w:val="auto"/>
                <w:sz w:val="24"/>
                <w:szCs w:val="24"/>
              </w:rPr>
              <w:t>总价（大写）</w:t>
            </w:r>
          </w:p>
        </w:tc>
        <w:tc>
          <w:tcPr>
            <w:tcW w:w="3685" w:type="dxa"/>
            <w:gridSpan w:val="2"/>
            <w:tcBorders>
              <w:top w:val="single" w:color="auto" w:sz="4" w:space="0"/>
              <w:left w:val="single" w:color="auto" w:sz="4" w:space="0"/>
              <w:bottom w:val="single" w:color="auto" w:sz="4" w:space="0"/>
              <w:right w:val="single" w:color="auto" w:sz="4" w:space="0"/>
            </w:tcBorders>
          </w:tcPr>
          <w:p w14:paraId="3DB6A355">
            <w:pPr>
              <w:spacing w:line="480" w:lineRule="exact"/>
              <w:jc w:val="center"/>
              <w:rPr>
                <w:rFonts w:ascii="宋体" w:hAnsi="Calibri"/>
                <w:color w:val="auto"/>
                <w:sz w:val="24"/>
                <w:szCs w:val="24"/>
              </w:rPr>
            </w:pPr>
          </w:p>
        </w:tc>
        <w:tc>
          <w:tcPr>
            <w:tcW w:w="1103" w:type="dxa"/>
            <w:tcBorders>
              <w:top w:val="single" w:color="auto" w:sz="4" w:space="0"/>
              <w:left w:val="single" w:color="auto" w:sz="4" w:space="0"/>
              <w:bottom w:val="single" w:color="auto" w:sz="4" w:space="0"/>
              <w:right w:val="single" w:color="auto" w:sz="4" w:space="0"/>
            </w:tcBorders>
          </w:tcPr>
          <w:p w14:paraId="063A4A98">
            <w:pPr>
              <w:spacing w:line="480" w:lineRule="exact"/>
              <w:jc w:val="center"/>
              <w:rPr>
                <w:rFonts w:ascii="宋体" w:hAnsi="Calibri"/>
                <w:b/>
                <w:color w:val="auto"/>
                <w:sz w:val="24"/>
                <w:szCs w:val="24"/>
              </w:rPr>
            </w:pPr>
            <w:r>
              <w:rPr>
                <w:rFonts w:hint="eastAsia" w:ascii="宋体" w:hAnsi="宋体"/>
                <w:b/>
                <w:color w:val="auto"/>
                <w:sz w:val="24"/>
                <w:szCs w:val="24"/>
              </w:rPr>
              <w:t>小写（元）</w:t>
            </w:r>
          </w:p>
        </w:tc>
        <w:tc>
          <w:tcPr>
            <w:tcW w:w="2724" w:type="dxa"/>
            <w:gridSpan w:val="2"/>
            <w:tcBorders>
              <w:top w:val="single" w:color="auto" w:sz="4" w:space="0"/>
              <w:left w:val="single" w:color="auto" w:sz="4" w:space="0"/>
              <w:bottom w:val="single" w:color="auto" w:sz="4" w:space="0"/>
              <w:right w:val="single" w:color="auto" w:sz="4" w:space="0"/>
            </w:tcBorders>
          </w:tcPr>
          <w:p w14:paraId="7D8B3680">
            <w:pPr>
              <w:spacing w:line="480" w:lineRule="exact"/>
              <w:jc w:val="center"/>
              <w:rPr>
                <w:rFonts w:ascii="宋体" w:hAnsi="Calibri"/>
                <w:color w:val="auto"/>
                <w:sz w:val="24"/>
                <w:szCs w:val="24"/>
              </w:rPr>
            </w:pPr>
          </w:p>
        </w:tc>
      </w:tr>
    </w:tbl>
    <w:p w14:paraId="578C0DF2">
      <w:pPr>
        <w:spacing w:line="480" w:lineRule="exact"/>
        <w:rPr>
          <w:rFonts w:ascii="宋体"/>
          <w:color w:val="auto"/>
          <w:sz w:val="24"/>
          <w:szCs w:val="24"/>
        </w:rPr>
      </w:pPr>
      <w:r>
        <w:rPr>
          <w:rFonts w:hint="eastAsia" w:ascii="宋体" w:hAnsi="宋体"/>
          <w:color w:val="auto"/>
          <w:sz w:val="24"/>
          <w:szCs w:val="24"/>
        </w:rPr>
        <w:t>详细的设备明细、参数附后。</w:t>
      </w:r>
    </w:p>
    <w:p w14:paraId="32BA7BA3">
      <w:pPr>
        <w:spacing w:line="480" w:lineRule="exact"/>
        <w:rPr>
          <w:rFonts w:ascii="宋体"/>
          <w:b/>
          <w:color w:val="auto"/>
          <w:sz w:val="24"/>
          <w:szCs w:val="24"/>
        </w:rPr>
      </w:pPr>
      <w:r>
        <w:rPr>
          <w:rFonts w:hint="eastAsia" w:ascii="宋体" w:hAnsi="宋体"/>
          <w:b/>
          <w:color w:val="auto"/>
          <w:sz w:val="24"/>
          <w:szCs w:val="24"/>
        </w:rPr>
        <w:t>二、随机资料和配套附属设备要求</w:t>
      </w:r>
    </w:p>
    <w:p w14:paraId="62893174">
      <w:pPr>
        <w:spacing w:line="480" w:lineRule="exact"/>
        <w:ind w:firstLine="480" w:firstLineChars="200"/>
        <w:rPr>
          <w:rFonts w:ascii="宋体"/>
          <w:color w:val="auto"/>
          <w:sz w:val="24"/>
          <w:szCs w:val="24"/>
        </w:rPr>
      </w:pPr>
      <w:r>
        <w:rPr>
          <w:rFonts w:hint="eastAsia" w:ascii="宋体" w:hAnsi="宋体"/>
          <w:color w:val="auto"/>
          <w:sz w:val="24"/>
          <w:szCs w:val="24"/>
        </w:rPr>
        <w:t>所有货物（设备）需配套提供产品说明书、产品合格证、质保证书。各产品配套附属设备见后“设备明细表”。</w:t>
      </w:r>
    </w:p>
    <w:p w14:paraId="533D3394">
      <w:pPr>
        <w:spacing w:line="480" w:lineRule="exact"/>
        <w:rPr>
          <w:rFonts w:ascii="宋体"/>
          <w:color w:val="auto"/>
          <w:sz w:val="24"/>
          <w:szCs w:val="24"/>
        </w:rPr>
      </w:pPr>
      <w:r>
        <w:rPr>
          <w:rFonts w:hint="eastAsia" w:ascii="宋体" w:hAnsi="宋体"/>
          <w:b/>
          <w:color w:val="auto"/>
          <w:sz w:val="24"/>
          <w:szCs w:val="24"/>
        </w:rPr>
        <w:t>三、产品使用要求</w:t>
      </w:r>
    </w:p>
    <w:p w14:paraId="3BBB0F43">
      <w:pPr>
        <w:spacing w:line="480" w:lineRule="exact"/>
        <w:ind w:firstLine="480"/>
        <w:rPr>
          <w:rFonts w:ascii="宋体"/>
          <w:color w:val="auto"/>
          <w:sz w:val="24"/>
          <w:szCs w:val="24"/>
        </w:rPr>
      </w:pPr>
      <w:r>
        <w:rPr>
          <w:rFonts w:hint="eastAsia" w:ascii="宋体" w:hAnsi="宋体"/>
          <w:color w:val="auto"/>
          <w:sz w:val="24"/>
          <w:szCs w:val="24"/>
        </w:rPr>
        <w:t>产品使用符合</w:t>
      </w:r>
      <w:r>
        <w:rPr>
          <w:rFonts w:ascii="宋体" w:hAnsi="宋体"/>
          <w:color w:val="auto"/>
          <w:sz w:val="24"/>
          <w:szCs w:val="24"/>
        </w:rPr>
        <w:t xml:space="preserve"> </w:t>
      </w:r>
      <w:r>
        <w:rPr>
          <w:rFonts w:ascii="宋体" w:hAnsi="宋体"/>
          <w:color w:val="auto"/>
          <w:sz w:val="24"/>
          <w:szCs w:val="24"/>
          <w:u w:val="single"/>
        </w:rPr>
        <w:t xml:space="preserve">              </w:t>
      </w:r>
      <w:r>
        <w:rPr>
          <w:rFonts w:hint="eastAsia" w:ascii="宋体" w:hAnsi="宋体"/>
          <w:color w:val="auto"/>
          <w:sz w:val="24"/>
          <w:szCs w:val="24"/>
        </w:rPr>
        <w:t>标准，并满足甲方技术要求。</w:t>
      </w:r>
    </w:p>
    <w:p w14:paraId="67B666C6">
      <w:pPr>
        <w:spacing w:line="480" w:lineRule="exact"/>
        <w:rPr>
          <w:rFonts w:ascii="宋体"/>
          <w:b/>
          <w:color w:val="auto"/>
          <w:sz w:val="24"/>
          <w:szCs w:val="24"/>
        </w:rPr>
      </w:pPr>
      <w:r>
        <w:rPr>
          <w:rFonts w:hint="eastAsia" w:ascii="宋体" w:hAnsi="宋体"/>
          <w:b/>
          <w:color w:val="auto"/>
          <w:sz w:val="24"/>
          <w:szCs w:val="24"/>
        </w:rPr>
        <w:t>四、配套设备要求及长期供应优惠条件</w:t>
      </w:r>
    </w:p>
    <w:p w14:paraId="20419F52">
      <w:pPr>
        <w:spacing w:line="480" w:lineRule="exact"/>
        <w:ind w:firstLine="480" w:firstLineChars="200"/>
        <w:rPr>
          <w:rFonts w:ascii="宋体"/>
          <w:color w:val="auto"/>
          <w:sz w:val="24"/>
          <w:szCs w:val="24"/>
        </w:rPr>
      </w:pPr>
      <w:r>
        <w:rPr>
          <w:rFonts w:hint="eastAsia" w:ascii="宋体" w:hAnsi="宋体"/>
          <w:color w:val="auto"/>
          <w:sz w:val="24"/>
          <w:szCs w:val="24"/>
        </w:rPr>
        <w:t>乙方按照要求提供产品及配套设备，保证设备正常工作，质量保证期内产品及配套设备出现故障乙方应及时修复，如无法修复乙方应免费更换，提供终身售后维修。</w:t>
      </w:r>
    </w:p>
    <w:p w14:paraId="4E7653E0">
      <w:pPr>
        <w:spacing w:line="480" w:lineRule="exact"/>
        <w:rPr>
          <w:rFonts w:ascii="宋体"/>
          <w:b/>
          <w:color w:val="auto"/>
          <w:sz w:val="24"/>
          <w:szCs w:val="24"/>
        </w:rPr>
      </w:pPr>
      <w:r>
        <w:rPr>
          <w:rFonts w:hint="eastAsia" w:ascii="宋体" w:hAnsi="宋体"/>
          <w:b/>
          <w:color w:val="auto"/>
          <w:sz w:val="24"/>
          <w:szCs w:val="24"/>
        </w:rPr>
        <w:t>五、备品备件（含易损件）要求及长期供应优惠条件</w:t>
      </w:r>
    </w:p>
    <w:p w14:paraId="17E9BD63">
      <w:pPr>
        <w:spacing w:line="480" w:lineRule="exact"/>
        <w:ind w:firstLine="480" w:firstLineChars="200"/>
        <w:rPr>
          <w:rFonts w:ascii="宋体"/>
          <w:color w:val="auto"/>
          <w:sz w:val="24"/>
          <w:szCs w:val="24"/>
        </w:rPr>
      </w:pPr>
      <w:r>
        <w:rPr>
          <w:rFonts w:hint="eastAsia" w:ascii="宋体" w:hAnsi="宋体"/>
          <w:color w:val="auto"/>
          <w:sz w:val="24"/>
          <w:szCs w:val="24"/>
        </w:rPr>
        <w:t>乙方按照要求将长期以优惠价格供应仪器备品备件（含易损件），备品备件（含易损件）以成本价格供应。</w:t>
      </w:r>
    </w:p>
    <w:p w14:paraId="305D669D">
      <w:pPr>
        <w:spacing w:line="480" w:lineRule="exact"/>
        <w:rPr>
          <w:rFonts w:ascii="宋体"/>
          <w:color w:val="auto"/>
          <w:sz w:val="24"/>
          <w:szCs w:val="24"/>
        </w:rPr>
      </w:pPr>
      <w:r>
        <w:rPr>
          <w:rFonts w:hint="eastAsia" w:ascii="宋体" w:hAnsi="宋体"/>
          <w:b/>
          <w:color w:val="auto"/>
          <w:sz w:val="24"/>
          <w:szCs w:val="24"/>
        </w:rPr>
        <w:t>六、合同总价（大写）：</w:t>
      </w:r>
      <w:r>
        <w:rPr>
          <w:rFonts w:ascii="宋体" w:hAnsi="宋体"/>
          <w:b/>
          <w:color w:val="auto"/>
          <w:sz w:val="24"/>
          <w:szCs w:val="24"/>
          <w:u w:val="single"/>
        </w:rPr>
        <w:t xml:space="preserve">               </w:t>
      </w:r>
      <w:r>
        <w:rPr>
          <w:rFonts w:hint="eastAsia" w:ascii="宋体" w:hAnsi="宋体"/>
          <w:b/>
          <w:color w:val="auto"/>
          <w:sz w:val="24"/>
          <w:szCs w:val="24"/>
        </w:rPr>
        <w:t>（人民币</w:t>
      </w:r>
      <w:r>
        <w:rPr>
          <w:rFonts w:ascii="宋体" w:hAnsi="宋体"/>
          <w:b/>
          <w:color w:val="auto"/>
          <w:sz w:val="24"/>
          <w:szCs w:val="24"/>
          <w:u w:val="single"/>
        </w:rPr>
        <w:t xml:space="preserve">     </w:t>
      </w:r>
      <w:r>
        <w:rPr>
          <w:rFonts w:hint="eastAsia" w:ascii="宋体" w:hAnsi="宋体"/>
          <w:b/>
          <w:color w:val="auto"/>
          <w:sz w:val="24"/>
          <w:szCs w:val="24"/>
        </w:rPr>
        <w:t>元），</w:t>
      </w:r>
      <w:r>
        <w:rPr>
          <w:rFonts w:ascii="宋体" w:hAnsi="宋体"/>
          <w:b/>
          <w:color w:val="auto"/>
          <w:sz w:val="24"/>
          <w:szCs w:val="24"/>
        </w:rPr>
        <w:t xml:space="preserve">  </w:t>
      </w:r>
      <w:r>
        <w:rPr>
          <w:rFonts w:hint="eastAsia" w:ascii="宋体" w:hAnsi="宋体"/>
          <w:color w:val="auto"/>
          <w:sz w:val="24"/>
          <w:szCs w:val="24"/>
        </w:rPr>
        <w:t>小写：</w:t>
      </w:r>
      <w:r>
        <w:rPr>
          <w:rFonts w:ascii="宋体" w:hAnsi="宋体"/>
          <w:color w:val="auto"/>
          <w:sz w:val="24"/>
          <w:szCs w:val="24"/>
          <w:u w:val="single"/>
        </w:rPr>
        <w:t xml:space="preserve">         </w:t>
      </w:r>
      <w:r>
        <w:rPr>
          <w:rFonts w:hint="eastAsia" w:ascii="宋体" w:hAnsi="宋体"/>
          <w:b/>
          <w:bCs/>
          <w:color w:val="auto"/>
          <w:sz w:val="24"/>
          <w:szCs w:val="24"/>
        </w:rPr>
        <w:t>元</w:t>
      </w:r>
    </w:p>
    <w:p w14:paraId="2591435B">
      <w:pPr>
        <w:spacing w:line="480" w:lineRule="exact"/>
        <w:ind w:firstLine="480"/>
        <w:rPr>
          <w:rFonts w:ascii="宋体"/>
          <w:color w:val="auto"/>
          <w:sz w:val="24"/>
          <w:szCs w:val="24"/>
        </w:rPr>
      </w:pPr>
      <w:r>
        <w:rPr>
          <w:rFonts w:hint="eastAsia" w:ascii="宋体" w:hAnsi="宋体"/>
          <w:color w:val="auto"/>
          <w:sz w:val="24"/>
          <w:szCs w:val="24"/>
        </w:rPr>
        <w:t>以上价格为甲方指定地点统一交货价并包含安装、运输、调试费用。</w:t>
      </w:r>
    </w:p>
    <w:p w14:paraId="78DEAD66">
      <w:pPr>
        <w:spacing w:line="480" w:lineRule="exact"/>
        <w:rPr>
          <w:rFonts w:ascii="宋体"/>
          <w:color w:val="auto"/>
          <w:sz w:val="24"/>
          <w:szCs w:val="24"/>
        </w:rPr>
      </w:pPr>
      <w:r>
        <w:rPr>
          <w:rFonts w:hint="eastAsia" w:ascii="宋体" w:hAnsi="宋体"/>
          <w:b/>
          <w:color w:val="auto"/>
          <w:sz w:val="24"/>
          <w:szCs w:val="24"/>
        </w:rPr>
        <w:t>七、甲乙双方的权利和义务</w:t>
      </w:r>
    </w:p>
    <w:p w14:paraId="14B071E5">
      <w:pPr>
        <w:spacing w:line="480" w:lineRule="exact"/>
        <w:rPr>
          <w:rFonts w:ascii="宋体"/>
          <w:color w:val="auto"/>
          <w:sz w:val="24"/>
          <w:szCs w:val="24"/>
        </w:rPr>
      </w:pPr>
      <w:r>
        <w:rPr>
          <w:rFonts w:hint="eastAsia" w:ascii="宋体" w:hAnsi="宋体"/>
          <w:color w:val="auto"/>
          <w:sz w:val="24"/>
          <w:szCs w:val="24"/>
        </w:rPr>
        <w:t>（一）甲方的权利和义务</w:t>
      </w:r>
    </w:p>
    <w:p w14:paraId="1F5EE121">
      <w:pPr>
        <w:spacing w:line="480" w:lineRule="exact"/>
        <w:rPr>
          <w:rFonts w:ascii="宋体"/>
          <w:color w:val="auto"/>
          <w:sz w:val="24"/>
          <w:szCs w:val="24"/>
        </w:rPr>
      </w:pPr>
      <w:r>
        <w:rPr>
          <w:rFonts w:ascii="宋体" w:hAnsi="宋体"/>
          <w:color w:val="auto"/>
          <w:sz w:val="24"/>
          <w:szCs w:val="24"/>
        </w:rPr>
        <w:t>1</w:t>
      </w:r>
      <w:r>
        <w:rPr>
          <w:rFonts w:hint="eastAsia" w:ascii="宋体" w:hAnsi="宋体"/>
          <w:color w:val="auto"/>
          <w:sz w:val="24"/>
          <w:szCs w:val="24"/>
        </w:rPr>
        <w:t>、负责合同签订后项目实施的工作（如与乙方的具体联系和衔结，现场安装调试时配备人员进行监管控制）；</w:t>
      </w:r>
    </w:p>
    <w:p w14:paraId="4449D983">
      <w:pPr>
        <w:spacing w:line="480" w:lineRule="exact"/>
        <w:rPr>
          <w:rFonts w:ascii="宋体"/>
          <w:color w:val="auto"/>
          <w:sz w:val="24"/>
          <w:szCs w:val="24"/>
        </w:rPr>
      </w:pPr>
      <w:r>
        <w:rPr>
          <w:rFonts w:ascii="宋体" w:hAnsi="宋体"/>
          <w:color w:val="auto"/>
          <w:sz w:val="24"/>
          <w:szCs w:val="24"/>
        </w:rPr>
        <w:t>2</w:t>
      </w:r>
      <w:r>
        <w:rPr>
          <w:rFonts w:hint="eastAsia" w:ascii="宋体" w:hAnsi="宋体"/>
          <w:color w:val="auto"/>
          <w:sz w:val="24"/>
          <w:szCs w:val="24"/>
        </w:rPr>
        <w:t>、负责提供设备和项目安装调试所必须的场地和环境；</w:t>
      </w:r>
    </w:p>
    <w:p w14:paraId="24D32622">
      <w:pPr>
        <w:spacing w:line="480" w:lineRule="exact"/>
        <w:rPr>
          <w:rFonts w:ascii="宋体"/>
          <w:color w:val="auto"/>
          <w:sz w:val="24"/>
          <w:szCs w:val="24"/>
        </w:rPr>
      </w:pPr>
      <w:r>
        <w:rPr>
          <w:rFonts w:ascii="宋体" w:hAnsi="宋体"/>
          <w:color w:val="auto"/>
          <w:sz w:val="24"/>
          <w:szCs w:val="24"/>
        </w:rPr>
        <w:t>3</w:t>
      </w:r>
      <w:r>
        <w:rPr>
          <w:rFonts w:hint="eastAsia" w:ascii="宋体" w:hAnsi="宋体"/>
          <w:color w:val="auto"/>
          <w:sz w:val="24"/>
          <w:szCs w:val="24"/>
        </w:rPr>
        <w:t>、负责组织成立验收小组对设备和项目进行验收并签署验收报告；</w:t>
      </w:r>
    </w:p>
    <w:p w14:paraId="26E04711">
      <w:pPr>
        <w:spacing w:line="480" w:lineRule="exact"/>
        <w:rPr>
          <w:rFonts w:ascii="宋体"/>
          <w:color w:val="auto"/>
          <w:sz w:val="24"/>
          <w:szCs w:val="24"/>
        </w:rPr>
      </w:pPr>
      <w:r>
        <w:rPr>
          <w:rFonts w:ascii="宋体" w:hAnsi="宋体"/>
          <w:color w:val="auto"/>
          <w:sz w:val="24"/>
          <w:szCs w:val="24"/>
        </w:rPr>
        <w:t>4</w:t>
      </w:r>
      <w:r>
        <w:rPr>
          <w:rFonts w:hint="eastAsia" w:ascii="宋体" w:hAnsi="宋体"/>
          <w:color w:val="auto"/>
          <w:sz w:val="24"/>
          <w:szCs w:val="24"/>
        </w:rPr>
        <w:t>、按合同规定享有乙方提供的设备服务。</w:t>
      </w:r>
    </w:p>
    <w:p w14:paraId="5B280510">
      <w:pPr>
        <w:spacing w:line="480" w:lineRule="exact"/>
        <w:rPr>
          <w:rFonts w:ascii="宋体"/>
          <w:color w:val="auto"/>
          <w:sz w:val="24"/>
          <w:szCs w:val="24"/>
        </w:rPr>
      </w:pPr>
      <w:r>
        <w:rPr>
          <w:rFonts w:hint="eastAsia" w:ascii="宋体" w:hAnsi="宋体"/>
          <w:color w:val="auto"/>
          <w:sz w:val="24"/>
          <w:szCs w:val="24"/>
        </w:rPr>
        <w:t>（二）乙方的权利和义务</w:t>
      </w:r>
    </w:p>
    <w:p w14:paraId="672D8357">
      <w:pPr>
        <w:spacing w:line="480" w:lineRule="exact"/>
        <w:rPr>
          <w:rFonts w:ascii="宋体"/>
          <w:color w:val="auto"/>
          <w:sz w:val="24"/>
          <w:szCs w:val="24"/>
        </w:rPr>
      </w:pPr>
      <w:r>
        <w:rPr>
          <w:rFonts w:ascii="宋体" w:hAnsi="宋体"/>
          <w:color w:val="auto"/>
          <w:sz w:val="24"/>
          <w:szCs w:val="24"/>
        </w:rPr>
        <w:t>1</w:t>
      </w:r>
      <w:r>
        <w:rPr>
          <w:rFonts w:hint="eastAsia" w:ascii="宋体" w:hAnsi="宋体"/>
          <w:color w:val="auto"/>
          <w:sz w:val="24"/>
          <w:szCs w:val="24"/>
        </w:rPr>
        <w:t>、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设备及主要配件质量保证期为（</w:t>
      </w:r>
      <w:r>
        <w:rPr>
          <w:rFonts w:ascii="宋体" w:hAnsi="宋体"/>
          <w:color w:val="auto"/>
          <w:sz w:val="24"/>
          <w:szCs w:val="24"/>
        </w:rPr>
        <w:t xml:space="preserve">   </w:t>
      </w:r>
      <w:r>
        <w:rPr>
          <w:rFonts w:hint="eastAsia" w:ascii="宋体" w:hAnsi="宋体"/>
          <w:color w:val="auto"/>
          <w:sz w:val="24"/>
          <w:szCs w:val="24"/>
        </w:rPr>
        <w:t>）</w:t>
      </w:r>
      <w:r>
        <w:rPr>
          <w:rFonts w:ascii="宋体" w:hAnsi="宋体"/>
          <w:color w:val="auto"/>
          <w:sz w:val="24"/>
          <w:szCs w:val="24"/>
        </w:rPr>
        <w:t xml:space="preserve"> </w:t>
      </w:r>
      <w:r>
        <w:rPr>
          <w:rFonts w:hint="eastAsia" w:ascii="宋体" w:hAnsi="宋体"/>
          <w:color w:val="auto"/>
          <w:sz w:val="24"/>
          <w:szCs w:val="24"/>
        </w:rPr>
        <w:t>月</w:t>
      </w:r>
      <w:r>
        <w:rPr>
          <w:rFonts w:ascii="宋体" w:hAnsi="宋体"/>
          <w:color w:val="auto"/>
          <w:sz w:val="24"/>
          <w:szCs w:val="24"/>
        </w:rPr>
        <w:t>(</w:t>
      </w:r>
      <w:r>
        <w:rPr>
          <w:rFonts w:hint="eastAsia" w:ascii="宋体" w:hAnsi="宋体"/>
          <w:color w:val="auto"/>
          <w:sz w:val="24"/>
          <w:szCs w:val="24"/>
        </w:rPr>
        <w:t>设备安装调试完成并验收合格之日算起</w:t>
      </w:r>
      <w:r>
        <w:rPr>
          <w:rFonts w:ascii="宋体" w:hAnsi="宋体"/>
          <w:color w:val="auto"/>
          <w:sz w:val="24"/>
          <w:szCs w:val="24"/>
        </w:rPr>
        <w:t>)</w:t>
      </w:r>
      <w:r>
        <w:rPr>
          <w:rFonts w:hint="eastAsia" w:ascii="宋体" w:hAnsi="宋体"/>
          <w:color w:val="auto"/>
          <w:sz w:val="24"/>
          <w:szCs w:val="24"/>
        </w:rPr>
        <w:t>，并保证设备在甲方报废前正常运行。</w:t>
      </w:r>
      <w:r>
        <w:rPr>
          <w:rFonts w:ascii="宋体" w:hAnsi="宋体"/>
          <w:color w:val="auto"/>
          <w:sz w:val="24"/>
          <w:szCs w:val="24"/>
        </w:rPr>
        <w:t xml:space="preserve"> </w:t>
      </w:r>
      <w:r>
        <w:rPr>
          <w:rFonts w:hint="eastAsia" w:ascii="宋体" w:hAnsi="宋体"/>
          <w:color w:val="auto"/>
          <w:sz w:val="24"/>
          <w:szCs w:val="24"/>
        </w:rPr>
        <w:t>具体服务：保修期内，乙方对设备提供全免费保修或免费更换；保修期后，收取成本费维修（自然灾害及人为故意损坏除外）；主设备乙方提供现场维修，维修人员在收到故障报告后保证（</w:t>
      </w:r>
      <w:r>
        <w:rPr>
          <w:rFonts w:ascii="宋体" w:hAnsi="宋体"/>
          <w:color w:val="auto"/>
          <w:sz w:val="24"/>
          <w:szCs w:val="24"/>
        </w:rPr>
        <w:t xml:space="preserve">    </w:t>
      </w:r>
      <w:r>
        <w:rPr>
          <w:rFonts w:hint="eastAsia" w:ascii="宋体" w:hAnsi="宋体"/>
          <w:color w:val="auto"/>
          <w:sz w:val="24"/>
          <w:szCs w:val="24"/>
        </w:rPr>
        <w:t>）小时内到达现场，</w:t>
      </w:r>
      <w:r>
        <w:rPr>
          <w:rFonts w:ascii="宋体" w:hAnsi="宋体"/>
          <w:color w:val="auto"/>
          <w:sz w:val="24"/>
          <w:szCs w:val="24"/>
        </w:rPr>
        <w:t xml:space="preserve"> </w:t>
      </w:r>
      <w:r>
        <w:rPr>
          <w:rFonts w:ascii="宋体" w:hAnsi="宋体"/>
          <w:color w:val="auto"/>
          <w:sz w:val="24"/>
          <w:szCs w:val="24"/>
          <w:u w:val="single"/>
        </w:rPr>
        <w:t xml:space="preserve">              </w:t>
      </w:r>
      <w:r>
        <w:rPr>
          <w:rFonts w:hint="eastAsia" w:ascii="宋体" w:hAnsi="宋体"/>
          <w:color w:val="auto"/>
          <w:sz w:val="24"/>
          <w:szCs w:val="24"/>
        </w:rPr>
        <w:t>类故障保证由</w:t>
      </w:r>
      <w:r>
        <w:rPr>
          <w:rFonts w:ascii="宋体" w:hAnsi="宋体"/>
          <w:color w:val="auto"/>
          <w:sz w:val="24"/>
          <w:szCs w:val="24"/>
          <w:u w:val="single"/>
        </w:rPr>
        <w:t xml:space="preserve">          </w:t>
      </w:r>
      <w:r>
        <w:rPr>
          <w:rFonts w:hint="eastAsia" w:ascii="宋体" w:hAnsi="宋体"/>
          <w:color w:val="auto"/>
          <w:sz w:val="24"/>
          <w:szCs w:val="24"/>
        </w:rPr>
        <w:t>人员（或工程师）在（</w:t>
      </w:r>
      <w:r>
        <w:rPr>
          <w:rFonts w:ascii="宋体" w:hAnsi="宋体"/>
          <w:color w:val="auto"/>
          <w:sz w:val="24"/>
          <w:szCs w:val="24"/>
        </w:rPr>
        <w:t xml:space="preserve">  </w:t>
      </w:r>
      <w:r>
        <w:rPr>
          <w:rFonts w:hint="eastAsia" w:ascii="宋体" w:hAnsi="宋体"/>
          <w:color w:val="auto"/>
          <w:sz w:val="24"/>
          <w:szCs w:val="24"/>
        </w:rPr>
        <w:t>）天内修复，</w:t>
      </w:r>
      <w:r>
        <w:rPr>
          <w:rFonts w:ascii="宋体" w:hAnsi="宋体"/>
          <w:color w:val="auto"/>
          <w:sz w:val="24"/>
          <w:szCs w:val="24"/>
          <w:u w:val="single"/>
        </w:rPr>
        <w:t xml:space="preserve">               </w:t>
      </w:r>
      <w:r>
        <w:rPr>
          <w:rFonts w:hint="eastAsia" w:ascii="宋体" w:hAnsi="宋体"/>
          <w:color w:val="auto"/>
          <w:sz w:val="24"/>
          <w:szCs w:val="24"/>
        </w:rPr>
        <w:t>类故障保证由</w:t>
      </w:r>
      <w:r>
        <w:rPr>
          <w:rFonts w:ascii="宋体" w:hAnsi="宋体"/>
          <w:color w:val="auto"/>
          <w:sz w:val="24"/>
          <w:szCs w:val="24"/>
          <w:u w:val="single"/>
        </w:rPr>
        <w:t xml:space="preserve">          </w:t>
      </w:r>
      <w:r>
        <w:rPr>
          <w:rFonts w:hint="eastAsia" w:ascii="宋体" w:hAnsi="宋体"/>
          <w:color w:val="auto"/>
          <w:sz w:val="24"/>
          <w:szCs w:val="24"/>
        </w:rPr>
        <w:t>人员（或工程师）在（</w:t>
      </w:r>
      <w:r>
        <w:rPr>
          <w:rFonts w:ascii="宋体" w:hAnsi="宋体"/>
          <w:color w:val="auto"/>
          <w:sz w:val="24"/>
          <w:szCs w:val="24"/>
        </w:rPr>
        <w:t xml:space="preserve">   </w:t>
      </w:r>
      <w:r>
        <w:rPr>
          <w:rFonts w:hint="eastAsia" w:ascii="宋体" w:hAnsi="宋体"/>
          <w:color w:val="auto"/>
          <w:sz w:val="24"/>
          <w:szCs w:val="24"/>
        </w:rPr>
        <w:t>）天内修复；乙方保证在甲方指定地点供应备品备件（含易损件）和配套消耗品；乙方对所提供的设备实行（</w:t>
      </w:r>
      <w:r>
        <w:rPr>
          <w:rFonts w:ascii="宋体" w:hAnsi="宋体"/>
          <w:color w:val="auto"/>
          <w:sz w:val="24"/>
          <w:szCs w:val="24"/>
        </w:rPr>
        <w:t xml:space="preserve">     </w:t>
      </w:r>
      <w:r>
        <w:rPr>
          <w:rFonts w:hint="eastAsia" w:ascii="宋体" w:hAnsi="宋体"/>
          <w:color w:val="auto"/>
          <w:sz w:val="24"/>
          <w:szCs w:val="24"/>
        </w:rPr>
        <w:t>）月时间定期进行保养（或维护、巡检）制度；</w:t>
      </w:r>
    </w:p>
    <w:p w14:paraId="5041CFE0">
      <w:pPr>
        <w:spacing w:line="480" w:lineRule="exact"/>
        <w:rPr>
          <w:rFonts w:ascii="宋体"/>
          <w:color w:val="auto"/>
          <w:sz w:val="24"/>
          <w:szCs w:val="24"/>
        </w:rPr>
      </w:pPr>
      <w:r>
        <w:rPr>
          <w:rFonts w:ascii="宋体" w:hAnsi="宋体"/>
          <w:color w:val="auto"/>
          <w:sz w:val="24"/>
          <w:szCs w:val="24"/>
        </w:rPr>
        <w:t>2</w:t>
      </w:r>
      <w:r>
        <w:rPr>
          <w:rFonts w:hint="eastAsia" w:ascii="宋体" w:hAnsi="宋体"/>
          <w:color w:val="auto"/>
          <w:sz w:val="24"/>
          <w:szCs w:val="24"/>
        </w:rPr>
        <w:t>、乙方保证向甲方提供的设备（有配套软件的还包括软件产品）不受第三方提出侵犯其专利权、商标权和工业设计权的起诉，否则承担给甲方造成的一切损失（包括且不限于为实现权利而产生的律师费、差旅费、担保费等）。</w:t>
      </w:r>
    </w:p>
    <w:p w14:paraId="00ECBFA3">
      <w:pPr>
        <w:spacing w:line="480" w:lineRule="exact"/>
        <w:rPr>
          <w:rFonts w:ascii="宋体"/>
          <w:color w:val="auto"/>
          <w:sz w:val="24"/>
          <w:szCs w:val="24"/>
        </w:rPr>
      </w:pPr>
      <w:r>
        <w:rPr>
          <w:rFonts w:ascii="宋体" w:hAnsi="宋体"/>
          <w:color w:val="auto"/>
          <w:sz w:val="24"/>
          <w:szCs w:val="24"/>
        </w:rPr>
        <w:t>3</w:t>
      </w:r>
      <w:r>
        <w:rPr>
          <w:rFonts w:hint="eastAsia" w:ascii="宋体" w:hAnsi="宋体"/>
          <w:color w:val="auto"/>
          <w:sz w:val="24"/>
          <w:szCs w:val="24"/>
        </w:rPr>
        <w:t>、严格遵守投标文件中所承诺的一切规定和条款；</w:t>
      </w:r>
    </w:p>
    <w:p w14:paraId="48F1EF49">
      <w:pPr>
        <w:spacing w:line="480" w:lineRule="exact"/>
        <w:rPr>
          <w:rFonts w:ascii="宋体"/>
          <w:color w:val="auto"/>
          <w:sz w:val="24"/>
          <w:szCs w:val="24"/>
        </w:rPr>
      </w:pPr>
      <w:r>
        <w:rPr>
          <w:rFonts w:ascii="宋体" w:hAnsi="宋体"/>
          <w:color w:val="auto"/>
          <w:sz w:val="24"/>
          <w:szCs w:val="24"/>
        </w:rPr>
        <w:t>4</w:t>
      </w:r>
      <w:r>
        <w:rPr>
          <w:rFonts w:hint="eastAsia" w:ascii="宋体" w:hAnsi="宋体"/>
          <w:color w:val="auto"/>
          <w:sz w:val="24"/>
          <w:szCs w:val="24"/>
        </w:rPr>
        <w:t>、参与甲方共同进行设备和项目的验收。</w:t>
      </w:r>
      <w:r>
        <w:rPr>
          <w:rFonts w:ascii="宋体" w:hAnsi="宋体"/>
          <w:color w:val="auto"/>
          <w:sz w:val="24"/>
          <w:szCs w:val="24"/>
        </w:rPr>
        <w:t xml:space="preserve">                                          </w:t>
      </w:r>
    </w:p>
    <w:p w14:paraId="20D2489A">
      <w:pPr>
        <w:spacing w:line="480" w:lineRule="exact"/>
        <w:ind w:left="480" w:hanging="482" w:hangingChars="200"/>
        <w:rPr>
          <w:rFonts w:ascii="宋体"/>
          <w:color w:val="auto"/>
          <w:sz w:val="24"/>
          <w:szCs w:val="24"/>
        </w:rPr>
      </w:pPr>
      <w:r>
        <w:rPr>
          <w:rFonts w:hint="eastAsia" w:ascii="宋体" w:hAnsi="宋体"/>
          <w:b/>
          <w:color w:val="auto"/>
          <w:sz w:val="24"/>
          <w:szCs w:val="24"/>
        </w:rPr>
        <w:t>八、以上内容与甲方采购确认和乙方中标承诺情况一致（或中标产品和设备的技术及服务保证甲方正常使用）。</w:t>
      </w:r>
    </w:p>
    <w:p w14:paraId="062419B3">
      <w:pPr>
        <w:spacing w:line="480" w:lineRule="exact"/>
        <w:rPr>
          <w:rFonts w:ascii="宋体"/>
          <w:color w:val="auto"/>
          <w:sz w:val="24"/>
          <w:szCs w:val="24"/>
        </w:rPr>
      </w:pPr>
      <w:r>
        <w:rPr>
          <w:rFonts w:hint="eastAsia" w:ascii="宋体" w:hAnsi="宋体"/>
          <w:b/>
          <w:color w:val="auto"/>
          <w:sz w:val="24"/>
          <w:szCs w:val="24"/>
        </w:rPr>
        <w:t>九、技术培训：</w:t>
      </w:r>
    </w:p>
    <w:p w14:paraId="11B57CB9">
      <w:pPr>
        <w:spacing w:line="480" w:lineRule="exact"/>
        <w:ind w:firstLine="480" w:firstLineChars="200"/>
        <w:rPr>
          <w:rFonts w:ascii="宋体"/>
          <w:color w:val="auto"/>
          <w:sz w:val="24"/>
          <w:szCs w:val="24"/>
        </w:rPr>
      </w:pPr>
      <w:r>
        <w:rPr>
          <w:rFonts w:hint="eastAsia" w:ascii="宋体" w:hAnsi="宋体"/>
          <w:color w:val="auto"/>
          <w:sz w:val="24"/>
          <w:szCs w:val="24"/>
        </w:rPr>
        <w:t>乙方向甲方提供</w:t>
      </w:r>
      <w:r>
        <w:rPr>
          <w:rFonts w:ascii="宋体" w:hAnsi="宋体"/>
          <w:color w:val="auto"/>
          <w:sz w:val="24"/>
          <w:szCs w:val="24"/>
          <w:u w:val="single"/>
        </w:rPr>
        <w:t xml:space="preserve">    </w:t>
      </w:r>
      <w:r>
        <w:rPr>
          <w:rFonts w:hint="eastAsia" w:ascii="宋体" w:hAnsi="宋体"/>
          <w:color w:val="auto"/>
          <w:sz w:val="24"/>
          <w:szCs w:val="24"/>
        </w:rPr>
        <w:t>天的设备使用人员现场例行免费培训，培训内容包括设备的使用、一般的维修、维护及保养等；食宿自理（各自负责）；大型设备（或招标文件有要求、或投标文件有承诺的），乙方还将负责甲方</w:t>
      </w:r>
      <w:r>
        <w:rPr>
          <w:rFonts w:ascii="宋体" w:hAnsi="宋体"/>
          <w:color w:val="auto"/>
          <w:sz w:val="24"/>
          <w:szCs w:val="24"/>
          <w:u w:val="single"/>
        </w:rPr>
        <w:t xml:space="preserve">   </w:t>
      </w:r>
      <w:r>
        <w:rPr>
          <w:rFonts w:hint="eastAsia" w:ascii="宋体" w:hAnsi="宋体"/>
          <w:color w:val="auto"/>
          <w:sz w:val="24"/>
          <w:szCs w:val="24"/>
        </w:rPr>
        <w:t>人专业技术人员（或工程师）国内培训并应获得技术证书，费用由乙方负责，具体时间为</w:t>
      </w:r>
      <w:r>
        <w:rPr>
          <w:rFonts w:ascii="宋体" w:hAnsi="宋体"/>
          <w:color w:val="auto"/>
          <w:sz w:val="24"/>
          <w:szCs w:val="24"/>
          <w:u w:val="single"/>
        </w:rPr>
        <w:t xml:space="preserve">     </w:t>
      </w:r>
      <w:r>
        <w:rPr>
          <w:rFonts w:hint="eastAsia" w:ascii="宋体" w:hAnsi="宋体"/>
          <w:color w:val="auto"/>
          <w:sz w:val="24"/>
          <w:szCs w:val="24"/>
        </w:rPr>
        <w:t>天、地点为</w:t>
      </w:r>
      <w:r>
        <w:rPr>
          <w:rFonts w:ascii="宋体" w:hAnsi="宋体"/>
          <w:color w:val="auto"/>
          <w:sz w:val="24"/>
          <w:szCs w:val="24"/>
          <w:u w:val="single"/>
        </w:rPr>
        <w:t xml:space="preserve">                   </w:t>
      </w:r>
      <w:r>
        <w:rPr>
          <w:rFonts w:hint="eastAsia" w:ascii="宋体" w:hAnsi="宋体"/>
          <w:color w:val="auto"/>
          <w:sz w:val="24"/>
          <w:szCs w:val="24"/>
        </w:rPr>
        <w:t>，其他由甲乙双方协定。</w:t>
      </w:r>
    </w:p>
    <w:p w14:paraId="0668E033">
      <w:pPr>
        <w:spacing w:line="480" w:lineRule="exact"/>
        <w:rPr>
          <w:rFonts w:ascii="宋体"/>
          <w:color w:val="auto"/>
          <w:sz w:val="24"/>
          <w:szCs w:val="24"/>
        </w:rPr>
      </w:pPr>
      <w:r>
        <w:rPr>
          <w:rFonts w:hint="eastAsia" w:ascii="宋体" w:hAnsi="宋体"/>
          <w:b/>
          <w:color w:val="auto"/>
          <w:sz w:val="24"/>
          <w:szCs w:val="24"/>
        </w:rPr>
        <w:t>十、甲方在设备使用过程中发生技术质量问题，乙方应提供及时有效的技术支持。</w:t>
      </w:r>
    </w:p>
    <w:p w14:paraId="123CA1E1">
      <w:pPr>
        <w:spacing w:line="480" w:lineRule="exact"/>
        <w:ind w:firstLine="480"/>
        <w:rPr>
          <w:rFonts w:ascii="宋体"/>
          <w:color w:val="auto"/>
          <w:sz w:val="24"/>
          <w:szCs w:val="24"/>
        </w:rPr>
      </w:pPr>
      <w:r>
        <w:rPr>
          <w:rFonts w:hint="eastAsia" w:ascii="宋体" w:hAnsi="宋体"/>
          <w:color w:val="auto"/>
          <w:sz w:val="24"/>
          <w:szCs w:val="24"/>
        </w:rPr>
        <w:t>乙方技术支持电话：</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，联系人</w:t>
      </w:r>
      <w:r>
        <w:rPr>
          <w:rFonts w:ascii="宋体" w:hAnsi="宋体"/>
          <w:color w:val="auto"/>
          <w:sz w:val="24"/>
          <w:szCs w:val="24"/>
        </w:rPr>
        <w:t>:</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w:t>
      </w:r>
    </w:p>
    <w:p w14:paraId="75315A43">
      <w:pPr>
        <w:spacing w:line="480" w:lineRule="exact"/>
        <w:rPr>
          <w:rFonts w:ascii="宋体"/>
          <w:color w:val="auto"/>
          <w:sz w:val="24"/>
          <w:szCs w:val="24"/>
        </w:rPr>
      </w:pPr>
      <w:r>
        <w:rPr>
          <w:rFonts w:hint="eastAsia" w:ascii="宋体" w:hAnsi="宋体"/>
          <w:b/>
          <w:color w:val="auto"/>
          <w:sz w:val="24"/>
          <w:szCs w:val="24"/>
        </w:rPr>
        <w:t>十一、整体项目完成时间（即设备送达甲方指定地点并按规范安装调试完毕时间）为合同签订生效后</w:t>
      </w:r>
      <w:r>
        <w:rPr>
          <w:rFonts w:ascii="宋体" w:hAnsi="宋体"/>
          <w:b/>
          <w:color w:val="auto"/>
          <w:sz w:val="24"/>
          <w:szCs w:val="24"/>
          <w:u w:val="single"/>
        </w:rPr>
        <w:t xml:space="preserve">          </w:t>
      </w:r>
      <w:r>
        <w:rPr>
          <w:rFonts w:hint="eastAsia" w:ascii="宋体" w:hAnsi="宋体"/>
          <w:b/>
          <w:color w:val="auto"/>
          <w:sz w:val="24"/>
          <w:szCs w:val="24"/>
        </w:rPr>
        <w:t>日内。</w:t>
      </w:r>
    </w:p>
    <w:p w14:paraId="1E8AE578">
      <w:pPr>
        <w:spacing w:line="480" w:lineRule="exact"/>
        <w:ind w:firstLine="480" w:firstLineChars="200"/>
        <w:rPr>
          <w:rFonts w:ascii="宋体"/>
          <w:color w:val="auto"/>
          <w:sz w:val="24"/>
          <w:szCs w:val="24"/>
        </w:rPr>
      </w:pPr>
      <w:r>
        <w:rPr>
          <w:rFonts w:hint="eastAsia" w:ascii="宋体" w:hAnsi="宋体"/>
          <w:color w:val="auto"/>
          <w:sz w:val="24"/>
          <w:szCs w:val="24"/>
        </w:rPr>
        <w:t>设备交验地点和方式：合同签订生效后，乙方负责将完整配套的原封设备（含开机必要消耗品）送到甲方指定的地点（</w:t>
      </w:r>
      <w:r>
        <w:rPr>
          <w:rFonts w:ascii="宋体" w:hAnsi="宋体"/>
          <w:color w:val="auto"/>
          <w:sz w:val="24"/>
          <w:szCs w:val="24"/>
        </w:rPr>
        <w:t xml:space="preserve">             </w:t>
      </w:r>
      <w:r>
        <w:rPr>
          <w:rFonts w:hint="eastAsia" w:ascii="宋体" w:hAnsi="宋体"/>
          <w:color w:val="auto"/>
          <w:sz w:val="24"/>
          <w:szCs w:val="24"/>
        </w:rPr>
        <w:t>），由甲乙双方共同开箱初验，并由乙方按合同规范要求完成安装测试。交货时，乙方随货向甲方交付设备必需的合格证、保修卡，相关资料（如操作手册、使用指南、维修手册、安装调试说明书、服务手册等）及配备的用件、工具等。</w:t>
      </w:r>
    </w:p>
    <w:p w14:paraId="62D4C882">
      <w:pPr>
        <w:spacing w:line="480" w:lineRule="exact"/>
        <w:rPr>
          <w:rFonts w:ascii="宋体"/>
          <w:color w:val="auto"/>
          <w:sz w:val="24"/>
          <w:szCs w:val="24"/>
        </w:rPr>
      </w:pPr>
      <w:r>
        <w:rPr>
          <w:rFonts w:hint="eastAsia" w:ascii="宋体" w:hAnsi="宋体"/>
          <w:b/>
          <w:color w:val="auto"/>
          <w:sz w:val="24"/>
          <w:szCs w:val="24"/>
        </w:rPr>
        <w:t>十二、验收及验收标准</w:t>
      </w:r>
    </w:p>
    <w:p w14:paraId="6D3ED203">
      <w:pPr>
        <w:spacing w:line="480" w:lineRule="exact"/>
        <w:rPr>
          <w:rFonts w:ascii="宋体"/>
          <w:color w:val="auto"/>
          <w:sz w:val="24"/>
          <w:szCs w:val="24"/>
        </w:rPr>
      </w:pPr>
      <w:r>
        <w:rPr>
          <w:rFonts w:ascii="宋体" w:hAnsi="宋体"/>
          <w:color w:val="auto"/>
          <w:sz w:val="24"/>
          <w:szCs w:val="24"/>
        </w:rPr>
        <w:t>1</w:t>
      </w:r>
      <w:r>
        <w:rPr>
          <w:rFonts w:hint="eastAsia" w:ascii="宋体" w:hAnsi="宋体"/>
          <w:color w:val="auto"/>
          <w:sz w:val="24"/>
          <w:szCs w:val="24"/>
        </w:rPr>
        <w:t>、设备验收：在所有货物到达指定地点后，由甲方对货物的数量和质量进行初步验收后，对不符合要求的货物可立即要求退换；在甲方将所有的货物按招标文件要求和国家标准或行业标准进行检测验收后；发现有其他非故意的损坏或质量问题的由乙方立即予以更换，不得拒绝和延误；</w:t>
      </w:r>
    </w:p>
    <w:p w14:paraId="18B3AA36">
      <w:pPr>
        <w:spacing w:line="480" w:lineRule="exact"/>
        <w:rPr>
          <w:rFonts w:ascii="宋体"/>
          <w:color w:val="auto"/>
          <w:sz w:val="24"/>
          <w:szCs w:val="24"/>
        </w:rPr>
      </w:pPr>
      <w:r>
        <w:rPr>
          <w:rFonts w:ascii="宋体" w:hAnsi="宋体"/>
          <w:color w:val="auto"/>
          <w:sz w:val="24"/>
          <w:szCs w:val="24"/>
        </w:rPr>
        <w:t>2</w:t>
      </w:r>
      <w:r>
        <w:rPr>
          <w:rFonts w:hint="eastAsia" w:ascii="宋体" w:hAnsi="宋体"/>
          <w:color w:val="auto"/>
          <w:sz w:val="24"/>
          <w:szCs w:val="24"/>
        </w:rPr>
        <w:t>、项目验收：验收时乙方必须在现场，验收完毕后作出验收结果报告；</w:t>
      </w:r>
    </w:p>
    <w:p w14:paraId="0544C317">
      <w:pPr>
        <w:spacing w:line="480" w:lineRule="exact"/>
        <w:rPr>
          <w:rFonts w:ascii="宋体"/>
          <w:color w:val="auto"/>
          <w:sz w:val="24"/>
          <w:szCs w:val="24"/>
        </w:rPr>
      </w:pPr>
      <w:r>
        <w:rPr>
          <w:rFonts w:ascii="宋体" w:hAnsi="宋体"/>
          <w:color w:val="auto"/>
          <w:sz w:val="24"/>
          <w:szCs w:val="24"/>
        </w:rPr>
        <w:t>3</w:t>
      </w:r>
      <w:r>
        <w:rPr>
          <w:rFonts w:hint="eastAsia" w:ascii="宋体" w:hAnsi="宋体"/>
          <w:color w:val="auto"/>
          <w:sz w:val="24"/>
          <w:szCs w:val="24"/>
        </w:rPr>
        <w:t>、验收费用：验收及安装、调试费用由乙方负责。</w:t>
      </w:r>
    </w:p>
    <w:p w14:paraId="2D951A6F">
      <w:pPr>
        <w:tabs>
          <w:tab w:val="left" w:pos="6930"/>
        </w:tabs>
        <w:spacing w:line="480" w:lineRule="exact"/>
        <w:rPr>
          <w:rFonts w:ascii="宋体"/>
          <w:color w:val="auto"/>
          <w:sz w:val="24"/>
          <w:szCs w:val="24"/>
        </w:rPr>
      </w:pPr>
      <w:r>
        <w:rPr>
          <w:rFonts w:hint="eastAsia" w:ascii="宋体" w:hAnsi="宋体"/>
          <w:b/>
          <w:color w:val="auto"/>
          <w:sz w:val="24"/>
          <w:szCs w:val="24"/>
        </w:rPr>
        <w:t>十三、合同价款结算</w:t>
      </w:r>
    </w:p>
    <w:p w14:paraId="75D6B2DD">
      <w:pPr>
        <w:tabs>
          <w:tab w:val="left" w:pos="6930"/>
        </w:tabs>
        <w:spacing w:line="480" w:lineRule="exact"/>
        <w:ind w:firstLine="720" w:firstLineChars="300"/>
        <w:rPr>
          <w:rFonts w:ascii="宋体"/>
          <w:color w:val="auto"/>
          <w:sz w:val="24"/>
          <w:szCs w:val="24"/>
          <w:u w:val="single"/>
        </w:rPr>
      </w:pPr>
      <w:r>
        <w:rPr>
          <w:rFonts w:ascii="宋体" w:hAnsi="宋体"/>
          <w:color w:val="auto"/>
          <w:sz w:val="24"/>
          <w:szCs w:val="24"/>
          <w:u w:val="single"/>
        </w:rPr>
        <w:t xml:space="preserve"> </w:t>
      </w:r>
      <w:r>
        <w:rPr>
          <w:rFonts w:hAnsi="宋体"/>
          <w:bCs/>
          <w:color w:val="auto"/>
          <w:sz w:val="28"/>
          <w:u w:val="single"/>
        </w:rPr>
        <w:t xml:space="preserve">        </w:t>
      </w:r>
      <w:r>
        <w:rPr>
          <w:rFonts w:hint="eastAsia" w:hAnsi="宋体"/>
          <w:bCs/>
          <w:color w:val="auto"/>
          <w:sz w:val="28"/>
          <w:u w:val="single"/>
        </w:rPr>
        <w:t xml:space="preserve">        。</w:t>
      </w:r>
    </w:p>
    <w:p w14:paraId="7BEDC0AB">
      <w:pPr>
        <w:tabs>
          <w:tab w:val="left" w:pos="6930"/>
        </w:tabs>
        <w:spacing w:line="480" w:lineRule="exact"/>
        <w:rPr>
          <w:rFonts w:ascii="宋体"/>
          <w:b/>
          <w:color w:val="auto"/>
          <w:sz w:val="24"/>
          <w:szCs w:val="24"/>
        </w:rPr>
      </w:pPr>
      <w:r>
        <w:rPr>
          <w:rFonts w:hint="eastAsia" w:ascii="宋体" w:hAnsi="宋体"/>
          <w:b/>
          <w:color w:val="auto"/>
          <w:sz w:val="24"/>
          <w:szCs w:val="24"/>
        </w:rPr>
        <w:t>十四、违约责任：</w:t>
      </w:r>
    </w:p>
    <w:p w14:paraId="2B012B8F">
      <w:pPr>
        <w:tabs>
          <w:tab w:val="left" w:pos="6930"/>
        </w:tabs>
        <w:spacing w:line="480" w:lineRule="exact"/>
        <w:ind w:firstLine="480" w:firstLineChars="200"/>
        <w:rPr>
          <w:rFonts w:ascii="宋体"/>
          <w:color w:val="auto"/>
          <w:sz w:val="24"/>
          <w:szCs w:val="24"/>
        </w:rPr>
      </w:pPr>
      <w:r>
        <w:rPr>
          <w:rFonts w:hint="eastAsia" w:hAnsi="宋体"/>
          <w:color w:val="auto"/>
          <w:sz w:val="24"/>
          <w:szCs w:val="24"/>
        </w:rPr>
        <w:t>除发生不可抗力事实外，乙方所交设备和安装调试与合同标准不相符合的，甲方有权拒收设备；逾期交货将向甲方每日偿付合同总额千分之一的违约金，逾期交货超过</w:t>
      </w:r>
      <w:r>
        <w:rPr>
          <w:rFonts w:hAnsi="宋体"/>
          <w:color w:val="auto"/>
          <w:sz w:val="24"/>
          <w:szCs w:val="24"/>
        </w:rPr>
        <w:t>30</w:t>
      </w:r>
      <w:r>
        <w:rPr>
          <w:rFonts w:hint="eastAsia" w:hAnsi="宋体"/>
          <w:color w:val="auto"/>
          <w:sz w:val="24"/>
          <w:szCs w:val="24"/>
        </w:rPr>
        <w:t>个日历天的甲方有权单方面解除合同。因乙方超过</w:t>
      </w:r>
      <w:r>
        <w:rPr>
          <w:rFonts w:hAnsi="宋体"/>
          <w:color w:val="auto"/>
          <w:sz w:val="24"/>
          <w:szCs w:val="24"/>
        </w:rPr>
        <w:t>30</w:t>
      </w:r>
      <w:r>
        <w:rPr>
          <w:rFonts w:hint="eastAsia" w:hAnsi="宋体"/>
          <w:color w:val="auto"/>
          <w:sz w:val="24"/>
          <w:szCs w:val="24"/>
        </w:rPr>
        <w:t>个日历天交付设备或完成安装调试和所交设备或安装调试与合同标准不符致使甲方解除合同的，乙方应承担合同总额</w:t>
      </w:r>
      <w:r>
        <w:rPr>
          <w:rFonts w:hAnsi="宋体"/>
          <w:color w:val="auto"/>
          <w:sz w:val="24"/>
          <w:szCs w:val="24"/>
        </w:rPr>
        <w:t>10%</w:t>
      </w:r>
      <w:r>
        <w:rPr>
          <w:rFonts w:hint="eastAsia" w:hAnsi="宋体"/>
          <w:color w:val="auto"/>
          <w:sz w:val="24"/>
          <w:szCs w:val="24"/>
        </w:rPr>
        <w:t>的违约金，若违约金不足以弥补甲方损失的，甲方有权要求乙方赔偿损失。甲方有权拒付合同价款以外的其他任何费用。因乙方违约导致甲方因诉讼、维权而产生的立案费、律师费、交通费、保全费等均由乙方负责。</w:t>
      </w:r>
    </w:p>
    <w:p w14:paraId="0A6626E1">
      <w:pPr>
        <w:tabs>
          <w:tab w:val="left" w:pos="6930"/>
        </w:tabs>
        <w:spacing w:line="480" w:lineRule="exact"/>
        <w:textAlignment w:val="baseline"/>
        <w:rPr>
          <w:rFonts w:hAnsi="宋体"/>
          <w:b/>
          <w:color w:val="auto"/>
          <w:sz w:val="24"/>
        </w:rPr>
      </w:pPr>
      <w:r>
        <w:rPr>
          <w:rFonts w:hint="eastAsia" w:ascii="宋体" w:hAnsi="宋体"/>
          <w:b/>
          <w:color w:val="auto"/>
          <w:sz w:val="24"/>
          <w:szCs w:val="24"/>
        </w:rPr>
        <w:t>十五、</w:t>
      </w:r>
      <w:r>
        <w:rPr>
          <w:rFonts w:hint="eastAsia" w:hAnsi="宋体"/>
          <w:b/>
          <w:color w:val="auto"/>
          <w:sz w:val="24"/>
        </w:rPr>
        <w:t>合同争议的解决：</w:t>
      </w:r>
    </w:p>
    <w:p w14:paraId="795F2C44">
      <w:pPr>
        <w:tabs>
          <w:tab w:val="left" w:pos="6930"/>
        </w:tabs>
        <w:spacing w:line="480" w:lineRule="exact"/>
        <w:ind w:firstLine="480" w:firstLineChars="200"/>
        <w:rPr>
          <w:rFonts w:ascii="宋体"/>
          <w:color w:val="auto"/>
          <w:sz w:val="24"/>
          <w:szCs w:val="24"/>
        </w:rPr>
      </w:pPr>
      <w:r>
        <w:rPr>
          <w:rFonts w:hint="eastAsia" w:hAnsi="宋体"/>
          <w:color w:val="auto"/>
          <w:sz w:val="24"/>
        </w:rPr>
        <w:t>甲乙双方在履行合同过程中发生争议或纠纷，应协商解决，协商不能达成一致的，向甲方住所地人民法院提起诉讼</w:t>
      </w:r>
      <w:r>
        <w:rPr>
          <w:rFonts w:hint="eastAsia" w:ascii="宋体" w:hAnsi="宋体"/>
          <w:color w:val="auto"/>
          <w:sz w:val="24"/>
          <w:szCs w:val="24"/>
        </w:rPr>
        <w:t>。</w:t>
      </w:r>
    </w:p>
    <w:p w14:paraId="71D71467">
      <w:pPr>
        <w:tabs>
          <w:tab w:val="left" w:pos="6930"/>
        </w:tabs>
        <w:spacing w:line="480" w:lineRule="exact"/>
        <w:rPr>
          <w:rFonts w:ascii="宋体"/>
          <w:b/>
          <w:color w:val="auto"/>
          <w:sz w:val="24"/>
          <w:szCs w:val="24"/>
        </w:rPr>
      </w:pPr>
      <w:r>
        <w:rPr>
          <w:rFonts w:hint="eastAsia" w:ascii="宋体" w:hAnsi="宋体"/>
          <w:b/>
          <w:color w:val="auto"/>
          <w:sz w:val="24"/>
          <w:szCs w:val="24"/>
        </w:rPr>
        <w:t>十六、其他未尽事宜：</w:t>
      </w:r>
    </w:p>
    <w:p w14:paraId="13814DF7">
      <w:pPr>
        <w:tabs>
          <w:tab w:val="left" w:pos="6930"/>
        </w:tabs>
        <w:spacing w:line="480" w:lineRule="exact"/>
        <w:ind w:firstLine="480" w:firstLineChars="200"/>
        <w:rPr>
          <w:rFonts w:ascii="宋体"/>
          <w:color w:val="auto"/>
          <w:sz w:val="24"/>
          <w:szCs w:val="24"/>
        </w:rPr>
      </w:pPr>
      <w:r>
        <w:rPr>
          <w:rFonts w:hint="eastAsia" w:ascii="宋体" w:hAnsi="宋体"/>
          <w:color w:val="auto"/>
          <w:sz w:val="24"/>
          <w:szCs w:val="24"/>
        </w:rPr>
        <w:t>本合同其他未尽事宜，按《中华人民共和国民法典》有关规定处理。</w:t>
      </w:r>
    </w:p>
    <w:p w14:paraId="1243CA4A">
      <w:pPr>
        <w:tabs>
          <w:tab w:val="left" w:pos="6930"/>
        </w:tabs>
        <w:spacing w:line="480" w:lineRule="exact"/>
        <w:rPr>
          <w:rFonts w:ascii="宋体"/>
          <w:b/>
          <w:color w:val="auto"/>
          <w:sz w:val="24"/>
          <w:szCs w:val="24"/>
        </w:rPr>
      </w:pPr>
      <w:r>
        <w:rPr>
          <w:rFonts w:hint="eastAsia" w:ascii="宋体" w:hAnsi="宋体"/>
          <w:b/>
          <w:color w:val="auto"/>
          <w:sz w:val="24"/>
          <w:szCs w:val="24"/>
        </w:rPr>
        <w:t>十七、合同份数：</w:t>
      </w:r>
    </w:p>
    <w:p w14:paraId="13BF71A6">
      <w:pPr>
        <w:tabs>
          <w:tab w:val="left" w:pos="6930"/>
        </w:tabs>
        <w:spacing w:line="480" w:lineRule="exact"/>
        <w:ind w:firstLine="480" w:firstLineChars="200"/>
        <w:rPr>
          <w:rFonts w:ascii="宋体"/>
          <w:color w:val="auto"/>
          <w:sz w:val="24"/>
          <w:szCs w:val="24"/>
        </w:rPr>
      </w:pPr>
      <w:r>
        <w:rPr>
          <w:rFonts w:hint="eastAsia" w:ascii="宋体" w:hAnsi="宋体"/>
          <w:color w:val="auto"/>
          <w:sz w:val="24"/>
          <w:szCs w:val="24"/>
        </w:rPr>
        <w:t>本合同一式</w:t>
      </w:r>
      <w:r>
        <w:rPr>
          <w:rFonts w:hint="eastAsia" w:ascii="宋体" w:hAnsi="宋体"/>
          <w:color w:val="auto"/>
          <w:sz w:val="24"/>
          <w:szCs w:val="24"/>
          <w:u w:val="single"/>
        </w:rPr>
        <w:t xml:space="preserve">   </w:t>
      </w:r>
      <w:r>
        <w:rPr>
          <w:rFonts w:hint="eastAsia" w:ascii="宋体" w:hAnsi="宋体"/>
          <w:color w:val="auto"/>
          <w:sz w:val="24"/>
          <w:szCs w:val="24"/>
        </w:rPr>
        <w:t>份，甲方</w:t>
      </w:r>
      <w:r>
        <w:rPr>
          <w:rFonts w:hint="eastAsia" w:ascii="宋体" w:hAnsi="宋体"/>
          <w:color w:val="auto"/>
          <w:sz w:val="24"/>
          <w:szCs w:val="24"/>
          <w:u w:val="single"/>
        </w:rPr>
        <w:t xml:space="preserve">   </w:t>
      </w:r>
      <w:r>
        <w:rPr>
          <w:rFonts w:hint="eastAsia" w:ascii="宋体" w:hAnsi="宋体"/>
          <w:color w:val="auto"/>
          <w:sz w:val="24"/>
          <w:szCs w:val="24"/>
        </w:rPr>
        <w:t>份，乙方</w:t>
      </w:r>
      <w:r>
        <w:rPr>
          <w:rFonts w:hint="eastAsia" w:ascii="宋体" w:hAnsi="宋体"/>
          <w:color w:val="auto"/>
          <w:sz w:val="24"/>
          <w:szCs w:val="24"/>
          <w:u w:val="single"/>
        </w:rPr>
        <w:t xml:space="preserve">   </w:t>
      </w:r>
      <w:r>
        <w:rPr>
          <w:rFonts w:hint="eastAsia" w:ascii="宋体" w:hAnsi="宋体"/>
          <w:color w:val="auto"/>
          <w:sz w:val="24"/>
          <w:szCs w:val="24"/>
        </w:rPr>
        <w:t>份，鉴证方</w:t>
      </w:r>
      <w:r>
        <w:rPr>
          <w:rFonts w:hint="eastAsia" w:ascii="宋体" w:hAnsi="宋体"/>
          <w:color w:val="auto"/>
          <w:sz w:val="24"/>
          <w:szCs w:val="24"/>
          <w:u w:val="single"/>
        </w:rPr>
        <w:t xml:space="preserve">  </w:t>
      </w:r>
      <w:r>
        <w:rPr>
          <w:rFonts w:hint="eastAsia" w:ascii="宋体" w:hAnsi="宋体"/>
          <w:color w:val="auto"/>
          <w:sz w:val="24"/>
          <w:szCs w:val="24"/>
        </w:rPr>
        <w:t>份。</w:t>
      </w:r>
    </w:p>
    <w:p w14:paraId="66A71CEF">
      <w:pPr>
        <w:tabs>
          <w:tab w:val="left" w:pos="6930"/>
        </w:tabs>
        <w:spacing w:line="480" w:lineRule="exact"/>
        <w:rPr>
          <w:rFonts w:ascii="宋体"/>
          <w:b/>
          <w:color w:val="auto"/>
          <w:sz w:val="24"/>
          <w:szCs w:val="24"/>
        </w:rPr>
      </w:pPr>
      <w:r>
        <w:rPr>
          <w:rFonts w:hint="eastAsia" w:ascii="宋体" w:hAnsi="宋体"/>
          <w:b/>
          <w:color w:val="auto"/>
          <w:sz w:val="24"/>
          <w:szCs w:val="24"/>
        </w:rPr>
        <w:t>十八、合同生效：</w:t>
      </w:r>
    </w:p>
    <w:p w14:paraId="08C47457">
      <w:pPr>
        <w:tabs>
          <w:tab w:val="left" w:pos="6930"/>
        </w:tabs>
        <w:spacing w:line="480" w:lineRule="exact"/>
        <w:ind w:firstLine="480" w:firstLineChars="200"/>
        <w:rPr>
          <w:rFonts w:ascii="宋体"/>
          <w:color w:val="auto"/>
          <w:sz w:val="24"/>
          <w:szCs w:val="24"/>
        </w:rPr>
      </w:pPr>
      <w:r>
        <w:rPr>
          <w:rFonts w:hint="eastAsia" w:ascii="宋体" w:hAnsi="宋体"/>
          <w:color w:val="auto"/>
          <w:sz w:val="24"/>
          <w:szCs w:val="24"/>
        </w:rPr>
        <w:t>本合同自甲、乙双方签订之日起生效。</w:t>
      </w:r>
    </w:p>
    <w:p w14:paraId="7C5C3EE9">
      <w:pPr>
        <w:tabs>
          <w:tab w:val="left" w:pos="6930"/>
        </w:tabs>
        <w:spacing w:line="480" w:lineRule="exact"/>
        <w:rPr>
          <w:rFonts w:ascii="宋体"/>
          <w:b/>
          <w:color w:val="auto"/>
          <w:sz w:val="24"/>
          <w:szCs w:val="24"/>
        </w:rPr>
      </w:pPr>
      <w:r>
        <w:rPr>
          <w:rFonts w:hint="eastAsia" w:ascii="宋体" w:hAnsi="宋体"/>
          <w:b/>
          <w:color w:val="auto"/>
          <w:sz w:val="24"/>
          <w:szCs w:val="24"/>
        </w:rPr>
        <w:t>十九、本合同不可分割之部分包括以下所列文件之内容：</w:t>
      </w:r>
    </w:p>
    <w:p w14:paraId="6609FFD9">
      <w:pPr>
        <w:spacing w:line="480" w:lineRule="exact"/>
        <w:ind w:firstLine="480" w:firstLineChars="200"/>
        <w:jc w:val="left"/>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rPr>
        <w:t>、合同书附件；</w:t>
      </w:r>
    </w:p>
    <w:p w14:paraId="742FA5C0">
      <w:pPr>
        <w:spacing w:line="480" w:lineRule="exact"/>
        <w:ind w:firstLine="480" w:firstLineChars="200"/>
        <w:jc w:val="left"/>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、中标通知书；</w:t>
      </w:r>
    </w:p>
    <w:p w14:paraId="431CFA05">
      <w:pPr>
        <w:spacing w:line="480" w:lineRule="exact"/>
        <w:ind w:firstLine="480" w:firstLineChars="200"/>
        <w:jc w:val="left"/>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rPr>
        <w:t>、乙方投标文件；</w:t>
      </w:r>
    </w:p>
    <w:p w14:paraId="1512ADE9">
      <w:pPr>
        <w:spacing w:line="480" w:lineRule="exact"/>
        <w:ind w:firstLine="480" w:firstLineChars="200"/>
        <w:jc w:val="left"/>
        <w:rPr>
          <w:rFonts w:ascii="宋体" w:hAnsi="宋体"/>
          <w:color w:val="auto"/>
          <w:sz w:val="24"/>
          <w:szCs w:val="24"/>
        </w:rPr>
      </w:pPr>
      <w:r>
        <w:rPr>
          <w:rFonts w:ascii="宋体" w:hAnsi="宋体"/>
          <w:color w:val="auto"/>
          <w:sz w:val="24"/>
          <w:szCs w:val="24"/>
        </w:rPr>
        <w:t>4</w:t>
      </w:r>
      <w:r>
        <w:rPr>
          <w:rFonts w:hint="eastAsia" w:ascii="宋体" w:hAnsi="宋体"/>
          <w:color w:val="auto"/>
          <w:sz w:val="24"/>
          <w:szCs w:val="24"/>
        </w:rPr>
        <w:t>、招标文件；</w:t>
      </w:r>
    </w:p>
    <w:p w14:paraId="194506AE">
      <w:pPr>
        <w:spacing w:line="480" w:lineRule="exact"/>
        <w:ind w:firstLine="480" w:firstLineChars="200"/>
        <w:jc w:val="left"/>
        <w:rPr>
          <w:rFonts w:ascii="宋体"/>
          <w:color w:val="auto"/>
          <w:sz w:val="24"/>
          <w:szCs w:val="24"/>
        </w:rPr>
      </w:pPr>
      <w:r>
        <w:rPr>
          <w:rFonts w:ascii="宋体" w:hAnsi="宋体"/>
          <w:color w:val="auto"/>
          <w:sz w:val="24"/>
          <w:szCs w:val="24"/>
        </w:rPr>
        <w:t>5</w:t>
      </w:r>
      <w:r>
        <w:rPr>
          <w:rFonts w:hint="eastAsia" w:ascii="宋体" w:hAnsi="宋体"/>
          <w:color w:val="auto"/>
          <w:sz w:val="24"/>
          <w:szCs w:val="24"/>
        </w:rPr>
        <w:t>、甲乙双方签订合同过程中形成的其他文件。</w:t>
      </w:r>
    </w:p>
    <w:p w14:paraId="79D63319">
      <w:pPr>
        <w:tabs>
          <w:tab w:val="left" w:pos="6930"/>
        </w:tabs>
        <w:spacing w:line="480" w:lineRule="exact"/>
        <w:rPr>
          <w:rFonts w:ascii="宋体"/>
          <w:b/>
          <w:color w:val="auto"/>
          <w:sz w:val="24"/>
          <w:szCs w:val="24"/>
        </w:rPr>
      </w:pPr>
      <w:r>
        <w:rPr>
          <w:rFonts w:hint="eastAsia" w:ascii="宋体" w:hAnsi="宋体"/>
          <w:b/>
          <w:color w:val="auto"/>
          <w:sz w:val="24"/>
          <w:szCs w:val="24"/>
        </w:rPr>
        <w:t>二十、本合同除签订合同之时的签名、手写日期为手写体外，其他手写体内容均不构成本合同及附件之内容。</w:t>
      </w:r>
    </w:p>
    <w:p w14:paraId="59892AA1">
      <w:pPr>
        <w:rPr>
          <w:rFonts w:ascii="宋体" w:cs="Arial"/>
          <w:snapToGrid w:val="0"/>
          <w:color w:val="auto"/>
          <w:kern w:val="21"/>
          <w:szCs w:val="21"/>
        </w:rPr>
      </w:pPr>
      <w:r>
        <w:rPr>
          <w:rFonts w:ascii="宋体" w:cs="Arial"/>
          <w:snapToGrid w:val="0"/>
          <w:color w:val="auto"/>
          <w:kern w:val="21"/>
          <w:szCs w:val="21"/>
        </w:rPr>
        <w:br w:type="page"/>
      </w:r>
    </w:p>
    <w:p w14:paraId="55C98431">
      <w:pPr>
        <w:pStyle w:val="11"/>
        <w:rPr>
          <w:color w:val="auto"/>
        </w:rPr>
      </w:pPr>
    </w:p>
    <w:p w14:paraId="4D3E7E20">
      <w:pPr>
        <w:pStyle w:val="11"/>
        <w:shd w:val="clear"/>
        <w:spacing w:line="360" w:lineRule="auto"/>
        <w:ind w:firstLine="420" w:firstLineChars="200"/>
        <w:jc w:val="center"/>
        <w:rPr>
          <w:rFonts w:hint="eastAsia" w:ascii="宋体" w:hAnsi="宋体" w:eastAsia="宋体" w:cs="宋体"/>
          <w:color w:val="auto"/>
          <w:highlight w:val="none"/>
          <w:lang w:eastAsia="zh-CN"/>
        </w:rPr>
      </w:pPr>
    </w:p>
    <w:p w14:paraId="0A3AD1DB">
      <w:pPr>
        <w:pStyle w:val="11"/>
        <w:shd w:val="clear"/>
        <w:spacing w:line="360" w:lineRule="auto"/>
        <w:ind w:firstLine="420" w:firstLineChars="200"/>
        <w:jc w:val="center"/>
        <w:rPr>
          <w:rFonts w:hint="eastAsia" w:ascii="宋体" w:hAnsi="宋体" w:eastAsia="宋体" w:cs="宋体"/>
          <w:color w:val="auto"/>
          <w:highlight w:val="none"/>
          <w:lang w:eastAsia="zh-CN"/>
        </w:rPr>
      </w:pPr>
    </w:p>
    <w:p w14:paraId="3C06125D">
      <w:pPr>
        <w:pStyle w:val="11"/>
        <w:shd w:val="clear"/>
        <w:spacing w:line="360" w:lineRule="auto"/>
        <w:ind w:firstLine="420" w:firstLineChars="200"/>
        <w:jc w:val="both"/>
        <w:rPr>
          <w:rFonts w:hint="eastAsia" w:ascii="宋体" w:hAnsi="宋体" w:eastAsia="宋体" w:cs="宋体"/>
          <w:color w:val="auto"/>
          <w:highlight w:val="none"/>
          <w:lang w:eastAsia="zh-CN"/>
        </w:rPr>
      </w:pPr>
    </w:p>
    <w:p w14:paraId="4598DCD4">
      <w:pPr>
        <w:pStyle w:val="11"/>
        <w:shd w:val="clear"/>
        <w:spacing w:line="360" w:lineRule="auto"/>
        <w:ind w:firstLine="420" w:firstLineChars="200"/>
        <w:jc w:val="both"/>
        <w:rPr>
          <w:rFonts w:hint="eastAsia" w:ascii="宋体" w:hAnsi="宋体" w:eastAsia="宋体" w:cs="宋体"/>
          <w:color w:val="auto"/>
          <w:highlight w:val="none"/>
          <w:lang w:eastAsia="zh-CN"/>
        </w:rPr>
      </w:pPr>
    </w:p>
    <w:p w14:paraId="30DA2213">
      <w:pPr>
        <w:pStyle w:val="11"/>
        <w:shd w:val="clear"/>
        <w:spacing w:line="360" w:lineRule="auto"/>
        <w:ind w:firstLine="420" w:firstLineChars="200"/>
        <w:jc w:val="both"/>
        <w:rPr>
          <w:rFonts w:hint="eastAsia" w:ascii="宋体" w:hAnsi="宋体" w:eastAsia="宋体" w:cs="宋体"/>
          <w:color w:val="auto"/>
          <w:highlight w:val="none"/>
          <w:lang w:eastAsia="zh-CN"/>
        </w:rPr>
      </w:pPr>
    </w:p>
    <w:p w14:paraId="034CF133">
      <w:pPr>
        <w:pStyle w:val="11"/>
        <w:shd w:val="clear"/>
        <w:spacing w:line="360" w:lineRule="auto"/>
        <w:ind w:firstLine="420" w:firstLineChars="200"/>
        <w:jc w:val="both"/>
        <w:rPr>
          <w:rFonts w:hint="eastAsia" w:ascii="宋体" w:hAnsi="宋体" w:eastAsia="宋体" w:cs="宋体"/>
          <w:color w:val="auto"/>
          <w:highlight w:val="none"/>
          <w:lang w:eastAsia="zh-CN"/>
        </w:rPr>
      </w:pPr>
    </w:p>
    <w:p w14:paraId="6D9C9060">
      <w:pPr>
        <w:pStyle w:val="11"/>
        <w:shd w:val="clear"/>
        <w:spacing w:line="360" w:lineRule="auto"/>
        <w:ind w:firstLine="420" w:firstLineChars="200"/>
        <w:jc w:val="both"/>
        <w:rPr>
          <w:rFonts w:hint="eastAsia" w:ascii="宋体" w:hAnsi="宋体" w:eastAsia="宋体" w:cs="宋体"/>
          <w:color w:val="auto"/>
          <w:highlight w:val="none"/>
          <w:lang w:eastAsia="zh-CN"/>
        </w:rPr>
      </w:pPr>
    </w:p>
    <w:p w14:paraId="2B56D055">
      <w:pPr>
        <w:pStyle w:val="11"/>
        <w:shd w:val="clear"/>
        <w:spacing w:line="360" w:lineRule="auto"/>
        <w:ind w:firstLine="420" w:firstLineChars="200"/>
        <w:jc w:val="both"/>
        <w:rPr>
          <w:rFonts w:hint="eastAsia" w:ascii="宋体" w:hAnsi="宋体" w:eastAsia="宋体" w:cs="宋体"/>
          <w:color w:val="auto"/>
          <w:highlight w:val="none"/>
          <w:lang w:eastAsia="zh-CN"/>
        </w:rPr>
      </w:pPr>
    </w:p>
    <w:p w14:paraId="3FC2F1C4">
      <w:pPr>
        <w:pStyle w:val="11"/>
        <w:shd w:val="clear"/>
        <w:spacing w:line="360" w:lineRule="auto"/>
        <w:ind w:firstLine="420" w:firstLineChars="200"/>
        <w:jc w:val="both"/>
        <w:rPr>
          <w:rFonts w:hint="eastAsia" w:ascii="宋体" w:hAnsi="宋体" w:eastAsia="宋体" w:cs="宋体"/>
          <w:color w:val="auto"/>
          <w:highlight w:val="none"/>
          <w:lang w:eastAsia="zh-CN"/>
        </w:rPr>
      </w:pPr>
    </w:p>
    <w:p w14:paraId="12E163AB">
      <w:pPr>
        <w:pStyle w:val="11"/>
        <w:shd w:val="clear"/>
        <w:rPr>
          <w:rFonts w:hint="eastAsia" w:ascii="宋体" w:hAnsi="宋体" w:eastAsia="宋体" w:cs="宋体"/>
          <w:color w:val="auto"/>
          <w:sz w:val="20"/>
          <w:highlight w:val="none"/>
          <w:lang w:eastAsia="zh-CN"/>
        </w:rPr>
      </w:pPr>
    </w:p>
    <w:p w14:paraId="01F9FDB6">
      <w:pPr>
        <w:pStyle w:val="11"/>
        <w:shd w:val="clear"/>
        <w:rPr>
          <w:rFonts w:hint="eastAsia" w:ascii="宋体" w:hAnsi="宋体" w:eastAsia="宋体" w:cs="宋体"/>
          <w:color w:val="auto"/>
          <w:sz w:val="20"/>
          <w:highlight w:val="none"/>
          <w:lang w:eastAsia="zh-CN"/>
        </w:rPr>
      </w:pPr>
    </w:p>
    <w:p w14:paraId="49E238D8">
      <w:pPr>
        <w:pStyle w:val="11"/>
        <w:shd w:val="clear"/>
        <w:rPr>
          <w:rFonts w:hint="eastAsia" w:ascii="宋体" w:hAnsi="宋体" w:eastAsia="宋体" w:cs="宋体"/>
          <w:color w:val="auto"/>
          <w:sz w:val="20"/>
          <w:highlight w:val="none"/>
          <w:lang w:eastAsia="zh-CN"/>
        </w:rPr>
      </w:pPr>
    </w:p>
    <w:p w14:paraId="3B4212F1">
      <w:pPr>
        <w:pStyle w:val="11"/>
        <w:shd w:val="clear"/>
        <w:rPr>
          <w:rFonts w:hint="eastAsia" w:ascii="宋体" w:hAnsi="宋体" w:eastAsia="宋体" w:cs="宋体"/>
          <w:color w:val="auto"/>
          <w:sz w:val="20"/>
          <w:highlight w:val="none"/>
          <w:lang w:eastAsia="zh-CN"/>
        </w:rPr>
      </w:pPr>
    </w:p>
    <w:p w14:paraId="4B29531F">
      <w:pPr>
        <w:pStyle w:val="11"/>
        <w:shd w:val="clear"/>
        <w:rPr>
          <w:rFonts w:hint="eastAsia" w:ascii="宋体" w:hAnsi="宋体" w:eastAsia="宋体" w:cs="宋体"/>
          <w:color w:val="auto"/>
          <w:sz w:val="20"/>
          <w:highlight w:val="none"/>
          <w:lang w:eastAsia="zh-CN"/>
        </w:rPr>
      </w:pPr>
    </w:p>
    <w:p w14:paraId="7EF942A9">
      <w:pPr>
        <w:pStyle w:val="11"/>
        <w:shd w:val="clear"/>
        <w:rPr>
          <w:rFonts w:hint="eastAsia" w:ascii="宋体" w:hAnsi="宋体" w:eastAsia="宋体" w:cs="宋体"/>
          <w:color w:val="auto"/>
          <w:sz w:val="20"/>
          <w:highlight w:val="none"/>
          <w:lang w:eastAsia="zh-CN"/>
        </w:rPr>
      </w:pPr>
    </w:p>
    <w:p w14:paraId="57AA9192">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pPr>
      <w:bookmarkStart w:id="278" w:name="_Toc12974"/>
      <w:bookmarkStart w:id="279" w:name="_Toc30787"/>
    </w:p>
    <w:p w14:paraId="305ED4A6">
      <w:pPr>
        <w:pStyle w:val="2"/>
        <w:shd w:val="clear"/>
        <w:spacing w:before="120" w:beforeLines="50" w:after="120" w:afterLines="50" w:line="240" w:lineRule="auto"/>
        <w:ind w:left="6"/>
        <w:jc w:val="both"/>
        <w:rPr>
          <w:rFonts w:hint="eastAsia" w:ascii="宋体" w:hAnsi="宋体" w:eastAsia="宋体" w:cs="宋体"/>
          <w:color w:val="auto"/>
          <w:sz w:val="72"/>
          <w:szCs w:val="72"/>
          <w:highlight w:val="none"/>
          <w:lang w:eastAsia="zh-CN"/>
        </w:rPr>
      </w:pPr>
    </w:p>
    <w:p w14:paraId="2E7F1E27">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pPr>
      <w:r>
        <w:rPr>
          <w:rFonts w:hint="eastAsia" w:ascii="宋体" w:hAnsi="宋体" w:eastAsia="宋体" w:cs="宋体"/>
          <w:color w:val="auto"/>
          <w:sz w:val="72"/>
          <w:szCs w:val="72"/>
          <w:highlight w:val="none"/>
          <w:lang w:eastAsia="zh-CN"/>
        </w:rPr>
        <w:t>第二卷</w:t>
      </w:r>
      <w:bookmarkEnd w:id="278"/>
      <w:bookmarkEnd w:id="279"/>
    </w:p>
    <w:p w14:paraId="20B8B1B9">
      <w:pPr>
        <w:shd w:val="clear"/>
        <w:rPr>
          <w:rFonts w:hint="eastAsia" w:ascii="宋体" w:hAnsi="宋体" w:eastAsia="宋体" w:cs="宋体"/>
          <w:color w:val="auto"/>
          <w:highlight w:val="none"/>
          <w:lang w:eastAsia="zh-CN"/>
        </w:rPr>
      </w:pPr>
    </w:p>
    <w:p w14:paraId="34BF610F">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sectPr>
          <w:type w:val="nextColumn"/>
          <w:pgSz w:w="11907" w:h="16839"/>
          <w:pgMar w:top="1304" w:right="1191" w:bottom="1304" w:left="1191" w:header="851" w:footer="854" w:gutter="0"/>
          <w:cols w:space="720" w:num="1"/>
          <w:docGrid w:linePitch="299" w:charSpace="0"/>
        </w:sectPr>
      </w:pPr>
    </w:p>
    <w:p w14:paraId="5962F41C">
      <w:pPr>
        <w:shd w:val="clear"/>
        <w:rPr>
          <w:rFonts w:hint="eastAsia" w:ascii="宋体" w:hAnsi="宋体" w:eastAsia="宋体" w:cs="宋体"/>
          <w:color w:val="auto"/>
          <w:highlight w:val="none"/>
          <w:lang w:eastAsia="zh-CN"/>
        </w:rPr>
      </w:pPr>
      <w:bookmarkStart w:id="280" w:name="_bookmark147"/>
      <w:bookmarkEnd w:id="280"/>
    </w:p>
    <w:p w14:paraId="699354EF">
      <w:pPr>
        <w:pStyle w:val="2"/>
        <w:numPr>
          <w:ilvl w:val="0"/>
          <w:numId w:val="5"/>
        </w:numPr>
        <w:shd w:val="clear"/>
        <w:spacing w:before="120" w:beforeLines="50" w:after="120" w:afterLines="50" w:line="700" w:lineRule="exact"/>
        <w:ind w:left="0"/>
        <w:jc w:val="center"/>
        <w:rPr>
          <w:rFonts w:hint="eastAsia" w:ascii="宋体" w:hAnsi="宋体" w:eastAsia="宋体" w:cs="宋体"/>
          <w:color w:val="auto"/>
          <w:sz w:val="36"/>
          <w:szCs w:val="36"/>
          <w:highlight w:val="none"/>
          <w:lang w:eastAsia="zh-CN"/>
        </w:rPr>
      </w:pPr>
      <w:bookmarkStart w:id="281" w:name="_Toc28184"/>
      <w:r>
        <w:rPr>
          <w:rFonts w:hint="eastAsia" w:ascii="宋体" w:hAnsi="宋体" w:eastAsia="宋体" w:cs="宋体"/>
          <w:color w:val="auto"/>
          <w:sz w:val="36"/>
          <w:szCs w:val="36"/>
          <w:highlight w:val="none"/>
          <w:lang w:val="en-US" w:eastAsia="zh-CN"/>
        </w:rPr>
        <w:t>采购需求</w:t>
      </w:r>
      <w:r>
        <w:rPr>
          <w:rFonts w:hint="eastAsia" w:ascii="宋体" w:hAnsi="宋体" w:eastAsia="宋体" w:cs="宋体"/>
          <w:color w:val="auto"/>
          <w:sz w:val="36"/>
          <w:szCs w:val="36"/>
          <w:highlight w:val="none"/>
          <w:lang w:eastAsia="zh-CN"/>
        </w:rPr>
        <w:t>及技术要求</w:t>
      </w:r>
      <w:bookmarkEnd w:id="281"/>
    </w:p>
    <w:p w14:paraId="4DA5E72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Times New Roman" w:hAnsi="Times New Roman" w:eastAsia="方正仿宋_GBK" w:cs="Times New Roman"/>
          <w:sz w:val="32"/>
          <w:szCs w:val="32"/>
          <w:lang w:val="en-US" w:eastAsia="zh-CN"/>
        </w:rPr>
      </w:pPr>
      <w:bookmarkStart w:id="282" w:name="OLE_LINK2"/>
      <w:bookmarkStart w:id="283" w:name="_Toc14758"/>
    </w:p>
    <w:bookmarkEnd w:id="282"/>
    <w:p w14:paraId="053BF6C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Times New Roman" w:hAnsi="Times New Roman" w:eastAsia="方正仿宋_GBK" w:cs="Times New Roman"/>
          <w:sz w:val="32"/>
          <w:szCs w:val="32"/>
          <w:lang w:val="en-US" w:eastAsia="zh-CN"/>
        </w:rPr>
      </w:pPr>
    </w:p>
    <w:p w14:paraId="2BD565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b/>
          <w:bCs/>
          <w:sz w:val="44"/>
          <w:szCs w:val="44"/>
          <w:lang w:val="en-US" w:eastAsia="zh-CN"/>
        </w:rPr>
      </w:pPr>
      <w:r>
        <w:rPr>
          <w:rFonts w:hint="eastAsia" w:ascii="宋体" w:hAnsi="宋体" w:eastAsia="宋体" w:cs="宋体"/>
          <w:b w:val="0"/>
          <w:bCs w:val="0"/>
          <w:sz w:val="44"/>
          <w:szCs w:val="44"/>
          <w:lang w:val="en-US" w:eastAsia="zh-CN"/>
        </w:rPr>
        <w:t>第一标段采购技术参数及数量</w:t>
      </w:r>
    </w:p>
    <w:tbl>
      <w:tblPr>
        <w:tblStyle w:val="32"/>
        <w:tblW w:w="973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0"/>
        <w:gridCol w:w="1643"/>
        <w:gridCol w:w="1042"/>
      </w:tblGrid>
      <w:tr w14:paraId="4B780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7050" w:type="dxa"/>
            <w:noWrap w:val="0"/>
            <w:vAlign w:val="center"/>
          </w:tcPr>
          <w:p w14:paraId="5D942390">
            <w:pPr>
              <w:keepNext w:val="0"/>
              <w:keepLines w:val="0"/>
              <w:widowControl/>
              <w:suppressLineNumbers w:val="0"/>
              <w:jc w:val="center"/>
              <w:textAlignment w:val="top"/>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技术参数</w:t>
            </w:r>
          </w:p>
        </w:tc>
        <w:tc>
          <w:tcPr>
            <w:tcW w:w="1643" w:type="dxa"/>
            <w:noWrap w:val="0"/>
            <w:vAlign w:val="center"/>
          </w:tcPr>
          <w:p w14:paraId="1D3B3310">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质量保证</w:t>
            </w:r>
          </w:p>
        </w:tc>
        <w:tc>
          <w:tcPr>
            <w:tcW w:w="1042" w:type="dxa"/>
            <w:noWrap w:val="0"/>
            <w:vAlign w:val="center"/>
          </w:tcPr>
          <w:p w14:paraId="0E8272C5">
            <w:pPr>
              <w:keepNext w:val="0"/>
              <w:keepLines w:val="0"/>
              <w:widowControl/>
              <w:suppressLineNumbers w:val="0"/>
              <w:jc w:val="center"/>
              <w:textAlignment w:val="top"/>
              <w:rPr>
                <w:rFonts w:hint="eastAsia" w:ascii="宋体" w:hAnsi="宋体" w:eastAsia="宋体" w:cs="宋体"/>
                <w:color w:val="000000"/>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售后服务</w:t>
            </w:r>
          </w:p>
        </w:tc>
      </w:tr>
      <w:tr w14:paraId="798B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2946F91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1.国产HIV抗体快速检测试剂（1800000人份）</w:t>
            </w:r>
          </w:p>
          <w:p w14:paraId="4A94D2F4">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1.方法学：免疫层析法；</w:t>
            </w:r>
          </w:p>
          <w:p w14:paraId="44EC477B">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2.经国家食品药品监督管理局注册批准；</w:t>
            </w:r>
          </w:p>
          <w:p w14:paraId="6A3D90B5">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3.检测内容：用于定性检测人体全血，血清，血浆样本中HIV1/2抗体；</w:t>
            </w:r>
          </w:p>
          <w:p w14:paraId="2D8235D6">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4.标本类型：全血，血清，血浆；</w:t>
            </w:r>
          </w:p>
          <w:p w14:paraId="7E5E48B1">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5.样本加样量：≤80微升；</w:t>
            </w:r>
          </w:p>
          <w:p w14:paraId="6C60EC90">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6.观察结果时间不超过30分钟；</w:t>
            </w:r>
          </w:p>
          <w:p w14:paraId="684919A7">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7.试剂到货有效期大于20个月；</w:t>
            </w:r>
          </w:p>
          <w:p w14:paraId="540C8E00">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8.储存温度及有效期：4-30℃ , 24个月；</w:t>
            </w:r>
          </w:p>
          <w:p w14:paraId="4B8D57EE">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9.包装：卡式单人份包装；</w:t>
            </w:r>
          </w:p>
          <w:p w14:paraId="41EC92ED">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10.连续3年经国家疾控中心临床评估质量稳定，敏感性为100%，特异性大于 99%；</w:t>
            </w:r>
          </w:p>
          <w:p w14:paraId="50DE50D4">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11.每500人份试剂配发1只不少于0.5ml的弱阳性对照（样本原料来源于人血清，无菌灭活，均匀性良好）和1支不少于0.5ml的阴性对照。</w:t>
            </w:r>
          </w:p>
          <w:p w14:paraId="5F0C43C6">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12.提供质控学清盘一套；</w:t>
            </w:r>
          </w:p>
          <w:p w14:paraId="62A9CCE5">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注：需提供该试剂参加中国疾控中心近3年评估报告作为敏感性和特异性评分依据，提供试剂说明书和出产检验报告单。</w:t>
            </w:r>
          </w:p>
          <w:p w14:paraId="52C5ED38">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2.国产HIV抗体ELISA检测试剂（13640人份）</w:t>
            </w:r>
          </w:p>
          <w:p w14:paraId="3EB6881D">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经国家食品药品监督管理局注册批准，批批检合格；</w:t>
            </w:r>
          </w:p>
          <w:p w14:paraId="539BB875">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※近3年（2018-2020年）经国家疾控中心临床评估质量稳定，敏感性大于99.8%，特异性大于99%；</w:t>
            </w:r>
          </w:p>
          <w:p w14:paraId="1F07E32E">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※检测样本量不高于50ul；</w:t>
            </w:r>
          </w:p>
          <w:p w14:paraId="07FE9D15">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※每盒试剂加配2支1mlOD值为2-3倍临界值的外部质控品（样本原料来源于人血清，无菌灭活，均匀性良好）。</w:t>
            </w:r>
          </w:p>
          <w:p w14:paraId="57D34E30">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※试剂发放时剩余有效期不少于10个月。</w:t>
            </w:r>
          </w:p>
          <w:p w14:paraId="0EBC88D0">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注：需提供该试剂参加中国疾控中心近3年评估报告作为敏感性和特异性评分依据，提供试剂说明书，未提供视为不满足技术参数。</w:t>
            </w:r>
          </w:p>
          <w:p w14:paraId="1B6720E7">
            <w:pPr>
              <w:numPr>
                <w:ilvl w:val="0"/>
                <w:numId w:val="0"/>
              </w:numPr>
              <w:ind w:leftChars="0"/>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3.梅毒螺旋体抗体快速检测试剂（1200000人份）</w:t>
            </w:r>
          </w:p>
          <w:p w14:paraId="3A1F16E2">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卡式，独立包装</w:t>
            </w:r>
          </w:p>
          <w:p w14:paraId="080C316B">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经国家药品监督管理局注册批准</w:t>
            </w:r>
          </w:p>
          <w:p w14:paraId="4CF561BE">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近1年经国家疾控中心临床评估质量稳定,敏感性为100%，特异度大于99%。</w:t>
            </w:r>
          </w:p>
          <w:p w14:paraId="7D159DE3">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检测样本量不高于80ul；</w:t>
            </w:r>
          </w:p>
          <w:p w14:paraId="31274CF7">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操作简便,可30分钟以内判定结果,可★同时检测血清、血浆及全血样本。</w:t>
            </w:r>
          </w:p>
          <w:p w14:paraId="34E8943A">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★每500人份试剂配发1只不少于0.5ml的弱阳性对照（样本原料来源于人血清，无菌灭活，均匀性良好）和1支不少于0.5ml的阴性对照。</w:t>
            </w:r>
          </w:p>
          <w:p w14:paraId="79026C3B">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★试剂到货时剩余有效期不少于20个月。</w:t>
            </w:r>
          </w:p>
          <w:p w14:paraId="761AB0B9">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★提供质控血清盘一套。</w:t>
            </w:r>
          </w:p>
          <w:p w14:paraId="1E7CACC8">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注：需提供该试剂参加中国疾控中心近1年评估报告作为敏感性和特异性评分依据，提供试剂说明书，未提供视为不满足技术参数。</w:t>
            </w:r>
          </w:p>
          <w:p w14:paraId="279A10A1">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4.国产梅毒抗体ELISA检测试剂（1632人份）</w:t>
            </w:r>
          </w:p>
          <w:p w14:paraId="6A88D08F">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1.经国家食品药品监督管理局注册批准；</w:t>
            </w:r>
          </w:p>
          <w:p w14:paraId="0707C995">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2.★2018-2020年连续3年参加国家疾控中心组织的试剂质量评估，敏感性每年均96%以上，特异性每年均在97%以上；</w:t>
            </w:r>
          </w:p>
          <w:p w14:paraId="59B43A96">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3.每盒试剂加配1支0.5mlOD值2-3倍临界值的弱阳性外部质控品（样本原料来源于人血清，无菌灭活，均匀性良好）；</w:t>
            </w:r>
          </w:p>
          <w:p w14:paraId="430573CB">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4.★试剂发放时剩余有效期不少于10个月；</w:t>
            </w:r>
          </w:p>
          <w:p w14:paraId="633E120C">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5.★全程冷链运输到用户指定地点，并提供全程温度监控记录。</w:t>
            </w:r>
          </w:p>
          <w:p w14:paraId="2CD3277E">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注：需提供该试剂参加中国疾病预防控制中心性病控制中心组织的试剂评估报告作为敏感性和特异性评分依据，提供试剂说明书，未提供视为不满足技术参数。</w:t>
            </w:r>
          </w:p>
          <w:p w14:paraId="7098AF0D">
            <w:pPr>
              <w:numPr>
                <w:ilvl w:val="0"/>
                <w:numId w:val="0"/>
              </w:numPr>
              <w:ind w:leftChars="0"/>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5.非梅毒螺旋体抗原血清学检测试剂（21600人份）</w:t>
            </w:r>
          </w:p>
          <w:p w14:paraId="421642E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经国家食品药品监督管理局注册批准；TRUST试剂；100-120T/盒；</w:t>
            </w:r>
          </w:p>
          <w:p w14:paraId="7EE66DC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经中国疾病预防控制中心性病控制中心临床评估，敏感性和特异性均大于98%；</w:t>
            </w:r>
          </w:p>
          <w:p w14:paraId="19488CF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每盒试剂加配 5 块反应板。</w:t>
            </w:r>
          </w:p>
          <w:p w14:paraId="5F9058BE">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b w:val="0"/>
                <w:bCs w:val="0"/>
                <w:sz w:val="24"/>
                <w:szCs w:val="24"/>
                <w:vertAlign w:val="baseline"/>
                <w:lang w:val="en-US" w:eastAsia="zh-CN"/>
              </w:rPr>
              <w:t>每盒试剂配发不少于1只阳性（滴度 1：8）对照血清，每支不少于 0.5ml，样本原料来源于人血清，无菌灭活，均匀性良好；</w:t>
            </w:r>
          </w:p>
          <w:p w14:paraId="072894B1">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冷链运输到用户制定地点，可分2-3批次配发，每批次交货时剩余有效期≥10个月，途中有温度监控记录。</w:t>
            </w:r>
          </w:p>
          <w:p w14:paraId="57FC037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注：需提供该试剂参加中国疾病预防控制中心性病控制中心组织的试剂评估报告作为敏感性和特异性评分依据，提供试剂说明书，未提供视为不满足技术参数。</w:t>
            </w:r>
          </w:p>
          <w:p w14:paraId="246F8B41">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6.梅毒螺旋体抗体检测试剂盒（凝集法）1200人份。</w:t>
            </w:r>
          </w:p>
          <w:p w14:paraId="0DE43F5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1.经国家食品药品监督管理局注册批准，符合国家现行行业及采购人要求的标准和规范；</w:t>
            </w:r>
          </w:p>
          <w:p w14:paraId="5EF5340A">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2.可检测血清或血浆样本；</w:t>
            </w:r>
          </w:p>
          <w:p w14:paraId="4EB8073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3.每盒试剂配5块U型板；</w:t>
            </w:r>
          </w:p>
          <w:p w14:paraId="3360C71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4.全程冷链运输；</w:t>
            </w:r>
          </w:p>
          <w:p w14:paraId="6AA6FC36">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5.交货时剩余有效期≥10个月。</w:t>
            </w:r>
          </w:p>
          <w:p w14:paraId="2BC2A885">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注：1.需提供该试剂参加国家疾控中心性病中心组织的质量考评合格依据，提供试剂说明书，未提供视为不满足技术参数；</w:t>
            </w:r>
          </w:p>
          <w:p w14:paraId="72571665">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2.供货时需要提供该批次，试剂批检合格证书。</w:t>
            </w:r>
          </w:p>
          <w:p w14:paraId="05DB155F">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7.丙型肝炎抗体快速检测试剂1（40000人份）</w:t>
            </w:r>
          </w:p>
          <w:p w14:paraId="0CB3395E">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卡式；经国家药品监督管理局注册批准；近1年经国家疾控中心临床评估质量稳定，敏感性为100%，特异性大于99%；</w:t>
            </w:r>
          </w:p>
          <w:p w14:paraId="10D9C00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检测样本量不高于50ul；</w:t>
            </w:r>
          </w:p>
          <w:p w14:paraId="3138FE2B">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操作简便，可同时检测血清、血浆及全血样本；</w:t>
            </w:r>
          </w:p>
          <w:p w14:paraId="19BA549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每150人份试剂配发1只不少于0.5ml的弱阳性对照（样本原料来源于人血清，无菌灭活，均匀性良好）。</w:t>
            </w:r>
          </w:p>
          <w:p w14:paraId="5BBE4D0E">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试剂发放时剩余有效期不少于18个月。提供质控血清盘一套。</w:t>
            </w:r>
          </w:p>
          <w:p w14:paraId="6BACC00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注：需提供该试剂参加中国疾控中心近1年评估报告作为敏感性和特异性评分依据，提供试剂说明书，未提供视为不满足技术参数。</w:t>
            </w:r>
          </w:p>
          <w:p w14:paraId="702E865F">
            <w:pPr>
              <w:pStyle w:val="30"/>
              <w:numPr>
                <w:ilvl w:val="0"/>
                <w:numId w:val="0"/>
              </w:numPr>
              <w:ind w:left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8.丙型肝炎抗体快速检测试剂2（3000人份）</w:t>
            </w:r>
          </w:p>
          <w:p w14:paraId="11F0F3E1">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卡式；经国家药品监督管理局注册批准；</w:t>
            </w:r>
          </w:p>
          <w:p w14:paraId="5D77A12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近1年经国家疾控中心临床评估质量稳定，敏感性为100%，特异性大于99%；检测样本量不高于50ul；</w:t>
            </w:r>
          </w:p>
          <w:p w14:paraId="782D792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操作简便，可同时检测血清、血浆及全血样本；</w:t>
            </w:r>
          </w:p>
          <w:p w14:paraId="1EF9A135">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每150人份试剂配发1只不少于0.5ml的弱阳性对照（样本原料来源于人血清，无菌灭活，均匀性良好）。</w:t>
            </w:r>
          </w:p>
          <w:p w14:paraId="4603501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试剂发放时剩余有效期不少于18个月。</w:t>
            </w:r>
          </w:p>
          <w:p w14:paraId="584810C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注：1、需提供该试剂参加中国疾控中心近1年评估报告作为敏感性和特异性评分依据，提供试剂说明书，未提供视为不满足技术参数。</w:t>
            </w:r>
          </w:p>
          <w:p w14:paraId="43BAD72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★2、用于复检，需与丙型肝炎抗体快速检测试剂1为不同品牌。</w:t>
            </w:r>
          </w:p>
          <w:p w14:paraId="285AFD2A">
            <w:pPr>
              <w:pStyle w:val="30"/>
              <w:ind w:left="0" w:leftChars="0" w:firstLine="0" w:firstLine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9.丙型肝炎抗体ELISA检测试剂 1（2016人份）</w:t>
            </w:r>
          </w:p>
          <w:p w14:paraId="72D71D3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1.经国家食品药品监督管理局注册批准、批批检合格；</w:t>
            </w:r>
          </w:p>
          <w:p w14:paraId="396984AA">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2.灵敏度为99%以上，特异度为99%以上；</w:t>
            </w:r>
          </w:p>
          <w:p w14:paraId="3947462E">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3.每盒试剂加配1支0.5mlOD值2-3倍临界值的弱阳性外部质控品（样本原料来源于人血清，无菌灭活，均匀性良好）；</w:t>
            </w:r>
          </w:p>
          <w:p w14:paraId="54C70EB6">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4.★收到试剂时剩余有效期不少于9个月；</w:t>
            </w:r>
          </w:p>
          <w:p w14:paraId="548FC60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5.★全程冷链运输到用户指定地点，并提供全程温度监控记录。</w:t>
            </w:r>
          </w:p>
          <w:p w14:paraId="21A9846C">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sz w:val="24"/>
                <w:szCs w:val="24"/>
                <w:vertAlign w:val="baseline"/>
                <w:lang w:val="en-US" w:eastAsia="zh-CN"/>
              </w:rPr>
              <w:t>注：需提供该提供试剂说明书。</w:t>
            </w:r>
          </w:p>
          <w:p w14:paraId="3C56F791">
            <w:pPr>
              <w:pStyle w:val="30"/>
              <w:ind w:left="0" w:leftChars="0" w:firstLine="0" w:firstLine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10.丙型肝炎抗体ELISA检测试剂 2（480人份）</w:t>
            </w:r>
          </w:p>
          <w:p w14:paraId="74B8737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经国家食品药品监督管理局注册批准、批批检合格；经国家疾控中心评估质量优良，灵敏度为100%以上，特异度为99%以上；</w:t>
            </w:r>
          </w:p>
          <w:p w14:paraId="02DEDE1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每盒试剂加配 1 支0.5ml OD 值 2-3倍临界值的外部质控品（样本原料来源于人血清，无菌灭活，均匀性良好）。</w:t>
            </w:r>
          </w:p>
          <w:p w14:paraId="56E6B78E">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★收到试剂时剩余有效期不少于9个月；</w:t>
            </w:r>
          </w:p>
          <w:p w14:paraId="3E41CCA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注：1、提供该试剂参加国家疾控中心性艾中心试剂评估报告作为评分依据。2、用于复核检测，需与丙型肝炎抗体 ELISA 检测试剂 1 为不同品牌。</w:t>
            </w:r>
          </w:p>
          <w:p w14:paraId="5958A93C">
            <w:pPr>
              <w:pStyle w:val="30"/>
              <w:ind w:left="0" w:leftChars="0" w:firstLine="0" w:firstLine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11.CD4细胞检测试剂1（200人份）</w:t>
            </w:r>
          </w:p>
          <w:p w14:paraId="6779316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经国家食品药品监督管理局注册批准，保证产品质量并有合格的厂检报告，</w:t>
            </w:r>
          </w:p>
          <w:p w14:paraId="7F26034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适用于迈瑞流式细胞仪CD3-PerCP/CD4-FITC/CD8-PE四色荧光抗体检测；含定量检测管、溶血素；配套提供2套仪器校准品，收到试剂时有效期不少于12个月。</w:t>
            </w:r>
          </w:p>
          <w:p w14:paraId="5E7F3D4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由试剂供应商负责试剂使用培训和设备调试。</w:t>
            </w:r>
          </w:p>
          <w:p w14:paraId="32628395">
            <w:pPr>
              <w:pStyle w:val="30"/>
              <w:ind w:left="0" w:leftChars="0" w:firstLine="0" w:firstLine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12.CD4细胞检测试剂2（200人份）</w:t>
            </w:r>
          </w:p>
          <w:p w14:paraId="79EA5066">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w:t>
            </w:r>
          </w:p>
          <w:p w14:paraId="129CBDC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适用于Agilent流式细胞仪CD3-PerCP/CD4-FITC/CD8-PE三色荧光抗体检测；</w:t>
            </w:r>
          </w:p>
          <w:p w14:paraId="0DC11C3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含定量检测管、溶血素；配套提供2套仪器校准品；</w:t>
            </w:r>
          </w:p>
          <w:p w14:paraId="32DFE71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试剂有效期不少于12个月。</w:t>
            </w:r>
          </w:p>
          <w:p w14:paraId="1D47670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由试剂供应商负责试剂使用培训和设备调试。</w:t>
            </w:r>
          </w:p>
          <w:p w14:paraId="3642753C">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13.CD4细胞检测试剂3（100人份）</w:t>
            </w:r>
          </w:p>
          <w:p w14:paraId="5B1F62C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经国家食品药品监督管理局注册批准，保证产品质量并有合格的厂检报告，</w:t>
            </w:r>
          </w:p>
          <w:p w14:paraId="2DC350B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适用于唯公流式细胞仪EasyCell 206A1四色的检测；含定量检测管、溶血素；</w:t>
            </w:r>
          </w:p>
          <w:p w14:paraId="2B2E8CE1">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配套提供1套仪器校准品，收到试剂时有效期不少于12个月。</w:t>
            </w:r>
          </w:p>
          <w:p w14:paraId="19E31205">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由试剂供应商负责试剂使用培训和设备调试。</w:t>
            </w:r>
          </w:p>
          <w:p w14:paraId="1EA590F1">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14国产HIV-TP-HCV-HBVsAg快速检测试剂（12000人份）</w:t>
            </w:r>
          </w:p>
          <w:p w14:paraId="3B47FA1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1.经国家药品监督管理局注册批准；</w:t>
            </w:r>
          </w:p>
          <w:p w14:paraId="322E9F8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2.★卡型，一次可同时检测人类免疫缺陷病毒抗体、丙型肝炎病毒抗体、梅毒螺旋体抗体、乙型肝炎病毒表面抗原等项目，一卡四孔；</w:t>
            </w:r>
          </w:p>
          <w:p w14:paraId="74D0FD5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3.操作简便，可同时检测血清、血浆及全血样本；</w:t>
            </w:r>
          </w:p>
          <w:p w14:paraId="43D205D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4.每个项目样本添加量一致，不超过80μL；</w:t>
            </w:r>
          </w:p>
          <w:p w14:paraId="5E4DBB56">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5.30分钟内可观察结果；</w:t>
            </w:r>
          </w:p>
          <w:p w14:paraId="48DDDDA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6.产品收到货有效期不少于20个月；</w:t>
            </w:r>
          </w:p>
          <w:p w14:paraId="6EEE68A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7.2～30℃储存</w:t>
            </w:r>
          </w:p>
          <w:p w14:paraId="42CA19C2">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15.国产乙肝表面抗原ELISA检测试剂（1920人份）</w:t>
            </w:r>
          </w:p>
          <w:p w14:paraId="3085793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1.产品要求：经国家药品监督管理局批准，获得产品注册证；</w:t>
            </w:r>
          </w:p>
          <w:p w14:paraId="260F0CD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2.功能要求：定性检测人血清或血浆中的人类乙型肝炎病毒表面抗原HBsAg；</w:t>
            </w:r>
          </w:p>
          <w:p w14:paraId="7C20C4D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3.检测原理：双抗体夹心法。</w:t>
            </w:r>
          </w:p>
          <w:p w14:paraId="5145C7B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4.★储存条件及有效期：试剂盒于冷藏温度（2-8℃）避光保存时，有效期不少于12个月（到货后有效期不得少于9个月）；</w:t>
            </w:r>
          </w:p>
          <w:p w14:paraId="07F51ED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5.产品规格：96人份/盒。</w:t>
            </w:r>
          </w:p>
          <w:p w14:paraId="5AB3134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6.★产品性能：检测HBsAg亚型，最低检出量分别为adr ≤0.1IU/ml、adw≤0.1IU/ml及ay≤0.2IU/ml；符合率符合国家参考品检定标准；精密度CV≤15%；</w:t>
            </w:r>
          </w:p>
          <w:p w14:paraId="6529F29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7.★室间质评：根据《2021-2022年采供血机构实验室室间质量评价总结报告》，HBsAg试剂使用情况，累计阳性符合率≥90.0%，累计阴性符合率≥99.9%，累计总符合率≥96.5%。</w:t>
            </w:r>
          </w:p>
          <w:p w14:paraId="5EF0BCCB">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8.每96人份配1支0.5ml浓度水平为1IU/ml的阳性质控品。</w:t>
            </w:r>
          </w:p>
          <w:p w14:paraId="236A565F">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16.流式细胞仪上样管（10包）</w:t>
            </w:r>
          </w:p>
          <w:p w14:paraId="7B7A40C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流式细胞管13*78mm，硬质，管体不易变形，支撑性强，易固定方便上机，透明度高，100支/包。</w:t>
            </w:r>
          </w:p>
          <w:p w14:paraId="1738CFC8">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17.流式细胞仪鞘液（5箱）</w:t>
            </w:r>
          </w:p>
          <w:p w14:paraId="765E72D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适合Agilent（2箱）、迈瑞（2箱）、唯公EasyCell206A1（1箱）流式细胞仪使用，体积大于5L;效期大于24个月，保证不影响CD4细胞检测结果。投标时提供成分说明文件，未提供视为不满足技术参数。</w:t>
            </w:r>
          </w:p>
          <w:p w14:paraId="4B0C0989">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18.流式细胞仪清洗液（5箱）</w:t>
            </w:r>
          </w:p>
          <w:p w14:paraId="2D8CED83">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适合Agilent流式细胞仪（2箱）、迈瑞流式细胞仪（2箱）、唯公流式细胞仪（1箱）使用，效期大于24个月，保证不影响CD4细胞检测结果。提供成分说明文件，未提供视为不满足技术参数。</w:t>
            </w:r>
          </w:p>
          <w:p w14:paraId="751D8832">
            <w:pPr>
              <w:numPr>
                <w:ilvl w:val="0"/>
                <w:numId w:val="0"/>
              </w:numPr>
              <w:jc w:val="both"/>
              <w:rPr>
                <w:rFonts w:hint="eastAsia" w:ascii="宋体" w:hAnsi="宋体" w:eastAsia="宋体" w:cs="宋体"/>
                <w:sz w:val="24"/>
                <w:szCs w:val="24"/>
                <w:lang w:val="en-US" w:eastAsia="zh-CN"/>
              </w:rPr>
            </w:pPr>
            <w:r>
              <w:rPr>
                <w:rFonts w:hint="eastAsia" w:ascii="宋体" w:hAnsi="宋体" w:eastAsia="宋体" w:cs="宋体"/>
                <w:b/>
                <w:bCs/>
                <w:sz w:val="24"/>
                <w:szCs w:val="24"/>
                <w:vertAlign w:val="baseline"/>
                <w:lang w:val="en-US" w:eastAsia="zh-CN"/>
              </w:rPr>
              <w:t>19.乙型肝炎病毒表面抗原诊断试剂盒（3盒）</w:t>
            </w:r>
          </w:p>
          <w:p w14:paraId="0437379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符合国家标准，阳性参考品（P1-P3）符合率为3/3，阴性参考品（N1-N20）符合率为20/20，96人份。</w:t>
            </w:r>
          </w:p>
          <w:p w14:paraId="1E667452">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20.乙型肝炎病毒表面抗体检测试剂盒（3盒）</w:t>
            </w:r>
          </w:p>
          <w:p w14:paraId="3032983A">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val="0"/>
                <w:bCs w:val="0"/>
                <w:sz w:val="24"/>
                <w:szCs w:val="24"/>
                <w:vertAlign w:val="baseline"/>
                <w:lang w:val="en-US" w:eastAsia="zh-CN"/>
              </w:rPr>
              <w:t>符合国家标准，最低检出量参考品P1（10mlu）、P2（5mlu）、P3（2mlu），最低检出量不高于10mlu，阴性参考品（N1-N20）符合率为20/20,精密度CV（%）不高于15%，96人份。</w:t>
            </w:r>
          </w:p>
          <w:p w14:paraId="3887A7FC">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21.乙型肝炎病毒核心抗体检测试剂盒（3盒）</w:t>
            </w:r>
          </w:p>
          <w:p w14:paraId="7195304C">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符合国家标准，阳性参考品（P1-P15）符合率不低于14/15，阴性参考品（N1-N15）符合率为15/15,3份系列稀释参考品检出率不低于2/3，精密度CV（%）不高于20%，96人份。</w:t>
            </w:r>
          </w:p>
          <w:p w14:paraId="22B9C7FD">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22.麻疹病毒IgG抗体检测试剂盒（3盒）</w:t>
            </w:r>
          </w:p>
          <w:p w14:paraId="65D132D6">
            <w:pPr>
              <w:pStyle w:val="30"/>
              <w:ind w:left="0" w:leftChars="0" w:firstLine="0" w:firstLineChars="0"/>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符合国家标准，批内变异系数CV（%）不高于15%（n=10），检测限参考品不高于0.4IU/mL，96人份。</w:t>
            </w:r>
          </w:p>
          <w:p w14:paraId="52B9812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23.真空采血组件（180000套）</w:t>
            </w:r>
          </w:p>
          <w:p w14:paraId="7D2B6056">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EDTA K2抗凝管，5毫升塑料管；带采血针；负压保证采血要求，适用于高原地区；</w:t>
            </w:r>
          </w:p>
          <w:p w14:paraId="43B3AE1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符合国家卫生安全要求，效期大于20个月，符合医疗器械注册的要求。注：包括采血管和采血针。</w:t>
            </w:r>
          </w:p>
          <w:p w14:paraId="1BFBB2A0">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24.一次性医用无菌棉签（2000包）</w:t>
            </w:r>
          </w:p>
          <w:p w14:paraId="4C7B2C11">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1000支/包，50支/袋，每支长度不少于10cm。</w:t>
            </w:r>
          </w:p>
          <w:p w14:paraId="231AF678">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25一次性无菌末梢采血针（2000000支）</w:t>
            </w:r>
          </w:p>
          <w:p w14:paraId="5CAFE0B9">
            <w:pPr>
              <w:numPr>
                <w:ilvl w:val="0"/>
                <w:numId w:val="6"/>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结构：针尖有轨式直线弹射，避免针尖弹射时而引起的剧烈疼痛。 2、弹簧：有缓冲刺入皮肤作用，达到自动缩回，并减小痛感。避免针尖刺入太深或太浅所引起的大痛感或无出血现象。 3、圆弧三棱状的特殊设计，使得痛感小、创口小、愈合快，21G有利于保证出血量。4、适应：可供不同人群无痛采血。5.中标后提供样品验收审核，验收合格后发货。</w:t>
            </w:r>
          </w:p>
          <w:p w14:paraId="3AAF25B5">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26.一次性无菌无粉医用乳胶手套（132000双）</w:t>
            </w:r>
          </w:p>
          <w:p w14:paraId="4AFE229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每双独立包装，无粉，无菌，国内知名品牌。规格：S号和M号，按照需求比例配货</w:t>
            </w:r>
          </w:p>
          <w:p w14:paraId="024B68D9">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27.全自动酶免分析仪吸头（36000支）</w:t>
            </w:r>
          </w:p>
          <w:p w14:paraId="7A2A98A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适合于艾德康ADC-300全自动酶免分析仪使用，(15x96x5）盒装，最大吸液量不少于800ul。</w:t>
            </w:r>
          </w:p>
          <w:p w14:paraId="01FA9CB7">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28.全自动酶免分析仪洗液（2盒）</w:t>
            </w:r>
          </w:p>
          <w:p w14:paraId="772ABE0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适合于艾德康ADC-301全自动酶免分析仪使用，盒装。</w:t>
            </w:r>
          </w:p>
          <w:p w14:paraId="17118B6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bCs/>
                <w:sz w:val="24"/>
                <w:szCs w:val="24"/>
                <w:vertAlign w:val="baseline"/>
                <w:lang w:val="en-US" w:eastAsia="zh-CN"/>
              </w:rPr>
              <w:t>29.200ul移液器吸头（100盒）</w:t>
            </w:r>
          </w:p>
          <w:p w14:paraId="6ADD280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规格为200微升,外观规整,均匀,密闭性好,不挂壁，无菌带滤芯，96支/盒，无菌、无DNA、RNA酶,无热源，可适配市场主流品牌移液器。</w:t>
            </w:r>
          </w:p>
          <w:p w14:paraId="1B31A72C">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30.1000ul移液器吸头（50盒）</w:t>
            </w:r>
          </w:p>
          <w:p w14:paraId="52E2A31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规格为1000微升，独立包装，96支/盒。外观规整,均匀,密闭性好,不挂壁，无菌、无DNA、RNA酶,无热源，可适配市场主流品牌移液器。</w:t>
            </w:r>
          </w:p>
          <w:p w14:paraId="49763A35">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31医用酒精（2500瓶）</w:t>
            </w:r>
          </w:p>
          <w:p w14:paraId="5304503D">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乙醇含量75%（v/v），</w:t>
            </w:r>
            <w:r>
              <w:rPr>
                <w:rFonts w:hint="eastAsia" w:cs="宋体"/>
                <w:b w:val="0"/>
                <w:bCs w:val="0"/>
                <w:sz w:val="24"/>
                <w:szCs w:val="24"/>
                <w:vertAlign w:val="baseline"/>
                <w:lang w:val="en-US" w:eastAsia="zh-CN"/>
              </w:rPr>
              <w:t>60</w:t>
            </w:r>
            <w:r>
              <w:rPr>
                <w:rFonts w:hint="eastAsia" w:ascii="宋体" w:hAnsi="宋体" w:eastAsia="宋体" w:cs="宋体"/>
                <w:b w:val="0"/>
                <w:bCs w:val="0"/>
                <w:sz w:val="24"/>
                <w:szCs w:val="24"/>
                <w:vertAlign w:val="baseline"/>
                <w:lang w:val="en-US" w:eastAsia="zh-CN"/>
              </w:rPr>
              <w:t>ml/瓶，翻盖设计，方便操作，有效期不少于20个月。</w:t>
            </w:r>
          </w:p>
          <w:p w14:paraId="44944C97">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bCs/>
                <w:sz w:val="24"/>
                <w:szCs w:val="24"/>
                <w:vertAlign w:val="baseline"/>
                <w:lang w:val="en-US" w:eastAsia="zh-CN"/>
              </w:rPr>
              <w:t>32.医用碘伏消毒液（2500瓶）</w:t>
            </w:r>
          </w:p>
          <w:p w14:paraId="3C7BEE0A">
            <w:pPr>
              <w:numPr>
                <w:ilvl w:val="0"/>
                <w:numId w:val="0"/>
              </w:numPr>
              <w:jc w:val="both"/>
              <w:rPr>
                <w:rFonts w:hint="eastAsia" w:ascii="宋体" w:hAnsi="宋体" w:eastAsia="宋体" w:cs="宋体"/>
                <w:b w:val="0"/>
                <w:bCs w:val="0"/>
                <w:sz w:val="24"/>
                <w:szCs w:val="24"/>
                <w:vertAlign w:val="baseline"/>
                <w:lang w:val="en-US" w:eastAsia="zh-CN"/>
              </w:rPr>
            </w:pPr>
            <w:r>
              <w:rPr>
                <w:rFonts w:hint="eastAsia" w:cs="宋体"/>
                <w:b w:val="0"/>
                <w:bCs w:val="0"/>
                <w:sz w:val="24"/>
                <w:szCs w:val="24"/>
                <w:vertAlign w:val="baseline"/>
                <w:lang w:val="en-US" w:eastAsia="zh-CN"/>
              </w:rPr>
              <w:t>60</w:t>
            </w:r>
            <w:r>
              <w:rPr>
                <w:rFonts w:hint="eastAsia" w:ascii="宋体" w:hAnsi="宋体" w:eastAsia="宋体" w:cs="宋体"/>
                <w:b w:val="0"/>
                <w:bCs w:val="0"/>
                <w:sz w:val="24"/>
                <w:szCs w:val="24"/>
                <w:vertAlign w:val="baseline"/>
                <w:lang w:val="en-US" w:eastAsia="zh-CN"/>
              </w:rPr>
              <w:t>ml/瓶，翻盖设计，方便操作，有效期不少于20个月</w:t>
            </w:r>
          </w:p>
          <w:p w14:paraId="6A88B45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33.多用途擦拭布（50盒）</w:t>
            </w:r>
          </w:p>
          <w:p w14:paraId="61FEAD8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强韧耐用，用于实验室精密仪器擦拭，高吸液性和擦干性性能，耐溶剂，不易掉屑，片状，单片尺寸不小于21*30cm，盒装方便抽取设计，每盒不少于250抽。</w:t>
            </w:r>
          </w:p>
          <w:p w14:paraId="3C2A2555">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34.带螺帽冷冻血清管（60500支）</w:t>
            </w:r>
          </w:p>
          <w:p w14:paraId="7FDEC970">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1.5-2ml,防渗漏(带橡胶密封圈)，可于-80度保存,500支/袋</w:t>
            </w:r>
          </w:p>
          <w:p w14:paraId="0332A4AA">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35.一次性PE薄膜手套（500袋）</w:t>
            </w:r>
          </w:p>
          <w:p w14:paraId="79D1F70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一次性PE薄膜手套,特厚约1.2g，透明，每袋100支装。</w:t>
            </w:r>
          </w:p>
          <w:p w14:paraId="5931F23A">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36.医用隔离衣（一次性医护人员防护服工作服）（3600件）</w:t>
            </w:r>
          </w:p>
          <w:p w14:paraId="176161CB">
            <w:pPr>
              <w:pStyle w:val="30"/>
              <w:ind w:left="0" w:leftChars="0" w:firstLine="0" w:firstLineChars="0"/>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一次性医用级，反穿式，双系带；防水透气，药监备案，独立包装，宽边弹性袖口。</w:t>
            </w:r>
          </w:p>
          <w:p w14:paraId="2175C2F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37.核酸清除剂（10套）</w:t>
            </w:r>
          </w:p>
          <w:p w14:paraId="7AD0B096">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能有效清除设备、试验台等固相表面及空气气溶胶核酸；2*250mL、G3020-250mL。</w:t>
            </w:r>
          </w:p>
          <w:p w14:paraId="45C6C425">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38.医疗废物封口扎带+吊牌扎带（5000套）</w:t>
            </w:r>
          </w:p>
          <w:p w14:paraId="6E47BEC6">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4*300+吊牌</w:t>
            </w:r>
          </w:p>
          <w:p w14:paraId="715F098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39.高压灭菌指示卡（10盒）</w:t>
            </w:r>
          </w:p>
          <w:p w14:paraId="2A072C74">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医疗121℃压力蒸汽灭菌，20支盒。</w:t>
            </w:r>
          </w:p>
          <w:p w14:paraId="6C43A07F">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40.真空采血管（200支）</w:t>
            </w:r>
          </w:p>
          <w:p w14:paraId="160F5E50">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普通采血管，100支/包。</w:t>
            </w:r>
          </w:p>
          <w:p w14:paraId="6DE34D74">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41.棉签（5包）：</w:t>
            </w:r>
          </w:p>
          <w:p w14:paraId="075862B4">
            <w:pPr>
              <w:numPr>
                <w:ilvl w:val="0"/>
                <w:numId w:val="0"/>
              </w:numPr>
              <w:jc w:val="both"/>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12cm，30支*50袋，1500支/包。</w:t>
            </w:r>
          </w:p>
          <w:p w14:paraId="526FB892">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42.一次性使用静脉采血针（200支）</w:t>
            </w:r>
          </w:p>
          <w:p w14:paraId="33BECFA2">
            <w:pPr>
              <w:numPr>
                <w:ilvl w:val="0"/>
                <w:numId w:val="0"/>
              </w:numP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成人及婴幼儿各100支。</w:t>
            </w:r>
          </w:p>
          <w:p w14:paraId="08F52FD9">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43.黄色医疗废物垃圾袋小（200个）</w:t>
            </w:r>
          </w:p>
          <w:p w14:paraId="19326105">
            <w:pPr>
              <w:numPr>
                <w:ilvl w:val="0"/>
                <w:numId w:val="0"/>
              </w:numP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45*50耐高温高压加厚耐穿刺。</w:t>
            </w:r>
          </w:p>
          <w:p w14:paraId="53FA1EA1">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44.酒精（100瓶）：</w:t>
            </w:r>
          </w:p>
          <w:p w14:paraId="0B3E1C07">
            <w:pPr>
              <w:numPr>
                <w:ilvl w:val="0"/>
                <w:numId w:val="0"/>
              </w:numP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kern w:val="2"/>
                <w:sz w:val="24"/>
                <w:szCs w:val="24"/>
                <w:vertAlign w:val="baseline"/>
                <w:lang w:val="en-US" w:eastAsia="zh-CN" w:bidi="ar-SA"/>
              </w:rPr>
              <w:t>75%医疗酒精喷雾100mL/瓶。</w:t>
            </w:r>
          </w:p>
          <w:p w14:paraId="21F3B67F">
            <w:pPr>
              <w:numPr>
                <w:ilvl w:val="0"/>
                <w:numId w:val="0"/>
              </w:numPr>
              <w:ind w:left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45.75%酒精消毒湿巾（30盒）</w:t>
            </w:r>
          </w:p>
          <w:p w14:paraId="0EC278EF">
            <w:pPr>
              <w:pStyle w:val="30"/>
              <w:ind w:left="0" w:leftChars="0" w:firstLine="0" w:firstLineChars="0"/>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kern w:val="2"/>
                <w:sz w:val="24"/>
                <w:szCs w:val="24"/>
                <w:vertAlign w:val="baseline"/>
                <w:lang w:val="en-US" w:eastAsia="zh-CN" w:bidi="ar-SA"/>
              </w:rPr>
              <w:t>100片/盒 单独包装。</w:t>
            </w:r>
          </w:p>
        </w:tc>
        <w:tc>
          <w:tcPr>
            <w:tcW w:w="1643" w:type="dxa"/>
            <w:noWrap w:val="0"/>
            <w:vAlign w:val="top"/>
          </w:tcPr>
          <w:p w14:paraId="56D8747E">
            <w:pPr>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所有试剂经过国家食品药品监督管理局注册批准，部分试剂以参加过中国疾控中心评估报告作为敏感性和特异性评分依据，未提供视为不满足技术参数。艾滋病每批次不少于80人份，用于技术验收，验收合格后再配发。所有产品均为2025年新生产，有效期符合参数要求。</w:t>
            </w:r>
          </w:p>
          <w:p w14:paraId="441037FC">
            <w:pPr>
              <w:pStyle w:val="2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部分耗材符合医疗器械注册的要求，满足生物安全防护要求。耗材尺寸、容量、孔径等参数必须严格匹配招标技术参数；在收货时或使用过程中，如发现产品存在包装破损、污染、标识不清、数量不符、与订单规格不一致、或在有效期内出现性能不符合标书要求或产品说明书声称性能等情况，均视为不合格品。</w:t>
            </w:r>
          </w:p>
        </w:tc>
        <w:tc>
          <w:tcPr>
            <w:tcW w:w="1042" w:type="dxa"/>
            <w:noWrap w:val="0"/>
            <w:vAlign w:val="top"/>
          </w:tcPr>
          <w:p w14:paraId="4BF9BAA5">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30天内完成供货，有专人负责技术，有售后保障服务。</w:t>
            </w:r>
          </w:p>
          <w:p w14:paraId="764BC7DA">
            <w:pPr>
              <w:pStyle w:val="29"/>
              <w:rPr>
                <w:rFonts w:hint="eastAsia" w:ascii="宋体" w:hAnsi="宋体" w:eastAsia="宋体" w:cs="宋体"/>
                <w:color w:val="000000"/>
                <w:kern w:val="0"/>
                <w:sz w:val="24"/>
                <w:szCs w:val="24"/>
                <w:lang w:val="en-US" w:eastAsia="zh-CN" w:bidi="ar"/>
              </w:rPr>
            </w:pPr>
          </w:p>
        </w:tc>
      </w:tr>
    </w:tbl>
    <w:p w14:paraId="02245AC1">
      <w:pPr>
        <w:numPr>
          <w:ilvl w:val="0"/>
          <w:numId w:val="0"/>
        </w:numPr>
        <w:ind w:firstLine="480" w:firstLineChars="200"/>
        <w:jc w:val="both"/>
        <w:rPr>
          <w:rFonts w:hint="eastAsia" w:ascii="宋体" w:hAnsi="宋体" w:eastAsia="宋体" w:cs="宋体"/>
          <w:sz w:val="24"/>
          <w:szCs w:val="24"/>
          <w:lang w:val="en-US" w:eastAsia="zh-CN"/>
        </w:rPr>
      </w:pPr>
    </w:p>
    <w:p w14:paraId="4FC8204A">
      <w:pPr>
        <w:rPr>
          <w:rFonts w:hint="eastAsia" w:ascii="宋体" w:hAnsi="宋体" w:eastAsia="宋体" w:cs="宋体"/>
          <w:b w:val="0"/>
          <w:bCs w:val="0"/>
          <w:sz w:val="44"/>
          <w:szCs w:val="44"/>
          <w:lang w:val="en-US" w:eastAsia="zh-CN"/>
        </w:rPr>
      </w:pPr>
      <w:r>
        <w:rPr>
          <w:rFonts w:hint="eastAsia" w:ascii="宋体" w:hAnsi="宋体" w:eastAsia="宋体" w:cs="宋体"/>
          <w:sz w:val="24"/>
          <w:szCs w:val="24"/>
          <w:lang w:val="en-US" w:eastAsia="zh-CN"/>
        </w:rPr>
        <w:br w:type="page"/>
      </w:r>
    </w:p>
    <w:p w14:paraId="1F4DDB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b/>
          <w:bCs/>
          <w:sz w:val="44"/>
          <w:szCs w:val="44"/>
          <w:lang w:val="en-US" w:eastAsia="zh-CN"/>
        </w:rPr>
      </w:pPr>
      <w:r>
        <w:rPr>
          <w:rFonts w:hint="eastAsia" w:ascii="宋体" w:hAnsi="宋体" w:eastAsia="宋体" w:cs="宋体"/>
          <w:b w:val="0"/>
          <w:bCs w:val="0"/>
          <w:sz w:val="44"/>
          <w:szCs w:val="44"/>
          <w:lang w:val="en-US" w:eastAsia="zh-CN"/>
        </w:rPr>
        <w:t>第二标段采购技术参数及数量</w:t>
      </w:r>
    </w:p>
    <w:tbl>
      <w:tblPr>
        <w:tblStyle w:val="32"/>
        <w:tblW w:w="973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0"/>
        <w:gridCol w:w="1643"/>
        <w:gridCol w:w="1042"/>
      </w:tblGrid>
      <w:tr w14:paraId="33B1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7050" w:type="dxa"/>
            <w:noWrap w:val="0"/>
            <w:vAlign w:val="center"/>
          </w:tcPr>
          <w:p w14:paraId="3AB4B0BF">
            <w:pPr>
              <w:keepNext w:val="0"/>
              <w:keepLines w:val="0"/>
              <w:widowControl/>
              <w:suppressLineNumbers w:val="0"/>
              <w:jc w:val="center"/>
              <w:textAlignment w:val="top"/>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技术参数</w:t>
            </w:r>
          </w:p>
        </w:tc>
        <w:tc>
          <w:tcPr>
            <w:tcW w:w="1643" w:type="dxa"/>
            <w:noWrap w:val="0"/>
            <w:vAlign w:val="center"/>
          </w:tcPr>
          <w:p w14:paraId="6071F362">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质量保证</w:t>
            </w:r>
          </w:p>
        </w:tc>
        <w:tc>
          <w:tcPr>
            <w:tcW w:w="1042" w:type="dxa"/>
            <w:noWrap w:val="0"/>
            <w:vAlign w:val="center"/>
          </w:tcPr>
          <w:p w14:paraId="39036344">
            <w:pPr>
              <w:keepNext w:val="0"/>
              <w:keepLines w:val="0"/>
              <w:widowControl/>
              <w:suppressLineNumbers w:val="0"/>
              <w:jc w:val="center"/>
              <w:textAlignment w:val="top"/>
              <w:rPr>
                <w:rFonts w:hint="eastAsia" w:ascii="宋体" w:hAnsi="宋体" w:eastAsia="宋体" w:cs="宋体"/>
                <w:color w:val="000000"/>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售后服务</w:t>
            </w:r>
          </w:p>
        </w:tc>
      </w:tr>
      <w:tr w14:paraId="6B3E3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3C8D326D">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1、HIV抗原抗体快速检测试剂（4代），3800人份；进口试剂。</w:t>
            </w:r>
          </w:p>
          <w:p w14:paraId="542162CB">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1.经国家食品药品监督管理局注册批准；</w:t>
            </w:r>
          </w:p>
          <w:p w14:paraId="0430BD04">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2.HIV抗体抗原联合检测试剂，可区分抗体、抗原结果；</w:t>
            </w:r>
          </w:p>
          <w:p w14:paraId="5E115858">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3.经国家疾控中心临床评估质量高，敏感性≥99%，特异性≥98%；</w:t>
            </w:r>
          </w:p>
          <w:p w14:paraId="1DA9D239">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4.样本用量≤50微升，每条测试条均有独立包装；</w:t>
            </w:r>
          </w:p>
          <w:p w14:paraId="28DC6E07">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5.测试标本类型：血清/血浆/全血</w:t>
            </w:r>
          </w:p>
          <w:p w14:paraId="4420C48B">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6.试剂验收时剩余有效期＞12个月。</w:t>
            </w:r>
          </w:p>
          <w:p w14:paraId="23344E33">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备注：</w:t>
            </w:r>
          </w:p>
          <w:p w14:paraId="3FDEC2FE">
            <w:pPr>
              <w:pStyle w:val="30"/>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1.需提供该试剂最近1次参加中国疾控中心的评估报告作为敏感性和特异性评价依据；</w:t>
            </w:r>
          </w:p>
          <w:p w14:paraId="684DC346">
            <w:pPr>
              <w:pStyle w:val="30"/>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2.提供试剂说明书。未提供视为不满足技术参数。</w:t>
            </w:r>
          </w:p>
          <w:p w14:paraId="4170EE33">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2、HIV抗体确证试剂（免疫印迹法）450人份，进口试剂</w:t>
            </w:r>
          </w:p>
          <w:p w14:paraId="4B1F2CBB">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1.经国家食品药品监督管理局注册批准；</w:t>
            </w:r>
          </w:p>
          <w:p w14:paraId="16D33B7D">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2.免疫印迹法，含质控条带和HIV-2型质控检测带，HIV-1抗原为全病毒条带，包括gp160、gp120、p66、p55、p51、gp41、p39、p31、p24、p17；</w:t>
            </w:r>
          </w:p>
          <w:p w14:paraId="192709D4">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3.经艾滋病确证检测实验室或第三方机构评估质量优良，敏感性和特意性高；</w:t>
            </w:r>
          </w:p>
          <w:p w14:paraId="43BB22C9">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4.适用于昭通市各型蛋白印记仪使用，条带长度不低于10cm，宽度不低于0.3cm，结果易判读；</w:t>
            </w:r>
          </w:p>
          <w:p w14:paraId="56437870">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5.能进行快速法和过夜法两种操作方法；</w:t>
            </w:r>
          </w:p>
          <w:p w14:paraId="075DC196">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6.为避免污染，保证生物安全，膜条可直接使用，无需分离；</w:t>
            </w:r>
          </w:p>
          <w:p w14:paraId="40385AE4">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7.包装规格为18人份/包装；</w:t>
            </w:r>
          </w:p>
          <w:p w14:paraId="013940AB">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8.可分2-3批次发货；每批交货时剩余有效期＞18个月，</w:t>
            </w:r>
          </w:p>
          <w:p w14:paraId="62CFCB15">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9.提供ISO9001认证文件；</w:t>
            </w:r>
          </w:p>
          <w:p w14:paraId="63A95199">
            <w:pPr>
              <w:numPr>
                <w:ilvl w:val="0"/>
                <w:numId w:val="0"/>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10.配套提供丽珠 cycleblot48反应槽；</w:t>
            </w:r>
          </w:p>
          <w:p w14:paraId="06DD3DF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注：需提供试剂说明书、宣传彩页、试剂评估报告和膜条样品（含长度和宽度）作为依据。</w:t>
            </w:r>
          </w:p>
          <w:p w14:paraId="7E287710">
            <w:pPr>
              <w:numPr>
                <w:ilvl w:val="0"/>
                <w:numId w:val="0"/>
              </w:numPr>
              <w:ind w:leftChars="0"/>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3、HIV-1病毒载量检测试剂（100人份）进口试剂；</w:t>
            </w:r>
          </w:p>
          <w:p w14:paraId="15F1D4FB">
            <w:pPr>
              <w:numPr>
                <w:ilvl w:val="0"/>
                <w:numId w:val="7"/>
              </w:numPr>
              <w:ind w:leftChars="0"/>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w:t>
            </w:r>
          </w:p>
          <w:p w14:paraId="3A18C0DF">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2、适用于Xpert® 全自动核酸检测设备的HIV病毒载量检测试剂及耗材；3、试剂及耗材验收时剩余有效期&gt;11个月。</w:t>
            </w:r>
          </w:p>
          <w:p w14:paraId="14F6CB9A">
            <w:pPr>
              <w:pStyle w:val="30"/>
              <w:ind w:left="0" w:leftChars="0" w:firstLine="0" w:firstLineChars="0"/>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4、丙型肝炎病核酸扩增定量检测试剂（50人份）进口试剂。</w:t>
            </w:r>
          </w:p>
          <w:p w14:paraId="45DF9CFB">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1、经国家食品药品监督管理局注册批准；</w:t>
            </w:r>
          </w:p>
          <w:p w14:paraId="0F435C7B">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2、适用于Xpert® 全自动核酸检测设备的HIV病毒载量检测试剂及耗材；3、试剂及耗材验收时剩余有效期&gt;17个月。</w:t>
            </w:r>
          </w:p>
          <w:p w14:paraId="78A03BEC">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5、CD4细胞检测试剂4（PIMA）250人份，进口试剂。</w:t>
            </w:r>
          </w:p>
          <w:p w14:paraId="251DA374">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经国家食品药品监督管理局注册批准；适合PIMA设备的CD4细胞检测试剂，含质控检测板。配套提供仪器质控标准板3套。交货时剩余有效期＞12个月。</w:t>
            </w:r>
          </w:p>
          <w:p w14:paraId="3DF06A7B">
            <w:pPr>
              <w:numPr>
                <w:ilvl w:val="0"/>
                <w:numId w:val="0"/>
              </w:numPr>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6、CD4细胞检测全血质控品（高值、低值）6盒</w:t>
            </w:r>
          </w:p>
          <w:p w14:paraId="45AB5391">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1.可用于CD4+T淋巴细胞检的全血质控品；</w:t>
            </w:r>
          </w:p>
          <w:p w14:paraId="36B70B15">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2.主要成分为经稳定处理的人类红细胞和白细胞液体制备物；</w:t>
            </w:r>
          </w:p>
          <w:p w14:paraId="1E6C5339">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3.每套不少于2支，3mL/支；</w:t>
            </w:r>
          </w:p>
          <w:p w14:paraId="68733068">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4.中值和低值；</w:t>
            </w:r>
          </w:p>
          <w:p w14:paraId="73A05872">
            <w:pPr>
              <w:numPr>
                <w:ilvl w:val="0"/>
                <w:numId w:val="0"/>
              </w:numPr>
              <w:jc w:val="both"/>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5.到货效期不少于3个月。</w:t>
            </w:r>
          </w:p>
          <w:p w14:paraId="49AE90A4">
            <w:pPr>
              <w:numPr>
                <w:ilvl w:val="0"/>
                <w:numId w:val="0"/>
              </w:numPr>
              <w:jc w:val="both"/>
              <w:rPr>
                <w:rFonts w:hint="eastAsia" w:ascii="宋体" w:hAnsi="宋体" w:eastAsia="宋体" w:cs="宋体"/>
                <w:sz w:val="24"/>
                <w:szCs w:val="24"/>
                <w:vertAlign w:val="baseline"/>
                <w:lang w:val="en-US" w:eastAsia="zh-CN"/>
              </w:rPr>
            </w:pPr>
            <w:r>
              <w:rPr>
                <w:rFonts w:hint="eastAsia" w:ascii="宋体" w:hAnsi="宋体" w:eastAsia="宋体" w:cs="宋体"/>
                <w:b w:val="0"/>
                <w:bCs w:val="0"/>
                <w:sz w:val="24"/>
                <w:szCs w:val="24"/>
                <w:vertAlign w:val="baseline"/>
                <w:lang w:val="en-US" w:eastAsia="zh-CN"/>
              </w:rPr>
              <w:t>6.符合国家生物安全相关规定。</w:t>
            </w:r>
          </w:p>
        </w:tc>
        <w:tc>
          <w:tcPr>
            <w:tcW w:w="1643" w:type="dxa"/>
            <w:noWrap w:val="0"/>
            <w:vAlign w:val="top"/>
          </w:tcPr>
          <w:p w14:paraId="7B88865F">
            <w:pPr>
              <w:jc w:val="both"/>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所有试剂经过国家食品药品监督管理局注册批准，部分试剂以参加过中国疾控中心评估报告作为敏感性和特异性评分依据，未提供视为不满足技术参数。所有产品均为2025年新生产，有效期符合参数要求。</w:t>
            </w:r>
          </w:p>
        </w:tc>
        <w:tc>
          <w:tcPr>
            <w:tcW w:w="1042" w:type="dxa"/>
            <w:noWrap w:val="0"/>
            <w:vAlign w:val="top"/>
          </w:tcPr>
          <w:p w14:paraId="7054359A">
            <w:pPr>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30天内完成供货，有专人负责技术，有售后保障服务</w:t>
            </w:r>
          </w:p>
        </w:tc>
      </w:tr>
    </w:tbl>
    <w:p w14:paraId="370B4440">
      <w:pP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br w:type="page"/>
      </w:r>
    </w:p>
    <w:p w14:paraId="130D5002">
      <w:pPr>
        <w:keepNext w:val="0"/>
        <w:keepLines w:val="0"/>
        <w:pageBreakBefore w:val="0"/>
        <w:widowControl w:val="0"/>
        <w:kinsoku/>
        <w:wordWrap/>
        <w:overflowPunct/>
        <w:topLinePunct w:val="0"/>
        <w:autoSpaceDE/>
        <w:autoSpaceDN/>
        <w:bidi w:val="0"/>
        <w:adjustRightInd/>
        <w:snapToGrid/>
        <w:spacing w:line="560" w:lineRule="exact"/>
        <w:ind w:right="0" w:rightChars="0" w:firstLine="880" w:firstLineChars="200"/>
        <w:jc w:val="center"/>
        <w:textAlignment w:val="auto"/>
        <w:outlineLvl w:val="9"/>
        <w:rPr>
          <w:rFonts w:hint="eastAsia" w:ascii="宋体" w:hAnsi="宋体" w:eastAsia="宋体" w:cs="宋体"/>
          <w:sz w:val="44"/>
          <w:szCs w:val="44"/>
          <w:lang w:val="en-US" w:eastAsia="zh-CN"/>
        </w:rPr>
      </w:pPr>
    </w:p>
    <w:p w14:paraId="6737EA1B">
      <w:pPr>
        <w:keepNext w:val="0"/>
        <w:keepLines w:val="0"/>
        <w:pageBreakBefore w:val="0"/>
        <w:widowControl w:val="0"/>
        <w:kinsoku/>
        <w:wordWrap/>
        <w:overflowPunct/>
        <w:topLinePunct w:val="0"/>
        <w:autoSpaceDE/>
        <w:autoSpaceDN/>
        <w:bidi w:val="0"/>
        <w:adjustRightInd/>
        <w:snapToGrid/>
        <w:spacing w:line="560" w:lineRule="exact"/>
        <w:ind w:right="0" w:rightChars="0" w:firstLine="1760" w:firstLineChars="400"/>
        <w:jc w:val="both"/>
        <w:textAlignment w:val="auto"/>
        <w:outlineLvl w:val="9"/>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第三标段采购技术参数及数量</w:t>
      </w:r>
    </w:p>
    <w:tbl>
      <w:tblPr>
        <w:tblStyle w:val="32"/>
        <w:tblW w:w="973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0"/>
        <w:gridCol w:w="1643"/>
        <w:gridCol w:w="1042"/>
      </w:tblGrid>
      <w:tr w14:paraId="2AA2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7050" w:type="dxa"/>
            <w:noWrap w:val="0"/>
            <w:vAlign w:val="center"/>
          </w:tcPr>
          <w:p w14:paraId="011BDF0D">
            <w:pPr>
              <w:keepNext w:val="0"/>
              <w:keepLines w:val="0"/>
              <w:widowControl/>
              <w:suppressLineNumbers w:val="0"/>
              <w:jc w:val="center"/>
              <w:textAlignment w:val="top"/>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技术参数</w:t>
            </w:r>
          </w:p>
        </w:tc>
        <w:tc>
          <w:tcPr>
            <w:tcW w:w="1643" w:type="dxa"/>
            <w:noWrap w:val="0"/>
            <w:vAlign w:val="center"/>
          </w:tcPr>
          <w:p w14:paraId="26816399">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质量保证</w:t>
            </w:r>
          </w:p>
        </w:tc>
        <w:tc>
          <w:tcPr>
            <w:tcW w:w="1042" w:type="dxa"/>
            <w:noWrap w:val="0"/>
            <w:vAlign w:val="center"/>
          </w:tcPr>
          <w:p w14:paraId="31C572AB">
            <w:pPr>
              <w:keepNext w:val="0"/>
              <w:keepLines w:val="0"/>
              <w:widowControl/>
              <w:suppressLineNumbers w:val="0"/>
              <w:jc w:val="center"/>
              <w:textAlignment w:val="top"/>
              <w:rPr>
                <w:rFonts w:hint="eastAsia" w:ascii="宋体" w:hAnsi="宋体" w:eastAsia="宋体" w:cs="宋体"/>
                <w:color w:val="000000"/>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售后服务</w:t>
            </w:r>
          </w:p>
        </w:tc>
      </w:tr>
      <w:tr w14:paraId="74DB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center"/>
          </w:tcPr>
          <w:p w14:paraId="527DC575">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1、拉沙病毒核酸实时荧光PCR检测试剂盒（1盒）</w:t>
            </w:r>
          </w:p>
          <w:p w14:paraId="34CF88D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6920E95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77C2B2E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2.适用范围：适用于定性检测从全血或血清及其培养物中提取的拉沙病毒核酸。</w:t>
            </w:r>
          </w:p>
          <w:p w14:paraId="2388D6B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38CA47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07E82C5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5.检测时间：采用除酶以外1管预混液技术，反应体系25μL，仅采用1个反应管一次性完成病原体基因型的定性检测，反应轮时长≤38min，反应全流程时长≤70min。</w:t>
            </w:r>
          </w:p>
          <w:p w14:paraId="31703DC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7E416C9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5E65856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6E3974FF">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2、新型冠状病毒（2019-nCoV)/甲型/乙型流感病毒核酸四重实时荧光PCR检测试剂盒（30盒）</w:t>
            </w:r>
          </w:p>
          <w:p w14:paraId="5729A78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104C4CF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2944709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2.适用范围：适用于定性检测从临床样本或病毒培养物中提取的新型冠状病毒（2019-nCoV）ORF1ab 基因/N 基因、甲型流感病毒和乙型流感病毒核酸。</w:t>
            </w:r>
          </w:p>
          <w:p w14:paraId="0172C14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53E2096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5E0E76C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5.检测时间：采用除酶以外1管预混液技术，反应体系25μL，1管4重，最多采用1个反应管一次性完成病原体基因型的定性检测，反应轮时长≤38min，反应全流程时长≤70min。</w:t>
            </w:r>
          </w:p>
          <w:p w14:paraId="1BD1998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35CC35D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3434F75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E08E0FD">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3、甲型 H1N1 亚型/季节性 H3 亚型人类流感病毒核酸双重实时荧光 PCR 检测试剂盒（6盒）</w:t>
            </w:r>
            <w:r>
              <w:rPr>
                <w:rFonts w:hint="eastAsia" w:ascii="宋体" w:hAnsi="宋体" w:eastAsia="宋体" w:cs="宋体"/>
                <w:sz w:val="24"/>
                <w:szCs w:val="24"/>
                <w:lang w:val="en-US" w:eastAsia="zh-CN"/>
              </w:rPr>
              <w:t xml:space="preserve">                                规格：50T/盒</w:t>
            </w:r>
          </w:p>
          <w:p w14:paraId="3E7D2F2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20729A0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2.适用范围：适用于定性检测从咽拭子、鼻拭子和痰液中提取的甲型 H1N1 亚型、季节性 H3 亚型人类流感病毒核酸。</w:t>
            </w:r>
          </w:p>
          <w:p w14:paraId="75C7E31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45A9F1E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26AB9E6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5B27C65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3F7DBBD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789FFB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2035AFFC">
            <w:pPr>
              <w:bidi w:val="0"/>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4、Yamagata系/Victoria系乙型流感病毒核酸双重实时荧光PCR检测试剂盒（6盒）</w:t>
            </w:r>
          </w:p>
          <w:p w14:paraId="309A5BC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124AE5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47F4AAB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2.适用范围：适用于定性检测从咽拭子、鼻拭子和痰液中提取的 Yamagata 系和 Victoria 系乙型流感病毒核酸。</w:t>
            </w:r>
          </w:p>
          <w:p w14:paraId="189A423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3E17E0F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4342005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3BDA5DE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3E9F111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4BC4968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8.试剂组成及规格：每盒的检测量至少50T，并可同时提供25T包装</w:t>
            </w:r>
          </w:p>
          <w:p w14:paraId="16590D45">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5、柯萨奇病毒 A6 型/A10 型/A16 型/肠道病毒 71 型/肠道病毒核酸实时荧光 PCR 检测试剂盒（2盒）</w:t>
            </w:r>
          </w:p>
          <w:p w14:paraId="5065356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73F5E59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1ADB552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2.适用范围：适用于定性检测从咽拭子、肛拭子、粪便和环境样本中提取的柯萨奇病毒 A6 型（CA6）、A10 型（CA10）、A16型（CA16）、肠道病毒 71 型（EV71）和肠道病毒通用型核酸。</w:t>
            </w:r>
          </w:p>
          <w:p w14:paraId="67D951C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2B1826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4A54B1E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5.检测时间：采用除酶以外1管预混液技术，反应体系25μL，最多采用2个反应管一次性完成病原体基因型的定性检测，反应轮时长≤38min，反应全流程时长≤70min。</w:t>
            </w:r>
          </w:p>
          <w:p w14:paraId="6306723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13A344A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721EE1C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7CDCD52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6、H10N5亚型禽流感病毒核酸双重实时荧光PCR检测试剂盒（1盒）</w:t>
            </w:r>
          </w:p>
          <w:p w14:paraId="6960C8F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796EDFD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2DD5A76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2.适用范围：适用于定性检测从咽拭子、鼻拭子、痰液和环境样本中提取的 H10N5 亚型禽流感病毒核酸。</w:t>
            </w:r>
          </w:p>
          <w:p w14:paraId="5E88F9D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438B5F9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6EAFFF8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7B8FECC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0B46009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7416EE7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4ACFA8D4">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7、A组/B组/C组轮状病毒核酸三重实时荧光 PCR 检测试剂盒（1盒）</w:t>
            </w:r>
          </w:p>
          <w:p w14:paraId="3D7D5BF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5499122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5CE5A3F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2.适用范围：适用于定性检测从粪便、肛拭子和呕吐物中提取的 A 组、B 组、C 组轮状病毒核酸。</w:t>
            </w:r>
          </w:p>
          <w:p w14:paraId="54D9901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484EBF9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5F6CBF7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5.检测时间：采用除酶以外1管预混液技术，反应体系25μL，1管3重，最多采用1个反应管一次性完成病原体基因型的定性检测，反应轮时长≤38min，反应全流程时长≤70min。</w:t>
            </w:r>
          </w:p>
          <w:p w14:paraId="45396E7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57F7C7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1EE7E4D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72B82E9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8、诺如病毒GI/诺如病毒GII核酸双重实时荧光PCR检测试剂盒（1盒）</w:t>
            </w:r>
          </w:p>
          <w:p w14:paraId="7467727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5536E0E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5CC27ED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2.适用范围：适用于定性检测从粪便、肛拭子和呕吐物中提取的诺如病毒 GI、诺如病毒 GII 核酸。</w:t>
            </w:r>
          </w:p>
          <w:p w14:paraId="7672364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2736147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2F46728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3E8AE1E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6DE8AA2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5CC180F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5B6CA4D5">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9、札如病毒/腺病毒/星状病毒核酸三重实时荧光PCR检测试剂盒（1盒）</w:t>
            </w:r>
          </w:p>
          <w:p w14:paraId="55CF72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0CD36BB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233234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2.适用范围：适用于定性检测从粪便、肛拭子和呕吐物中提取的札如病毒、腺病毒和星状病毒核酸。</w:t>
            </w:r>
          </w:p>
          <w:p w14:paraId="66D63A8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CCA455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251C147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5.检测时间：采用除酶以外1管预混液技术，反应体系25μL，1管3重，最多采用1个反应管一次性完成病原体基因型的定性检测，反应轮时长≤38min，反应全流程时长≤70min。</w:t>
            </w:r>
          </w:p>
          <w:p w14:paraId="5AD46C5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0146392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520C6A9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B5DAE30">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10、欧亚类禽型H1N1猪流感病毒核酸实时荧光PCR检测试剂盒（1盒）</w:t>
            </w:r>
          </w:p>
          <w:p w14:paraId="5DBAB30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1F2DDE8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6DFE3D2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2.适用范围：适用于定性检测从临床样本、环境样本及病毒分离物等样本中提取的欧亚类禽型 H1N1 猪流感病毒（EA-H1N1）核酸。</w:t>
            </w:r>
          </w:p>
          <w:p w14:paraId="041F761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0EE2FB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4B5D893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5.检测时间：采用除酶以外1管预混液技术，反应体系25μL，最多采用1个反应管一次性完成病原体基因型的定性检测，反应轮时长≤38min，反应全流程时长≤70min。</w:t>
            </w:r>
          </w:p>
          <w:p w14:paraId="6D6E29E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286D40A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4F084A9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8.试剂组成及规格：每盒的检测量至少50T，并可同时提供25T包装</w:t>
            </w:r>
          </w:p>
          <w:p w14:paraId="0EE7202C">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11、H10亚型禽流感病毒核酸实时荧光PCR检测试剂盒（1盒）</w:t>
            </w:r>
          </w:p>
          <w:p w14:paraId="7F9A8199">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规格：50T/盒</w:t>
            </w:r>
          </w:p>
          <w:p w14:paraId="0353B0E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12A1098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2.适用范围：适用于定性检测从环境样本、咽拭子、鼻拭子和痰液中提取的 H10 亚型禽流感病毒核酸。</w:t>
            </w:r>
          </w:p>
          <w:p w14:paraId="139D356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52FC78D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127BD67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5.检测时间：采用除酶以外1管预混液技术，反应体系25μL，最多采用1个反应管一次性完成病原体基因型的定性检测，反应轮时长≤38min，反应全流程时长≤70min。</w:t>
            </w:r>
          </w:p>
          <w:p w14:paraId="27CC77C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7627C9B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22D21DC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7F620D6A">
            <w:pPr>
              <w:bidi w:val="0"/>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12、禽流感病毒核酸四重实时荧光PCR检测试剂盒（1盒）</w:t>
            </w:r>
          </w:p>
          <w:p w14:paraId="72A8E8E6">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规格：50T/盒</w:t>
            </w:r>
          </w:p>
          <w:p w14:paraId="63BD844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49D36D6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2.适用范围：适用于定性检测从环境样本、咽拭子、鼻拭子和痰液中提取的甲型流感病毒以及 H5 亚型、H7 亚型和 H9亚型禽流感病毒核酸。</w:t>
            </w:r>
          </w:p>
          <w:p w14:paraId="7FAB73D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695046F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459089D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5.检测时间：采用除酶以外1管预混液技术，反应体系25μL，1管4重，最多采用1个反应管一次性完成病原体基因型的定性检测，反应轮时长≤38min，反应全流程时长≤70min。</w:t>
            </w:r>
          </w:p>
          <w:p w14:paraId="30AB486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0C0F7AB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179D30A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8.试剂组成及规格：每盒的检测量至少50T，并可同时提供25T包装</w:t>
            </w:r>
          </w:p>
          <w:p w14:paraId="64908AEA">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13、H5N6亚型禽流感病毒核酸双重实时荧光PCR检测试剂盒（1盒）</w:t>
            </w:r>
          </w:p>
          <w:p w14:paraId="47374A1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58529E2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52410AB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2.适用范围：适用于定性检测从环境样本、咽拭子、鼻拭子和痰液中提取的 H5N6 亚型禽流感病毒核酸。</w:t>
            </w:r>
          </w:p>
          <w:p w14:paraId="155D617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378B88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1488B86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4836BA8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12A897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0D066A3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CD70656">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14、SARS冠状病毒核酸实时荧光PCR检测试剂盒（1盒）</w:t>
            </w:r>
          </w:p>
          <w:p w14:paraId="72495EE1">
            <w:pPr>
              <w:bidi w:val="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规格：50T/盒</w:t>
            </w:r>
          </w:p>
          <w:p w14:paraId="1C49A1D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3031CD8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2.适用范围：适用于定性检测从临床样品咽拭子或病毒培养物中提取的 SARS 冠状病毒核酸。</w:t>
            </w:r>
          </w:p>
          <w:p w14:paraId="33F8B28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213894F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30FCA8A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5.检测时间：采用除酶以外1管预混液技术，反应体系25μL，最多采用1个反应管一次性完成病原体基因型的定性检测，反应轮时长≤28min，反应全流程时长≤60min。</w:t>
            </w:r>
          </w:p>
          <w:p w14:paraId="36FB525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45FECAB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6CD1CF0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7F3EC3D2">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15、H3N8亚型禽流感病毒核酸双重实时荧光PCR检测试剂盒(1盒)</w:t>
            </w:r>
          </w:p>
          <w:p w14:paraId="69F5C13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58FE17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08FBBAE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2.适用范围：适用于定性检测从环境样本、咽拭子、鼻拭子和痰液中提取的 H3N8 亚型禽流感病毒核酸。</w:t>
            </w:r>
          </w:p>
          <w:p w14:paraId="70F9816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2A5DD80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765AAF4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5.检测时间：采用除酶以外1管预混液技术，反应体系25μL，1管2重，最多采用1个反应管一次性完成病原体基因型的定性检测，反应轮时长≤38min，反应全流程时长≤70min。</w:t>
            </w:r>
          </w:p>
          <w:p w14:paraId="2D99AB6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79468F6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3DD2765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27FCE722">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16、中东呼吸道综合征(MERS)病毒核酸双重实时荧光PCR筛查试剂盒（1盒）</w:t>
            </w:r>
          </w:p>
          <w:p w14:paraId="1796AA0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1EFA5B6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56138B1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2.适用范围：适用于从临床样本（或病毒分离物）中提取的中东呼吸综合征（MERS）病毒核酸的筛查检测。</w:t>
            </w:r>
          </w:p>
          <w:p w14:paraId="22651A1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D2B61B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66F8DBD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5.检测时间：采用除酶以外1管预混液技术，反应体系25μL，1管2重，最多采用1个反应管一次性完成病原体基因型的定性检测，反应轮时长≤28min，反应全流程时长≤60min。</w:t>
            </w:r>
          </w:p>
          <w:p w14:paraId="51C01BF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1B4728B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3035E55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28FFA7CA">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17、水痘-带状疱疹病毒核酸实时荧光PCR检测试剂盒（1盒）</w:t>
            </w:r>
          </w:p>
          <w:p w14:paraId="4899919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2AE8557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3D650F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2.适用范围：适用于定性检测从临床样本或病毒分离物中提取的水痘-带状疱疹病毒（VZV）核酸。</w:t>
            </w:r>
          </w:p>
          <w:p w14:paraId="2B85B3C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D83D90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7542203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5.检测时间：采用除酶以外1管预混液技术，反应体系25μL，最多采用1个反应管一次性完成病原体基因型的定性检测，反应轮时长≤28min，反应全流程时长≤60min。</w:t>
            </w:r>
          </w:p>
          <w:p w14:paraId="601BCF9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sec，循环45次。</w:t>
            </w:r>
          </w:p>
          <w:p w14:paraId="77C44D8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0E397A6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5FB1D423">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18、腮腺炎病毒核酸实时荧光PCR检测试剂盒（1盒）</w:t>
            </w:r>
          </w:p>
          <w:p w14:paraId="56B5FA0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规格：50T/盒</w:t>
            </w:r>
          </w:p>
          <w:p w14:paraId="1B74949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4BAC73C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2.适用范围：适用于定性检测从临床样本、环境样本及病毒分离物等样本中提取的腮腺炎病毒核酸。</w:t>
            </w:r>
          </w:p>
          <w:p w14:paraId="653747A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32D4D78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053393E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5.检测时间：采用除酶以外1管预混液技术，反应体系25μL，最多采用1个反应管一次性完成病原体基因型的定性检测，反应轮时长≤28min，反应全流程时长≤60min。</w:t>
            </w:r>
          </w:p>
          <w:p w14:paraId="47D1670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6.荧光PCR反应程序：a）逆转录50℃，10min；b）预变性95℃，30sec；c）退火/延伸/检测荧光95℃，5sec及60℃，30 sec，循环45次。</w:t>
            </w:r>
          </w:p>
          <w:p w14:paraId="15895B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4A0831E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12ACEF4">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19、流感监测国家引物探针（1套）             </w:t>
            </w:r>
          </w:p>
          <w:p w14:paraId="3D802FBF">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lang w:val="en-US" w:eastAsia="zh-CN"/>
              </w:rPr>
              <w:t xml:space="preserve">甲型流感通用25(O.D)，乙型流感通用25(O.D)，A(H1N1)pdm09 /甲型H1N1 25(O.D)，季节性H3 25(O.D)，B分型（1）-Bv25(O.D)，B分型（1）-By25(O.D)，H5 25(O.D),H7 25(O.D),H9 25(O.D),H10 25（O.D),H1v /欧亚禽猪流感25(O.D),禽流感H3 25(O.D),新冠病毒ORF1a/b25(O.D),新冠病毒N25(O.D),猴痘病毒25(O.D),N1-2(O.D),N5-2(O.D),N6-2(O.D),N8-2(O.D),N9-2(O.D)。每2(O.D)分装一管。           </w:t>
            </w:r>
          </w:p>
          <w:p w14:paraId="1F57EFCE">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20、TaqMan Fast病毒1步法预混液（3盒）</w:t>
            </w:r>
            <w:r>
              <w:rPr>
                <w:rFonts w:hint="eastAsia" w:ascii="宋体" w:hAnsi="宋体" w:eastAsia="宋体" w:cs="宋体"/>
                <w:sz w:val="24"/>
                <w:szCs w:val="24"/>
                <w:lang w:val="en-US" w:eastAsia="zh-CN"/>
              </w:rPr>
              <w:t xml:space="preserve">                    规格：4X浓度，1ml/支，5支/盒                        </w:t>
            </w:r>
          </w:p>
          <w:p w14:paraId="0747CC1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用于快速的高灵敏度实时RT-PCR,即使存在具有挑战性的PCR抑制剂也适用。                  </w:t>
            </w:r>
          </w:p>
          <w:p w14:paraId="724CBB6F">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21、2ml冷冻管（100袋）</w:t>
            </w:r>
            <w:r>
              <w:rPr>
                <w:rFonts w:hint="eastAsia" w:ascii="宋体" w:hAnsi="宋体" w:eastAsia="宋体" w:cs="宋体"/>
                <w:sz w:val="24"/>
                <w:szCs w:val="24"/>
                <w:lang w:val="en-US" w:eastAsia="zh-CN"/>
              </w:rPr>
              <w:t xml:space="preserve">                      </w:t>
            </w:r>
          </w:p>
          <w:p w14:paraId="21E945B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规格：50支/袋                               </w:t>
            </w:r>
          </w:p>
          <w:p w14:paraId="7662C31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1.圆底，且可自立于桌面上。</w:t>
            </w:r>
          </w:p>
          <w:p w14:paraId="3BE324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2.有颜色标码刻度。</w:t>
            </w:r>
          </w:p>
          <w:p w14:paraId="706B566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3.有标记笔标记范围区域。</w:t>
            </w:r>
          </w:p>
          <w:p w14:paraId="3B6760F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4.外旋管盖。</w:t>
            </w:r>
          </w:p>
          <w:p w14:paraId="1553A11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★5.采用聚丙烯材料制成，可承受低至-196°C的温度。</w:t>
            </w:r>
          </w:p>
          <w:p w14:paraId="18EB9DB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6.冻存管带有硅胶垫圈或O形橡胶圈，确保密封。</w:t>
            </w:r>
          </w:p>
          <w:p w14:paraId="41E978F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7.容积：2ml。                          </w:t>
            </w:r>
          </w:p>
          <w:p w14:paraId="63891855">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22、0.25%EDTA-胰酶（Gibco）（5瓶）</w:t>
            </w:r>
            <w:r>
              <w:rPr>
                <w:rFonts w:hint="eastAsia" w:ascii="宋体" w:hAnsi="宋体" w:eastAsia="宋体" w:cs="宋体"/>
                <w:sz w:val="24"/>
                <w:szCs w:val="24"/>
                <w:lang w:val="en-US" w:eastAsia="zh-CN"/>
              </w:rPr>
              <w:t xml:space="preserve">                          规格：100ml/瓶                               </w:t>
            </w:r>
          </w:p>
          <w:p w14:paraId="0F7A00B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用于细胞消化                             </w:t>
            </w:r>
          </w:p>
          <w:p w14:paraId="7EF2D913">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23、PBS液（10瓶）</w:t>
            </w:r>
            <w:r>
              <w:rPr>
                <w:rFonts w:hint="eastAsia" w:ascii="宋体" w:hAnsi="宋体" w:eastAsia="宋体" w:cs="宋体"/>
                <w:sz w:val="24"/>
                <w:szCs w:val="24"/>
                <w:lang w:val="en-US" w:eastAsia="zh-CN"/>
              </w:rPr>
              <w:t xml:space="preserve">                                 </w:t>
            </w:r>
          </w:p>
          <w:p w14:paraId="5FDEE524">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规格：500ML/瓶     用于细胞</w:t>
            </w:r>
          </w:p>
          <w:p w14:paraId="3F0D3D9A">
            <w:pPr>
              <w:numPr>
                <w:ilvl w:val="0"/>
                <w:numId w:val="8"/>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双抗（5瓶）</w:t>
            </w:r>
            <w:r>
              <w:rPr>
                <w:rFonts w:hint="eastAsia" w:ascii="宋体" w:hAnsi="宋体" w:eastAsia="宋体" w:cs="宋体"/>
                <w:sz w:val="24"/>
                <w:szCs w:val="24"/>
                <w:lang w:val="en-US" w:eastAsia="zh-CN"/>
              </w:rPr>
              <w:t xml:space="preserve">                             </w:t>
            </w:r>
          </w:p>
          <w:p w14:paraId="0B32D252">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规格：100ML/瓶     用于MDCK细胞                            </w:t>
            </w:r>
          </w:p>
          <w:p w14:paraId="20C911DA">
            <w:pPr>
              <w:numPr>
                <w:ilvl w:val="0"/>
                <w:numId w:val="8"/>
              </w:numPr>
              <w:bidi w:val="0"/>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MDCK细胞冻存液（1瓶）</w:t>
            </w:r>
            <w:r>
              <w:rPr>
                <w:rFonts w:hint="eastAsia" w:ascii="宋体" w:hAnsi="宋体" w:eastAsia="宋体" w:cs="宋体"/>
                <w:sz w:val="24"/>
                <w:szCs w:val="24"/>
                <w:lang w:val="en-US" w:eastAsia="zh-CN"/>
              </w:rPr>
              <w:t xml:space="preserve">                   </w:t>
            </w:r>
          </w:p>
          <w:p w14:paraId="4E9C77F5">
            <w:pPr>
              <w:numPr>
                <w:ilvl w:val="0"/>
                <w:numId w:val="0"/>
              </w:numPr>
              <w:bidi w:val="0"/>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规格：50ML/瓶                          </w:t>
            </w:r>
          </w:p>
          <w:p w14:paraId="312236C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26、MDCK细胞无血清培养基（10瓶）</w:t>
            </w:r>
            <w:r>
              <w:rPr>
                <w:rFonts w:hint="eastAsia" w:ascii="宋体" w:hAnsi="宋体" w:eastAsia="宋体" w:cs="宋体"/>
                <w:sz w:val="24"/>
                <w:szCs w:val="24"/>
                <w:lang w:val="en-US" w:eastAsia="zh-CN"/>
              </w:rPr>
              <w:t xml:space="preserve">                         规格：500ML/瓶                                                用于MDCK细胞培养                                                                        </w:t>
            </w:r>
            <w:r>
              <w:rPr>
                <w:rFonts w:hint="eastAsia" w:ascii="宋体" w:hAnsi="宋体" w:eastAsia="宋体" w:cs="宋体"/>
                <w:b/>
                <w:bCs/>
                <w:sz w:val="24"/>
                <w:szCs w:val="24"/>
                <w:lang w:val="en-US" w:eastAsia="zh-CN"/>
              </w:rPr>
              <w:t>27、病毒分离无血清培养基（10瓶）</w:t>
            </w:r>
            <w:r>
              <w:rPr>
                <w:rFonts w:hint="eastAsia" w:ascii="宋体" w:hAnsi="宋体" w:eastAsia="宋体" w:cs="宋体"/>
                <w:sz w:val="24"/>
                <w:szCs w:val="24"/>
                <w:lang w:val="en-US" w:eastAsia="zh-CN"/>
              </w:rPr>
              <w:t xml:space="preserve">                         规格：500ML/瓶     用于病毒分离培养                        </w:t>
            </w:r>
          </w:p>
          <w:p w14:paraId="2BEC5A1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28、15毫升离心管（6箱）</w:t>
            </w:r>
            <w:r>
              <w:rPr>
                <w:rFonts w:hint="eastAsia" w:ascii="宋体" w:hAnsi="宋体" w:eastAsia="宋体" w:cs="宋体"/>
                <w:sz w:val="24"/>
                <w:szCs w:val="24"/>
                <w:lang w:val="en-US" w:eastAsia="zh-CN"/>
              </w:rPr>
              <w:t xml:space="preserve">                      </w:t>
            </w:r>
          </w:p>
          <w:p w14:paraId="4A7D924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规格：500支/箱                              </w:t>
            </w:r>
          </w:p>
          <w:p w14:paraId="17EC464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1.试管容积：15ml。  </w:t>
            </w:r>
          </w:p>
          <w:p w14:paraId="439EE2A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2.最大离心力：不低于12500g。</w:t>
            </w:r>
          </w:p>
          <w:p w14:paraId="5570F95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3.温度耐受范围：-80℃至120℃。</w:t>
            </w:r>
          </w:p>
          <w:p w14:paraId="006AF24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★4.有塑料泡沫架。</w:t>
            </w:r>
          </w:p>
          <w:p w14:paraId="04C8A50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5.颜色：透明。</w:t>
            </w:r>
          </w:p>
          <w:p w14:paraId="71A1FC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6.管体有黑色体积刻度线。</w:t>
            </w:r>
          </w:p>
          <w:p w14:paraId="6E23C5F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7.经过灭菌处理。</w:t>
            </w:r>
          </w:p>
          <w:p w14:paraId="17C525E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8.管盖类型：表面平整。                  </w:t>
            </w:r>
          </w:p>
          <w:p w14:paraId="406D23ED">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29、2%豚鼠血红细胞（6瓶）</w:t>
            </w:r>
            <w:r>
              <w:rPr>
                <w:rFonts w:hint="eastAsia" w:ascii="宋体" w:hAnsi="宋体" w:eastAsia="宋体" w:cs="宋体"/>
                <w:sz w:val="24"/>
                <w:szCs w:val="24"/>
                <w:lang w:val="en-US" w:eastAsia="zh-CN"/>
              </w:rPr>
              <w:t xml:space="preserve">                   </w:t>
            </w:r>
          </w:p>
          <w:p w14:paraId="2D45149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规格：100ml/瓶                               </w:t>
            </w:r>
          </w:p>
          <w:p w14:paraId="69C55A8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豚鼠血球，100ml/瓶，阿氏液配置，血球浓度为2%。有效期大于等于1个月。可直接用于血凝反应。                                   </w:t>
            </w:r>
            <w:r>
              <w:rPr>
                <w:rFonts w:hint="eastAsia" w:ascii="宋体" w:hAnsi="宋体" w:eastAsia="宋体" w:cs="宋体"/>
                <w:b/>
                <w:bCs/>
                <w:sz w:val="24"/>
                <w:szCs w:val="24"/>
                <w:lang w:val="en-US" w:eastAsia="zh-CN"/>
              </w:rPr>
              <w:t xml:space="preserve">30、1毫升注射器（1000支）   </w:t>
            </w:r>
            <w:r>
              <w:rPr>
                <w:rFonts w:hint="eastAsia" w:ascii="宋体" w:hAnsi="宋体" w:eastAsia="宋体" w:cs="宋体"/>
                <w:sz w:val="24"/>
                <w:szCs w:val="24"/>
                <w:lang w:val="en-US" w:eastAsia="zh-CN"/>
              </w:rPr>
              <w:t xml:space="preserve">                  </w:t>
            </w:r>
          </w:p>
          <w:p w14:paraId="4EFCC79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1.注射器规格：1ml。</w:t>
            </w:r>
          </w:p>
          <w:p w14:paraId="357F73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2.注射器针头规格：0.5*20RWLB。          </w:t>
            </w:r>
          </w:p>
          <w:p w14:paraId="1BFFB747">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31、2毫升注射器（1000支）</w:t>
            </w:r>
            <w:r>
              <w:rPr>
                <w:rFonts w:hint="eastAsia" w:ascii="宋体" w:hAnsi="宋体" w:eastAsia="宋体" w:cs="宋体"/>
                <w:sz w:val="24"/>
                <w:szCs w:val="24"/>
                <w:lang w:val="en-US" w:eastAsia="zh-CN"/>
              </w:rPr>
              <w:t xml:space="preserve">                    </w:t>
            </w:r>
          </w:p>
          <w:p w14:paraId="3FE559E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1.注射器规格：2ml。</w:t>
            </w:r>
          </w:p>
          <w:p w14:paraId="28C345C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2.注射器针头规格：0.6*32TWLB。           </w:t>
            </w:r>
          </w:p>
          <w:p w14:paraId="0FC743A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32、病原总核酸提取试剂盒（磁珠法）（40盒）</w:t>
            </w:r>
          </w:p>
          <w:p w14:paraId="4AF9DD7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规格：48T/盒、8T/板</w:t>
            </w:r>
          </w:p>
          <w:p w14:paraId="63E42DF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1.用途：用于核酸的提取、富集、纯化，其处理后的产物用于临床体外检测使用。</w:t>
            </w:r>
          </w:p>
          <w:p w14:paraId="7DD531B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2.规格:48T/盒、8T/板</w:t>
            </w:r>
          </w:p>
          <w:p w14:paraId="351BB44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3.储存条件：试剂盒在-20℃~45℃环境温度下可直接运输，室温避光保存，有效期 12 个月。</w:t>
            </w:r>
          </w:p>
          <w:p w14:paraId="27ADCD6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4.样本要求：本试剂盒适用于痰液、肺泡灌洗液、脑脊液、全血、血清/血浆、鼻/咽/口腔拭子、尿沉渣、组织研磨液等样本中细菌、真菌、病毒等病原体总核酸的提取与纯化。 </w:t>
            </w:r>
          </w:p>
          <w:p w14:paraId="33FD520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5.适用仪器：全自动核酸提取仪 SMPE-960。                  </w:t>
            </w:r>
          </w:p>
          <w:p w14:paraId="23F70EB9">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33、病毒核酸提取试剂盒（磁珠法）（40盒）</w:t>
            </w:r>
            <w:r>
              <w:rPr>
                <w:rFonts w:hint="eastAsia" w:ascii="宋体" w:hAnsi="宋体" w:eastAsia="宋体" w:cs="宋体"/>
                <w:sz w:val="24"/>
                <w:szCs w:val="24"/>
                <w:lang w:val="en-US" w:eastAsia="zh-CN"/>
              </w:rPr>
              <w:t xml:space="preserve">              </w:t>
            </w:r>
          </w:p>
          <w:p w14:paraId="7C869B4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规格：16人份/板，4板/盒</w:t>
            </w:r>
          </w:p>
          <w:p w14:paraId="0287DC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1.用途：用于病毒核酸的提取、富集、纯化。     </w:t>
            </w:r>
          </w:p>
          <w:p w14:paraId="0B6E2F2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2.储存条件：试剂盒在-20℃~45℃环境温度下可直接运输，室温避光保存，有效期 12 个月。                                      3.适用仪器：全自动核酸提取仪 GeneRotex96。                                    </w:t>
            </w:r>
          </w:p>
          <w:p w14:paraId="53E81DB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34、PCR 板（500块）</w:t>
            </w:r>
            <w:r>
              <w:rPr>
                <w:rFonts w:hint="eastAsia" w:ascii="宋体" w:hAnsi="宋体" w:eastAsia="宋体" w:cs="宋体"/>
                <w:sz w:val="24"/>
                <w:szCs w:val="24"/>
                <w:lang w:val="en-US" w:eastAsia="zh-CN"/>
              </w:rPr>
              <w:t xml:space="preserve">                         </w:t>
            </w:r>
          </w:p>
          <w:p w14:paraId="2101F85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规格：5块/包，5包/盒                </w:t>
            </w:r>
          </w:p>
          <w:p w14:paraId="4396DAF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0.2ml，平顶无裙边，耐高温，无菌，无核酸酶                </w:t>
            </w:r>
          </w:p>
          <w:p w14:paraId="38F27685">
            <w:pPr>
              <w:numPr>
                <w:ilvl w:val="0"/>
                <w:numId w:val="9"/>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PCR 板封膜（5盒）</w:t>
            </w:r>
            <w:r>
              <w:rPr>
                <w:rFonts w:hint="eastAsia" w:ascii="宋体" w:hAnsi="宋体" w:eastAsia="宋体" w:cs="宋体"/>
                <w:sz w:val="24"/>
                <w:szCs w:val="24"/>
                <w:lang w:val="en-US" w:eastAsia="zh-CN"/>
              </w:rPr>
              <w:t xml:space="preserve">                       </w:t>
            </w:r>
          </w:p>
          <w:p w14:paraId="3AC46E5F">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规格：100张/盒                             </w:t>
            </w:r>
          </w:p>
          <w:p w14:paraId="3ACF4E4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高透明，耐高温，无菌，无核酸酶        </w:t>
            </w:r>
          </w:p>
          <w:p w14:paraId="2644C0B1">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36、1000微升LTS盒装滤芯吸头（10箱）</w:t>
            </w:r>
            <w:r>
              <w:rPr>
                <w:rFonts w:hint="eastAsia" w:ascii="宋体" w:hAnsi="宋体" w:eastAsia="宋体" w:cs="宋体"/>
                <w:sz w:val="24"/>
                <w:szCs w:val="24"/>
                <w:lang w:val="en-US" w:eastAsia="zh-CN"/>
              </w:rPr>
              <w:t xml:space="preserve">                    规格：RT LTS1000 F 768/8                    </w:t>
            </w:r>
          </w:p>
          <w:p w14:paraId="14A1656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1.盒装吸头，带滤芯。</w:t>
            </w:r>
          </w:p>
          <w:p w14:paraId="4062647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2.吸头最大容量：1000微升。</w:t>
            </w:r>
          </w:p>
          <w:p w14:paraId="6818EB1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3.灭菌型。</w:t>
            </w:r>
          </w:p>
          <w:p w14:paraId="240E295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4.规格：96个吸头/盒。</w:t>
            </w:r>
          </w:p>
          <w:p w14:paraId="58E29B9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★5.适配于瑞宁LTS移液器。               </w:t>
            </w:r>
          </w:p>
          <w:p w14:paraId="4C554DA2">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37、200微升LTS盒装滤芯吸头（10箱）  </w:t>
            </w:r>
            <w:r>
              <w:rPr>
                <w:rFonts w:hint="eastAsia" w:ascii="宋体" w:hAnsi="宋体" w:eastAsia="宋体" w:cs="宋体"/>
                <w:sz w:val="24"/>
                <w:szCs w:val="24"/>
                <w:lang w:val="en-US" w:eastAsia="zh-CN"/>
              </w:rPr>
              <w:t xml:space="preserve">                  规格：RT LTS200 F 960/10                     </w:t>
            </w:r>
          </w:p>
          <w:p w14:paraId="483795B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1.盒装吸头，带滤芯。</w:t>
            </w:r>
          </w:p>
          <w:p w14:paraId="37B7E21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2.吸头最大容量：200微升。</w:t>
            </w:r>
          </w:p>
          <w:p w14:paraId="24F2036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3.灭菌型。</w:t>
            </w:r>
          </w:p>
          <w:p w14:paraId="438A246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4.规格：96个吸头/盒。</w:t>
            </w:r>
          </w:p>
          <w:p w14:paraId="798C16F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★5.适配于瑞宁LTS移液器。                </w:t>
            </w:r>
          </w:p>
          <w:p w14:paraId="73DEB847">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38、20微升LTS盒装滤芯吸头（10箱）</w:t>
            </w:r>
            <w:r>
              <w:rPr>
                <w:rFonts w:hint="eastAsia" w:ascii="宋体" w:hAnsi="宋体" w:eastAsia="宋体" w:cs="宋体"/>
                <w:sz w:val="24"/>
                <w:szCs w:val="24"/>
                <w:lang w:val="en-US" w:eastAsia="zh-CN"/>
              </w:rPr>
              <w:t xml:space="preserve">                         规格：RT LTS20 F 960/10                     </w:t>
            </w:r>
          </w:p>
          <w:p w14:paraId="31F7B0B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1.盒装吸头，带滤芯。</w:t>
            </w:r>
          </w:p>
          <w:p w14:paraId="53EB116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2.吸头最大容量：20微升。</w:t>
            </w:r>
          </w:p>
          <w:p w14:paraId="4F156C1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3.灭菌型。</w:t>
            </w:r>
          </w:p>
          <w:p w14:paraId="41E0821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4.规格：96个吸头/盒。</w:t>
            </w:r>
          </w:p>
          <w:p w14:paraId="4FF1C3A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★5.适配于瑞宁LTS移液器。 </w:t>
            </w:r>
          </w:p>
          <w:p w14:paraId="57772DC3">
            <w:pPr>
              <w:numPr>
                <w:ilvl w:val="0"/>
                <w:numId w:val="10"/>
              </w:numPr>
              <w:bidi w:val="0"/>
              <w:ind w:left="120" w:leftChars="0" w:firstLine="0" w:firstLine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致病菌脑炎脑膜炎症候群核酸多重实时荧光PCR检测试剂盒（20盒）</w:t>
            </w:r>
            <w:r>
              <w:rPr>
                <w:rFonts w:hint="eastAsia" w:ascii="宋体" w:hAnsi="宋体" w:eastAsia="宋体" w:cs="宋体"/>
                <w:sz w:val="24"/>
                <w:szCs w:val="24"/>
                <w:lang w:val="en-US" w:eastAsia="zh-CN"/>
              </w:rPr>
              <w:t xml:space="preserve">          </w:t>
            </w:r>
          </w:p>
          <w:p w14:paraId="7DE87942">
            <w:pPr>
              <w:numPr>
                <w:ilvl w:val="0"/>
                <w:numId w:val="0"/>
              </w:numPr>
              <w:bidi w:val="0"/>
              <w:ind w:left="120"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76EFA3B7">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375632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及其培养物中提取的脑膜炎奈瑟菌、流感嗜血杆菌、肺炎链球菌、A族链球菌、金黄色葡萄球菌、单核细胞增生性李斯特氏菌、无乳链球菌、大肠埃希氏菌、猪链球菌、结核分枝杆菌、隐球菌的核酸。</w:t>
            </w:r>
          </w:p>
          <w:p w14:paraId="7BB41FF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2A2C1CA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4.检测性能：灵敏度最低500CFU/mL，与其他病原菌均无交叉反应。</w:t>
            </w:r>
          </w:p>
          <w:p w14:paraId="06A3C58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5.检测时间：采用全混体系96孔预分装技术，反应体系≤25μL，无需配置体系，只需一步加入核酸，最多采用3个反应孔一次性可完成多种病原体基因型的定性检测，反应理轮时长≤28min，反应全流程时长≤60min。</w:t>
            </w:r>
          </w:p>
          <w:p w14:paraId="2E20102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226EC99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173FA11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8.试剂规格：每盒仅包含1块可拆分96孔板，1管阳性对照，1管阴性对照，检测量≥10人份。                      </w:t>
            </w:r>
          </w:p>
          <w:p w14:paraId="5B45DB44">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40、致病菌呼吸道症候群核酸多重实时荧光PCR检测试剂盒（20盒） </w:t>
            </w:r>
            <w:r>
              <w:rPr>
                <w:rFonts w:hint="eastAsia" w:ascii="宋体" w:hAnsi="宋体" w:eastAsia="宋体" w:cs="宋体"/>
                <w:sz w:val="24"/>
                <w:szCs w:val="24"/>
                <w:lang w:val="en-US" w:eastAsia="zh-CN"/>
              </w:rPr>
              <w:t xml:space="preserve">       </w:t>
            </w:r>
          </w:p>
          <w:p w14:paraId="42A7055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234730A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6D8FE7B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咽拭子、痰液、培养物等样本中提取的流感嗜血杆菌、百日咳鲍特氏菌、A族链球菌、肺炎链球菌、军团菌、肺炎衣原体、肺炎支原体、肺炎克雷伯菌、鹦鹉热衣原体、曲霉菌、隐球菌、耶氏肺孢子菌等呼吸道症候群核酸。</w:t>
            </w:r>
          </w:p>
          <w:p w14:paraId="5B14A43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3ED660E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4.检测性能：灵敏度最低500CFU/mL，与其他病原菌均无交叉反应。</w:t>
            </w:r>
          </w:p>
          <w:p w14:paraId="6B78D70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5.检测时间：采用全混体系96孔预分装技术，反应体系≤25μL，无需配置体系，只需一步加入核酸，最多采用4个反应孔一次性完成多种病原体基因型的定性检测，反应理轮时长≤28min，反应全流程时长≤60min  </w:t>
            </w:r>
          </w:p>
          <w:p w14:paraId="40E1F98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41A46BA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419BE02D">
            <w:pPr>
              <w:bidi w:val="0"/>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8.试剂规格：每盒仅包含1块可拆分96孔板，1管阳性对照，1管阴性对照，检测量≥10人份。                      </w:t>
            </w:r>
            <w:r>
              <w:rPr>
                <w:rFonts w:hint="eastAsia" w:ascii="宋体" w:hAnsi="宋体" w:eastAsia="宋体" w:cs="宋体"/>
                <w:b/>
                <w:bCs/>
                <w:sz w:val="24"/>
                <w:szCs w:val="24"/>
                <w:lang w:val="en-US" w:eastAsia="zh-CN"/>
              </w:rPr>
              <w:t xml:space="preserve"> </w:t>
            </w:r>
          </w:p>
          <w:p w14:paraId="79F99D21">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41、致病菌腹泻症候群核酸多重实时荧光PCR检测试剂盒（20盒）</w:t>
            </w:r>
            <w:r>
              <w:rPr>
                <w:rFonts w:hint="eastAsia" w:ascii="宋体" w:hAnsi="宋体" w:eastAsia="宋体" w:cs="宋体"/>
                <w:sz w:val="24"/>
                <w:szCs w:val="24"/>
                <w:lang w:val="en-US" w:eastAsia="zh-CN"/>
              </w:rPr>
              <w:t xml:space="preserve">            </w:t>
            </w:r>
          </w:p>
          <w:p w14:paraId="48D2F2F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1E21833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2E9F09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食品样品、增菌液及其培养物中提取的致泻大肠埃希氏菌（含五种大肠）、阪崎克罗诺杆菌、志贺氏菌、小肠结肠炎耶尔森氏菌、弯曲菌、霍乱弧菌、副溶血性弧菌、嗜水气单胞菌、沙门菌、类志贺邻单胞菌、艰难梭菌、河弧菌等腹泻症候群核酸。</w:t>
            </w:r>
          </w:p>
          <w:p w14:paraId="028BF2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15F6ADA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4.检测性能：灵敏度最低500CFU/mL，与其他病原菌均无交叉反应。</w:t>
            </w:r>
          </w:p>
          <w:p w14:paraId="43D312A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5.检测时间：采用全混体系96孔预分装技术，反应体系≤25μL，无需配置体系，只需一步加入核酸，最多采用7个反应孔一次性完成多种病原体基因型的定性检测，反应理轮时长≤28min，反应全流程时长≤60min  </w:t>
            </w:r>
          </w:p>
          <w:p w14:paraId="409AE6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45D4FF6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203AA6B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8.试剂规格：每盒仅包含1块可拆分96孔板，1管阳性对照，1管阴性对照，检测量≥10人份。                      </w:t>
            </w:r>
          </w:p>
          <w:p w14:paraId="02559DB6">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42、致病菌其他发热症候群核酸多重实时荧光 PCR 检测试剂盒（20盒） </w:t>
            </w:r>
            <w:r>
              <w:rPr>
                <w:rFonts w:hint="eastAsia" w:ascii="宋体" w:hAnsi="宋体" w:eastAsia="宋体" w:cs="宋体"/>
                <w:sz w:val="24"/>
                <w:szCs w:val="24"/>
                <w:lang w:val="en-US" w:eastAsia="zh-CN"/>
              </w:rPr>
              <w:t xml:space="preserve">                       </w:t>
            </w:r>
          </w:p>
          <w:p w14:paraId="23F66B4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3BF1F5C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0275861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2.适用范围：适用于定性检测从临床样本及其培养物中提取的伤寒沙门菌、副伤寒沙门菌、脑膜炎奈瑟菌、A 族链球菌、伯氏疏螺旋体、立克次体、无形体、埃立克体、钩端螺旋体、猪链球菌、鼠疫耶尔森菌、布鲁氏菌、曲霉菌、隐球菌、耶氏肺孢子菌的核酸。</w:t>
            </w:r>
          </w:p>
          <w:p w14:paraId="5F0ACE3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A3E010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4.检测性能：灵敏度最低500CFU/mL，与其他病原菌均无交叉反应。</w:t>
            </w:r>
          </w:p>
          <w:p w14:paraId="08E9318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5.检测时间：采用全混体系96孔预分装技术，反应体系25μL，无需配置体系，只需一步加入核酸，最多采用4个反应孔一次性可完成多种病原体基因型的定性检测，反应理轮时长≤28min，反应全流程时长≤60min。</w:t>
            </w:r>
          </w:p>
          <w:p w14:paraId="16508C8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05AE79F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6F8C46A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8.试剂规格：每盒仅包含1块可拆分96孔板，1管阳性对照，1管阴性对照，检测量10人份。                        </w:t>
            </w:r>
          </w:p>
          <w:p w14:paraId="4F522A46">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43、国家急性呼吸道传染病多病原核酸检测试剂盒（15项）（5盒）</w:t>
            </w:r>
            <w:r>
              <w:rPr>
                <w:rFonts w:hint="eastAsia" w:ascii="宋体" w:hAnsi="宋体" w:eastAsia="宋体" w:cs="宋体"/>
                <w:sz w:val="24"/>
                <w:szCs w:val="24"/>
                <w:lang w:val="en-US" w:eastAsia="zh-CN"/>
              </w:rPr>
              <w:t xml:space="preserve">            </w:t>
            </w:r>
          </w:p>
          <w:p w14:paraId="4ADA1E5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163A0D6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71D2D45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符合最新版国家公布的多病原监测方案要求，适用于定性检测从咽拭子、痰液和培养物等样本中提取的新型冠状病毒（ORF1ab基因、N基因）、甲型流感病毒、乙型流感病毒、呼吸道合胞病毒、腺病毒、人偏肺病毒、副流感病毒、普通冠状病毒、博卡病毒、鼻病毒、肠道病毒、肺炎支原体、A族链球菌、百日咳鲍特菌、肺炎链球菌和流感嗜血杆菌的核酸。</w:t>
            </w:r>
          </w:p>
          <w:p w14:paraId="5C6F582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3.检测时间：采用全混体系96孔预分装技术，无需配置体系，最多采用6个反应孔只需一步加入核酸，即可完成16种病原体基因型的定性检测，反应体系≤25μL，反应理论时长≤38min，反应全流程时长≤70min。</w:t>
            </w:r>
          </w:p>
          <w:p w14:paraId="753C178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4.试剂规格：每盒仅包含1块可拆分96孔板，其中1列阳性对照，1列阴性对照，检测样本量≥10人份。</w:t>
            </w:r>
          </w:p>
          <w:p w14:paraId="505EA0D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可提供试剂盒同品牌的多病原核酸检测结果判读软件，无需人工根据荧光通道判读结果，一键即可完成多种病原体的结果判读，判读界面应直观体现，阳性病原体名称、CT值、内标情况、灰区情况、扩增曲线等；软件可兼容ABI、宏石、伯乐等常见PCR仪的导出数据，判读的试剂盒种类应覆盖≥500种常见病原微生物的核酸检测试剂盒。</w:t>
            </w:r>
          </w:p>
          <w:p w14:paraId="184C8DE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6.质量控制：含有阴性对照及阳性对照，便于结果判定。                                                                                                                              </w:t>
            </w:r>
          </w:p>
          <w:p w14:paraId="3BD1A01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7.试剂组成及规格：每盒仅包含1块可拆分96孔板，1管阳性对照，1管阴性对照，检测量≥10人份。</w:t>
            </w:r>
          </w:p>
          <w:p w14:paraId="4F4C7A6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8.有效期：不少于12个月，到货后质保期不少于10个月。                  </w:t>
            </w:r>
          </w:p>
          <w:p w14:paraId="3BAB53C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44、五种致泻大肠埃希氏菌核酸多重实时荧光PCR检测试剂盒（1盒）</w:t>
            </w:r>
            <w:r>
              <w:rPr>
                <w:rFonts w:hint="eastAsia" w:ascii="宋体" w:hAnsi="宋体" w:eastAsia="宋体" w:cs="宋体"/>
                <w:sz w:val="24"/>
                <w:szCs w:val="24"/>
                <w:lang w:val="en-US" w:eastAsia="zh-CN"/>
              </w:rPr>
              <w:t xml:space="preserve">                         </w:t>
            </w:r>
          </w:p>
          <w:p w14:paraId="55CEF7F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规格：50T/盒                       </w:t>
            </w:r>
          </w:p>
          <w:p w14:paraId="79F749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72CE91D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食品样品、菌种及其培养物中提取的肠道致病性大肠埃希氏菌（EPEC）、肠道侵袭性大肠埃希氏菌（EIEC）、产肠毒素大肠埃希氏菌（ETEC）、肠道出血性大肠埃希氏菌（EHEC）/产志贺毒素大肠埃希氏菌（STEC）、肠道集聚性大肠埃希氏菌（EAEC）的毒力基因谱及其致病型别。</w:t>
            </w:r>
          </w:p>
          <w:p w14:paraId="2EE3AEC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46CAA59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4.检测性能：灵敏度最500copies/mL，与其他病原菌均无交叉反应。</w:t>
            </w:r>
          </w:p>
          <w:p w14:paraId="5A26C61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5.检测时间：采用除酶以外1管预混液技术，反应体系25μL，仅采用4个反应管一次性完成病原体基因型的定性检测，反应轮时长≤28min，反应全流程时长≤60min。</w:t>
            </w:r>
          </w:p>
          <w:p w14:paraId="4DB75CB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2CFF746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0555850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CA94499">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45、白喉棒状杆菌tox毒力基因双重实时荧光PCR检测试剂盒（1盒）         </w:t>
            </w:r>
            <w:r>
              <w:rPr>
                <w:rFonts w:hint="eastAsia" w:ascii="宋体" w:hAnsi="宋体" w:eastAsia="宋体" w:cs="宋体"/>
                <w:sz w:val="24"/>
                <w:szCs w:val="24"/>
                <w:lang w:val="en-US" w:eastAsia="zh-CN"/>
              </w:rPr>
              <w:t xml:space="preserve">                </w:t>
            </w:r>
          </w:p>
          <w:p w14:paraId="5716B41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规格：50T/盒                       </w:t>
            </w:r>
          </w:p>
          <w:p w14:paraId="1DDEDF9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43BDADD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2.适用范围：适用于定性检测从临床样本中提取的白喉棒状杆菌种属和 tox 毒力基因的定性检测。</w:t>
            </w:r>
          </w:p>
          <w:p w14:paraId="5560C4A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094732A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091E656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5.检测时间：采用除酶以外1管预混液技术，反应体系25μL，仅采用1个反应管一次性完成病原体基因型的定性检测，反应轮时长≤28min，反应全流程时长≤60min。</w:t>
            </w:r>
          </w:p>
          <w:p w14:paraId="2AAA69F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323AC31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6894B26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6670A84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 46、脑膜炎奈瑟菌核酸实时荧光PCR试剂盒（10盒） </w:t>
            </w:r>
            <w:r>
              <w:rPr>
                <w:rFonts w:hint="eastAsia" w:ascii="宋体" w:hAnsi="宋体" w:eastAsia="宋体" w:cs="宋体"/>
                <w:sz w:val="24"/>
                <w:szCs w:val="24"/>
                <w:lang w:val="en-US" w:eastAsia="zh-CN"/>
              </w:rPr>
              <w:t xml:space="preserve">                       规格：50T/盒                        </w:t>
            </w:r>
          </w:p>
          <w:p w14:paraId="0323F14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3F70C30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2.适用范围：适用于定性检测从临床样本及其培养物中提取的脑膜炎奈瑟菌核酸。</w:t>
            </w:r>
          </w:p>
          <w:p w14:paraId="1A1D3E0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492A732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5CA3037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5.检测时间：采用除酶以外1管预混液技术，反应体系25μL，仅采用1个反应管一次性完成病原体基因型的定性检测，反应轮时长≤28min，反应全流程时长≤60min。</w:t>
            </w:r>
          </w:p>
          <w:p w14:paraId="3EE29C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36350B3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0F9F37E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984B71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 47、脑膜炎奈瑟菌（A/B/C）血清群核酸三重实时荧光PCR试剂盒（2盒）</w:t>
            </w:r>
            <w:r>
              <w:rPr>
                <w:rFonts w:hint="eastAsia" w:ascii="宋体" w:hAnsi="宋体" w:eastAsia="宋体" w:cs="宋体"/>
                <w:sz w:val="24"/>
                <w:szCs w:val="24"/>
                <w:lang w:val="en-US" w:eastAsia="zh-CN"/>
              </w:rPr>
              <w:t xml:space="preserve">                      </w:t>
            </w:r>
          </w:p>
          <w:p w14:paraId="2264203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规格：25T/盒                       </w:t>
            </w:r>
          </w:p>
          <w:p w14:paraId="6F9A8AD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0025BCE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2.适用范围：适用于定性检测从脑脊液、血液等临床样本中提取的脑膜炎奈瑟菌(A、B、C)血清群核酸。</w:t>
            </w:r>
          </w:p>
          <w:p w14:paraId="5A6BF42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6968C7B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2246646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5.检测时间：采用除酶以外1管预混液技术，反应体系25μL，1管3重，最多采用1个反应管一次性完成病原体基因型的定性检测，反应轮时长≤28min，反应全流程时长≤60min。</w:t>
            </w:r>
          </w:p>
          <w:p w14:paraId="1E6C82B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3558BA5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6FCA3EA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3B8137EB">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48、脑膜炎奈瑟菌（W/X/Y）血清群核酸三重实时荧光PCR试剂盒（2盒）</w:t>
            </w:r>
            <w:r>
              <w:rPr>
                <w:rFonts w:hint="eastAsia" w:ascii="宋体" w:hAnsi="宋体" w:eastAsia="宋体" w:cs="宋体"/>
                <w:sz w:val="24"/>
                <w:szCs w:val="24"/>
                <w:lang w:val="en-US" w:eastAsia="zh-CN"/>
              </w:rPr>
              <w:t xml:space="preserve">                     </w:t>
            </w:r>
          </w:p>
          <w:p w14:paraId="4B01A4F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规格：25T/盒                      </w:t>
            </w:r>
          </w:p>
          <w:p w14:paraId="52DAC5A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1.适用机型：开放型平台，可适用于各种多通道校正的全自动荧光PCR检测仪。</w:t>
            </w:r>
          </w:p>
          <w:p w14:paraId="0C196E9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2.适用范围：适用于定性检测从脑脊液、血液等临床样本中提取的脑膜炎奈瑟菌 X 血清群、Y 血清群、W135 血清群核酸。</w:t>
            </w:r>
          </w:p>
          <w:p w14:paraId="4391885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3.检测技术：多重实时荧光PCR技术。</w:t>
            </w:r>
          </w:p>
          <w:p w14:paraId="26E44A4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4.检测性能：灵敏度最低500copies/mL，与其他病原菌均无交叉反应。</w:t>
            </w:r>
          </w:p>
          <w:p w14:paraId="6498C32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5.检测时间：采用除酶以外1管预混液技术，反应体系25μL，1管3重，最多采用1个反应管一次性完成病原体基因型的定性检测，反应轮时长≤28min，反应全流程时长≤60min。</w:t>
            </w:r>
          </w:p>
          <w:p w14:paraId="06D5606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6.荧光PCR反应程序：a）预变性95℃，30sec；b）退火/延伸/检测荧光95℃，5sec及60℃，30 sec，循环40次。</w:t>
            </w:r>
          </w:p>
          <w:p w14:paraId="7C23F3E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7.质量控制：含有阴性对照及阳性对照，便于结果判定。</w:t>
            </w:r>
          </w:p>
          <w:p w14:paraId="63C751C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8.试剂组成及规格：每盒的检测量至少50T，并可同时提供25T包装。        </w:t>
            </w:r>
          </w:p>
          <w:p w14:paraId="0FCB63B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49、大肠杆菌显色培养基 （2瓶）</w:t>
            </w:r>
            <w:r>
              <w:rPr>
                <w:rFonts w:hint="eastAsia" w:ascii="宋体" w:hAnsi="宋体" w:eastAsia="宋体" w:cs="宋体"/>
                <w:sz w:val="24"/>
                <w:szCs w:val="24"/>
                <w:lang w:val="en-US" w:eastAsia="zh-CN"/>
              </w:rPr>
              <w:t xml:space="preserve">    规格：1000ml/瓶                 </w:t>
            </w:r>
          </w:p>
          <w:p w14:paraId="11F4F2A4">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50、沙门氏菌显色培养基（2瓶）</w:t>
            </w:r>
            <w:r>
              <w:rPr>
                <w:rFonts w:hint="eastAsia" w:ascii="宋体" w:hAnsi="宋体" w:eastAsia="宋体" w:cs="宋体"/>
                <w:sz w:val="24"/>
                <w:szCs w:val="24"/>
                <w:lang w:val="en-US" w:eastAsia="zh-CN"/>
              </w:rPr>
              <w:t xml:space="preserve">     规格：1000ml/瓶                  </w:t>
            </w:r>
          </w:p>
          <w:p w14:paraId="20D6F7C3">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51、弧菌显色培养基 （2瓶） </w:t>
            </w:r>
            <w:r>
              <w:rPr>
                <w:rFonts w:hint="eastAsia" w:ascii="宋体" w:hAnsi="宋体" w:eastAsia="宋体" w:cs="宋体"/>
                <w:sz w:val="24"/>
                <w:szCs w:val="24"/>
                <w:lang w:val="en-US" w:eastAsia="zh-CN"/>
              </w:rPr>
              <w:t xml:space="preserve">       规格：1000ml/瓶                   </w:t>
            </w:r>
          </w:p>
          <w:p w14:paraId="20B6C02C">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52、霍乱弧菌显色培养基（2瓶）  </w:t>
            </w:r>
            <w:r>
              <w:rPr>
                <w:rFonts w:hint="eastAsia" w:ascii="宋体" w:hAnsi="宋体" w:eastAsia="宋体" w:cs="宋体"/>
                <w:sz w:val="24"/>
                <w:szCs w:val="24"/>
                <w:lang w:val="en-US" w:eastAsia="zh-CN"/>
              </w:rPr>
              <w:t xml:space="preserve">   规格：1000ml/瓶                  </w:t>
            </w:r>
          </w:p>
          <w:p w14:paraId="72460CC7">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53、志贺氏菌显色培养基（2瓶）</w:t>
            </w:r>
            <w:r>
              <w:rPr>
                <w:rFonts w:hint="eastAsia" w:ascii="宋体" w:hAnsi="宋体" w:eastAsia="宋体" w:cs="宋体"/>
                <w:sz w:val="24"/>
                <w:szCs w:val="24"/>
                <w:lang w:val="en-US" w:eastAsia="zh-CN"/>
              </w:rPr>
              <w:t xml:space="preserve">     规格：1000ml/瓶                  </w:t>
            </w:r>
          </w:p>
          <w:p w14:paraId="1FAE6477">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54、沙门氏菌显色培养基（2瓶） </w:t>
            </w:r>
            <w:r>
              <w:rPr>
                <w:rFonts w:hint="eastAsia" w:ascii="宋体" w:hAnsi="宋体" w:eastAsia="宋体" w:cs="宋体"/>
                <w:sz w:val="24"/>
                <w:szCs w:val="24"/>
                <w:lang w:val="en-US" w:eastAsia="zh-CN"/>
              </w:rPr>
              <w:t xml:space="preserve">    规格：1000ml/瓶                  </w:t>
            </w:r>
          </w:p>
          <w:p w14:paraId="37BFCBC4">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55、大肠杆菌显色培养基（2瓶）</w:t>
            </w:r>
            <w:r>
              <w:rPr>
                <w:rFonts w:hint="eastAsia" w:ascii="宋体" w:hAnsi="宋体" w:eastAsia="宋体" w:cs="宋体"/>
                <w:sz w:val="24"/>
                <w:szCs w:val="24"/>
                <w:lang w:val="en-US" w:eastAsia="zh-CN"/>
              </w:rPr>
              <w:t xml:space="preserve">     规格：1000ml/瓶                    </w:t>
            </w:r>
          </w:p>
          <w:p w14:paraId="19DB122F">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56、HE琼脂培养基（2瓶）</w:t>
            </w:r>
            <w:r>
              <w:rPr>
                <w:rFonts w:hint="eastAsia" w:ascii="宋体" w:hAnsi="宋体" w:eastAsia="宋体" w:cs="宋体"/>
                <w:sz w:val="24"/>
                <w:szCs w:val="24"/>
                <w:lang w:val="en-US" w:eastAsia="zh-CN"/>
              </w:rPr>
              <w:t xml:space="preserve">           规格：BR 250g/瓶                  </w:t>
            </w:r>
          </w:p>
          <w:p w14:paraId="72E2D5E9">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57、沙门氏菌鞭毛诱导软琼脂（2瓶）</w:t>
            </w:r>
            <w:r>
              <w:rPr>
                <w:rFonts w:hint="eastAsia" w:ascii="宋体" w:hAnsi="宋体" w:eastAsia="宋体" w:cs="宋体"/>
                <w:sz w:val="24"/>
                <w:szCs w:val="24"/>
                <w:lang w:val="en-US" w:eastAsia="zh-CN"/>
              </w:rPr>
              <w:t xml:space="preserve"> 规格：BR 250g/瓶                </w:t>
            </w:r>
          </w:p>
          <w:p w14:paraId="2D8DF691">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58、志贺氏菌增菌肉汤（2瓶） </w:t>
            </w:r>
            <w:r>
              <w:rPr>
                <w:rFonts w:hint="eastAsia" w:ascii="宋体" w:hAnsi="宋体" w:eastAsia="宋体" w:cs="宋体"/>
                <w:sz w:val="24"/>
                <w:szCs w:val="24"/>
                <w:lang w:val="en-US" w:eastAsia="zh-CN"/>
              </w:rPr>
              <w:t xml:space="preserve">      规格：BR 250g/</w:t>
            </w:r>
          </w:p>
          <w:p w14:paraId="6CB01F9D">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59、碱性琼脂 (霍乱弧菌及其它弧菌的培养）（2瓶）</w:t>
            </w:r>
            <w:r>
              <w:rPr>
                <w:rFonts w:hint="eastAsia" w:ascii="宋体" w:hAnsi="宋体" w:eastAsia="宋体" w:cs="宋体"/>
                <w:sz w:val="24"/>
                <w:szCs w:val="24"/>
                <w:lang w:val="en-US" w:eastAsia="zh-CN"/>
              </w:rPr>
              <w:t xml:space="preserve">                            规格：BR 250g/</w:t>
            </w:r>
            <w:r>
              <w:rPr>
                <w:rFonts w:hint="eastAsia" w:ascii="宋体" w:hAnsi="宋体" w:eastAsia="宋体" w:cs="宋体"/>
                <w:b/>
                <w:bCs/>
                <w:sz w:val="24"/>
                <w:szCs w:val="24"/>
                <w:lang w:val="en-US" w:eastAsia="zh-CN"/>
              </w:rPr>
              <w:t xml:space="preserve">瓶                   </w:t>
            </w:r>
          </w:p>
          <w:p w14:paraId="7CBF2C87">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60、大肠杆菌O157显色琼脂平板（5盒）</w:t>
            </w:r>
            <w:r>
              <w:rPr>
                <w:rFonts w:hint="eastAsia" w:ascii="宋体" w:hAnsi="宋体" w:eastAsia="宋体" w:cs="宋体"/>
                <w:sz w:val="24"/>
                <w:szCs w:val="24"/>
                <w:lang w:val="en-US" w:eastAsia="zh-CN"/>
              </w:rPr>
              <w:t xml:space="preserve">规格：9cm×20个/盒               </w:t>
            </w:r>
          </w:p>
          <w:p w14:paraId="6EBEE6AF">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61、沙门氏菌属诊断血清60种（1盒）</w:t>
            </w:r>
            <w:r>
              <w:rPr>
                <w:rFonts w:hint="eastAsia" w:ascii="宋体" w:hAnsi="宋体" w:eastAsia="宋体" w:cs="宋体"/>
                <w:sz w:val="24"/>
                <w:szCs w:val="24"/>
                <w:lang w:val="en-US" w:eastAsia="zh-CN"/>
              </w:rPr>
              <w:t xml:space="preserve">  </w:t>
            </w:r>
          </w:p>
          <w:p w14:paraId="3AD4D9F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 1ml/瓶×60瓶/盒           </w:t>
            </w:r>
          </w:p>
          <w:p w14:paraId="27C1D564">
            <w:pPr>
              <w:numPr>
                <w:ilvl w:val="0"/>
                <w:numId w:val="11"/>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志贺氏菌属诊断血清50种（1盒）</w:t>
            </w:r>
            <w:r>
              <w:rPr>
                <w:rFonts w:hint="eastAsia" w:ascii="宋体" w:hAnsi="宋体" w:eastAsia="宋体" w:cs="宋体"/>
                <w:sz w:val="24"/>
                <w:szCs w:val="24"/>
                <w:lang w:val="en-US" w:eastAsia="zh-CN"/>
              </w:rPr>
              <w:t xml:space="preserve"> </w:t>
            </w:r>
          </w:p>
          <w:p w14:paraId="0E09E088">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规格：1ml/瓶×54瓶/盒             </w:t>
            </w:r>
          </w:p>
          <w:p w14:paraId="598CF3F3">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63、沙门氏多价血清A-F/VI（2瓶）</w:t>
            </w:r>
            <w:r>
              <w:rPr>
                <w:rFonts w:hint="eastAsia" w:ascii="宋体" w:hAnsi="宋体" w:eastAsia="宋体" w:cs="宋体"/>
                <w:sz w:val="24"/>
                <w:szCs w:val="24"/>
                <w:lang w:val="en-US" w:eastAsia="zh-CN"/>
              </w:rPr>
              <w:t xml:space="preserve">   规格：1ml/瓶                     </w:t>
            </w:r>
          </w:p>
          <w:p w14:paraId="5B14C97E">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64、志贺氏多价血清（四种（2瓶）</w:t>
            </w:r>
            <w:r>
              <w:rPr>
                <w:rFonts w:hint="eastAsia" w:ascii="宋体" w:hAnsi="宋体" w:eastAsia="宋体" w:cs="宋体"/>
                <w:sz w:val="24"/>
                <w:szCs w:val="24"/>
                <w:lang w:val="en-US" w:eastAsia="zh-CN"/>
              </w:rPr>
              <w:t xml:space="preserve">   规格：1ml/</w:t>
            </w:r>
          </w:p>
          <w:p w14:paraId="7B6A789A">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65、致病性大肠艾希氏菌诊断血清15种（1盒）</w:t>
            </w:r>
            <w:r>
              <w:rPr>
                <w:rFonts w:hint="eastAsia" w:ascii="宋体" w:hAnsi="宋体" w:eastAsia="宋体" w:cs="宋体"/>
                <w:sz w:val="24"/>
                <w:szCs w:val="24"/>
                <w:lang w:val="en-US" w:eastAsia="zh-CN"/>
              </w:rPr>
              <w:t xml:space="preserve">                           规格：1ml×18瓶/盒                </w:t>
            </w:r>
            <w:r>
              <w:rPr>
                <w:rFonts w:hint="eastAsia" w:ascii="宋体" w:hAnsi="宋体" w:eastAsia="宋体" w:cs="宋体"/>
                <w:b/>
                <w:bCs/>
                <w:sz w:val="24"/>
                <w:szCs w:val="24"/>
                <w:lang w:val="en-US" w:eastAsia="zh-CN"/>
              </w:rPr>
              <w:t xml:space="preserve"> </w:t>
            </w:r>
          </w:p>
          <w:p w14:paraId="4F5F710E">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66、侵袭性大肠艾希氏菌诊断血清11种（1盒）            </w:t>
            </w:r>
            <w:r>
              <w:rPr>
                <w:rFonts w:hint="eastAsia" w:ascii="宋体" w:hAnsi="宋体" w:eastAsia="宋体" w:cs="宋体"/>
                <w:sz w:val="24"/>
                <w:szCs w:val="24"/>
                <w:lang w:val="en-US" w:eastAsia="zh-CN"/>
              </w:rPr>
              <w:t xml:space="preserve">                规格：1ml×11瓶/盒                </w:t>
            </w:r>
          </w:p>
          <w:p w14:paraId="5DAD131A">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67、出血性大肠艾希氏菌O157诊断血清（2瓶）           </w:t>
            </w:r>
            <w:r>
              <w:rPr>
                <w:rFonts w:hint="eastAsia" w:ascii="宋体" w:hAnsi="宋体" w:eastAsia="宋体" w:cs="宋体"/>
                <w:sz w:val="24"/>
                <w:szCs w:val="24"/>
                <w:lang w:val="en-US" w:eastAsia="zh-CN"/>
              </w:rPr>
              <w:t xml:space="preserve">                规格：1ml/瓶                        </w:t>
            </w:r>
          </w:p>
          <w:p w14:paraId="63CCC51C">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68、霍乱弧菌O1群及O139混合多价诊断血清（2瓶）  </w:t>
            </w:r>
            <w:r>
              <w:rPr>
                <w:rFonts w:hint="eastAsia" w:ascii="宋体" w:hAnsi="宋体" w:eastAsia="宋体" w:cs="宋体"/>
                <w:sz w:val="24"/>
                <w:szCs w:val="24"/>
                <w:lang w:val="en-US" w:eastAsia="zh-CN"/>
              </w:rPr>
              <w:t xml:space="preserve">                     规格：1ml/瓶                      </w:t>
            </w:r>
            <w:r>
              <w:rPr>
                <w:rFonts w:hint="eastAsia" w:ascii="宋体" w:hAnsi="宋体" w:eastAsia="宋体" w:cs="宋体"/>
                <w:b/>
                <w:bCs/>
                <w:sz w:val="24"/>
                <w:szCs w:val="24"/>
                <w:lang w:val="en-US" w:eastAsia="zh-CN"/>
              </w:rPr>
              <w:t xml:space="preserve"> </w:t>
            </w:r>
          </w:p>
          <w:p w14:paraId="47CA682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69、霍乱弧菌O139诊断血清（2瓶） </w:t>
            </w:r>
            <w:r>
              <w:rPr>
                <w:rFonts w:hint="eastAsia" w:ascii="宋体" w:hAnsi="宋体" w:eastAsia="宋体" w:cs="宋体"/>
                <w:sz w:val="24"/>
                <w:szCs w:val="24"/>
                <w:lang w:val="en-US" w:eastAsia="zh-CN"/>
              </w:rPr>
              <w:t xml:space="preserve">    规格：1ml/瓶                     </w:t>
            </w:r>
          </w:p>
          <w:p w14:paraId="00C58436">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70、产毒性大肠埃希氏菌诊断血清(10种)（1盒）</w:t>
            </w:r>
            <w:r>
              <w:rPr>
                <w:rFonts w:hint="eastAsia" w:ascii="宋体" w:hAnsi="宋体" w:eastAsia="宋体" w:cs="宋体"/>
                <w:sz w:val="24"/>
                <w:szCs w:val="24"/>
                <w:lang w:val="en-US" w:eastAsia="zh-CN"/>
              </w:rPr>
              <w:t xml:space="preserve">                     规格：1ml×10瓶/盒                </w:t>
            </w:r>
          </w:p>
          <w:p w14:paraId="00966E8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71、"O1"群霍乱弧菌诊断血清3种（1盒）                      </w:t>
            </w:r>
            <w:r>
              <w:rPr>
                <w:rFonts w:hint="eastAsia" w:ascii="宋体" w:hAnsi="宋体" w:eastAsia="宋体" w:cs="宋体"/>
                <w:sz w:val="24"/>
                <w:szCs w:val="24"/>
                <w:lang w:val="en-US" w:eastAsia="zh-CN"/>
              </w:rPr>
              <w:t xml:space="preserve">     规格：1mlx11瓶/盒                 </w:t>
            </w:r>
          </w:p>
          <w:p w14:paraId="25605C99">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72、碱性蛋白胨水（3瓶）  </w:t>
            </w:r>
            <w:r>
              <w:rPr>
                <w:rFonts w:hint="eastAsia" w:ascii="宋体" w:hAnsi="宋体" w:eastAsia="宋体" w:cs="宋体"/>
                <w:sz w:val="24"/>
                <w:szCs w:val="24"/>
                <w:lang w:val="en-US" w:eastAsia="zh-CN"/>
              </w:rPr>
              <w:t xml:space="preserve">         规格：250g/瓶                    </w:t>
            </w:r>
          </w:p>
          <w:p w14:paraId="49902B29">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73、庆大霉素琼脂培养基（3瓶）</w:t>
            </w:r>
            <w:r>
              <w:rPr>
                <w:rFonts w:hint="eastAsia" w:ascii="宋体" w:hAnsi="宋体" w:eastAsia="宋体" w:cs="宋体"/>
                <w:sz w:val="24"/>
                <w:szCs w:val="24"/>
                <w:lang w:val="en-US" w:eastAsia="zh-CN"/>
              </w:rPr>
              <w:t xml:space="preserve">     规格：250g/瓶                     </w:t>
            </w:r>
          </w:p>
          <w:p w14:paraId="4277119A">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74、四号琼脂（3瓶） </w:t>
            </w:r>
            <w:r>
              <w:rPr>
                <w:rFonts w:hint="eastAsia" w:ascii="宋体" w:hAnsi="宋体" w:eastAsia="宋体" w:cs="宋体"/>
                <w:sz w:val="24"/>
                <w:szCs w:val="24"/>
                <w:lang w:val="en-US" w:eastAsia="zh-CN"/>
              </w:rPr>
              <w:t xml:space="preserve">              规格：BR 250g/瓶                   </w:t>
            </w:r>
          </w:p>
          <w:p w14:paraId="3A94B79C">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75、TCBS琼脂培养基（3瓶）</w:t>
            </w:r>
            <w:r>
              <w:rPr>
                <w:rFonts w:hint="eastAsia" w:ascii="宋体" w:hAnsi="宋体" w:eastAsia="宋体" w:cs="宋体"/>
                <w:sz w:val="24"/>
                <w:szCs w:val="24"/>
                <w:lang w:val="en-US" w:eastAsia="zh-CN"/>
              </w:rPr>
              <w:t xml:space="preserve">        规格：BR 250g/瓶                   </w:t>
            </w:r>
          </w:p>
          <w:p w14:paraId="2B6482DD">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76、3%氯化钠碱性蛋白胨水（3瓶）</w:t>
            </w:r>
            <w:r>
              <w:rPr>
                <w:rFonts w:hint="eastAsia" w:ascii="宋体" w:hAnsi="宋体" w:eastAsia="宋体" w:cs="宋体"/>
                <w:sz w:val="24"/>
                <w:szCs w:val="24"/>
                <w:lang w:val="en-US" w:eastAsia="zh-CN"/>
              </w:rPr>
              <w:t xml:space="preserve">   规格：BR 250g/瓶                   </w:t>
            </w:r>
          </w:p>
          <w:p w14:paraId="4E650E1D">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77、亚硒酸盐煌绿增菌肉汤（SBG）（3瓶）</w:t>
            </w:r>
            <w:r>
              <w:rPr>
                <w:rFonts w:hint="eastAsia" w:ascii="宋体" w:hAnsi="宋体" w:eastAsia="宋体" w:cs="宋体"/>
                <w:sz w:val="24"/>
                <w:szCs w:val="24"/>
                <w:lang w:val="en-US" w:eastAsia="zh-CN"/>
              </w:rPr>
              <w:t xml:space="preserve">                           规格：BR 250g/瓶                  </w:t>
            </w:r>
            <w:r>
              <w:rPr>
                <w:rFonts w:hint="eastAsia" w:ascii="宋体" w:hAnsi="宋体" w:eastAsia="宋体" w:cs="宋体"/>
                <w:b/>
                <w:bCs/>
                <w:sz w:val="24"/>
                <w:szCs w:val="24"/>
                <w:lang w:val="en-US" w:eastAsia="zh-CN"/>
              </w:rPr>
              <w:t xml:space="preserve"> </w:t>
            </w:r>
          </w:p>
          <w:p w14:paraId="6116D604">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78、GN增菌液（3瓶）</w:t>
            </w:r>
            <w:r>
              <w:rPr>
                <w:rFonts w:hint="eastAsia" w:ascii="宋体" w:hAnsi="宋体" w:eastAsia="宋体" w:cs="宋体"/>
                <w:sz w:val="24"/>
                <w:szCs w:val="24"/>
                <w:lang w:val="en-US" w:eastAsia="zh-CN"/>
              </w:rPr>
              <w:t xml:space="preserve">               规格：BR 250g/瓶                  </w:t>
            </w:r>
          </w:p>
          <w:p w14:paraId="78839E1E">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79、麦康凯琼脂培养基（3瓶）</w:t>
            </w:r>
            <w:r>
              <w:rPr>
                <w:rFonts w:hint="eastAsia" w:ascii="宋体" w:hAnsi="宋体" w:eastAsia="宋体" w:cs="宋体"/>
                <w:sz w:val="24"/>
                <w:szCs w:val="24"/>
                <w:lang w:val="en-US" w:eastAsia="zh-CN"/>
              </w:rPr>
              <w:t xml:space="preserve">       规格：250g/瓶                    </w:t>
            </w:r>
          </w:p>
          <w:p w14:paraId="0B34636A">
            <w:pPr>
              <w:bidi w:val="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80、沙门、志贺菌属琼脂培养基（SS琼脂）（3瓶）</w:t>
            </w:r>
            <w:r>
              <w:rPr>
                <w:rFonts w:hint="eastAsia" w:ascii="宋体" w:hAnsi="宋体" w:eastAsia="宋体" w:cs="宋体"/>
                <w:sz w:val="24"/>
                <w:szCs w:val="24"/>
                <w:lang w:val="en-US" w:eastAsia="zh-CN"/>
              </w:rPr>
              <w:t xml:space="preserve">                       规格：250g/瓶                    </w:t>
            </w:r>
            <w:r>
              <w:rPr>
                <w:rFonts w:hint="eastAsia" w:ascii="宋体" w:hAnsi="宋体" w:eastAsia="宋体" w:cs="宋体"/>
                <w:b/>
                <w:bCs/>
                <w:sz w:val="24"/>
                <w:szCs w:val="24"/>
                <w:lang w:val="en-US" w:eastAsia="zh-CN"/>
              </w:rPr>
              <w:t xml:space="preserve"> </w:t>
            </w:r>
          </w:p>
          <w:p w14:paraId="293D980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81、XLD琼脂培养基（3瓶）   </w:t>
            </w:r>
            <w:r>
              <w:rPr>
                <w:rFonts w:hint="eastAsia" w:ascii="宋体" w:hAnsi="宋体" w:eastAsia="宋体" w:cs="宋体"/>
                <w:sz w:val="24"/>
                <w:szCs w:val="24"/>
                <w:lang w:val="en-US" w:eastAsia="zh-CN"/>
              </w:rPr>
              <w:t xml:space="preserve">       规格：250g/瓶                   </w:t>
            </w:r>
          </w:p>
          <w:p w14:paraId="7758054F">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82、哥伦比亚琼脂培养基（3瓶）</w:t>
            </w:r>
            <w:r>
              <w:rPr>
                <w:rFonts w:hint="eastAsia" w:ascii="宋体" w:hAnsi="宋体" w:eastAsia="宋体" w:cs="宋体"/>
                <w:sz w:val="24"/>
                <w:szCs w:val="24"/>
                <w:lang w:val="en-US" w:eastAsia="zh-CN"/>
              </w:rPr>
              <w:t xml:space="preserve">      规格：250g/瓶                    </w:t>
            </w:r>
          </w:p>
          <w:p w14:paraId="688CE4CA">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83、革兰阴性菌药敏板（9盒）</w:t>
            </w:r>
            <w:r>
              <w:rPr>
                <w:rFonts w:hint="eastAsia" w:ascii="宋体" w:hAnsi="宋体" w:eastAsia="宋体" w:cs="宋体"/>
                <w:sz w:val="24"/>
                <w:szCs w:val="24"/>
                <w:lang w:val="en-US" w:eastAsia="zh-CN"/>
              </w:rPr>
              <w:t xml:space="preserve">        </w:t>
            </w:r>
          </w:p>
          <w:p w14:paraId="0506FEE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规格：10人份/盒                    </w:t>
            </w:r>
          </w:p>
          <w:p w14:paraId="1BA27F5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药敏种类需符合国家致病菌识别网细菌性传染病实验室监测工作方案要。                    </w:t>
            </w:r>
          </w:p>
          <w:p w14:paraId="4FAE59A8">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84、革兰阳性菌药敏板（9盒</w:t>
            </w:r>
            <w:r>
              <w:rPr>
                <w:rFonts w:hint="eastAsia" w:ascii="宋体" w:hAnsi="宋体" w:eastAsia="宋体" w:cs="宋体"/>
                <w:sz w:val="24"/>
                <w:szCs w:val="24"/>
                <w:lang w:val="en-US" w:eastAsia="zh-CN"/>
              </w:rPr>
              <w:t xml:space="preserve">）         </w:t>
            </w:r>
          </w:p>
          <w:p w14:paraId="4C53580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规格：10人份/盒                   </w:t>
            </w:r>
          </w:p>
          <w:p w14:paraId="17C5F82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药敏种类需符合国家致病菌识别网细菌性传染病实验室监测工作方案要。                   </w:t>
            </w:r>
          </w:p>
          <w:p w14:paraId="178A0C97">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85、革兰阴性菌生化鉴定板（9盒）</w:t>
            </w:r>
            <w:r>
              <w:rPr>
                <w:rFonts w:hint="eastAsia" w:ascii="宋体" w:hAnsi="宋体" w:eastAsia="宋体" w:cs="宋体"/>
                <w:sz w:val="24"/>
                <w:szCs w:val="24"/>
                <w:lang w:val="en-US" w:eastAsia="zh-CN"/>
              </w:rPr>
              <w:t xml:space="preserve">   </w:t>
            </w:r>
          </w:p>
          <w:p w14:paraId="2C927F50">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1AB27F4F">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用于山东鑫科XK型自动药敏/生化仪。                      </w:t>
            </w:r>
          </w:p>
          <w:p w14:paraId="0F03CF58">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86、革兰阳性菌生化鉴定板（9盒）</w:t>
            </w:r>
            <w:r>
              <w:rPr>
                <w:rFonts w:hint="eastAsia" w:ascii="宋体" w:hAnsi="宋体" w:eastAsia="宋体" w:cs="宋体"/>
                <w:sz w:val="24"/>
                <w:szCs w:val="24"/>
                <w:lang w:val="en-US" w:eastAsia="zh-CN"/>
              </w:rPr>
              <w:t xml:space="preserve">   </w:t>
            </w:r>
          </w:p>
          <w:p w14:paraId="19CCB6FB">
            <w:pPr>
              <w:numPr>
                <w:ilvl w:val="0"/>
                <w:numId w:val="0"/>
              </w:numPr>
              <w:bidi w:val="0"/>
              <w:ind w:left="120"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规格：10T/盒                      </w:t>
            </w:r>
          </w:p>
          <w:p w14:paraId="3AEE7D45">
            <w:pPr>
              <w:numPr>
                <w:ilvl w:val="0"/>
                <w:numId w:val="0"/>
              </w:numPr>
              <w:bidi w:val="0"/>
              <w:ind w:left="120"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用于山东鑫科XK型自动药敏/生化仪。                      </w:t>
            </w:r>
          </w:p>
          <w:p w14:paraId="27CE1C2A">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87、巧克力双抗平板（100包）</w:t>
            </w:r>
            <w:r>
              <w:rPr>
                <w:rFonts w:hint="eastAsia" w:ascii="宋体" w:hAnsi="宋体" w:eastAsia="宋体" w:cs="宋体"/>
                <w:sz w:val="24"/>
                <w:szCs w:val="24"/>
                <w:lang w:val="en-US" w:eastAsia="zh-CN"/>
              </w:rPr>
              <w:t xml:space="preserve">       </w:t>
            </w:r>
          </w:p>
          <w:p w14:paraId="11C3C99D">
            <w:pPr>
              <w:numPr>
                <w:ilvl w:val="0"/>
                <w:numId w:val="0"/>
              </w:numPr>
              <w:bidi w:val="0"/>
              <w:ind w:left="120"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规格：9cm  10个/包      含选择性添加剂               </w:t>
            </w:r>
            <w:r>
              <w:rPr>
                <w:rFonts w:hint="eastAsia" w:ascii="宋体" w:hAnsi="宋体" w:eastAsia="宋体" w:cs="宋体"/>
                <w:b/>
                <w:bCs/>
                <w:sz w:val="24"/>
                <w:szCs w:val="24"/>
                <w:lang w:val="en-US" w:eastAsia="zh-CN"/>
              </w:rPr>
              <w:t>88、巧克力平板（50包）</w:t>
            </w:r>
            <w:r>
              <w:rPr>
                <w:rFonts w:hint="eastAsia" w:ascii="宋体" w:hAnsi="宋体" w:eastAsia="宋体" w:cs="宋体"/>
                <w:sz w:val="24"/>
                <w:szCs w:val="24"/>
                <w:lang w:val="en-US" w:eastAsia="zh-CN"/>
              </w:rPr>
              <w:t xml:space="preserve">            规格：9cm  10个/包                </w:t>
            </w:r>
          </w:p>
          <w:p w14:paraId="050165FA">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89、哥伦比亚血平板（10包）</w:t>
            </w:r>
            <w:r>
              <w:rPr>
                <w:rFonts w:hint="eastAsia" w:ascii="宋体" w:hAnsi="宋体" w:eastAsia="宋体" w:cs="宋体"/>
                <w:sz w:val="24"/>
                <w:szCs w:val="24"/>
                <w:lang w:val="en-US" w:eastAsia="zh-CN"/>
              </w:rPr>
              <w:t xml:space="preserve">        规格：9cm  10个/包                </w:t>
            </w:r>
          </w:p>
          <w:p w14:paraId="691B48A3">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90、一次性鞋套（短）（1箱） </w:t>
            </w:r>
            <w:r>
              <w:rPr>
                <w:rFonts w:hint="eastAsia" w:ascii="宋体" w:hAnsi="宋体" w:eastAsia="宋体" w:cs="宋体"/>
                <w:sz w:val="24"/>
                <w:szCs w:val="24"/>
                <w:lang w:val="en-US" w:eastAsia="zh-CN"/>
              </w:rPr>
              <w:t xml:space="preserve">      </w:t>
            </w:r>
          </w:p>
          <w:p w14:paraId="6E84CDD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规格：50双/包，1200双/箱          </w:t>
            </w:r>
          </w:p>
          <w:p w14:paraId="1F7ED9E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1.材料：加厚型高强度聚乙烯。</w:t>
            </w:r>
          </w:p>
          <w:p w14:paraId="293E906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2.具有防滑设计。</w:t>
            </w:r>
          </w:p>
          <w:p w14:paraId="53A65C02">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91、接种环（1ul、10ul（30包） </w:t>
            </w:r>
            <w:r>
              <w:rPr>
                <w:rFonts w:hint="eastAsia" w:ascii="宋体" w:hAnsi="宋体" w:eastAsia="宋体" w:cs="宋体"/>
                <w:sz w:val="24"/>
                <w:szCs w:val="24"/>
                <w:lang w:val="en-US" w:eastAsia="zh-CN"/>
              </w:rPr>
              <w:t xml:space="preserve">     </w:t>
            </w:r>
          </w:p>
          <w:p w14:paraId="7191A62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规格：1支/袋，100支/包            </w:t>
            </w:r>
          </w:p>
          <w:p w14:paraId="311CAF05">
            <w:pPr>
              <w:numPr>
                <w:ilvl w:val="0"/>
                <w:numId w:val="12"/>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采用柔软而极富弹性材料制作。    </w:t>
            </w:r>
          </w:p>
          <w:p w14:paraId="2B9068B9">
            <w:pPr>
              <w:numPr>
                <w:ilvl w:val="0"/>
                <w:numId w:val="12"/>
              </w:numPr>
              <w:bidi w:val="0"/>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接种环的握杆采用六边形的设计。                         3.环的设计要摒除润滑剂、油或者静电电荷对接种环的影响，接种样品数量能够准确的重复。                    </w:t>
            </w:r>
          </w:p>
          <w:p w14:paraId="7BD8B657">
            <w:pPr>
              <w:numPr>
                <w:ilvl w:val="0"/>
                <w:numId w:val="0"/>
              </w:numPr>
              <w:bidi w:val="0"/>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4.接种环无菌包装，一次性使用。     </w:t>
            </w:r>
          </w:p>
          <w:p w14:paraId="569D4870">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92、丁腈手套（3箱）    </w:t>
            </w:r>
            <w:r>
              <w:rPr>
                <w:rFonts w:hint="eastAsia" w:ascii="宋体" w:hAnsi="宋体" w:eastAsia="宋体" w:cs="宋体"/>
                <w:sz w:val="24"/>
                <w:szCs w:val="24"/>
                <w:lang w:val="en-US" w:eastAsia="zh-CN"/>
              </w:rPr>
              <w:t xml:space="preserve">           </w:t>
            </w:r>
          </w:p>
          <w:p w14:paraId="7F4449C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规格：50双/盒，10盒/箱              </w:t>
            </w:r>
          </w:p>
          <w:p w14:paraId="7D4BF27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无菌、无粉、无酶，2箱S号，1箱M号   </w:t>
            </w:r>
          </w:p>
          <w:p w14:paraId="7205B717">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93、细菌通用型采样管（带拭子）（20盒）</w:t>
            </w:r>
            <w:r>
              <w:rPr>
                <w:rFonts w:hint="eastAsia" w:ascii="宋体" w:hAnsi="宋体" w:eastAsia="宋体" w:cs="宋体"/>
                <w:sz w:val="24"/>
                <w:szCs w:val="24"/>
                <w:lang w:val="en-US" w:eastAsia="zh-CN"/>
              </w:rPr>
              <w:t xml:space="preserve">                              规格：4ml*50支/盒                 </w:t>
            </w:r>
          </w:p>
          <w:p w14:paraId="6078BB46">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含30%甘油的肉汤培养基。           </w:t>
            </w:r>
          </w:p>
          <w:p w14:paraId="5BF10229">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94、高压灭菌化学指示条（4盒）</w:t>
            </w:r>
            <w:r>
              <w:rPr>
                <w:rFonts w:hint="eastAsia" w:ascii="宋体" w:hAnsi="宋体" w:eastAsia="宋体" w:cs="宋体"/>
                <w:sz w:val="24"/>
                <w:szCs w:val="24"/>
                <w:lang w:val="en-US" w:eastAsia="zh-CN"/>
              </w:rPr>
              <w:t xml:space="preserve">     </w:t>
            </w:r>
          </w:p>
          <w:p w14:paraId="57121415">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规格：200片/盒。                  </w:t>
            </w:r>
          </w:p>
          <w:p w14:paraId="639B8E39">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用于 121℃下排气式压力蒸汽灭菌器灭菌效果的监测,是否达到灭菌的参考。                   </w:t>
            </w:r>
          </w:p>
          <w:p w14:paraId="781BAFB7">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95、一次性采样拭子（鼻咽拭子）（1箱）</w:t>
            </w:r>
            <w:r>
              <w:rPr>
                <w:rFonts w:hint="eastAsia" w:ascii="宋体" w:hAnsi="宋体" w:eastAsia="宋体" w:cs="宋体"/>
                <w:sz w:val="24"/>
                <w:szCs w:val="24"/>
                <w:lang w:val="en-US" w:eastAsia="zh-CN"/>
              </w:rPr>
              <w:t xml:space="preserve">规格：1支/包，1000支/箱    儿童型，无菌、独立包装   </w:t>
            </w:r>
          </w:p>
          <w:p w14:paraId="4F98826C">
            <w:p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96.测序反应通用试剂盒（中通量2.5，300循环/测试，1测试/套）（芯片）（25套）  </w:t>
            </w:r>
            <w:r>
              <w:rPr>
                <w:rFonts w:hint="eastAsia" w:ascii="宋体" w:hAnsi="宋体" w:eastAsia="宋体" w:cs="宋体"/>
                <w:sz w:val="24"/>
                <w:szCs w:val="24"/>
                <w:lang w:val="en-US" w:eastAsia="zh-CN"/>
              </w:rPr>
              <w:t xml:space="preserve">            </w:t>
            </w:r>
          </w:p>
          <w:p w14:paraId="1939B494">
            <w:pPr>
              <w:bidi w:val="0"/>
              <w:rPr>
                <w:rFonts w:hint="eastAsia" w:ascii="宋体" w:hAnsi="宋体" w:eastAsia="宋体" w:cs="宋体"/>
                <w:sz w:val="24"/>
                <w:szCs w:val="24"/>
                <w:lang w:val="en-US" w:eastAsia="zh-CN"/>
              </w:rPr>
            </w:pPr>
            <w:r>
              <w:rPr>
                <w:rFonts w:hint="eastAsia" w:cs="宋体"/>
                <w:sz w:val="24"/>
                <w:szCs w:val="24"/>
                <w:lang w:val="en-US" w:eastAsia="zh-CN"/>
              </w:rPr>
              <w:t>1.</w:t>
            </w:r>
            <w:r>
              <w:rPr>
                <w:rFonts w:hint="eastAsia" w:ascii="宋体" w:hAnsi="宋体" w:eastAsia="宋体" w:cs="宋体"/>
                <w:sz w:val="24"/>
                <w:szCs w:val="24"/>
                <w:lang w:val="en-US" w:eastAsia="zh-CN"/>
              </w:rPr>
              <w:t>动化双端或自动化单端测序；</w:t>
            </w:r>
          </w:p>
          <w:p w14:paraId="5CC6CFA8">
            <w:pPr>
              <w:bidi w:val="0"/>
              <w:rPr>
                <w:rFonts w:hint="eastAsia" w:ascii="宋体" w:hAnsi="宋体" w:eastAsia="宋体" w:cs="宋体"/>
                <w:sz w:val="24"/>
                <w:szCs w:val="24"/>
                <w:lang w:val="en-US" w:eastAsia="zh-CN"/>
              </w:rPr>
            </w:pPr>
            <w:r>
              <w:rPr>
                <w:rFonts w:hint="eastAsia" w:cs="宋体"/>
                <w:sz w:val="24"/>
                <w:szCs w:val="24"/>
                <w:lang w:val="en-US" w:eastAsia="zh-CN"/>
              </w:rPr>
              <w:t>2</w:t>
            </w:r>
            <w:r>
              <w:rPr>
                <w:rFonts w:hint="eastAsia" w:ascii="宋体" w:hAnsi="宋体" w:eastAsia="宋体" w:cs="宋体"/>
                <w:sz w:val="24"/>
                <w:szCs w:val="24"/>
                <w:lang w:val="en-US" w:eastAsia="zh-CN"/>
              </w:rPr>
              <w:t>.测序读长：2*150bp；</w:t>
            </w:r>
          </w:p>
          <w:p w14:paraId="7C67BEE1">
            <w:pPr>
              <w:bidi w:val="0"/>
              <w:rPr>
                <w:rFonts w:hint="eastAsia" w:ascii="宋体" w:hAnsi="宋体" w:eastAsia="宋体" w:cs="宋体"/>
                <w:sz w:val="24"/>
                <w:szCs w:val="24"/>
                <w:lang w:val="en-US" w:eastAsia="zh-CN"/>
              </w:rPr>
            </w:pPr>
            <w:r>
              <w:rPr>
                <w:rFonts w:hint="eastAsia" w:cs="宋体"/>
                <w:sz w:val="24"/>
                <w:szCs w:val="24"/>
                <w:lang w:val="en-US" w:eastAsia="zh-CN"/>
              </w:rPr>
              <w:t>3</w:t>
            </w:r>
            <w:r>
              <w:rPr>
                <w:rFonts w:hint="eastAsia" w:ascii="宋体" w:hAnsi="宋体" w:eastAsia="宋体" w:cs="宋体"/>
                <w:sz w:val="24"/>
                <w:szCs w:val="24"/>
                <w:lang w:val="en-US" w:eastAsia="zh-CN"/>
              </w:rPr>
              <w:t xml:space="preserve">.Reads数：7500万条；规格：1测试/套              </w:t>
            </w:r>
          </w:p>
          <w:p w14:paraId="774853B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适用性：病原微生物样本的高通量测序实验；</w:t>
            </w:r>
          </w:p>
          <w:p w14:paraId="1F9E1979">
            <w:pPr>
              <w:bidi w:val="0"/>
              <w:rPr>
                <w:rFonts w:hint="eastAsia" w:ascii="宋体" w:hAnsi="宋体" w:eastAsia="宋体" w:cs="宋体"/>
                <w:sz w:val="24"/>
                <w:szCs w:val="24"/>
                <w:lang w:val="en-US" w:eastAsia="zh-CN"/>
              </w:rPr>
            </w:pPr>
            <w:r>
              <w:rPr>
                <w:rFonts w:hint="eastAsia" w:cs="宋体"/>
                <w:sz w:val="24"/>
                <w:szCs w:val="24"/>
                <w:lang w:val="en-US" w:eastAsia="zh-CN"/>
              </w:rPr>
              <w:t>4</w:t>
            </w:r>
            <w:r>
              <w:rPr>
                <w:rFonts w:hint="eastAsia" w:ascii="宋体" w:hAnsi="宋体" w:eastAsia="宋体" w:cs="宋体"/>
                <w:sz w:val="24"/>
                <w:szCs w:val="24"/>
                <w:lang w:val="en-US" w:eastAsia="zh-CN"/>
              </w:rPr>
              <w:t>.测序原理：边合成边测序；</w:t>
            </w:r>
          </w:p>
          <w:p w14:paraId="0CA462DA">
            <w:pPr>
              <w:bidi w:val="0"/>
              <w:rPr>
                <w:rFonts w:hint="eastAsia" w:ascii="宋体" w:hAnsi="宋体" w:eastAsia="宋体" w:cs="宋体"/>
                <w:sz w:val="24"/>
                <w:szCs w:val="24"/>
                <w:lang w:val="en-US" w:eastAsia="zh-CN"/>
              </w:rPr>
            </w:pPr>
            <w:r>
              <w:rPr>
                <w:rFonts w:hint="eastAsia" w:cs="宋体"/>
                <w:sz w:val="24"/>
                <w:szCs w:val="24"/>
                <w:lang w:val="en-US" w:eastAsia="zh-CN"/>
              </w:rPr>
              <w:t>5</w:t>
            </w:r>
            <w:r>
              <w:rPr>
                <w:rFonts w:hint="eastAsia" w:ascii="宋体" w:hAnsi="宋体" w:eastAsia="宋体" w:cs="宋体"/>
                <w:sz w:val="24"/>
                <w:szCs w:val="24"/>
                <w:lang w:val="en-US" w:eastAsia="zh-CN"/>
              </w:rPr>
              <w:t>.测序模式：自</w:t>
            </w:r>
          </w:p>
          <w:p w14:paraId="6A14D9A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6.适用机型：Nextseq550AR的测序平台适用。</w:t>
            </w:r>
          </w:p>
          <w:p w14:paraId="05D4791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*7.提供生物信息数据分析软件，且该软件使用期限不低于一年。                </w:t>
            </w:r>
          </w:p>
          <w:p w14:paraId="7E882556">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97、新型冠状病毒全基因组超快速建库试剂盒（25盒）</w:t>
            </w:r>
            <w:r>
              <w:rPr>
                <w:rFonts w:hint="eastAsia" w:ascii="宋体" w:hAnsi="宋体" w:eastAsia="宋体" w:cs="宋体"/>
                <w:sz w:val="24"/>
                <w:szCs w:val="24"/>
                <w:lang w:val="en-US" w:eastAsia="zh-CN"/>
              </w:rPr>
              <w:t xml:space="preserve">   </w:t>
            </w:r>
          </w:p>
          <w:p w14:paraId="7C199880">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规格：24T/盒                </w:t>
            </w:r>
          </w:p>
          <w:p w14:paraId="20D9763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1.适用范围：适用于新型冠状病毒全基因组的捕获及文库构建，采用多重扩增子技术，全基因组覆盖度≥99%可检出最新流行的变异株，能准确发现新的变异，新的毒株、追踪病毒变异情况。</w:t>
            </w:r>
          </w:p>
          <w:p w14:paraId="337DF56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2.扩增子兼容性：可提供2套相同反应程序的扩增子方案，兼容环境样本和人源样本，保证不同样本捕获结果覆盖度高、均一性好。</w:t>
            </w:r>
          </w:p>
          <w:p w14:paraId="62BC99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3.捕获反应时间：采用预混液技术，逆转录体系1管全混，逆转录时长15min；多重扩增体系除引物及水以外1管预混，反应理论时长3h，多重扩增时间3.5h。</w:t>
            </w:r>
          </w:p>
          <w:p w14:paraId="5EDAE4D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4.可视追踪：反转录预混液包含蓝色示踪染料，可进行逆转录及扩增反应体系配制时的可视化示踪，避免试剂漏加。</w:t>
            </w:r>
          </w:p>
          <w:p w14:paraId="688A61B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5.建库技术方法：采用新型的磁珠偶联转座酶技术，片段化10min，片段化后无需清洗磁珠，可直接进行文库扩增。</w:t>
            </w:r>
          </w:p>
          <w:p w14:paraId="7E1423B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6.自动均一化：无需进行浓度调整即可自动实现文库产量的均一化；多样本等量混合后仅需一次纯化定量，即可得到上机文库。</w:t>
            </w:r>
          </w:p>
          <w:p w14:paraId="1BA6DF8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7.整体方案：适用于安诺优达 高通量测序平台（并为该平台提供断电保护装置一套），可提供从核酸到测序质控前的整套建库SOP，试剂组分包含新冠病毒捕获试剂、纯化磁珠、建库试剂、index试剂无需额外采购其他试剂盒，同时可兼容同品牌的自动化建库设备。</w:t>
            </w:r>
          </w:p>
          <w:p w14:paraId="6A7DB02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8.index规格：index采用可刺破八联排预分装技术，无需进行试剂配置防止交叉污染，每盒可提供48种不同的index组合。</w:t>
            </w:r>
          </w:p>
          <w:p w14:paraId="3424A05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9.试剂规格：有效期12个月，每盒的检测量至少24反应，可同时可提供8反应包装。</w:t>
            </w:r>
          </w:p>
          <w:p w14:paraId="0B69301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*10.提供试剂使用的辅助工具，其中20-200ul L8-200XLS+ 不少于2支，100ul-1000ul、20-200ul、10-100ul各量程不少于5支。       </w:t>
            </w:r>
          </w:p>
          <w:p w14:paraId="36CBA308">
            <w:pPr>
              <w:numPr>
                <w:ilvl w:val="0"/>
                <w:numId w:val="0"/>
              </w:numPr>
              <w:bidi w:val="0"/>
              <w:rPr>
                <w:rFonts w:hint="eastAsia" w:ascii="宋体" w:hAnsi="宋体" w:eastAsia="宋体" w:cs="宋体"/>
                <w:sz w:val="24"/>
                <w:szCs w:val="24"/>
                <w:lang w:val="en-US" w:eastAsia="zh-CN"/>
              </w:rPr>
            </w:pPr>
            <w:r>
              <w:rPr>
                <w:rFonts w:hint="eastAsia" w:cs="宋体"/>
                <w:b/>
                <w:bCs/>
                <w:sz w:val="24"/>
                <w:szCs w:val="24"/>
                <w:lang w:val="en-US" w:eastAsia="zh-CN"/>
              </w:rPr>
              <w:t>98、</w:t>
            </w:r>
            <w:r>
              <w:rPr>
                <w:rFonts w:hint="eastAsia" w:ascii="宋体" w:hAnsi="宋体" w:eastAsia="宋体" w:cs="宋体"/>
                <w:b/>
                <w:bCs/>
                <w:sz w:val="24"/>
                <w:szCs w:val="24"/>
                <w:lang w:val="en-US" w:eastAsia="zh-CN"/>
              </w:rPr>
              <w:t xml:space="preserve">病原微生物全基因组快速建库试剂盒（2盒） </w:t>
            </w:r>
            <w:r>
              <w:rPr>
                <w:rFonts w:hint="eastAsia" w:ascii="宋体" w:hAnsi="宋体" w:eastAsia="宋体" w:cs="宋体"/>
                <w:sz w:val="24"/>
                <w:szCs w:val="24"/>
                <w:lang w:val="en-US" w:eastAsia="zh-CN"/>
              </w:rPr>
              <w:t xml:space="preserve">       </w:t>
            </w:r>
          </w:p>
          <w:p w14:paraId="1E1A7CF0">
            <w:pPr>
              <w:numPr>
                <w:ilvl w:val="0"/>
                <w:numId w:val="0"/>
              </w:num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规格：24T/盒               </w:t>
            </w:r>
          </w:p>
          <w:p w14:paraId="69CE1B38">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1.适用范围：适用于病原微生物全基因的文库构建实验。快速完成病原微生物DNA片段化和接头连接反应等步骤，快速进行文库构建。</w:t>
            </w:r>
          </w:p>
          <w:p w14:paraId="6F958D5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2.建库方法：采用新型的磁珠偶联转座酶建库技术，投入量可兼容100pg-500ng。</w:t>
            </w:r>
          </w:p>
          <w:p w14:paraId="7768C34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3.建库时间：建库流程包含DNA片段化、文库扩增、文库纯化，文库扩增25min，全流程时间 1.5h</w:t>
            </w:r>
          </w:p>
          <w:p w14:paraId="489FE97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4.片段化：片段化前无需对投入量精准定量，片段化时间10min，片段化后无需清洗磁珠可直接进行文库扩增。</w:t>
            </w:r>
          </w:p>
          <w:p w14:paraId="269920F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4.适用机型：适用于安诺优达 高通量测序平台。</w:t>
            </w:r>
          </w:p>
          <w:p w14:paraId="1E5C297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5.整体方案：可提供从病原核酸到测序质控前的整套建库试剂，试剂组分包含建库试剂、纯化磁珠、index试剂无需额外采购其他建库试剂盒。</w:t>
            </w:r>
          </w:p>
          <w:p w14:paraId="7DF1282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6.index规格：index采用可刺破八联排预分装技术，无需进行接头试剂配置</w:t>
            </w:r>
          </w:p>
          <w:p w14:paraId="2A1BE44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7.试剂规格：有效期12 个月，每盒的检测量24反应。 </w:t>
            </w:r>
          </w:p>
        </w:tc>
        <w:tc>
          <w:tcPr>
            <w:tcW w:w="1643" w:type="dxa"/>
            <w:noWrap w:val="0"/>
            <w:vAlign w:val="top"/>
          </w:tcPr>
          <w:p w14:paraId="45A55B3D">
            <w:pPr>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生产企业具有医疗器械生产企业许可证，拥有二级病原微生物实验室备案。</w:t>
            </w:r>
          </w:p>
          <w:p w14:paraId="78243A7D">
            <w:pPr>
              <w:pStyle w:val="29"/>
              <w:ind w:firstLine="240" w:firstLineChars="100"/>
              <w:rPr>
                <w:rFonts w:hint="eastAsia" w:ascii="宋体" w:hAnsi="宋体" w:eastAsia="宋体" w:cs="宋体"/>
                <w:sz w:val="24"/>
                <w:szCs w:val="24"/>
                <w:lang w:val="en-US" w:eastAsia="zh-CN"/>
              </w:rPr>
            </w:pPr>
          </w:p>
        </w:tc>
        <w:tc>
          <w:tcPr>
            <w:tcW w:w="1042" w:type="dxa"/>
            <w:noWrap w:val="0"/>
            <w:vAlign w:val="top"/>
          </w:tcPr>
          <w:p w14:paraId="6435F2E3">
            <w:pPr>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试剂在使用过程中，如有任何问题，保证2小时内答复，6小时内到达用户现场解决问题，直至保证试剂能够正常使用。在应急突发、节假日期间如遇急需试剂可24小时随时响应，4小时内将试剂送达用户现场，如遇夜间6小时内送达用户现场。</w:t>
            </w:r>
          </w:p>
          <w:p w14:paraId="43A0D504">
            <w:pPr>
              <w:pStyle w:val="29"/>
              <w:ind w:firstLine="240" w:firstLineChars="100"/>
              <w:rPr>
                <w:rFonts w:hint="eastAsia" w:ascii="宋体" w:hAnsi="宋体" w:eastAsia="宋体" w:cs="宋体"/>
                <w:sz w:val="24"/>
                <w:szCs w:val="24"/>
                <w:lang w:val="en-US" w:eastAsia="zh-CN"/>
              </w:rPr>
            </w:pPr>
          </w:p>
        </w:tc>
      </w:tr>
    </w:tbl>
    <w:p w14:paraId="0DD4DC6E">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bookmarkStart w:id="409" w:name="_GoBack"/>
      <w:bookmarkEnd w:id="409"/>
    </w:p>
    <w:p w14:paraId="278AC30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第四标段采购技术参数及数量</w:t>
      </w:r>
    </w:p>
    <w:tbl>
      <w:tblPr>
        <w:tblStyle w:val="32"/>
        <w:tblW w:w="973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0"/>
        <w:gridCol w:w="1643"/>
        <w:gridCol w:w="1042"/>
      </w:tblGrid>
      <w:tr w14:paraId="444A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7050" w:type="dxa"/>
            <w:noWrap w:val="0"/>
            <w:vAlign w:val="center"/>
          </w:tcPr>
          <w:p w14:paraId="7618A690">
            <w:pPr>
              <w:keepNext w:val="0"/>
              <w:keepLines w:val="0"/>
              <w:widowControl/>
              <w:suppressLineNumbers w:val="0"/>
              <w:jc w:val="center"/>
              <w:textAlignment w:val="top"/>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技术参数</w:t>
            </w:r>
          </w:p>
        </w:tc>
        <w:tc>
          <w:tcPr>
            <w:tcW w:w="1643" w:type="dxa"/>
            <w:noWrap w:val="0"/>
            <w:vAlign w:val="center"/>
          </w:tcPr>
          <w:p w14:paraId="2B5244F9">
            <w:pPr>
              <w:keepNext w:val="0"/>
              <w:keepLines w:val="0"/>
              <w:widowControl/>
              <w:suppressLineNumbers w:val="0"/>
              <w:jc w:val="center"/>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质量保证</w:t>
            </w:r>
          </w:p>
        </w:tc>
        <w:tc>
          <w:tcPr>
            <w:tcW w:w="1042" w:type="dxa"/>
            <w:noWrap w:val="0"/>
            <w:vAlign w:val="center"/>
          </w:tcPr>
          <w:p w14:paraId="1EF87F68">
            <w:pPr>
              <w:keepNext w:val="0"/>
              <w:keepLines w:val="0"/>
              <w:widowControl/>
              <w:suppressLineNumbers w:val="0"/>
              <w:jc w:val="center"/>
              <w:textAlignment w:val="top"/>
              <w:rPr>
                <w:rFonts w:hint="eastAsia" w:ascii="宋体" w:hAnsi="宋体" w:eastAsia="宋体" w:cs="宋体"/>
                <w:color w:val="000000"/>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售后服务</w:t>
            </w:r>
          </w:p>
        </w:tc>
      </w:tr>
      <w:tr w14:paraId="5B8C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129E2AA6">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鼠疫耶尔森菌pla/caf1基因核酸检测试剂盒（</w:t>
            </w:r>
            <w:r>
              <w:rPr>
                <w:rFonts w:hint="eastAsia" w:ascii="宋体" w:hAnsi="宋体" w:eastAsia="宋体" w:cs="宋体"/>
                <w:b/>
                <w:bCs/>
                <w:color w:val="000000"/>
                <w:sz w:val="24"/>
                <w:szCs w:val="24"/>
                <w:lang w:eastAsia="zh-CN"/>
              </w:rPr>
              <w:t>二重</w:t>
            </w:r>
            <w:r>
              <w:rPr>
                <w:rFonts w:hint="eastAsia" w:ascii="宋体" w:hAnsi="宋体" w:eastAsia="宋体" w:cs="宋体"/>
                <w:b/>
                <w:bCs/>
                <w:color w:val="000000"/>
                <w:sz w:val="24"/>
                <w:szCs w:val="24"/>
              </w:rPr>
              <w:t>）</w:t>
            </w:r>
          </w:p>
          <w:p w14:paraId="31591285">
            <w:pPr>
              <w:widowControl/>
              <w:numPr>
                <w:ilvl w:val="0"/>
                <w:numId w:val="0"/>
              </w:numPr>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2盒，5000元</w:t>
            </w:r>
            <w:r>
              <w:rPr>
                <w:rFonts w:hint="eastAsia" w:ascii="宋体" w:hAnsi="宋体" w:eastAsia="宋体" w:cs="宋体"/>
                <w:b/>
                <w:bCs/>
                <w:color w:val="000000"/>
                <w:sz w:val="24"/>
                <w:szCs w:val="24"/>
                <w:lang w:eastAsia="zh-CN"/>
              </w:rPr>
              <w:t>）</w:t>
            </w:r>
          </w:p>
          <w:p w14:paraId="2BD5B37D">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1、</w:t>
            </w:r>
            <w:r>
              <w:rPr>
                <w:rFonts w:hint="eastAsia" w:ascii="宋体" w:hAnsi="宋体" w:eastAsia="宋体" w:cs="宋体"/>
                <w:color w:val="000000"/>
                <w:sz w:val="24"/>
                <w:szCs w:val="24"/>
              </w:rPr>
              <w:t>规格：50 反应/盒</w:t>
            </w:r>
            <w:r>
              <w:rPr>
                <w:rFonts w:hint="eastAsia" w:ascii="宋体" w:hAnsi="宋体" w:eastAsia="宋体" w:cs="宋体"/>
                <w:color w:val="000000"/>
                <w:sz w:val="24"/>
                <w:szCs w:val="24"/>
                <w:lang w:eastAsia="zh-CN"/>
              </w:rPr>
              <w:t>；</w:t>
            </w:r>
          </w:p>
          <w:p w14:paraId="22846B6D">
            <w:pPr>
              <w:widowControl/>
              <w:numPr>
                <w:ilvl w:val="0"/>
                <w:numId w:val="0"/>
              </w:numPr>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SA"/>
              </w:rPr>
              <w:t>2、</w:t>
            </w:r>
            <w:r>
              <w:rPr>
                <w:rFonts w:hint="eastAsia" w:ascii="宋体" w:hAnsi="宋体" w:eastAsia="宋体" w:cs="宋体"/>
                <w:color w:val="000000"/>
                <w:sz w:val="24"/>
                <w:szCs w:val="24"/>
                <w:lang w:eastAsia="zh-CN"/>
              </w:rPr>
              <w:t>检测原理：根据荧光PCR技术原理，针对鼠疫耶尔森菌pla/caf1基因设计特异性引物和Taqman探针，通过荧光PCR检测仪进行检测；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、组成成分：包含qPCR预混液（含酶）800μL*1管，引物探针 200μL*1管，阳性对照 500μL*1管，阴性对照 500μL*1管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、反应程序：整个反应时间</w:t>
            </w:r>
            <w:r>
              <w:rPr>
                <w:rFonts w:hint="eastAsia" w:ascii="宋体" w:hAnsi="宋体" w:eastAsia="宋体" w:cs="宋体"/>
                <w:color w:val="000000"/>
                <w:sz w:val="24"/>
                <w:szCs w:val="24"/>
                <w:lang w:eastAsia="zh-CN"/>
              </w:rPr>
              <w:t>小于</w:t>
            </w:r>
            <w:r>
              <w:rPr>
                <w:rFonts w:hint="eastAsia" w:ascii="宋体" w:hAnsi="宋体" w:eastAsia="宋体" w:cs="宋体"/>
                <w:color w:val="000000"/>
                <w:sz w:val="24"/>
                <w:szCs w:val="24"/>
              </w:rPr>
              <w:t>70分钟</w:t>
            </w:r>
            <w:r>
              <w:rPr>
                <w:rFonts w:hint="eastAsia" w:ascii="宋体" w:hAnsi="宋体" w:eastAsia="宋体" w:cs="宋体"/>
                <w:color w:val="000000"/>
                <w:sz w:val="24"/>
                <w:szCs w:val="24"/>
                <w:lang w:eastAsia="zh-CN"/>
              </w:rPr>
              <w:t>；</w:t>
            </w:r>
          </w:p>
          <w:p w14:paraId="6CF9FF83">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5、</w:t>
            </w:r>
            <w:r>
              <w:rPr>
                <w:rFonts w:hint="eastAsia" w:ascii="宋体" w:hAnsi="宋体" w:eastAsia="宋体" w:cs="宋体"/>
                <w:color w:val="000000"/>
                <w:sz w:val="24"/>
                <w:szCs w:val="24"/>
              </w:rPr>
              <w:t>最低检测限：</w:t>
            </w:r>
            <w:r>
              <w:rPr>
                <w:rFonts w:hint="eastAsia" w:ascii="宋体" w:hAnsi="宋体" w:eastAsia="宋体" w:cs="宋体"/>
                <w:color w:val="000000"/>
                <w:sz w:val="24"/>
                <w:szCs w:val="24"/>
                <w:lang w:eastAsia="zh-CN"/>
              </w:rPr>
              <w:t>不低于</w:t>
            </w:r>
            <w:r>
              <w:rPr>
                <w:rFonts w:hint="eastAsia" w:ascii="宋体" w:hAnsi="宋体" w:eastAsia="宋体" w:cs="宋体"/>
                <w:color w:val="000000"/>
                <w:sz w:val="24"/>
                <w:szCs w:val="24"/>
              </w:rPr>
              <w:t>500 copies/mL；</w:t>
            </w:r>
          </w:p>
          <w:p w14:paraId="35650737">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6、</w:t>
            </w:r>
            <w:r>
              <w:rPr>
                <w:rFonts w:hint="eastAsia" w:ascii="宋体" w:hAnsi="宋体" w:eastAsia="宋体" w:cs="宋体"/>
                <w:color w:val="000000"/>
                <w:sz w:val="24"/>
                <w:szCs w:val="24"/>
              </w:rPr>
              <w:t>特异性：对鼠疫耶尔森菌pla/caf1基因各标本均能检出且与其他型别无交叉</w:t>
            </w:r>
            <w:r>
              <w:rPr>
                <w:rFonts w:hint="eastAsia" w:ascii="宋体" w:hAnsi="宋体" w:eastAsia="宋体" w:cs="宋体"/>
                <w:color w:val="000000"/>
                <w:sz w:val="24"/>
                <w:szCs w:val="24"/>
                <w:lang w:eastAsia="zh-CN"/>
              </w:rPr>
              <w:t>；</w:t>
            </w:r>
          </w:p>
          <w:p w14:paraId="77FB164E">
            <w:pPr>
              <w:widowControl/>
              <w:numPr>
                <w:ilvl w:val="0"/>
                <w:numId w:val="0"/>
              </w:numPr>
              <w:ind w:left="0" w:leftChars="0" w:firstLine="0" w:firstLineChars="0"/>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7、</w:t>
            </w:r>
            <w:r>
              <w:rPr>
                <w:rFonts w:hint="eastAsia" w:ascii="宋体" w:hAnsi="宋体" w:eastAsia="宋体" w:cs="宋体"/>
                <w:color w:val="000000"/>
                <w:sz w:val="24"/>
                <w:szCs w:val="24"/>
              </w:rPr>
              <w:t>有效期：避光-20±5℃贮存，有效期12个月。开封后避光-20±5℃贮存，对有效期没有影响；冰袋低温运输4天、反复冻融5次对效期没有影响</w:t>
            </w:r>
            <w:r>
              <w:rPr>
                <w:rFonts w:hint="eastAsia" w:ascii="宋体" w:hAnsi="宋体" w:eastAsia="宋体" w:cs="宋体"/>
                <w:color w:val="000000"/>
                <w:sz w:val="24"/>
                <w:szCs w:val="24"/>
                <w:lang w:eastAsia="zh-CN"/>
              </w:rPr>
              <w:t>；</w:t>
            </w:r>
          </w:p>
          <w:p w14:paraId="30DC2A31">
            <w:pPr>
              <w:widowControl/>
              <w:numPr>
                <w:ilvl w:val="0"/>
                <w:numId w:val="0"/>
              </w:numPr>
              <w:ind w:left="0" w:leftChars="0" w:firstLine="0" w:firstLineChars="0"/>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SA"/>
              </w:rPr>
              <w:t>8、</w:t>
            </w:r>
            <w:r>
              <w:rPr>
                <w:rFonts w:hint="eastAsia" w:ascii="宋体" w:hAnsi="宋体" w:eastAsia="宋体" w:cs="宋体"/>
                <w:color w:val="000000"/>
                <w:sz w:val="24"/>
                <w:szCs w:val="24"/>
              </w:rPr>
              <w:t>适用机型：试剂使用仪器为开放性机型，适用ABI系列仪器、BioRad、罗氏480系列仪器等多种荧光PCR仪器。</w:t>
            </w:r>
          </w:p>
          <w:p w14:paraId="54414EB9">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9、拥有效期内的生物安全二级实验室（BSL-2）备案证明，医疗机构（医学检验实验室）执业许可及测序服务平台；</w:t>
            </w:r>
          </w:p>
          <w:p w14:paraId="475FDEBF">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10、生产企业拥有三类医疗器械生产许可证，提供文件证明；</w:t>
            </w:r>
          </w:p>
          <w:p w14:paraId="2E57A7F1">
            <w:pPr>
              <w:widowControl/>
              <w:numPr>
                <w:ilvl w:val="0"/>
                <w:numId w:val="0"/>
              </w:numPr>
              <w:ind w:left="0" w:leftChars="0" w:firstLine="0" w:firstLineChars="0"/>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免费提供试用产品。</w:t>
            </w:r>
          </w:p>
        </w:tc>
        <w:tc>
          <w:tcPr>
            <w:tcW w:w="1643" w:type="dxa"/>
            <w:vMerge w:val="restart"/>
            <w:noWrap w:val="0"/>
            <w:vAlign w:val="top"/>
          </w:tcPr>
          <w:p w14:paraId="083E2872">
            <w:pPr>
              <w:widowControl/>
              <w:numPr>
                <w:ilvl w:val="0"/>
                <w:numId w:val="0"/>
              </w:numPr>
              <w:ind w:left="0" w:leftChars="0" w:firstLine="0" w:firstLine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质保期：所有试剂均在有效质保期内</w:t>
            </w:r>
            <w:r>
              <w:rPr>
                <w:rFonts w:hint="eastAsia" w:ascii="宋体" w:hAnsi="宋体" w:eastAsia="宋体" w:cs="宋体"/>
                <w:color w:val="000000"/>
                <w:sz w:val="24"/>
                <w:szCs w:val="24"/>
                <w:lang w:eastAsia="zh-CN"/>
              </w:rPr>
              <w:t>，交货时有效期在生产日期起三个月内。</w:t>
            </w:r>
          </w:p>
          <w:p w14:paraId="0A16E4DD">
            <w:pPr>
              <w:widowControl/>
              <w:numPr>
                <w:ilvl w:val="0"/>
                <w:numId w:val="0"/>
              </w:numPr>
              <w:ind w:left="0" w:leftChars="0" w:firstLine="0" w:firstLine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鼠疫耶尔森菌pla/caf1基因核酸检测试剂盒（</w:t>
            </w:r>
            <w:r>
              <w:rPr>
                <w:rFonts w:hint="eastAsia" w:ascii="宋体" w:hAnsi="宋体" w:eastAsia="宋体" w:cs="宋体"/>
                <w:color w:val="000000"/>
                <w:sz w:val="24"/>
                <w:szCs w:val="24"/>
                <w:lang w:eastAsia="zh-CN"/>
              </w:rPr>
              <w:t>二重</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汉滩病毒-汉城病毒二重核酸实时荧光PCR检测试剂盒</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钩端螺旋体核酸实时荧光PCR检测试剂盒</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新布尼亚病毒核酸实时荧光PCR检测试剂盒</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恙虫病东方体核酸实时荧光PCR检测试剂盒需免费提供试用试剂盒。</w:t>
            </w:r>
          </w:p>
          <w:p w14:paraId="1A95C449">
            <w:pPr>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3、生产企业具有医疗器械生产企业许可证，拥有二级病原微生物实验室备案。提供相关部门出具的性能评价报告，报告中的性能评价至少包含检出限、特异性、稳定性。 要求冷链运输的试剂必须要符合相应的运输包装要求。</w:t>
            </w:r>
          </w:p>
          <w:p w14:paraId="16CD0A6F">
            <w:pPr>
              <w:pStyle w:val="29"/>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4、货物的包装均应有良好的防湿、防潮、防雨、防腐及防碰撞的措施。</w:t>
            </w:r>
          </w:p>
        </w:tc>
        <w:tc>
          <w:tcPr>
            <w:tcW w:w="1042" w:type="dxa"/>
            <w:vMerge w:val="restart"/>
            <w:noWrap w:val="0"/>
            <w:vAlign w:val="top"/>
          </w:tcPr>
          <w:p w14:paraId="78A30CAA">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交货期：按需交货；</w:t>
            </w:r>
          </w:p>
          <w:p w14:paraId="1031950A">
            <w:pPr>
              <w:widowControl/>
              <w:numPr>
                <w:ilvl w:val="0"/>
                <w:numId w:val="13"/>
              </w:numPr>
              <w:ind w:left="0" w:leftChars="0" w:firstLine="0" w:firstLine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售后：试剂质保</w:t>
            </w:r>
            <w:r>
              <w:rPr>
                <w:rFonts w:hint="eastAsia" w:ascii="宋体" w:hAnsi="宋体" w:eastAsia="宋体" w:cs="宋体"/>
                <w:color w:val="000000"/>
                <w:sz w:val="24"/>
                <w:szCs w:val="24"/>
                <w:lang w:val="en-US" w:eastAsia="zh-CN"/>
              </w:rPr>
              <w:t>1年，质保期内任何质量问题保退保换。</w:t>
            </w:r>
          </w:p>
          <w:p w14:paraId="485651D1">
            <w:pPr>
              <w:pStyle w:val="29"/>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2、试剂耗材在使用过程中，如有任何问题，保证4小时内答复，8小时内到达用户现场解决问题，直至保证试剂能够正常使用。在应急突发、节假日期间如遇急需试剂可24小时随时响应，4小时内将试剂送达用户现场，如遇夜间6小时内送达用户现场。</w:t>
            </w:r>
          </w:p>
        </w:tc>
      </w:tr>
      <w:tr w14:paraId="164F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549CDA67">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汉滩病毒-汉城病毒二重核酸实时荧光PCR检测试剂盒</w:t>
            </w:r>
          </w:p>
          <w:p w14:paraId="62F61CE7">
            <w:pPr>
              <w:widowControl/>
              <w:numPr>
                <w:ilvl w:val="0"/>
                <w:numId w:val="0"/>
              </w:numPr>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15盒，37500元</w:t>
            </w:r>
            <w:r>
              <w:rPr>
                <w:rFonts w:hint="eastAsia" w:ascii="宋体" w:hAnsi="宋体" w:eastAsia="宋体" w:cs="宋体"/>
                <w:b/>
                <w:bCs/>
                <w:color w:val="000000"/>
                <w:sz w:val="24"/>
                <w:szCs w:val="24"/>
                <w:lang w:eastAsia="zh-CN"/>
              </w:rPr>
              <w:t>）</w:t>
            </w:r>
          </w:p>
          <w:p w14:paraId="4622D945">
            <w:pPr>
              <w:widowControl/>
              <w:numPr>
                <w:ilvl w:val="0"/>
                <w:numId w:val="0"/>
              </w:numPr>
              <w:jc w:val="both"/>
              <w:rPr>
                <w:rFonts w:hint="eastAsia" w:ascii="宋体" w:hAnsi="宋体" w:eastAsia="宋体" w:cs="宋体"/>
                <w:color w:val="000000"/>
                <w:kern w:val="0"/>
                <w:sz w:val="24"/>
                <w:szCs w:val="24"/>
              </w:rPr>
            </w:pPr>
            <w:r>
              <w:rPr>
                <w:rFonts w:hint="eastAsia" w:ascii="宋体" w:hAnsi="宋体" w:eastAsia="宋体" w:cs="宋体"/>
                <w:color w:val="000000"/>
                <w:sz w:val="24"/>
                <w:szCs w:val="24"/>
              </w:rPr>
              <w:t>1、规格：50 反应/盒。</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检测原理：根据荧光PCR技术原理，针对汉</w:t>
            </w:r>
            <w:r>
              <w:rPr>
                <w:rFonts w:hint="eastAsia" w:ascii="宋体" w:hAnsi="宋体" w:eastAsia="宋体" w:cs="宋体"/>
                <w:color w:val="000000"/>
                <w:sz w:val="24"/>
                <w:szCs w:val="24"/>
              </w:rPr>
              <w:t>滩</w:t>
            </w:r>
            <w:r>
              <w:rPr>
                <w:rFonts w:hint="eastAsia" w:ascii="宋体" w:hAnsi="宋体" w:eastAsia="宋体" w:cs="宋体"/>
                <w:color w:val="000000"/>
                <w:sz w:val="24"/>
                <w:szCs w:val="24"/>
                <w:lang w:eastAsia="zh-CN"/>
              </w:rPr>
              <w:t>病毒/汉城病毒设计特异性引物和 Taqman 探针，通过荧光PCR检测仪进行检测；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、组成成分：包含qPCR反应液 600μL*1管，qRCR酶混液 200μL*1管，引物探针 200μL*1管，阳性对照 500μL*1管，阴性对照 500μL*1管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、反应程序：整个反应时间</w:t>
            </w:r>
            <w:r>
              <w:rPr>
                <w:rFonts w:hint="eastAsia" w:ascii="宋体" w:hAnsi="宋体" w:eastAsia="宋体" w:cs="宋体"/>
                <w:color w:val="000000"/>
                <w:sz w:val="24"/>
                <w:szCs w:val="24"/>
                <w:lang w:eastAsia="zh-CN"/>
              </w:rPr>
              <w:t>小于</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0分钟</w:t>
            </w:r>
            <w:r>
              <w:rPr>
                <w:rFonts w:hint="eastAsia" w:ascii="宋体" w:hAnsi="宋体" w:eastAsia="宋体" w:cs="宋体"/>
                <w:color w:val="000000"/>
                <w:sz w:val="24"/>
                <w:szCs w:val="24"/>
                <w:lang w:eastAsia="zh-CN"/>
              </w:rPr>
              <w:t>；</w:t>
            </w:r>
          </w:p>
          <w:p w14:paraId="0ACD03ED">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最低检测限：</w:t>
            </w:r>
            <w:r>
              <w:rPr>
                <w:rFonts w:hint="eastAsia" w:ascii="宋体" w:hAnsi="宋体" w:eastAsia="宋体" w:cs="宋体"/>
                <w:color w:val="000000"/>
                <w:sz w:val="24"/>
                <w:szCs w:val="24"/>
                <w:lang w:eastAsia="zh-CN"/>
              </w:rPr>
              <w:t>不低于</w:t>
            </w:r>
            <w:r>
              <w:rPr>
                <w:rFonts w:hint="eastAsia" w:ascii="宋体" w:hAnsi="宋体" w:eastAsia="宋体" w:cs="宋体"/>
                <w:color w:val="000000"/>
                <w:sz w:val="24"/>
                <w:szCs w:val="24"/>
              </w:rPr>
              <w:t>500 copies/mL；</w:t>
            </w:r>
          </w:p>
          <w:p w14:paraId="28EA5A7F">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特异性：对汉滩病毒/汉城病毒各标本均能检出且与其他型别无交叉</w:t>
            </w:r>
            <w:r>
              <w:rPr>
                <w:rFonts w:hint="eastAsia" w:ascii="宋体" w:hAnsi="宋体" w:eastAsia="宋体" w:cs="宋体"/>
                <w:color w:val="000000"/>
                <w:sz w:val="24"/>
                <w:szCs w:val="24"/>
                <w:lang w:eastAsia="zh-CN"/>
              </w:rPr>
              <w:t>；</w:t>
            </w:r>
          </w:p>
          <w:p w14:paraId="64A1CC66">
            <w:pPr>
              <w:widowControl/>
              <w:numPr>
                <w:ilvl w:val="0"/>
                <w:numId w:val="0"/>
              </w:numPr>
              <w:ind w:leftChars="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有效期：避光-20±5℃贮存，有效期12个月。开封后避光-20±5℃贮存，对有效期没有影响；冰袋低温运输4天、反复冻融5次对效期没有影响</w:t>
            </w:r>
            <w:r>
              <w:rPr>
                <w:rFonts w:hint="eastAsia" w:ascii="宋体" w:hAnsi="宋体" w:eastAsia="宋体" w:cs="宋体"/>
                <w:color w:val="000000"/>
                <w:sz w:val="24"/>
                <w:szCs w:val="24"/>
                <w:lang w:eastAsia="zh-CN"/>
              </w:rPr>
              <w:t>；</w:t>
            </w:r>
          </w:p>
          <w:p w14:paraId="7C1F69EA">
            <w:pPr>
              <w:widowControl/>
              <w:numPr>
                <w:ilvl w:val="0"/>
                <w:numId w:val="0"/>
              </w:numPr>
              <w:ind w:left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适用机型：试剂使用仪器为开放性机型，适用ABI系列仪器、BioRad、罗氏480系列仪器等多种荧光PCR仪器</w:t>
            </w:r>
            <w:r>
              <w:rPr>
                <w:rFonts w:hint="eastAsia" w:ascii="宋体" w:hAnsi="宋体" w:eastAsia="宋体" w:cs="宋体"/>
                <w:color w:val="000000"/>
                <w:sz w:val="24"/>
                <w:szCs w:val="24"/>
                <w:lang w:eastAsia="zh-CN"/>
              </w:rPr>
              <w:t>；</w:t>
            </w:r>
          </w:p>
          <w:p w14:paraId="6A2ABBDB">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9、拥有效期内的生物安全二级实验室（BSL-2）备案证明，医疗机构（医学检验实验室）执业许可及测序服务平台；</w:t>
            </w:r>
          </w:p>
          <w:p w14:paraId="6534707E">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10、生产企业拥有三类医疗器械生产许可证，提供文件证明；</w:t>
            </w:r>
          </w:p>
          <w:p w14:paraId="2A1E0A58">
            <w:pPr>
              <w:widowControl/>
              <w:numPr>
                <w:ilvl w:val="0"/>
                <w:numId w:val="0"/>
              </w:numPr>
              <w:ind w:left="0" w:leftChars="0" w:firstLine="0" w:firstLineChars="0"/>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免费提供试用产品。</w:t>
            </w:r>
          </w:p>
        </w:tc>
        <w:tc>
          <w:tcPr>
            <w:tcW w:w="1643" w:type="dxa"/>
            <w:vMerge w:val="continue"/>
            <w:noWrap w:val="0"/>
            <w:vAlign w:val="top"/>
          </w:tcPr>
          <w:p w14:paraId="71AF0E50">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505D444C">
            <w:pPr>
              <w:widowControl/>
              <w:numPr>
                <w:ilvl w:val="0"/>
                <w:numId w:val="0"/>
              </w:numPr>
              <w:jc w:val="both"/>
              <w:rPr>
                <w:rFonts w:hint="eastAsia" w:ascii="宋体" w:hAnsi="宋体" w:eastAsia="宋体" w:cs="宋体"/>
                <w:color w:val="000000"/>
                <w:sz w:val="24"/>
                <w:szCs w:val="24"/>
                <w:lang w:val="en-US" w:eastAsia="zh-CN"/>
              </w:rPr>
            </w:pPr>
          </w:p>
        </w:tc>
      </w:tr>
      <w:tr w14:paraId="0F11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2063DCDC">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钩端螺旋体核酸实时荧光PCR检测试剂盒</w:t>
            </w:r>
          </w:p>
          <w:p w14:paraId="601E32FF">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10盒，15000元</w:t>
            </w:r>
            <w:r>
              <w:rPr>
                <w:rFonts w:hint="eastAsia" w:ascii="宋体" w:hAnsi="宋体" w:eastAsia="宋体" w:cs="宋体"/>
                <w:b/>
                <w:bCs/>
                <w:color w:val="000000"/>
                <w:sz w:val="24"/>
                <w:szCs w:val="24"/>
                <w:lang w:eastAsia="zh-CN"/>
              </w:rPr>
              <w:t>）</w:t>
            </w:r>
          </w:p>
          <w:p w14:paraId="073BA48B">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1、</w:t>
            </w:r>
            <w:r>
              <w:rPr>
                <w:rFonts w:hint="eastAsia" w:ascii="宋体" w:hAnsi="宋体" w:eastAsia="宋体" w:cs="宋体"/>
                <w:color w:val="000000"/>
                <w:sz w:val="24"/>
                <w:szCs w:val="24"/>
              </w:rPr>
              <w:t>规格：50 反应/盒。</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检测原理：根据荧光PCR技术原理，针对钩端螺旋体设计特异性引物和Taqman探针，通过荧光PCR检测仪进行检测，从而实现对钩端螺旋体核酸的检测。</w:t>
            </w:r>
          </w:p>
          <w:p w14:paraId="1348E0C9">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color w:val="000000"/>
                <w:kern w:val="2"/>
                <w:sz w:val="24"/>
                <w:szCs w:val="24"/>
                <w:lang w:val="en-US" w:eastAsia="zh-CN" w:bidi="ar-SA"/>
              </w:rPr>
              <w:t>3、</w:t>
            </w:r>
            <w:r>
              <w:rPr>
                <w:rFonts w:hint="eastAsia" w:ascii="宋体" w:hAnsi="宋体" w:eastAsia="宋体" w:cs="宋体"/>
                <w:color w:val="000000"/>
                <w:sz w:val="24"/>
                <w:szCs w:val="24"/>
              </w:rPr>
              <w:t>组成成分：包含qPCR预混液（含酶）800μL*1管，引物探针 200μL*1管，阳性对照 500μL*1管，阴性对照 500μL*1管。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4、反应程序：</w:t>
            </w:r>
            <w:r>
              <w:rPr>
                <w:rFonts w:hint="eastAsia" w:ascii="宋体" w:hAnsi="宋体" w:eastAsia="宋体" w:cs="宋体"/>
                <w:color w:val="000000"/>
                <w:sz w:val="24"/>
                <w:szCs w:val="24"/>
              </w:rPr>
              <w:t>整个反应时间在70分钟内完成</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、最低检测限：500 copies/mL； </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、特异性：：对钩端螺旋体各标本均能检出且与其他型别无交叉</w:t>
            </w:r>
            <w:r>
              <w:rPr>
                <w:rFonts w:hint="eastAsia" w:ascii="宋体" w:hAnsi="宋体" w:eastAsia="宋体" w:cs="宋体"/>
                <w:color w:val="000000"/>
                <w:sz w:val="24"/>
                <w:szCs w:val="24"/>
                <w:lang w:eastAsia="zh-CN"/>
              </w:rPr>
              <w:t>；</w:t>
            </w:r>
          </w:p>
          <w:p w14:paraId="2F8DFD03">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、有效期：避光-20±5℃贮存，有效期12个月。开封后避光-20±5℃贮存，对有效期没有影响；冰袋低温运输4天、反复冻融5次对效期没有影响。</w:t>
            </w:r>
          </w:p>
          <w:p w14:paraId="2B9B8FB9">
            <w:pPr>
              <w:widowControl/>
              <w:numPr>
                <w:ilvl w:val="0"/>
                <w:numId w:val="0"/>
              </w:numPr>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8、适用机型：试剂使用仪器为开放性机型，适用ABI系列仪器、BioRad、罗氏480系列仪器等多种荧光PCR仪器；</w:t>
            </w:r>
          </w:p>
          <w:p w14:paraId="0056983C">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9、拥有效期内的生物安全二级实验室（BSL-2）备案证明，医疗机构（医学检验实验室）执业许可及测序服务平台；</w:t>
            </w:r>
          </w:p>
          <w:p w14:paraId="4D901B15">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10、生产企业拥有三类医疗器械生产许可证，提供文件证明；</w:t>
            </w:r>
          </w:p>
          <w:p w14:paraId="5B73E096">
            <w:pPr>
              <w:widowControl/>
              <w:numPr>
                <w:ilvl w:val="0"/>
                <w:numId w:val="0"/>
              </w:numPr>
              <w:ind w:left="0" w:leftChars="0" w:firstLine="0" w:firstLineChars="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免费提供试用产品。</w:t>
            </w:r>
          </w:p>
        </w:tc>
        <w:tc>
          <w:tcPr>
            <w:tcW w:w="1643" w:type="dxa"/>
            <w:vMerge w:val="continue"/>
            <w:noWrap w:val="0"/>
            <w:vAlign w:val="top"/>
          </w:tcPr>
          <w:p w14:paraId="4C2B80FE">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570231A0">
            <w:pPr>
              <w:widowControl/>
              <w:numPr>
                <w:ilvl w:val="0"/>
                <w:numId w:val="0"/>
              </w:numPr>
              <w:jc w:val="both"/>
              <w:rPr>
                <w:rFonts w:hint="eastAsia" w:ascii="宋体" w:hAnsi="宋体" w:eastAsia="宋体" w:cs="宋体"/>
                <w:color w:val="000000"/>
                <w:sz w:val="24"/>
                <w:szCs w:val="24"/>
                <w:lang w:val="en-US" w:eastAsia="zh-CN"/>
              </w:rPr>
            </w:pPr>
          </w:p>
        </w:tc>
      </w:tr>
      <w:tr w14:paraId="7ED6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1E470E48">
            <w:pPr>
              <w:widowControl/>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新布尼亚病毒核酸实时荧光PCR检测试剂盒</w:t>
            </w:r>
          </w:p>
          <w:p w14:paraId="5A437001">
            <w:pPr>
              <w:widowControl/>
              <w:numPr>
                <w:ilvl w:val="0"/>
                <w:numId w:val="0"/>
              </w:numPr>
              <w:jc w:val="both"/>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15盒，22500元</w:t>
            </w:r>
            <w:r>
              <w:rPr>
                <w:rFonts w:hint="eastAsia" w:ascii="宋体" w:hAnsi="宋体" w:eastAsia="宋体" w:cs="宋体"/>
                <w:b/>
                <w:bCs/>
                <w:color w:val="000000"/>
                <w:sz w:val="24"/>
                <w:szCs w:val="24"/>
                <w:highlight w:val="none"/>
                <w:lang w:eastAsia="zh-CN"/>
              </w:rPr>
              <w:t>）</w:t>
            </w:r>
          </w:p>
          <w:p w14:paraId="32E8B2D2">
            <w:pPr>
              <w:widowControl/>
              <w:numPr>
                <w:ilvl w:val="0"/>
                <w:numId w:val="0"/>
              </w:numPr>
              <w:jc w:val="both"/>
              <w:rPr>
                <w:rFonts w:hint="eastAsia" w:ascii="宋体" w:hAnsi="宋体" w:eastAsia="宋体" w:cs="宋体"/>
                <w:color w:val="000000"/>
                <w:kern w:val="0"/>
                <w:sz w:val="24"/>
                <w:szCs w:val="24"/>
              </w:rPr>
            </w:pPr>
            <w:r>
              <w:rPr>
                <w:rFonts w:hint="eastAsia" w:ascii="宋体" w:hAnsi="宋体" w:eastAsia="宋体" w:cs="宋体"/>
                <w:color w:val="000000"/>
                <w:sz w:val="24"/>
                <w:szCs w:val="24"/>
              </w:rPr>
              <w:t>1、规格：50 反应/盒。</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检测原理：根据荧光PCR技术原理，针对新布尼亚病毒（NBV）设计特异性引物和Taqman探针，通过荧光PCR检测仪进行检测，从而实现对新布尼亚病毒（NBV）核酸的检测；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、组成成分：包含qPCR反应液 600μL*1管，qRCR酶混液 200μL*1管，引物探针 200μL*1管，阳性对照 500μL*1管，阴性对照 500μL*1管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、反应程序：25μL反应体系，两步加样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整个反应时间</w:t>
            </w:r>
            <w:r>
              <w:rPr>
                <w:rFonts w:hint="eastAsia" w:ascii="宋体" w:hAnsi="宋体" w:eastAsia="宋体" w:cs="宋体"/>
                <w:color w:val="000000"/>
                <w:sz w:val="24"/>
                <w:szCs w:val="24"/>
                <w:lang w:eastAsia="zh-CN"/>
              </w:rPr>
              <w:t>小于</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0分钟</w:t>
            </w:r>
            <w:r>
              <w:rPr>
                <w:rFonts w:hint="eastAsia" w:ascii="宋体" w:hAnsi="宋体" w:eastAsia="宋体" w:cs="宋体"/>
                <w:color w:val="000000"/>
                <w:sz w:val="24"/>
                <w:szCs w:val="24"/>
                <w:lang w:eastAsia="zh-CN"/>
              </w:rPr>
              <w:t>；</w:t>
            </w:r>
          </w:p>
          <w:p w14:paraId="0DB8AEC2">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最低检测限：</w:t>
            </w:r>
            <w:r>
              <w:rPr>
                <w:rFonts w:hint="eastAsia" w:ascii="宋体" w:hAnsi="宋体" w:eastAsia="宋体" w:cs="宋体"/>
                <w:color w:val="000000"/>
                <w:sz w:val="24"/>
                <w:szCs w:val="24"/>
                <w:lang w:eastAsia="zh-CN"/>
              </w:rPr>
              <w:t>不低于</w:t>
            </w:r>
            <w:r>
              <w:rPr>
                <w:rFonts w:hint="eastAsia" w:ascii="宋体" w:hAnsi="宋体" w:eastAsia="宋体" w:cs="宋体"/>
                <w:color w:val="000000"/>
                <w:sz w:val="24"/>
                <w:szCs w:val="24"/>
              </w:rPr>
              <w:t>500 copies/mL；</w:t>
            </w:r>
          </w:p>
          <w:p w14:paraId="29746F4A">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特异性：对新布尼亚病毒各标本均能检出且与其他型别无交叉</w:t>
            </w:r>
            <w:r>
              <w:rPr>
                <w:rFonts w:hint="eastAsia" w:ascii="宋体" w:hAnsi="宋体" w:eastAsia="宋体" w:cs="宋体"/>
                <w:color w:val="000000"/>
                <w:sz w:val="24"/>
                <w:szCs w:val="24"/>
                <w:lang w:eastAsia="zh-CN"/>
              </w:rPr>
              <w:t>；</w:t>
            </w:r>
          </w:p>
          <w:p w14:paraId="55BED28B">
            <w:pPr>
              <w:widowControl/>
              <w:numPr>
                <w:ilvl w:val="0"/>
                <w:numId w:val="0"/>
              </w:numPr>
              <w:ind w:leftChars="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有效期：避光-20±5℃贮存，有效期12个月。开封后避光-20±5℃贮存，对有效期没有影响；冰袋低温运输4天、反复冻融5次对效期没有影响</w:t>
            </w:r>
            <w:r>
              <w:rPr>
                <w:rFonts w:hint="eastAsia" w:ascii="宋体" w:hAnsi="宋体" w:eastAsia="宋体" w:cs="宋体"/>
                <w:color w:val="000000"/>
                <w:sz w:val="24"/>
                <w:szCs w:val="24"/>
                <w:lang w:eastAsia="zh-CN"/>
              </w:rPr>
              <w:t>；</w:t>
            </w:r>
          </w:p>
          <w:p w14:paraId="654A3656">
            <w:pPr>
              <w:widowControl/>
              <w:numPr>
                <w:ilvl w:val="0"/>
                <w:numId w:val="0"/>
              </w:numPr>
              <w:ind w:left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适用机型：试剂使用仪器为开放性机型，适用ABI系列仪器、BioRad、罗氏480系列仪器等多种荧光PCR仪器</w:t>
            </w:r>
            <w:r>
              <w:rPr>
                <w:rFonts w:hint="eastAsia" w:ascii="宋体" w:hAnsi="宋体" w:eastAsia="宋体" w:cs="宋体"/>
                <w:color w:val="000000"/>
                <w:sz w:val="24"/>
                <w:szCs w:val="24"/>
                <w:lang w:eastAsia="zh-CN"/>
              </w:rPr>
              <w:t>；</w:t>
            </w:r>
          </w:p>
          <w:p w14:paraId="0150E074">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9、拥有效期内的生物安全二级实验室（BSL-2）备案证明，医疗机构（医学检验实验室）执业许可及测序服务平台；</w:t>
            </w:r>
          </w:p>
          <w:p w14:paraId="5FB7C933">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10、生产企业拥有三类医疗器械生产许可证，提供文件证明；</w:t>
            </w:r>
          </w:p>
          <w:p w14:paraId="29EDC0BF">
            <w:pPr>
              <w:widowControl/>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免费提供试用产品。</w:t>
            </w:r>
          </w:p>
        </w:tc>
        <w:tc>
          <w:tcPr>
            <w:tcW w:w="1643" w:type="dxa"/>
            <w:vMerge w:val="continue"/>
            <w:noWrap w:val="0"/>
            <w:vAlign w:val="top"/>
          </w:tcPr>
          <w:p w14:paraId="28164EFB">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66BC43FD">
            <w:pPr>
              <w:widowControl/>
              <w:numPr>
                <w:ilvl w:val="0"/>
                <w:numId w:val="0"/>
              </w:numPr>
              <w:jc w:val="both"/>
              <w:rPr>
                <w:rFonts w:hint="eastAsia" w:ascii="宋体" w:hAnsi="宋体" w:eastAsia="宋体" w:cs="宋体"/>
                <w:color w:val="000000"/>
                <w:sz w:val="24"/>
                <w:szCs w:val="24"/>
                <w:lang w:val="en-US" w:eastAsia="zh-CN"/>
              </w:rPr>
            </w:pPr>
          </w:p>
        </w:tc>
      </w:tr>
      <w:tr w14:paraId="5EB6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789707F4">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5、恙虫病东方体核酸实时荧光PCR检测试剂盒</w:t>
            </w:r>
          </w:p>
          <w:p w14:paraId="790D1504">
            <w:pPr>
              <w:widowControl/>
              <w:numPr>
                <w:ilvl w:val="0"/>
                <w:numId w:val="0"/>
              </w:numPr>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10盒，15000元</w:t>
            </w:r>
            <w:r>
              <w:rPr>
                <w:rFonts w:hint="eastAsia" w:ascii="宋体" w:hAnsi="宋体" w:eastAsia="宋体" w:cs="宋体"/>
                <w:b/>
                <w:bCs/>
                <w:color w:val="000000"/>
                <w:sz w:val="24"/>
                <w:szCs w:val="24"/>
                <w:lang w:eastAsia="zh-CN"/>
              </w:rPr>
              <w:t>）</w:t>
            </w:r>
          </w:p>
          <w:p w14:paraId="4DC71003">
            <w:pPr>
              <w:widowControl/>
              <w:numPr>
                <w:ilvl w:val="0"/>
                <w:numId w:val="0"/>
              </w:numPr>
              <w:jc w:val="both"/>
              <w:rPr>
                <w:rFonts w:hint="eastAsia" w:ascii="宋体" w:hAnsi="宋体" w:eastAsia="宋体" w:cs="宋体"/>
                <w:color w:val="000000"/>
                <w:kern w:val="0"/>
                <w:sz w:val="24"/>
                <w:szCs w:val="24"/>
              </w:rPr>
            </w:pPr>
            <w:r>
              <w:rPr>
                <w:rFonts w:hint="eastAsia" w:ascii="宋体" w:hAnsi="宋体" w:eastAsia="宋体" w:cs="宋体"/>
                <w:color w:val="000000"/>
                <w:sz w:val="24"/>
                <w:szCs w:val="24"/>
              </w:rPr>
              <w:t>1、规格：50 反应/盒</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检测原理：根据荧光PCR技术原理，针对恙虫病东方体设计特异性引物和Taqman探针，通过荧光PCR检测仪进行检测，从而实现对恙虫病东方体核酸的检测；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、组成成分：包含qPCR预混液（含酶）800μL*1管，引物探针 200μL*1管，阳性对照 500μL*1管，阴性对照 500μL*1管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、反应程序：25μL反应体系，两步加样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整个反应时间</w:t>
            </w:r>
            <w:r>
              <w:rPr>
                <w:rFonts w:hint="eastAsia" w:ascii="宋体" w:hAnsi="宋体" w:eastAsia="宋体" w:cs="宋体"/>
                <w:color w:val="000000"/>
                <w:sz w:val="24"/>
                <w:szCs w:val="24"/>
                <w:lang w:eastAsia="zh-CN"/>
              </w:rPr>
              <w:t>小于</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0分钟</w:t>
            </w:r>
            <w:r>
              <w:rPr>
                <w:rFonts w:hint="eastAsia" w:ascii="宋体" w:hAnsi="宋体" w:eastAsia="宋体" w:cs="宋体"/>
                <w:color w:val="000000"/>
                <w:sz w:val="24"/>
                <w:szCs w:val="24"/>
                <w:lang w:eastAsia="zh-CN"/>
              </w:rPr>
              <w:t>；</w:t>
            </w:r>
          </w:p>
          <w:p w14:paraId="25080C32">
            <w:pPr>
              <w:widowControl/>
              <w:numPr>
                <w:ilvl w:val="0"/>
                <w:numId w:val="0"/>
              </w:numPr>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最低检测限：</w:t>
            </w:r>
            <w:r>
              <w:rPr>
                <w:rFonts w:hint="eastAsia" w:ascii="宋体" w:hAnsi="宋体" w:eastAsia="宋体" w:cs="宋体"/>
                <w:color w:val="000000"/>
                <w:sz w:val="24"/>
                <w:szCs w:val="24"/>
                <w:lang w:eastAsia="zh-CN"/>
              </w:rPr>
              <w:t>不低于</w:t>
            </w:r>
            <w:r>
              <w:rPr>
                <w:rFonts w:hint="eastAsia" w:ascii="宋体" w:hAnsi="宋体" w:eastAsia="宋体" w:cs="宋体"/>
                <w:color w:val="000000"/>
                <w:sz w:val="24"/>
                <w:szCs w:val="24"/>
              </w:rPr>
              <w:t>500 copies/mL；</w:t>
            </w:r>
          </w:p>
          <w:p w14:paraId="3AF62F35">
            <w:pPr>
              <w:widowControl/>
              <w:numPr>
                <w:ilvl w:val="0"/>
                <w:numId w:val="0"/>
              </w:num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特异性：对恙虫病东方体各标本均能检出且与其他型别无交叉</w:t>
            </w:r>
            <w:r>
              <w:rPr>
                <w:rFonts w:hint="eastAsia" w:ascii="宋体" w:hAnsi="宋体" w:eastAsia="宋体" w:cs="宋体"/>
                <w:color w:val="000000"/>
                <w:sz w:val="24"/>
                <w:szCs w:val="24"/>
                <w:lang w:eastAsia="zh-CN"/>
              </w:rPr>
              <w:t>；</w:t>
            </w:r>
          </w:p>
          <w:p w14:paraId="052C5808">
            <w:pPr>
              <w:widowControl/>
              <w:numPr>
                <w:ilvl w:val="0"/>
                <w:numId w:val="0"/>
              </w:numPr>
              <w:ind w:leftChars="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有效期：避光-20±5℃贮存，有效期12个月。开封后避光-20±5℃贮存，对有效期没有影响；冰袋低温运输4天、反复冻融5次对效期没有影响</w:t>
            </w:r>
            <w:r>
              <w:rPr>
                <w:rFonts w:hint="eastAsia" w:ascii="宋体" w:hAnsi="宋体" w:eastAsia="宋体" w:cs="宋体"/>
                <w:color w:val="000000"/>
                <w:sz w:val="24"/>
                <w:szCs w:val="24"/>
                <w:lang w:eastAsia="zh-CN"/>
              </w:rPr>
              <w:t>；</w:t>
            </w:r>
          </w:p>
          <w:p w14:paraId="72A3A682">
            <w:pPr>
              <w:widowControl/>
              <w:numPr>
                <w:ilvl w:val="0"/>
                <w:numId w:val="0"/>
              </w:numPr>
              <w:ind w:left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适用机型：试剂使用仪器为开放性机型，适用ABI系列仪器、BioRad、罗氏480系列仪器等多种荧光PCR仪器</w:t>
            </w:r>
            <w:r>
              <w:rPr>
                <w:rFonts w:hint="eastAsia" w:ascii="宋体" w:hAnsi="宋体" w:eastAsia="宋体" w:cs="宋体"/>
                <w:color w:val="000000"/>
                <w:sz w:val="24"/>
                <w:szCs w:val="24"/>
                <w:lang w:eastAsia="zh-CN"/>
              </w:rPr>
              <w:t>；</w:t>
            </w:r>
          </w:p>
          <w:p w14:paraId="0782F582">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9、拥有效期内的生物安全二级实验室（BSL-2）备案证明，医疗机构（医学检验实验室）执业许可及测序服务平台；</w:t>
            </w:r>
          </w:p>
          <w:p w14:paraId="6B57DD21">
            <w:pPr>
              <w:widowControl/>
              <w:numPr>
                <w:ilvl w:val="0"/>
                <w:numId w:val="0"/>
              </w:numPr>
              <w:ind w:leftChars="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10、生产企业拥有三类医疗器械生产许可证，提供文件证明；</w:t>
            </w:r>
          </w:p>
          <w:p w14:paraId="41834B20">
            <w:pPr>
              <w:widowControl/>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免费提供试用产品。</w:t>
            </w:r>
          </w:p>
        </w:tc>
        <w:tc>
          <w:tcPr>
            <w:tcW w:w="1643" w:type="dxa"/>
            <w:vMerge w:val="continue"/>
            <w:noWrap w:val="0"/>
            <w:vAlign w:val="top"/>
          </w:tcPr>
          <w:p w14:paraId="6B27777F">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3BE4ACC7">
            <w:pPr>
              <w:widowControl/>
              <w:numPr>
                <w:ilvl w:val="0"/>
                <w:numId w:val="0"/>
              </w:numPr>
              <w:jc w:val="both"/>
              <w:rPr>
                <w:rFonts w:hint="eastAsia" w:ascii="宋体" w:hAnsi="宋体" w:eastAsia="宋体" w:cs="宋体"/>
                <w:color w:val="000000"/>
                <w:sz w:val="24"/>
                <w:szCs w:val="24"/>
                <w:lang w:val="en-US" w:eastAsia="zh-CN"/>
              </w:rPr>
            </w:pPr>
          </w:p>
        </w:tc>
      </w:tr>
      <w:tr w14:paraId="3D2A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66A58BBF">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6、病毒DNA/RNA提取试剂盒(CDC)</w:t>
            </w:r>
          </w:p>
          <w:p w14:paraId="7197217D">
            <w:pPr>
              <w:widowControl/>
              <w:numPr>
                <w:ilvl w:val="0"/>
                <w:numId w:val="0"/>
              </w:numPr>
              <w:jc w:val="both"/>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（30盒，13100元）</w:t>
            </w:r>
          </w:p>
          <w:p w14:paraId="2AB432E3">
            <w:pPr>
              <w:widowControl/>
              <w:numPr>
                <w:ilvl w:val="0"/>
                <w:numId w:val="0"/>
              </w:numPr>
              <w:jc w:val="both"/>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规格：64T/盒（16T/板×4板）</w:t>
            </w:r>
          </w:p>
          <w:p w14:paraId="5E0ED1F7">
            <w:pPr>
              <w:widowControl/>
              <w:numPr>
                <w:ilvl w:val="0"/>
                <w:numId w:val="0"/>
              </w:numPr>
              <w:jc w:val="both"/>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适用设备：通过旋转磁棒、磁吸、转移等动作使磁性颗粒与液体分离，通过裂解、洗涤、洗脱、弃磁珠等步骤后得到高纯度的核酸提取产物；并非旋转样本提取仓实施提取过程。</w:t>
            </w:r>
          </w:p>
          <w:p w14:paraId="35587672">
            <w:pPr>
              <w:widowControl/>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、样本适用性：血清、全血、尿液、粪便、拭子洗液、组织等；</w:t>
            </w:r>
          </w:p>
          <w:p w14:paraId="3B54D18F">
            <w:pPr>
              <w:widowControl/>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、包装形式：试剂组分已经预封装在提取耗材的不同孔位内，高温热封贴膜后抽真空包装；配备单排八孔可拆分搅拌套，可独立拆分为八支独立搅拌套。</w:t>
            </w:r>
          </w:p>
          <w:p w14:paraId="4FF0088E">
            <w:pPr>
              <w:widowControl/>
              <w:jc w:val="both"/>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、操作简便性：使用时只需加样本，无需再添加其他试剂组分如蛋白酶k等；</w:t>
            </w:r>
          </w:p>
          <w:p w14:paraId="24BE979F">
            <w:pPr>
              <w:widowControl/>
              <w:jc w:val="both"/>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、单次提取时间：≤20分钟；</w:t>
            </w:r>
          </w:p>
          <w:p w14:paraId="1A272E31">
            <w:pPr>
              <w:widowControl/>
              <w:jc w:val="both"/>
              <w:rPr>
                <w:rFonts w:hint="eastAsia" w:ascii="宋体" w:hAnsi="宋体" w:eastAsia="宋体" w:cs="宋体"/>
                <w:sz w:val="24"/>
                <w:szCs w:val="24"/>
              </w:rPr>
            </w:pPr>
            <w:r>
              <w:rPr>
                <w:rFonts w:hint="eastAsia" w:ascii="宋体" w:hAnsi="宋体" w:eastAsia="宋体" w:cs="宋体"/>
                <w:sz w:val="24"/>
                <w:szCs w:val="24"/>
              </w:rPr>
              <w:t>7、支持最小1个样本提取试剂，单个样本预封装无需人工添加试剂组份。</w:t>
            </w:r>
          </w:p>
          <w:p w14:paraId="795ACB9A">
            <w:pPr>
              <w:widowControl/>
              <w:jc w:val="both"/>
              <w:rPr>
                <w:rFonts w:hint="eastAsia" w:ascii="宋体" w:hAnsi="宋体" w:eastAsia="宋体" w:cs="宋体"/>
                <w:sz w:val="24"/>
                <w:szCs w:val="24"/>
              </w:rPr>
            </w:pPr>
            <w:r>
              <w:rPr>
                <w:rFonts w:hint="eastAsia" w:ascii="宋体" w:hAnsi="宋体" w:eastAsia="宋体" w:cs="宋体"/>
                <w:sz w:val="24"/>
                <w:szCs w:val="24"/>
              </w:rPr>
              <w:t>8、储存及有效期：室温保存条件下，有限期为12个月；</w:t>
            </w:r>
          </w:p>
          <w:p w14:paraId="4FDB9CBB">
            <w:pPr>
              <w:widowControl/>
              <w:jc w:val="both"/>
              <w:rPr>
                <w:rFonts w:hint="eastAsia" w:ascii="宋体" w:hAnsi="宋体" w:eastAsia="宋体" w:cs="宋体"/>
                <w:sz w:val="24"/>
                <w:szCs w:val="24"/>
              </w:rPr>
            </w:pPr>
            <w:r>
              <w:rPr>
                <w:rFonts w:hint="eastAsia" w:ascii="宋体" w:hAnsi="宋体" w:eastAsia="宋体" w:cs="宋体"/>
                <w:sz w:val="24"/>
                <w:szCs w:val="24"/>
              </w:rPr>
              <w:t>9、生产企业具备医疗器械生产及经营许可。生产厂家需具备2年以上核酸提取试剂生产经验，提供证明文件。</w:t>
            </w:r>
          </w:p>
          <w:p w14:paraId="510B8E10">
            <w:pPr>
              <w:widowControl/>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、必须提供生产厂家针对此项目出具的质量保证协议</w:t>
            </w:r>
            <w:r>
              <w:rPr>
                <w:rFonts w:hint="eastAsia" w:ascii="宋体" w:hAnsi="宋体" w:eastAsia="宋体" w:cs="宋体"/>
                <w:sz w:val="24"/>
                <w:szCs w:val="24"/>
                <w:lang w:eastAsia="zh-CN"/>
              </w:rPr>
              <w:t>。</w:t>
            </w:r>
          </w:p>
        </w:tc>
        <w:tc>
          <w:tcPr>
            <w:tcW w:w="1643" w:type="dxa"/>
            <w:vMerge w:val="continue"/>
            <w:noWrap w:val="0"/>
            <w:vAlign w:val="top"/>
          </w:tcPr>
          <w:p w14:paraId="524FF766">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16EA7571">
            <w:pPr>
              <w:widowControl/>
              <w:numPr>
                <w:ilvl w:val="0"/>
                <w:numId w:val="0"/>
              </w:numPr>
              <w:jc w:val="both"/>
              <w:rPr>
                <w:rFonts w:hint="eastAsia" w:ascii="宋体" w:hAnsi="宋体" w:eastAsia="宋体" w:cs="宋体"/>
                <w:color w:val="000000"/>
                <w:sz w:val="24"/>
                <w:szCs w:val="24"/>
                <w:lang w:val="en-US" w:eastAsia="zh-CN"/>
              </w:rPr>
            </w:pPr>
          </w:p>
        </w:tc>
      </w:tr>
      <w:tr w14:paraId="3D94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532D1E87">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7、细菌基因组DNA提取试剂盒(CDC)</w:t>
            </w:r>
          </w:p>
          <w:p w14:paraId="2DFB6802">
            <w:pPr>
              <w:widowControl/>
              <w:numPr>
                <w:ilvl w:val="0"/>
                <w:numId w:val="0"/>
              </w:numPr>
              <w:jc w:val="both"/>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（20盒，14600元）</w:t>
            </w:r>
          </w:p>
          <w:p w14:paraId="5FB49FAB">
            <w:pPr>
              <w:widowControl/>
              <w:numPr>
                <w:ilvl w:val="0"/>
                <w:numId w:val="0"/>
              </w:numPr>
              <w:jc w:val="both"/>
              <w:rPr>
                <w:rFonts w:hint="eastAsia" w:ascii="宋体" w:hAnsi="宋体" w:eastAsia="宋体" w:cs="宋体"/>
                <w:sz w:val="24"/>
                <w:szCs w:val="24"/>
                <w:lang w:eastAsia="zh-CN"/>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lang w:eastAsia="zh-CN"/>
              </w:rPr>
              <w:t>规格：</w:t>
            </w:r>
            <w:r>
              <w:rPr>
                <w:rFonts w:hint="eastAsia" w:ascii="宋体" w:hAnsi="宋体" w:eastAsia="宋体" w:cs="宋体"/>
                <w:sz w:val="24"/>
                <w:szCs w:val="24"/>
              </w:rPr>
              <w:t>64T/盒（16T/板×4板）</w:t>
            </w:r>
            <w:r>
              <w:rPr>
                <w:rFonts w:hint="eastAsia" w:ascii="宋体" w:hAnsi="宋体" w:eastAsia="宋体" w:cs="宋体"/>
                <w:sz w:val="24"/>
                <w:szCs w:val="24"/>
                <w:lang w:eastAsia="zh-CN"/>
              </w:rPr>
              <w:t>；</w:t>
            </w:r>
          </w:p>
          <w:p w14:paraId="3DE8B7D2">
            <w:pPr>
              <w:widowControl/>
              <w:numPr>
                <w:ilvl w:val="0"/>
                <w:numId w:val="0"/>
              </w:numPr>
              <w:jc w:val="both"/>
              <w:rPr>
                <w:rFonts w:hint="eastAsia" w:ascii="宋体" w:hAnsi="宋体" w:eastAsia="宋体" w:cs="宋体"/>
                <w:sz w:val="24"/>
                <w:szCs w:val="24"/>
                <w:lang w:eastAsia="zh-CN"/>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lang w:eastAsia="zh-CN"/>
              </w:rPr>
              <w:t>适用范围：</w:t>
            </w:r>
            <w:r>
              <w:rPr>
                <w:rFonts w:hint="eastAsia" w:ascii="宋体" w:hAnsi="宋体" w:eastAsia="宋体" w:cs="宋体"/>
                <w:sz w:val="24"/>
                <w:szCs w:val="24"/>
              </w:rPr>
              <w:t>用于核酸的提取、富集、纯化等步骤</w:t>
            </w:r>
            <w:r>
              <w:rPr>
                <w:rFonts w:hint="eastAsia" w:ascii="宋体" w:hAnsi="宋体" w:eastAsia="宋体" w:cs="宋体"/>
                <w:sz w:val="24"/>
                <w:szCs w:val="24"/>
                <w:lang w:eastAsia="zh-CN"/>
              </w:rPr>
              <w:t>；</w:t>
            </w:r>
          </w:p>
          <w:p w14:paraId="081B098B">
            <w:pPr>
              <w:widowControl/>
              <w:jc w:val="both"/>
              <w:rPr>
                <w:rFonts w:hint="eastAsia" w:ascii="宋体" w:hAnsi="宋体" w:eastAsia="宋体" w:cs="宋体"/>
                <w:sz w:val="24"/>
                <w:szCs w:val="24"/>
                <w:lang w:eastAsia="zh-CN"/>
              </w:rPr>
            </w:pPr>
            <w:r>
              <w:rPr>
                <w:rFonts w:hint="eastAsia" w:ascii="宋体" w:hAnsi="宋体" w:eastAsia="宋体" w:cs="宋体"/>
                <w:sz w:val="24"/>
                <w:szCs w:val="24"/>
              </w:rPr>
              <w:t>3、样本类型：细菌培养物、棉拭子、痰液、体液及粪便等</w:t>
            </w:r>
            <w:r>
              <w:rPr>
                <w:rFonts w:hint="eastAsia" w:ascii="宋体" w:hAnsi="宋体" w:eastAsia="宋体" w:cs="宋体"/>
                <w:sz w:val="24"/>
                <w:szCs w:val="24"/>
                <w:lang w:eastAsia="zh-CN"/>
              </w:rPr>
              <w:t>；</w:t>
            </w:r>
          </w:p>
          <w:p w14:paraId="14B2F4E3">
            <w:pPr>
              <w:widowControl/>
              <w:jc w:val="both"/>
              <w:rPr>
                <w:rFonts w:hint="eastAsia" w:ascii="宋体" w:hAnsi="宋体" w:eastAsia="宋体" w:cs="宋体"/>
                <w:sz w:val="24"/>
                <w:szCs w:val="24"/>
              </w:rPr>
            </w:pPr>
            <w:r>
              <w:rPr>
                <w:rFonts w:hint="eastAsia" w:ascii="宋体" w:hAnsi="宋体" w:eastAsia="宋体" w:cs="宋体"/>
                <w:sz w:val="24"/>
                <w:szCs w:val="24"/>
              </w:rPr>
              <w:t>4、适用设备：通过旋转磁棒、磁吸、转移等动作使磁性颗粒与液体分离，通过裂解、洗涤、洗脱、弃磁珠等步骤后得到高纯度的核酸提取产物；并非旋转样本提取仓实施提取过程；</w:t>
            </w:r>
          </w:p>
          <w:p w14:paraId="51E6A07F">
            <w:pPr>
              <w:widowControl/>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、包装形式：试剂组分已经预封装在提取耗材的不同孔位内，高温热封贴膜后抽真空包装；配备单排八孔可拆分搅拌套，可独立拆分为八支独立搅拌套</w:t>
            </w:r>
            <w:r>
              <w:rPr>
                <w:rFonts w:hint="eastAsia" w:ascii="宋体" w:hAnsi="宋体" w:eastAsia="宋体" w:cs="宋体"/>
                <w:sz w:val="24"/>
                <w:szCs w:val="24"/>
                <w:lang w:eastAsia="zh-CN"/>
              </w:rPr>
              <w:t>；</w:t>
            </w:r>
          </w:p>
          <w:p w14:paraId="0382727F">
            <w:pPr>
              <w:widowControl/>
              <w:jc w:val="both"/>
              <w:rPr>
                <w:rFonts w:hint="eastAsia" w:ascii="宋体" w:hAnsi="宋体" w:eastAsia="宋体" w:cs="宋体"/>
                <w:sz w:val="24"/>
                <w:szCs w:val="24"/>
                <w:lang w:eastAsia="zh-CN"/>
              </w:rPr>
            </w:pPr>
            <w:r>
              <w:rPr>
                <w:rFonts w:hint="eastAsia" w:ascii="宋体" w:hAnsi="宋体" w:eastAsia="宋体" w:cs="宋体"/>
                <w:sz w:val="24"/>
                <w:szCs w:val="24"/>
              </w:rPr>
              <w:t>6、支持最小1个样本提取试剂，单个样本预封装无需人工添加试剂组份</w:t>
            </w:r>
            <w:r>
              <w:rPr>
                <w:rFonts w:hint="eastAsia" w:ascii="宋体" w:hAnsi="宋体" w:eastAsia="宋体" w:cs="宋体"/>
                <w:sz w:val="24"/>
                <w:szCs w:val="24"/>
                <w:lang w:eastAsia="zh-CN"/>
              </w:rPr>
              <w:t>；</w:t>
            </w:r>
          </w:p>
          <w:p w14:paraId="05F68840">
            <w:pPr>
              <w:widowControl/>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sz w:val="24"/>
                <w:szCs w:val="24"/>
              </w:rPr>
              <w:t>7、储存及有效期：室温保存条件下，有</w:t>
            </w:r>
            <w:r>
              <w:rPr>
                <w:rFonts w:hint="eastAsia" w:ascii="宋体" w:hAnsi="宋体" w:eastAsia="宋体" w:cs="宋体"/>
                <w:sz w:val="24"/>
                <w:szCs w:val="24"/>
                <w:lang w:eastAsia="zh-CN"/>
              </w:rPr>
              <w:t>效</w:t>
            </w:r>
            <w:r>
              <w:rPr>
                <w:rFonts w:hint="eastAsia" w:ascii="宋体" w:hAnsi="宋体" w:eastAsia="宋体" w:cs="宋体"/>
                <w:sz w:val="24"/>
                <w:szCs w:val="24"/>
              </w:rPr>
              <w:t>期12个月</w:t>
            </w:r>
            <w:r>
              <w:rPr>
                <w:rFonts w:hint="eastAsia" w:ascii="宋体" w:hAnsi="宋体" w:eastAsia="宋体" w:cs="宋体"/>
                <w:sz w:val="24"/>
                <w:szCs w:val="24"/>
                <w:lang w:eastAsia="zh-CN"/>
              </w:rPr>
              <w:t>。</w:t>
            </w:r>
          </w:p>
        </w:tc>
        <w:tc>
          <w:tcPr>
            <w:tcW w:w="1643" w:type="dxa"/>
            <w:vMerge w:val="continue"/>
            <w:noWrap w:val="0"/>
            <w:vAlign w:val="top"/>
          </w:tcPr>
          <w:p w14:paraId="4DA7027F">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13BE701B">
            <w:pPr>
              <w:widowControl/>
              <w:numPr>
                <w:ilvl w:val="0"/>
                <w:numId w:val="0"/>
              </w:numPr>
              <w:jc w:val="both"/>
              <w:rPr>
                <w:rFonts w:hint="eastAsia" w:ascii="宋体" w:hAnsi="宋体" w:eastAsia="宋体" w:cs="宋体"/>
                <w:color w:val="000000"/>
                <w:sz w:val="24"/>
                <w:szCs w:val="24"/>
                <w:lang w:val="en-US" w:eastAsia="zh-CN"/>
              </w:rPr>
            </w:pPr>
          </w:p>
        </w:tc>
      </w:tr>
      <w:tr w14:paraId="21F0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773063C7">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8、抗鼠疫菌抗体检测试剂盒</w:t>
            </w:r>
          </w:p>
          <w:p w14:paraId="6EC787F4">
            <w:pPr>
              <w:keepNext w:val="0"/>
              <w:keepLines w:val="0"/>
              <w:widowControl/>
              <w:numPr>
                <w:ilvl w:val="0"/>
                <w:numId w:val="0"/>
              </w:numPr>
              <w:suppressLineNumbers w:val="0"/>
              <w:jc w:val="left"/>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（5盒、3000元）</w:t>
            </w:r>
          </w:p>
          <w:p w14:paraId="7F95CAE9">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规格：10T/盒；</w:t>
            </w:r>
          </w:p>
          <w:p w14:paraId="768B2929">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2、</w:t>
            </w:r>
            <w:r>
              <w:rPr>
                <w:rFonts w:hint="eastAsia" w:ascii="宋体" w:hAnsi="宋体" w:eastAsia="宋体" w:cs="宋体"/>
                <w:i w:val="0"/>
                <w:iCs w:val="0"/>
                <w:color w:val="000000"/>
                <w:kern w:val="0"/>
                <w:sz w:val="24"/>
                <w:szCs w:val="24"/>
                <w:u w:val="none"/>
                <w:lang w:val="en-US" w:eastAsia="zh-CN" w:bidi="ar"/>
              </w:rPr>
              <w:t>检验原理：采用上转发光免疫层析方法；</w:t>
            </w:r>
          </w:p>
          <w:p w14:paraId="4F9399BD">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3、</w:t>
            </w:r>
            <w:r>
              <w:rPr>
                <w:rFonts w:hint="eastAsia" w:ascii="宋体" w:hAnsi="宋体" w:eastAsia="宋体" w:cs="宋体"/>
                <w:i w:val="0"/>
                <w:iCs w:val="0"/>
                <w:color w:val="000000"/>
                <w:kern w:val="0"/>
                <w:sz w:val="24"/>
                <w:szCs w:val="24"/>
                <w:u w:val="none"/>
                <w:lang w:val="en-US" w:eastAsia="zh-CN" w:bidi="ar"/>
              </w:rPr>
              <w:t>适用范围：可检测样本类型组织、脏器、呕吐物、腹泻物、白色粉末等；</w:t>
            </w:r>
          </w:p>
          <w:p w14:paraId="4B07A50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lang w:val="en-US" w:eastAsia="zh-CN" w:bidi="ar-SA"/>
              </w:rPr>
              <w:t>4、有效期：</w:t>
            </w:r>
            <w:r>
              <w:rPr>
                <w:rFonts w:hint="eastAsia" w:ascii="宋体" w:hAnsi="宋体" w:eastAsia="宋体" w:cs="宋体"/>
                <w:i w:val="0"/>
                <w:iCs w:val="0"/>
                <w:color w:val="000000"/>
                <w:kern w:val="0"/>
                <w:sz w:val="24"/>
                <w:szCs w:val="24"/>
                <w:u w:val="none"/>
                <w:lang w:val="en-US" w:eastAsia="zh-CN" w:bidi="ar"/>
              </w:rPr>
              <w:t>常温保存（4-30</w:t>
            </w:r>
            <w:r>
              <w:rPr>
                <w:rFonts w:hint="eastAsia" w:ascii="宋体" w:hAnsi="宋体" w:eastAsia="宋体" w:cs="宋体"/>
                <w:color w:val="000000"/>
                <w:sz w:val="24"/>
                <w:szCs w:val="24"/>
              </w:rPr>
              <w:t>℃</w:t>
            </w:r>
            <w:r>
              <w:rPr>
                <w:rFonts w:hint="eastAsia" w:ascii="宋体" w:hAnsi="宋体" w:eastAsia="宋体" w:cs="宋体"/>
                <w:i w:val="0"/>
                <w:iCs w:val="0"/>
                <w:color w:val="000000"/>
                <w:kern w:val="0"/>
                <w:sz w:val="24"/>
                <w:szCs w:val="24"/>
                <w:u w:val="none"/>
                <w:lang w:val="en-US" w:eastAsia="zh-CN" w:bidi="ar"/>
              </w:rPr>
              <w:t>），有效期18个月。</w:t>
            </w:r>
          </w:p>
        </w:tc>
        <w:tc>
          <w:tcPr>
            <w:tcW w:w="1643" w:type="dxa"/>
            <w:vMerge w:val="continue"/>
            <w:noWrap w:val="0"/>
            <w:vAlign w:val="top"/>
          </w:tcPr>
          <w:p w14:paraId="6C90F469">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49A7BCD6">
            <w:pPr>
              <w:widowControl/>
              <w:numPr>
                <w:ilvl w:val="0"/>
                <w:numId w:val="0"/>
              </w:numPr>
              <w:jc w:val="both"/>
              <w:rPr>
                <w:rFonts w:hint="eastAsia" w:ascii="宋体" w:hAnsi="宋体" w:eastAsia="宋体" w:cs="宋体"/>
                <w:color w:val="000000"/>
                <w:sz w:val="24"/>
                <w:szCs w:val="24"/>
                <w:lang w:val="en-US" w:eastAsia="zh-CN"/>
              </w:rPr>
            </w:pPr>
          </w:p>
        </w:tc>
      </w:tr>
      <w:tr w14:paraId="63E3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050" w:type="dxa"/>
            <w:noWrap w:val="0"/>
            <w:vAlign w:val="top"/>
          </w:tcPr>
          <w:p w14:paraId="5F3B6CE9">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9、鼠疫菌检测试剂盒（5盒，3000元）</w:t>
            </w:r>
          </w:p>
          <w:p w14:paraId="4C7F723B">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规格：10T/盒（鼠疫抗体必须单独）；</w:t>
            </w:r>
          </w:p>
          <w:p w14:paraId="36C4EB8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2、</w:t>
            </w:r>
            <w:r>
              <w:rPr>
                <w:rFonts w:hint="eastAsia" w:ascii="宋体" w:hAnsi="宋体" w:eastAsia="宋体" w:cs="宋体"/>
                <w:i w:val="0"/>
                <w:iCs w:val="0"/>
                <w:color w:val="000000"/>
                <w:kern w:val="0"/>
                <w:sz w:val="24"/>
                <w:szCs w:val="24"/>
                <w:u w:val="none"/>
                <w:lang w:val="en-US" w:eastAsia="zh-CN" w:bidi="ar"/>
              </w:rPr>
              <w:t>检验原理：采用上转发光免疫层析方法；</w:t>
            </w:r>
            <w:r>
              <w:rPr>
                <w:rFonts w:hint="eastAsia" w:ascii="宋体" w:hAnsi="宋体" w:eastAsia="宋体" w:cs="宋体"/>
                <w:i w:val="0"/>
                <w:iCs w:val="0"/>
                <w:color w:val="000000"/>
                <w:kern w:val="0"/>
                <w:sz w:val="24"/>
                <w:szCs w:val="24"/>
                <w:lang w:val="en-US" w:eastAsia="zh-CN" w:bidi="ar"/>
              </w:rPr>
              <w:t>3、</w:t>
            </w:r>
            <w:r>
              <w:rPr>
                <w:rFonts w:hint="eastAsia" w:ascii="宋体" w:hAnsi="宋体" w:eastAsia="宋体" w:cs="宋体"/>
                <w:i w:val="0"/>
                <w:iCs w:val="0"/>
                <w:color w:val="000000"/>
                <w:kern w:val="0"/>
                <w:sz w:val="24"/>
                <w:szCs w:val="24"/>
                <w:u w:val="none"/>
                <w:lang w:val="en-US" w:eastAsia="zh-CN" w:bidi="ar"/>
              </w:rPr>
              <w:t>适用范围：可检测样本类型人或者动物血清中鼠疫抗体。</w:t>
            </w:r>
          </w:p>
          <w:p w14:paraId="30A290C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kern w:val="2"/>
                <w:sz w:val="24"/>
                <w:szCs w:val="24"/>
                <w:lang w:val="en-US" w:eastAsia="zh-CN" w:bidi="ar-SA"/>
              </w:rPr>
              <w:t>4、有效期：</w:t>
            </w:r>
            <w:r>
              <w:rPr>
                <w:rFonts w:hint="eastAsia" w:ascii="宋体" w:hAnsi="宋体" w:eastAsia="宋体" w:cs="宋体"/>
                <w:i w:val="0"/>
                <w:iCs w:val="0"/>
                <w:color w:val="000000"/>
                <w:kern w:val="0"/>
                <w:sz w:val="24"/>
                <w:szCs w:val="24"/>
                <w:u w:val="none"/>
                <w:lang w:val="en-US" w:eastAsia="zh-CN" w:bidi="ar"/>
              </w:rPr>
              <w:t>常温保存（4-30</w:t>
            </w:r>
            <w:r>
              <w:rPr>
                <w:rFonts w:hint="eastAsia" w:ascii="宋体" w:hAnsi="宋体" w:eastAsia="宋体" w:cs="宋体"/>
                <w:color w:val="000000"/>
                <w:sz w:val="24"/>
                <w:szCs w:val="24"/>
              </w:rPr>
              <w:t>℃</w:t>
            </w:r>
            <w:r>
              <w:rPr>
                <w:rFonts w:hint="eastAsia" w:ascii="宋体" w:hAnsi="宋体" w:eastAsia="宋体" w:cs="宋体"/>
                <w:i w:val="0"/>
                <w:iCs w:val="0"/>
                <w:color w:val="000000"/>
                <w:kern w:val="0"/>
                <w:sz w:val="24"/>
                <w:szCs w:val="24"/>
                <w:u w:val="none"/>
                <w:lang w:val="en-US" w:eastAsia="zh-CN" w:bidi="ar"/>
              </w:rPr>
              <w:t>），有效期18个月。</w:t>
            </w:r>
          </w:p>
        </w:tc>
        <w:tc>
          <w:tcPr>
            <w:tcW w:w="1643" w:type="dxa"/>
            <w:vMerge w:val="continue"/>
            <w:noWrap w:val="0"/>
            <w:vAlign w:val="top"/>
          </w:tcPr>
          <w:p w14:paraId="7B0BC43E">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21AC1FC2">
            <w:pPr>
              <w:widowControl/>
              <w:numPr>
                <w:ilvl w:val="0"/>
                <w:numId w:val="0"/>
              </w:numPr>
              <w:jc w:val="both"/>
              <w:rPr>
                <w:rFonts w:hint="eastAsia" w:ascii="宋体" w:hAnsi="宋体" w:eastAsia="宋体" w:cs="宋体"/>
                <w:color w:val="000000"/>
                <w:sz w:val="24"/>
                <w:szCs w:val="24"/>
                <w:lang w:val="en-US" w:eastAsia="zh-CN"/>
              </w:rPr>
            </w:pPr>
          </w:p>
        </w:tc>
      </w:tr>
      <w:tr w14:paraId="47AC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center"/>
          </w:tcPr>
          <w:p w14:paraId="22836244">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10、革兰染色液试剂盒（2盒，740元）</w:t>
            </w:r>
          </w:p>
          <w:p w14:paraId="48E581D7">
            <w:pPr>
              <w:keepNext w:val="0"/>
              <w:keepLines w:val="0"/>
              <w:widowControl/>
              <w:numPr>
                <w:ilvl w:val="0"/>
                <w:numId w:val="0"/>
              </w:numPr>
              <w:suppressLineNumbers w:val="0"/>
              <w:jc w:val="left"/>
              <w:textAlignment w:val="center"/>
              <w:rPr>
                <w:rStyle w:val="79"/>
                <w:rFonts w:hint="eastAsia" w:ascii="宋体" w:hAnsi="宋体" w:eastAsia="宋体" w:cs="宋体"/>
                <w:sz w:val="24"/>
                <w:szCs w:val="24"/>
                <w:lang w:val="en-US" w:eastAsia="zh-CN" w:bidi="ar"/>
              </w:rPr>
            </w:pPr>
            <w:r>
              <w:rPr>
                <w:rFonts w:hint="eastAsia" w:ascii="宋体" w:hAnsi="宋体" w:eastAsia="宋体" w:cs="宋体"/>
                <w:i w:val="0"/>
                <w:iCs w:val="0"/>
                <w:color w:val="000000"/>
                <w:kern w:val="2"/>
                <w:sz w:val="24"/>
                <w:szCs w:val="24"/>
                <w:lang w:val="en-US" w:eastAsia="zh-CN" w:bidi="ar"/>
              </w:rPr>
              <w:t>1、</w:t>
            </w:r>
            <w:r>
              <w:rPr>
                <w:rStyle w:val="79"/>
                <w:rFonts w:hint="eastAsia" w:ascii="宋体" w:hAnsi="宋体" w:eastAsia="宋体" w:cs="宋体"/>
                <w:sz w:val="24"/>
                <w:szCs w:val="24"/>
                <w:lang w:val="en-US" w:eastAsia="zh-CN" w:bidi="ar"/>
              </w:rPr>
              <w:t>规格：4*250ml；</w:t>
            </w:r>
          </w:p>
          <w:p w14:paraId="5058CA88">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w:t>
            </w:r>
            <w:r>
              <w:rPr>
                <w:rStyle w:val="79"/>
                <w:rFonts w:hint="eastAsia" w:ascii="宋体" w:hAnsi="宋体" w:eastAsia="宋体" w:cs="宋体"/>
                <w:sz w:val="24"/>
                <w:szCs w:val="24"/>
                <w:lang w:val="en-US" w:eastAsia="zh-CN" w:bidi="ar"/>
              </w:rPr>
              <w:t>适用范围：用于细菌或真菌的涂片染色；</w:t>
            </w:r>
            <w:r>
              <w:rPr>
                <w:rStyle w:val="79"/>
                <w:rFonts w:hint="eastAsia" w:ascii="宋体" w:hAnsi="宋体" w:eastAsia="宋体" w:cs="宋体"/>
                <w:sz w:val="24"/>
                <w:szCs w:val="24"/>
                <w:lang w:val="en-US" w:eastAsia="zh-CN" w:bidi="ar"/>
              </w:rPr>
              <w:br w:type="textWrapping"/>
            </w:r>
            <w:r>
              <w:rPr>
                <w:rStyle w:val="79"/>
                <w:rFonts w:hint="eastAsia" w:ascii="宋体" w:hAnsi="宋体" w:eastAsia="宋体" w:cs="宋体"/>
                <w:sz w:val="24"/>
                <w:szCs w:val="24"/>
                <w:lang w:val="en-US" w:eastAsia="zh-CN" w:bidi="ar"/>
              </w:rPr>
              <w:t>3、试剂组成：龙胆紫液、碘溶液、脱色液、沙黄溶液；</w:t>
            </w:r>
            <w:r>
              <w:rPr>
                <w:rStyle w:val="79"/>
                <w:rFonts w:hint="eastAsia" w:ascii="宋体" w:hAnsi="宋体" w:eastAsia="宋体" w:cs="宋体"/>
                <w:sz w:val="24"/>
                <w:szCs w:val="24"/>
                <w:lang w:val="en-US" w:eastAsia="zh-CN" w:bidi="ar"/>
              </w:rPr>
              <w:br w:type="textWrapping"/>
            </w:r>
            <w:r>
              <w:rPr>
                <w:rStyle w:val="79"/>
                <w:rFonts w:hint="eastAsia" w:ascii="宋体" w:hAnsi="宋体" w:eastAsia="宋体" w:cs="宋体"/>
                <w:sz w:val="24"/>
                <w:szCs w:val="24"/>
                <w:lang w:val="en-US" w:eastAsia="zh-CN" w:bidi="ar"/>
              </w:rPr>
              <w:t>4、外观：龙胆紫液应呈紫色、碘溶液应呈咖啡色、脱色液应为无色透明、沙黄溶液应呈经色；</w:t>
            </w:r>
            <w:r>
              <w:rPr>
                <w:rStyle w:val="79"/>
                <w:rFonts w:hint="eastAsia" w:ascii="宋体" w:hAnsi="宋体" w:eastAsia="宋体" w:cs="宋体"/>
                <w:sz w:val="24"/>
                <w:szCs w:val="24"/>
                <w:lang w:val="en-US" w:eastAsia="zh-CN" w:bidi="ar"/>
              </w:rPr>
              <w:br w:type="textWrapping"/>
            </w:r>
            <w:r>
              <w:rPr>
                <w:rStyle w:val="79"/>
                <w:rFonts w:hint="eastAsia" w:ascii="宋体" w:hAnsi="宋体" w:eastAsia="宋体" w:cs="宋体"/>
                <w:sz w:val="24"/>
                <w:szCs w:val="24"/>
                <w:lang w:val="en-US" w:eastAsia="zh-CN" w:bidi="ar"/>
              </w:rPr>
              <w:t>5、PH值：龙胆紫液的PH值（25℃±1℃）5.5±2.0；</w:t>
            </w:r>
            <w:r>
              <w:rPr>
                <w:rStyle w:val="79"/>
                <w:rFonts w:hint="eastAsia" w:ascii="宋体" w:hAnsi="宋体" w:eastAsia="宋体" w:cs="宋体"/>
                <w:sz w:val="24"/>
                <w:szCs w:val="24"/>
                <w:lang w:val="en-US" w:eastAsia="zh-CN" w:bidi="ar"/>
              </w:rPr>
              <w:br w:type="textWrapping"/>
            </w:r>
            <w:r>
              <w:rPr>
                <w:rStyle w:val="79"/>
                <w:rFonts w:hint="eastAsia" w:ascii="宋体" w:hAnsi="宋体" w:eastAsia="宋体" w:cs="宋体"/>
                <w:sz w:val="24"/>
                <w:szCs w:val="24"/>
                <w:lang w:val="en-US" w:eastAsia="zh-CN" w:bidi="ar"/>
              </w:rPr>
              <w:t>6、储存条件：5</w:t>
            </w:r>
            <w:r>
              <w:rPr>
                <w:rStyle w:val="69"/>
                <w:rFonts w:hint="eastAsia" w:ascii="宋体" w:hAnsi="宋体" w:eastAsia="宋体" w:cs="宋体"/>
                <w:sz w:val="24"/>
                <w:szCs w:val="24"/>
                <w:lang w:val="en-US" w:eastAsia="zh-CN" w:bidi="ar"/>
              </w:rPr>
              <w:t>℃</w:t>
            </w:r>
            <w:r>
              <w:rPr>
                <w:rStyle w:val="79"/>
                <w:rFonts w:hint="eastAsia" w:ascii="宋体" w:hAnsi="宋体" w:eastAsia="宋体" w:cs="宋体"/>
                <w:sz w:val="24"/>
                <w:szCs w:val="24"/>
                <w:lang w:val="en-US" w:eastAsia="zh-CN" w:bidi="ar"/>
              </w:rPr>
              <w:t>-30℃保存，有效期24个月。</w:t>
            </w:r>
          </w:p>
        </w:tc>
        <w:tc>
          <w:tcPr>
            <w:tcW w:w="1643" w:type="dxa"/>
            <w:vMerge w:val="continue"/>
            <w:noWrap w:val="0"/>
            <w:vAlign w:val="top"/>
          </w:tcPr>
          <w:p w14:paraId="1E0F3BAD">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2C006AEC">
            <w:pPr>
              <w:widowControl/>
              <w:numPr>
                <w:ilvl w:val="0"/>
                <w:numId w:val="0"/>
              </w:numPr>
              <w:jc w:val="both"/>
              <w:rPr>
                <w:rFonts w:hint="eastAsia" w:ascii="宋体" w:hAnsi="宋体" w:eastAsia="宋体" w:cs="宋体"/>
                <w:color w:val="000000"/>
                <w:sz w:val="24"/>
                <w:szCs w:val="24"/>
                <w:lang w:val="en-US" w:eastAsia="zh-CN"/>
              </w:rPr>
            </w:pPr>
          </w:p>
        </w:tc>
      </w:tr>
      <w:tr w14:paraId="0BCF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center"/>
          </w:tcPr>
          <w:p w14:paraId="2AD5FF30">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11、赫式培养基（2瓶，440元）</w:t>
            </w:r>
          </w:p>
          <w:p w14:paraId="662C5CA0">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规格：250g/瓶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2、成分（g/L）：猪血蛋白胨12.0，磷酸氢二钾1.0，氯化钠4.0，琼脂13.0；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3、pH值：7.0±0.2 (25℃)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4、原理：猪血蛋白胨提供细菌生长所需碳源、氮源、维生素等营养成分；磷酸氢二钾作为缓冲剂；氯化钠维持细胞的渗透压；琼脂是培养基的凝固剂。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5、用法称取30.0g 于1L 蒸馏水中，加热煮沸至完全溶解，121℃高压灭菌15min 备用。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6、根据培养基的实际用量，称取相应比例的干粉进行配制；</w:t>
            </w:r>
          </w:p>
          <w:p w14:paraId="6517E1BD">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7、有效期：3年</w:t>
            </w:r>
          </w:p>
        </w:tc>
        <w:tc>
          <w:tcPr>
            <w:tcW w:w="1643" w:type="dxa"/>
            <w:vMerge w:val="continue"/>
            <w:noWrap w:val="0"/>
            <w:vAlign w:val="top"/>
          </w:tcPr>
          <w:p w14:paraId="0B6BD8D4">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7E781341">
            <w:pPr>
              <w:widowControl/>
              <w:numPr>
                <w:ilvl w:val="0"/>
                <w:numId w:val="0"/>
              </w:numPr>
              <w:jc w:val="both"/>
              <w:rPr>
                <w:rFonts w:hint="eastAsia" w:ascii="宋体" w:hAnsi="宋体" w:eastAsia="宋体" w:cs="宋体"/>
                <w:color w:val="000000"/>
                <w:sz w:val="24"/>
                <w:szCs w:val="24"/>
                <w:lang w:val="en-US" w:eastAsia="zh-CN"/>
              </w:rPr>
            </w:pPr>
          </w:p>
        </w:tc>
      </w:tr>
      <w:tr w14:paraId="2762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center"/>
          </w:tcPr>
          <w:p w14:paraId="21FB9228">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12、营养琼脂培养基（2瓶，340元）</w:t>
            </w:r>
          </w:p>
          <w:p w14:paraId="1EA9D078">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规格：250g/瓶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2、成分（g/L）：蛋白胨10.0，牛肉浸粉3.0，氯化钠5.0，琼脂15.0；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3、pH值：7.3±0.2 (25℃)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4、原理：蛋白胨、牛肉粉在培养基中作为营养物质提供菌体细胞生长所需要的氮源及生长因子等；氯化钠维持体系渗透压平衡；琼脂为凝固剂。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5、用法：称取33.0g 于1L 蒸馏水中，加热煮沸至完全溶解，121℃高压灭菌15min，冷却至46℃左右时制成平板或斜面备用。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6、根据培养基的实际用量，称取相应比例的干粉进行配制；</w:t>
            </w:r>
          </w:p>
          <w:p w14:paraId="59A64476">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7、有效期：3年。</w:t>
            </w:r>
          </w:p>
        </w:tc>
        <w:tc>
          <w:tcPr>
            <w:tcW w:w="1643" w:type="dxa"/>
            <w:vMerge w:val="continue"/>
            <w:noWrap w:val="0"/>
            <w:vAlign w:val="top"/>
          </w:tcPr>
          <w:p w14:paraId="374C7D0A">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459C40F7">
            <w:pPr>
              <w:widowControl/>
              <w:numPr>
                <w:ilvl w:val="0"/>
                <w:numId w:val="0"/>
              </w:numPr>
              <w:jc w:val="both"/>
              <w:rPr>
                <w:rFonts w:hint="eastAsia" w:ascii="宋体" w:hAnsi="宋体" w:eastAsia="宋体" w:cs="宋体"/>
                <w:color w:val="000000"/>
                <w:sz w:val="24"/>
                <w:szCs w:val="24"/>
                <w:lang w:val="en-US" w:eastAsia="zh-CN"/>
              </w:rPr>
            </w:pPr>
          </w:p>
        </w:tc>
      </w:tr>
      <w:tr w14:paraId="5E581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center"/>
          </w:tcPr>
          <w:p w14:paraId="0A33795F">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13、龙胆紫血液琼脂基础培养基（2瓶，420元）</w:t>
            </w:r>
          </w:p>
          <w:p w14:paraId="4B5535F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规格：250g/瓶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2、成分（g/L）：蛋白胨10.0，磷酸氢二钾1.0，牛肉粉5.0，氯化钠5.0，龙胆紫0.01，琼脂17.0，附加试剂：10%-20%的溶解血终浓度1%；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3、pH值：7.2±0.2 (25℃)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4、原理：蛋白胨、牛肉粉提供细菌生长所需碳源、氮源、维生素等营养成分；磷酸氢二钾作为缓冲剂；氯化钠维持细胞的渗透压；龙胆紫对革兰氏阳性菌有一定的抑制作用；琼脂是培养基的凝固剂。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5、用法：称取3.8g 于100mL 蒸馏水中，加热煮沸灭菌，冷却至45-50℃时加入10%-20%的溶解血1mL，混匀后倾注平皿备用。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6、根据培养基的实际用量，称取相应比例的干粉进行配制；</w:t>
            </w:r>
          </w:p>
          <w:p w14:paraId="1B47F4BE">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7、有效期：3年。</w:t>
            </w:r>
          </w:p>
        </w:tc>
        <w:tc>
          <w:tcPr>
            <w:tcW w:w="1643" w:type="dxa"/>
            <w:vMerge w:val="continue"/>
            <w:noWrap w:val="0"/>
            <w:vAlign w:val="top"/>
          </w:tcPr>
          <w:p w14:paraId="69645356">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403F3E7E">
            <w:pPr>
              <w:widowControl/>
              <w:numPr>
                <w:ilvl w:val="0"/>
                <w:numId w:val="0"/>
              </w:numPr>
              <w:jc w:val="both"/>
              <w:rPr>
                <w:rFonts w:hint="eastAsia" w:ascii="宋体" w:hAnsi="宋体" w:eastAsia="宋体" w:cs="宋体"/>
                <w:color w:val="000000"/>
                <w:sz w:val="24"/>
                <w:szCs w:val="24"/>
                <w:lang w:val="en-US" w:eastAsia="zh-CN"/>
              </w:rPr>
            </w:pPr>
          </w:p>
        </w:tc>
      </w:tr>
      <w:tr w14:paraId="7EF3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7050" w:type="dxa"/>
            <w:noWrap w:val="0"/>
            <w:vAlign w:val="center"/>
          </w:tcPr>
          <w:p w14:paraId="21101014">
            <w:pPr>
              <w:keepNext w:val="0"/>
              <w:keepLines w:val="0"/>
              <w:widowControl/>
              <w:suppressLineNumbers w:val="0"/>
              <w:jc w:val="left"/>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14、盖玻片（10盒，170元）</w:t>
            </w:r>
          </w:p>
          <w:p w14:paraId="223626DA">
            <w:pPr>
              <w:keepNext w:val="0"/>
              <w:keepLines w:val="0"/>
              <w:widowControl/>
              <w:suppressLineNumbers w:val="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20*20mm,200片/盒</w:t>
            </w:r>
          </w:p>
        </w:tc>
        <w:tc>
          <w:tcPr>
            <w:tcW w:w="1643" w:type="dxa"/>
            <w:vMerge w:val="continue"/>
            <w:noWrap w:val="0"/>
            <w:vAlign w:val="top"/>
          </w:tcPr>
          <w:p w14:paraId="4BD5EB25">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0ED61094">
            <w:pPr>
              <w:widowControl/>
              <w:numPr>
                <w:ilvl w:val="0"/>
                <w:numId w:val="0"/>
              </w:numPr>
              <w:jc w:val="both"/>
              <w:rPr>
                <w:rFonts w:hint="eastAsia" w:ascii="宋体" w:hAnsi="宋体" w:eastAsia="宋体" w:cs="宋体"/>
                <w:color w:val="000000"/>
                <w:sz w:val="24"/>
                <w:szCs w:val="24"/>
                <w:lang w:val="en-US" w:eastAsia="zh-CN"/>
              </w:rPr>
            </w:pPr>
          </w:p>
        </w:tc>
      </w:tr>
      <w:tr w14:paraId="60B59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050" w:type="dxa"/>
            <w:noWrap w:val="0"/>
            <w:vAlign w:val="center"/>
          </w:tcPr>
          <w:p w14:paraId="00DDF2DC">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15、封片胶（中性树胶）（3瓶，360元）</w:t>
            </w:r>
          </w:p>
          <w:p w14:paraId="3752E21C">
            <w:pPr>
              <w:keepNext w:val="0"/>
              <w:keepLines w:val="0"/>
              <w:widowControl/>
              <w:suppressLineNumbers w:val="0"/>
              <w:jc w:val="both"/>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100ml/瓶，有效期：24个月</w:t>
            </w:r>
          </w:p>
        </w:tc>
        <w:tc>
          <w:tcPr>
            <w:tcW w:w="1643" w:type="dxa"/>
            <w:vMerge w:val="continue"/>
            <w:noWrap w:val="0"/>
            <w:vAlign w:val="top"/>
          </w:tcPr>
          <w:p w14:paraId="6739DDA6">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1203FFFF">
            <w:pPr>
              <w:widowControl/>
              <w:numPr>
                <w:ilvl w:val="0"/>
                <w:numId w:val="0"/>
              </w:numPr>
              <w:jc w:val="both"/>
              <w:rPr>
                <w:rFonts w:hint="eastAsia" w:ascii="宋体" w:hAnsi="宋体" w:eastAsia="宋体" w:cs="宋体"/>
                <w:color w:val="000000"/>
                <w:sz w:val="24"/>
                <w:szCs w:val="24"/>
                <w:lang w:val="en-US" w:eastAsia="zh-CN"/>
              </w:rPr>
            </w:pPr>
          </w:p>
        </w:tc>
      </w:tr>
      <w:tr w14:paraId="133C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7050" w:type="dxa"/>
            <w:noWrap w:val="0"/>
            <w:vAlign w:val="center"/>
          </w:tcPr>
          <w:p w14:paraId="365ECDD3">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16、香柏油（显微镜专用）（5瓶，65元）</w:t>
            </w:r>
          </w:p>
          <w:p w14:paraId="1256ECD7">
            <w:pPr>
              <w:keepNext w:val="0"/>
              <w:keepLines w:val="0"/>
              <w:widowControl/>
              <w:suppressLineNumbers w:val="0"/>
              <w:jc w:val="left"/>
              <w:textAlignment w:val="center"/>
              <w:rPr>
                <w:rFonts w:hint="eastAsia" w:ascii="宋体" w:hAnsi="宋体" w:eastAsia="宋体" w:cs="宋体"/>
                <w:color w:val="000000"/>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25ml/瓶，有效期：18个月</w:t>
            </w:r>
          </w:p>
        </w:tc>
        <w:tc>
          <w:tcPr>
            <w:tcW w:w="1643" w:type="dxa"/>
            <w:vMerge w:val="continue"/>
            <w:noWrap w:val="0"/>
            <w:vAlign w:val="top"/>
          </w:tcPr>
          <w:p w14:paraId="67039503">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43F9054C">
            <w:pPr>
              <w:widowControl/>
              <w:numPr>
                <w:ilvl w:val="0"/>
                <w:numId w:val="0"/>
              </w:numPr>
              <w:jc w:val="both"/>
              <w:rPr>
                <w:rFonts w:hint="eastAsia" w:ascii="宋体" w:hAnsi="宋体" w:eastAsia="宋体" w:cs="宋体"/>
                <w:color w:val="000000"/>
                <w:sz w:val="24"/>
                <w:szCs w:val="24"/>
                <w:lang w:val="en-US" w:eastAsia="zh-CN"/>
              </w:rPr>
            </w:pPr>
          </w:p>
        </w:tc>
      </w:tr>
      <w:tr w14:paraId="4CAD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761FE6E3">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17、研磨管（13包，1900元）</w:t>
            </w:r>
          </w:p>
          <w:p w14:paraId="765F458D">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材质：聚丙烯（PP）；</w:t>
            </w:r>
          </w:p>
          <w:p w14:paraId="162C09D1">
            <w:pPr>
              <w:keepNext w:val="0"/>
              <w:keepLines w:val="0"/>
              <w:widowControl/>
              <w:numPr>
                <w:ilvl w:val="0"/>
                <w:numId w:val="0"/>
              </w:numPr>
              <w:suppressLineNumbers w:val="0"/>
              <w:jc w:val="left"/>
              <w:textAlignment w:val="top"/>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lang w:val="en-US" w:eastAsia="zh-CN" w:bidi="ar-SA"/>
              </w:rPr>
              <w:t>2、</w:t>
            </w:r>
            <w:r>
              <w:rPr>
                <w:rFonts w:hint="eastAsia" w:ascii="宋体" w:hAnsi="宋体" w:eastAsia="宋体" w:cs="宋体"/>
                <w:i w:val="0"/>
                <w:iCs w:val="0"/>
                <w:color w:val="000000"/>
                <w:kern w:val="0"/>
                <w:sz w:val="24"/>
                <w:szCs w:val="24"/>
                <w:u w:val="none"/>
                <w:lang w:val="en-US" w:eastAsia="zh-CN" w:bidi="ar"/>
              </w:rPr>
              <w:t>规格：2ml/500个；</w:t>
            </w:r>
          </w:p>
          <w:p w14:paraId="225532B6">
            <w:pPr>
              <w:keepNext w:val="0"/>
              <w:keepLines w:val="0"/>
              <w:widowControl/>
              <w:numPr>
                <w:ilvl w:val="0"/>
                <w:numId w:val="0"/>
              </w:numPr>
              <w:suppressLineNumbers w:val="0"/>
              <w:jc w:val="left"/>
              <w:textAlignment w:val="top"/>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3、相对离心力：18000g；</w:t>
            </w:r>
          </w:p>
          <w:p w14:paraId="7A01E531">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kern w:val="0"/>
                <w:sz w:val="24"/>
                <w:szCs w:val="24"/>
                <w:highlight w:val="none"/>
                <w:lang w:val="en-US" w:eastAsia="zh-CN"/>
              </w:rPr>
              <w:t>4、承受温度范围：-80至120</w:t>
            </w:r>
            <w:r>
              <w:rPr>
                <w:rFonts w:hint="eastAsia" w:ascii="宋体" w:hAnsi="宋体" w:eastAsia="宋体" w:cs="宋体"/>
                <w:i w:val="0"/>
                <w:iCs w:val="0"/>
                <w:color w:val="000000"/>
                <w:kern w:val="0"/>
                <w:sz w:val="24"/>
                <w:szCs w:val="24"/>
                <w:u w:val="none"/>
                <w:lang w:val="en-US" w:eastAsia="zh-CN" w:bidi="ar"/>
              </w:rPr>
              <w:t>℃；</w:t>
            </w:r>
          </w:p>
        </w:tc>
        <w:tc>
          <w:tcPr>
            <w:tcW w:w="1643" w:type="dxa"/>
            <w:vMerge w:val="continue"/>
            <w:noWrap w:val="0"/>
            <w:vAlign w:val="top"/>
          </w:tcPr>
          <w:p w14:paraId="06DDBA79">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7B442B23">
            <w:pPr>
              <w:widowControl/>
              <w:numPr>
                <w:ilvl w:val="0"/>
                <w:numId w:val="0"/>
              </w:numPr>
              <w:jc w:val="both"/>
              <w:rPr>
                <w:rFonts w:hint="eastAsia" w:ascii="宋体" w:hAnsi="宋体" w:eastAsia="宋体" w:cs="宋体"/>
                <w:color w:val="000000"/>
                <w:sz w:val="24"/>
                <w:szCs w:val="24"/>
                <w:lang w:val="en-US" w:eastAsia="zh-CN"/>
              </w:rPr>
            </w:pPr>
          </w:p>
        </w:tc>
      </w:tr>
      <w:tr w14:paraId="1859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8" w:hRule="atLeast"/>
        </w:trPr>
        <w:tc>
          <w:tcPr>
            <w:tcW w:w="7050" w:type="dxa"/>
            <w:noWrap w:val="0"/>
            <w:vAlign w:val="top"/>
          </w:tcPr>
          <w:p w14:paraId="00EE0043">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18、低温冻存管（50个/包，140包，6500元）</w:t>
            </w:r>
          </w:p>
          <w:p w14:paraId="557CB0E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材质：聚丙烯（PP）</w:t>
            </w:r>
          </w:p>
          <w:p w14:paraId="2D8EC357">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lang w:val="en-US" w:eastAsia="zh-CN" w:bidi="ar-SA"/>
              </w:rPr>
              <w:t>2、</w:t>
            </w:r>
            <w:r>
              <w:rPr>
                <w:rFonts w:hint="eastAsia" w:ascii="宋体" w:hAnsi="宋体" w:eastAsia="宋体" w:cs="宋体"/>
                <w:i w:val="0"/>
                <w:iCs w:val="0"/>
                <w:color w:val="000000"/>
                <w:kern w:val="0"/>
                <w:sz w:val="24"/>
                <w:szCs w:val="24"/>
                <w:u w:val="none"/>
                <w:lang w:val="en-US" w:eastAsia="zh-CN" w:bidi="ar"/>
              </w:rPr>
              <w:t>规格：2.0ml，外旋冻存管；</w:t>
            </w:r>
          </w:p>
          <w:p w14:paraId="1205EC81">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2"/>
                <w:sz w:val="24"/>
                <w:szCs w:val="24"/>
                <w:lang w:val="en-US" w:eastAsia="zh-CN" w:bidi="ar-SA"/>
              </w:rPr>
              <w:t>3、</w:t>
            </w:r>
            <w:r>
              <w:rPr>
                <w:rFonts w:hint="eastAsia" w:ascii="宋体" w:hAnsi="宋体" w:eastAsia="宋体" w:cs="宋体"/>
                <w:i w:val="0"/>
                <w:iCs w:val="0"/>
                <w:color w:val="000000"/>
                <w:kern w:val="0"/>
                <w:sz w:val="24"/>
                <w:szCs w:val="24"/>
                <w:u w:val="none"/>
                <w:lang w:val="en-US" w:eastAsia="zh-CN" w:bidi="ar"/>
              </w:rPr>
              <w:t>螺纹管盖，带有硅胶垫圈；带书写区域、刻度清晰、加厚管壁，底部采用自立式设计。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4、耐超低温环境，无酶无菌无热源；耐受温度：-86℃到121℃</w:t>
            </w:r>
          </w:p>
          <w:p w14:paraId="70658A3A">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19、医用一次性塑料鞋套长筒防滑加厚</w:t>
            </w:r>
          </w:p>
          <w:p w14:paraId="6039D73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（75套，2165元）</w:t>
            </w:r>
          </w:p>
          <w:p w14:paraId="5701664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1、材质：聚乙烯PE；</w:t>
            </w:r>
          </w:p>
          <w:p w14:paraId="00A474B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2、规格：50只/套，大小不小于48cm*38cm,厚不低于14丝；</w:t>
            </w:r>
          </w:p>
          <w:p w14:paraId="390149C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3、有效期：三年</w:t>
            </w:r>
          </w:p>
        </w:tc>
        <w:tc>
          <w:tcPr>
            <w:tcW w:w="1643" w:type="dxa"/>
            <w:vMerge w:val="continue"/>
            <w:noWrap w:val="0"/>
            <w:vAlign w:val="top"/>
          </w:tcPr>
          <w:p w14:paraId="3B6C37DD">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39702BA0">
            <w:pPr>
              <w:widowControl/>
              <w:numPr>
                <w:ilvl w:val="0"/>
                <w:numId w:val="0"/>
              </w:numPr>
              <w:jc w:val="both"/>
              <w:rPr>
                <w:rFonts w:hint="eastAsia" w:ascii="宋体" w:hAnsi="宋体" w:eastAsia="宋体" w:cs="宋体"/>
                <w:color w:val="000000"/>
                <w:sz w:val="24"/>
                <w:szCs w:val="24"/>
                <w:lang w:val="en-US" w:eastAsia="zh-CN"/>
              </w:rPr>
            </w:pPr>
          </w:p>
        </w:tc>
      </w:tr>
      <w:tr w14:paraId="5D1E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050" w:type="dxa"/>
            <w:noWrap w:val="0"/>
            <w:vAlign w:val="top"/>
          </w:tcPr>
          <w:p w14:paraId="1E5F29CD">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20、乙脑核酸检测试剂盒（荧光PCR法）</w:t>
            </w:r>
          </w:p>
          <w:p w14:paraId="62DC615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（7盒 预算金额21000元）</w:t>
            </w:r>
          </w:p>
          <w:p w14:paraId="6BA1A26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7B2C684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 样本种类：脑脊液、血清；蚊虫碾磨液；组织培养物等样品。</w:t>
            </w:r>
          </w:p>
          <w:p w14:paraId="4577FDC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 适用机型：试剂使用仪器为开放性机型，适用ABI系列仪器、BioRad、罗氏480系列仪器等多种荧光PCR仪器。</w:t>
            </w:r>
          </w:p>
          <w:p w14:paraId="156AE6A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4.最低检测限：500copies/mL。</w:t>
            </w:r>
          </w:p>
          <w:p w14:paraId="3B91038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5.特异性：对流行性乙型脑炎病毒各标本均能检出且与其他型别无交叉。</w:t>
            </w:r>
          </w:p>
          <w:p w14:paraId="65E65CD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6.公司资质：拥有生物安全二级实验室备案、医疗机构（医学检验实验室）执业许可及测序服务平台，能对所投标产品提供数据验证支撑（提供证明文件）。</w:t>
            </w:r>
          </w:p>
          <w:p w14:paraId="2277572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7.保存条件：试剂盒在－20℃±5℃及以下避光保存，有效期12个月。</w:t>
            </w:r>
          </w:p>
          <w:p w14:paraId="7977A5C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8.探针为Taqman探针，试剂灵敏度高、特异性好、抗污染性强。</w:t>
            </w:r>
          </w:p>
          <w:p w14:paraId="0D5CEE31">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9.反应体系：25μL反应体系，两步加样。</w:t>
            </w:r>
          </w:p>
        </w:tc>
        <w:tc>
          <w:tcPr>
            <w:tcW w:w="1643" w:type="dxa"/>
            <w:vMerge w:val="continue"/>
            <w:noWrap w:val="0"/>
            <w:vAlign w:val="top"/>
          </w:tcPr>
          <w:p w14:paraId="51C7F2CE">
            <w:pPr>
              <w:widowControl/>
              <w:numPr>
                <w:ilvl w:val="0"/>
                <w:numId w:val="0"/>
              </w:numPr>
              <w:jc w:val="both"/>
              <w:rPr>
                <w:rFonts w:hint="eastAsia" w:ascii="宋体" w:hAnsi="宋体" w:eastAsia="宋体" w:cs="宋体"/>
                <w:color w:val="000000"/>
                <w:sz w:val="24"/>
                <w:szCs w:val="24"/>
                <w:lang w:val="en-US" w:eastAsia="zh-CN"/>
              </w:rPr>
            </w:pPr>
          </w:p>
        </w:tc>
        <w:tc>
          <w:tcPr>
            <w:tcW w:w="1042" w:type="dxa"/>
            <w:vMerge w:val="continue"/>
            <w:noWrap w:val="0"/>
            <w:vAlign w:val="top"/>
          </w:tcPr>
          <w:p w14:paraId="2E21A3E4">
            <w:pPr>
              <w:widowControl/>
              <w:numPr>
                <w:ilvl w:val="0"/>
                <w:numId w:val="0"/>
              </w:numPr>
              <w:jc w:val="both"/>
              <w:rPr>
                <w:rFonts w:hint="eastAsia" w:ascii="宋体" w:hAnsi="宋体" w:eastAsia="宋体" w:cs="宋体"/>
                <w:color w:val="000000"/>
                <w:sz w:val="24"/>
                <w:szCs w:val="24"/>
                <w:lang w:val="en-US" w:eastAsia="zh-CN"/>
              </w:rPr>
            </w:pPr>
          </w:p>
        </w:tc>
      </w:tr>
      <w:tr w14:paraId="65EE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1CCD7891">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21、登革热通用性核酸检测试剂盒（荧光PCR法）</w:t>
            </w:r>
          </w:p>
          <w:p w14:paraId="02A01E6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（2盒 预算金额6000元）</w:t>
            </w:r>
          </w:p>
          <w:p w14:paraId="1125059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7CA519A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43CB7DD6">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28BE187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4.检测原理：本试剂盒根据荧光PCR技术原理，针对登革病毒通用型设计特异性引物和Taqman探针，通过荧光PCR检测仪进行检测，从而实现对登革病毒通用型核酸的检测。</w:t>
            </w:r>
          </w:p>
          <w:p w14:paraId="7744555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0F388D99">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7388512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7.特异性：对登革病毒通用型各标本均能检出且与其他型别无交叉。</w:t>
            </w:r>
          </w:p>
          <w:p w14:paraId="1CB0B30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3119782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640A8258">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22181AA0">
            <w:pPr>
              <w:widowControl/>
              <w:numPr>
                <w:ilvl w:val="0"/>
                <w:numId w:val="0"/>
              </w:numPr>
              <w:jc w:val="both"/>
              <w:rPr>
                <w:rFonts w:hint="eastAsia" w:ascii="宋体" w:hAnsi="宋体" w:eastAsia="宋体" w:cs="宋体"/>
                <w:color w:val="000000"/>
                <w:sz w:val="24"/>
                <w:szCs w:val="24"/>
                <w:lang w:val="en-US" w:eastAsia="zh-CN"/>
              </w:rPr>
            </w:pPr>
          </w:p>
        </w:tc>
      </w:tr>
      <w:tr w14:paraId="114F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46A50BCC">
            <w:pPr>
              <w:keepNext w:val="0"/>
              <w:keepLines w:val="0"/>
              <w:widowControl/>
              <w:numPr>
                <w:ilvl w:val="0"/>
                <w:numId w:val="0"/>
              </w:numPr>
              <w:suppressLineNumbers w:val="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22、西尼罗病毒核酸检测试剂盒（荧光PCR法）</w:t>
            </w:r>
          </w:p>
          <w:p w14:paraId="5478134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（6盒 预算金额18000元）</w:t>
            </w:r>
          </w:p>
          <w:p w14:paraId="0EBF09F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34D34B2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726ED45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37ABAD0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4.本试剂盒根据荧光 PCR 技术原理，针对西尼罗河病毒设计特异性引物和 Taqman 探针，通过荧光 PCR 检测仪进行检测，从而实现对西尼罗河病毒核酸的检测。</w:t>
            </w:r>
          </w:p>
          <w:p w14:paraId="3996EDD9">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430EB2E1">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34D98E1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7.特异性：对西尼罗河病毒各标本均能检出且与其他型别无交叉。</w:t>
            </w:r>
          </w:p>
          <w:p w14:paraId="11CFB22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2F2F40A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60C98689">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5E9F91CE">
            <w:pPr>
              <w:widowControl/>
              <w:numPr>
                <w:ilvl w:val="0"/>
                <w:numId w:val="0"/>
              </w:numPr>
              <w:jc w:val="both"/>
              <w:rPr>
                <w:rFonts w:hint="eastAsia" w:ascii="宋体" w:hAnsi="宋体" w:eastAsia="宋体" w:cs="宋体"/>
                <w:color w:val="000000"/>
                <w:sz w:val="24"/>
                <w:szCs w:val="24"/>
                <w:lang w:val="en-US" w:eastAsia="zh-CN"/>
              </w:rPr>
            </w:pPr>
          </w:p>
        </w:tc>
      </w:tr>
      <w:tr w14:paraId="186B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6ED50712">
            <w:pPr>
              <w:keepNext w:val="0"/>
              <w:keepLines w:val="0"/>
              <w:widowControl/>
              <w:numPr>
                <w:ilvl w:val="0"/>
                <w:numId w:val="0"/>
              </w:numPr>
              <w:suppressLineNumbers w:val="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23、基孔肯雅热病毒核酸检测试剂盒（荧光PCR法）</w:t>
            </w:r>
          </w:p>
          <w:p w14:paraId="3054BB9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（5盒 15000元）</w:t>
            </w:r>
          </w:p>
          <w:p w14:paraId="06BDF8A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1C94099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2E34213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56AA4E5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4.检测原理：本试剂盒根据荧光PCR技术原理，针对基孔肯雅病毒设计特异性引物和Taqman探针，通过荧光PCR检测仪进行检测，从而实现对基孔肯雅病毒核酸的检测。</w:t>
            </w:r>
          </w:p>
          <w:p w14:paraId="44851A6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3BAE27E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0404F6F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7.特异性：对基孔肯雅病毒各标本均能检出且与其他型别无交叉。</w:t>
            </w:r>
          </w:p>
          <w:p w14:paraId="20401E3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26AB430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409D8909">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3376673C">
            <w:pPr>
              <w:widowControl/>
              <w:numPr>
                <w:ilvl w:val="0"/>
                <w:numId w:val="0"/>
              </w:numPr>
              <w:jc w:val="both"/>
              <w:rPr>
                <w:rFonts w:hint="eastAsia" w:ascii="宋体" w:hAnsi="宋体" w:eastAsia="宋体" w:cs="宋体"/>
                <w:color w:val="000000"/>
                <w:sz w:val="24"/>
                <w:szCs w:val="24"/>
                <w:lang w:val="en-US" w:eastAsia="zh-CN"/>
              </w:rPr>
            </w:pPr>
          </w:p>
        </w:tc>
      </w:tr>
      <w:tr w14:paraId="53A1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41C087A1">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24、辛德毕斯病毒核酸检测试剂盒（荧光PCR法）</w:t>
            </w:r>
          </w:p>
          <w:p w14:paraId="3C599BB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（5盒 15000元）</w:t>
            </w:r>
          </w:p>
          <w:p w14:paraId="6976E3D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438E7EA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2356312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46573A9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4.检测原理：本试剂盒根据荧光 PCR 技术原理，针对辛德比斯病毒设计特异性引物和 Taqman 探针，通过荧光定量 PCR 仪进行检测，从而实现对辛德比斯病毒核酸的检测。</w:t>
            </w:r>
          </w:p>
          <w:p w14:paraId="10355B2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2C65CAE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36A424D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7.特异性：对辛德比斯病毒各标本均能检出且与其他病原体无交叉。</w:t>
            </w:r>
          </w:p>
          <w:p w14:paraId="223588C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14844FD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1C8F479E">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4494DC8C">
            <w:pPr>
              <w:widowControl/>
              <w:numPr>
                <w:ilvl w:val="0"/>
                <w:numId w:val="0"/>
              </w:numPr>
              <w:jc w:val="both"/>
              <w:rPr>
                <w:rFonts w:hint="eastAsia" w:ascii="宋体" w:hAnsi="宋体" w:eastAsia="宋体" w:cs="宋体"/>
                <w:color w:val="000000"/>
                <w:sz w:val="24"/>
                <w:szCs w:val="24"/>
                <w:lang w:val="en-US" w:eastAsia="zh-CN"/>
              </w:rPr>
            </w:pPr>
          </w:p>
        </w:tc>
      </w:tr>
      <w:tr w14:paraId="0B01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3E145404">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25、登革热1,2,3,4型核酸检测试剂盒</w:t>
            </w:r>
          </w:p>
          <w:p w14:paraId="572EED2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（1盒 5500元）</w:t>
            </w:r>
          </w:p>
          <w:p w14:paraId="5F12CE0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3EBB63E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1854A4B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16922B5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原理：本试剂盒根据荧光PCR技术原理，针对登革病毒Ⅰ型（DENV1）、登革病毒Ⅱ型（DENV2）、登革病毒Ⅲ型（DENV3）、登革病毒Ⅳ型（DENV4）设计特异性引物和Taqman探针，通过荧光PCR检测仪进行检测，从而实现对登革病毒Ⅰ型/Ⅱ型/Ⅲ型/Ⅳ型核酸的检测。</w:t>
            </w:r>
          </w:p>
          <w:p w14:paraId="43C75AB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1402043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2F3A732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7.特异性：对登革病毒Ⅰ型/Ⅱ型/Ⅲ型/Ⅳ型各标本均能检出且与其他型别无交叉。</w:t>
            </w:r>
          </w:p>
          <w:p w14:paraId="1C26136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4B74D74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10916507">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2A492195">
            <w:pPr>
              <w:widowControl/>
              <w:numPr>
                <w:ilvl w:val="0"/>
                <w:numId w:val="0"/>
              </w:numPr>
              <w:jc w:val="both"/>
              <w:rPr>
                <w:rFonts w:hint="eastAsia" w:ascii="宋体" w:hAnsi="宋体" w:eastAsia="宋体" w:cs="宋体"/>
                <w:color w:val="000000"/>
                <w:sz w:val="24"/>
                <w:szCs w:val="24"/>
                <w:lang w:val="en-US" w:eastAsia="zh-CN"/>
              </w:rPr>
            </w:pPr>
          </w:p>
        </w:tc>
      </w:tr>
      <w:tr w14:paraId="2160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050" w:type="dxa"/>
            <w:noWrap w:val="0"/>
            <w:vAlign w:val="top"/>
          </w:tcPr>
          <w:p w14:paraId="4E40A502">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 xml:space="preserve">26、三日/间日/恶性/卵形疟原虫核酸检测试剂盒 </w:t>
            </w:r>
          </w:p>
          <w:p w14:paraId="0AAAE3A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（1盒 5500元）</w:t>
            </w:r>
          </w:p>
          <w:p w14:paraId="1183DE6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1.规格：50人份/盒</w:t>
            </w:r>
          </w:p>
          <w:p w14:paraId="4831ADA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2.样品种类：血清；蚊虫碾磨液；组织培养物等样品。</w:t>
            </w:r>
          </w:p>
          <w:p w14:paraId="5F572C5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3.适用机型：试剂使用仪器为开放性机型，适用ABI系列仪器、BioRad、罗氏480系列仪器等多种荧光PCR仪器。</w:t>
            </w:r>
          </w:p>
          <w:p w14:paraId="020B522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原理：本试剂盒根据荧光PCR技术原理，针对三日疟原虫、间日疟原虫、恶性疟原虫、卵形疟原虫设计特异性引物和Taqman探针，通过荧光PCR检测仪进行检测，从而实现对三日疟原虫、间日疟原虫、恶性疟原虫、卵形疟原虫核酸的检测。</w:t>
            </w:r>
          </w:p>
          <w:p w14:paraId="0D651579">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5.反应体系：25μL反应体系，两步加样。</w:t>
            </w:r>
          </w:p>
          <w:p w14:paraId="0F159A7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6.最低检测限：500copies/mL。</w:t>
            </w:r>
          </w:p>
          <w:p w14:paraId="108EB77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7.特异性：对三日/间日/恶性/卵形疟原虫各标本均能检出且与其他型别无交叉。</w:t>
            </w:r>
          </w:p>
          <w:p w14:paraId="0DE0A62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8.公司资质：拥有生物安全二级实验室备案、医疗机构（医学检验实验室）执业许可及测序服务平台，能对所投标产品提供数据验证支撑（提供证明文件）。</w:t>
            </w:r>
          </w:p>
          <w:p w14:paraId="26B8768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9.保存条件：试剂盒在－20℃±5℃及以下避光保存，有效期12个月。</w:t>
            </w:r>
          </w:p>
        </w:tc>
        <w:tc>
          <w:tcPr>
            <w:tcW w:w="0" w:type="auto"/>
            <w:noWrap w:val="0"/>
            <w:vAlign w:val="top"/>
          </w:tcPr>
          <w:p w14:paraId="1F501418">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31308B47">
            <w:pPr>
              <w:widowControl/>
              <w:numPr>
                <w:ilvl w:val="0"/>
                <w:numId w:val="0"/>
              </w:numPr>
              <w:jc w:val="both"/>
              <w:rPr>
                <w:rFonts w:hint="eastAsia" w:ascii="宋体" w:hAnsi="宋体" w:eastAsia="宋体" w:cs="宋体"/>
                <w:color w:val="000000"/>
                <w:sz w:val="24"/>
                <w:szCs w:val="24"/>
                <w:lang w:val="en-US" w:eastAsia="zh-CN"/>
              </w:rPr>
            </w:pPr>
          </w:p>
        </w:tc>
      </w:tr>
      <w:tr w14:paraId="4F50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5" w:hRule="atLeast"/>
        </w:trPr>
        <w:tc>
          <w:tcPr>
            <w:tcW w:w="7050" w:type="dxa"/>
            <w:noWrap w:val="0"/>
            <w:vAlign w:val="top"/>
          </w:tcPr>
          <w:p w14:paraId="4414CA55">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 xml:space="preserve">27、登革热NS1抗原快速检测试剂盒 </w:t>
            </w:r>
          </w:p>
          <w:p w14:paraId="6C771746">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（15盒 14250元）</w:t>
            </w:r>
          </w:p>
          <w:p w14:paraId="1B11440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1.检测方法：胶体金法</w:t>
            </w:r>
          </w:p>
          <w:p w14:paraId="17BF00F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2.规格：单人份，20人份盒</w:t>
            </w:r>
          </w:p>
          <w:p w14:paraId="29631F6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3.有效期 24 个月、保存温度：4 ℃-30℃</w:t>
            </w:r>
          </w:p>
          <w:p w14:paraId="736A270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4.检测样本：全血、血清、血浆、指尖血。 60~80µl</w:t>
            </w:r>
          </w:p>
          <w:p w14:paraId="4227727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5.检测样本处理：无需处理、无需稀释液，直接上样检测，方便快捷。</w:t>
            </w:r>
          </w:p>
          <w:p w14:paraId="5FC77E4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6.检测时间：15分钟内判读结果</w:t>
            </w:r>
          </w:p>
          <w:p w14:paraId="253A09C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7.产品性能：阳性符合率≥91 %，阴性符合率≥99 %，总符合率≥97%</w:t>
            </w:r>
          </w:p>
          <w:p w14:paraId="211603EA">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8.最低检出限：</w:t>
            </w:r>
          </w:p>
          <w:p w14:paraId="2B229FD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TCID50值/病毒株、最低检出限(分析灵敏度)</w:t>
            </w:r>
          </w:p>
          <w:p w14:paraId="4402639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登革病毒I 型：8.3×10²  TCID 50 / ml</w:t>
            </w:r>
          </w:p>
          <w:p w14:paraId="5F16194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登革病毒II型：8.3×10³ TCID 50 / ml</w:t>
            </w:r>
          </w:p>
          <w:p w14:paraId="03E4AA21">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登革病毒III型：1.5×10³ TCID 50 / ml</w:t>
            </w:r>
          </w:p>
          <w:p w14:paraId="1C2270F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登革病毒IV型：3.0×10³ TCID 50 / ml</w:t>
            </w:r>
          </w:p>
          <w:p w14:paraId="1326AE3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9.经国家食品药品监督管理局注册批准检验合格</w:t>
            </w:r>
          </w:p>
        </w:tc>
        <w:tc>
          <w:tcPr>
            <w:tcW w:w="0" w:type="auto"/>
            <w:noWrap w:val="0"/>
            <w:vAlign w:val="top"/>
          </w:tcPr>
          <w:p w14:paraId="1F5E34DF">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204B62F8">
            <w:pPr>
              <w:widowControl/>
              <w:numPr>
                <w:ilvl w:val="0"/>
                <w:numId w:val="0"/>
              </w:numPr>
              <w:jc w:val="both"/>
              <w:rPr>
                <w:rFonts w:hint="eastAsia" w:ascii="宋体" w:hAnsi="宋体" w:eastAsia="宋体" w:cs="宋体"/>
                <w:color w:val="000000"/>
                <w:sz w:val="24"/>
                <w:szCs w:val="24"/>
                <w:lang w:val="en-US" w:eastAsia="zh-CN"/>
              </w:rPr>
            </w:pPr>
          </w:p>
        </w:tc>
      </w:tr>
      <w:tr w14:paraId="2D9D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12CF2010">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28、疟原虫快速检测试剂盒</w:t>
            </w:r>
          </w:p>
          <w:p w14:paraId="5988387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（15盒 4500元）</w:t>
            </w:r>
          </w:p>
          <w:p w14:paraId="1CBED116">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1.检测方法：胶体金法</w:t>
            </w:r>
          </w:p>
          <w:p w14:paraId="0F822F9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2.规格：单人份，20人份盒</w:t>
            </w:r>
          </w:p>
          <w:p w14:paraId="5431ADE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3.有效期 24 个月、保存温度：4 ℃-30℃</w:t>
            </w:r>
          </w:p>
          <w:p w14:paraId="04B1B22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4.检测样本：全血、血清、血浆、指尖血。 60~80µl</w:t>
            </w:r>
          </w:p>
          <w:p w14:paraId="6625A4B9">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5.检测样本处理：无需处理、无需稀释液，直接上样检测，方便快捷。</w:t>
            </w:r>
          </w:p>
          <w:p w14:paraId="1DE992D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6.检测时间：15分钟内判读结果</w:t>
            </w:r>
          </w:p>
          <w:p w14:paraId="044233C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kern w:val="2"/>
                <w:sz w:val="24"/>
                <w:szCs w:val="24"/>
                <w:lang w:val="en-US" w:eastAsia="zh-CN" w:bidi="ar-SA"/>
              </w:rPr>
            </w:pPr>
            <w:r>
              <w:rPr>
                <w:rFonts w:hint="eastAsia" w:ascii="宋体" w:hAnsi="宋体" w:eastAsia="宋体" w:cs="宋体"/>
                <w:i w:val="0"/>
                <w:iCs w:val="0"/>
                <w:color w:val="auto"/>
                <w:kern w:val="0"/>
                <w:sz w:val="24"/>
                <w:szCs w:val="24"/>
                <w:u w:val="none"/>
                <w:lang w:val="en-US" w:eastAsia="zh-CN" w:bidi="ar"/>
              </w:rPr>
              <w:t>7.经国家食品药品监督管理局注册批准检验合格</w:t>
            </w:r>
          </w:p>
        </w:tc>
        <w:tc>
          <w:tcPr>
            <w:tcW w:w="0" w:type="auto"/>
            <w:noWrap w:val="0"/>
            <w:vAlign w:val="top"/>
          </w:tcPr>
          <w:p w14:paraId="28512ACD">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096158CD">
            <w:pPr>
              <w:widowControl/>
              <w:numPr>
                <w:ilvl w:val="0"/>
                <w:numId w:val="0"/>
              </w:numPr>
              <w:jc w:val="both"/>
              <w:rPr>
                <w:rFonts w:hint="eastAsia" w:ascii="宋体" w:hAnsi="宋体" w:eastAsia="宋体" w:cs="宋体"/>
                <w:color w:val="000000"/>
                <w:sz w:val="24"/>
                <w:szCs w:val="24"/>
                <w:lang w:val="en-US" w:eastAsia="zh-CN"/>
              </w:rPr>
            </w:pPr>
          </w:p>
        </w:tc>
      </w:tr>
      <w:tr w14:paraId="3451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trPr>
        <w:tc>
          <w:tcPr>
            <w:tcW w:w="7050" w:type="dxa"/>
            <w:noWrap w:val="0"/>
            <w:vAlign w:val="top"/>
          </w:tcPr>
          <w:p w14:paraId="4CE76705">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 xml:space="preserve">29、样品瓶 （2000个 2500元 ） </w:t>
            </w:r>
          </w:p>
          <w:p w14:paraId="6C4866B6">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1.食品级PET材质</w:t>
            </w:r>
          </w:p>
          <w:p w14:paraId="02A5EF2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2.广口螺旋瓶口</w:t>
            </w:r>
          </w:p>
          <w:p w14:paraId="6285F109">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3.防潮</w:t>
            </w:r>
          </w:p>
          <w:p w14:paraId="0C723B0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4.透明材质</w:t>
            </w:r>
          </w:p>
          <w:p w14:paraId="64430195">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i w:val="0"/>
                <w:iCs w:val="0"/>
                <w:color w:val="00000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5.500ml</w:t>
            </w:r>
          </w:p>
        </w:tc>
        <w:tc>
          <w:tcPr>
            <w:tcW w:w="0" w:type="auto"/>
            <w:noWrap w:val="0"/>
            <w:vAlign w:val="top"/>
          </w:tcPr>
          <w:p w14:paraId="06B71847">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44FB472A">
            <w:pPr>
              <w:widowControl/>
              <w:numPr>
                <w:ilvl w:val="0"/>
                <w:numId w:val="0"/>
              </w:numPr>
              <w:jc w:val="both"/>
              <w:rPr>
                <w:rFonts w:hint="eastAsia" w:ascii="宋体" w:hAnsi="宋体" w:eastAsia="宋体" w:cs="宋体"/>
                <w:color w:val="000000"/>
                <w:sz w:val="24"/>
                <w:szCs w:val="24"/>
                <w:lang w:val="en-US" w:eastAsia="zh-CN"/>
              </w:rPr>
            </w:pPr>
          </w:p>
        </w:tc>
      </w:tr>
      <w:tr w14:paraId="7DBA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13C98997">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 xml:space="preserve">30、幼蚊采集标准水勺（15把 2250元） </w:t>
            </w:r>
          </w:p>
          <w:p w14:paraId="7D4FD62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1.参照国标GB/t23797-2020</w:t>
            </w:r>
          </w:p>
          <w:p w14:paraId="1233997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2.配不锈钢接口</w:t>
            </w:r>
          </w:p>
          <w:p w14:paraId="2B59DD4E">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3.伸缩式铝合金杆</w:t>
            </w:r>
          </w:p>
          <w:p w14:paraId="664DB84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i w:val="0"/>
                <w:iCs w:val="0"/>
                <w:color w:val="00000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4.500ml</w:t>
            </w:r>
          </w:p>
        </w:tc>
        <w:tc>
          <w:tcPr>
            <w:tcW w:w="0" w:type="auto"/>
            <w:noWrap w:val="0"/>
            <w:vAlign w:val="top"/>
          </w:tcPr>
          <w:p w14:paraId="63130D7A">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3615FB30">
            <w:pPr>
              <w:widowControl/>
              <w:numPr>
                <w:ilvl w:val="0"/>
                <w:numId w:val="0"/>
              </w:numPr>
              <w:jc w:val="both"/>
              <w:rPr>
                <w:rFonts w:hint="eastAsia" w:ascii="宋体" w:hAnsi="宋体" w:eastAsia="宋体" w:cs="宋体"/>
                <w:color w:val="000000"/>
                <w:sz w:val="24"/>
                <w:szCs w:val="24"/>
                <w:lang w:val="en-US" w:eastAsia="zh-CN"/>
              </w:rPr>
            </w:pPr>
          </w:p>
        </w:tc>
      </w:tr>
      <w:tr w14:paraId="544F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050" w:type="dxa"/>
            <w:noWrap w:val="0"/>
            <w:vAlign w:val="top"/>
          </w:tcPr>
          <w:p w14:paraId="14FAFC12">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31、光催化诱蚊灯（ 22台 5500元）</w:t>
            </w:r>
          </w:p>
          <w:p w14:paraId="1AE19D0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1.媒介监测用</w:t>
            </w:r>
          </w:p>
          <w:p w14:paraId="73528598">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2.符合国标 GB/t23797-2020</w:t>
            </w:r>
          </w:p>
          <w:p w14:paraId="4A823F6C">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3.220V</w:t>
            </w:r>
          </w:p>
          <w:p w14:paraId="197B77A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i w:val="0"/>
                <w:iCs w:val="0"/>
                <w:color w:val="00000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4.配有遮雨棚、集蚊袋</w:t>
            </w:r>
          </w:p>
        </w:tc>
        <w:tc>
          <w:tcPr>
            <w:tcW w:w="0" w:type="auto"/>
            <w:noWrap w:val="0"/>
            <w:vAlign w:val="top"/>
          </w:tcPr>
          <w:p w14:paraId="24656ECB">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1038102A">
            <w:pPr>
              <w:widowControl/>
              <w:numPr>
                <w:ilvl w:val="0"/>
                <w:numId w:val="0"/>
              </w:numPr>
              <w:jc w:val="both"/>
              <w:rPr>
                <w:rFonts w:hint="eastAsia" w:ascii="宋体" w:hAnsi="宋体" w:eastAsia="宋体" w:cs="宋体"/>
                <w:color w:val="000000"/>
                <w:sz w:val="24"/>
                <w:szCs w:val="24"/>
                <w:lang w:val="en-US" w:eastAsia="zh-CN"/>
              </w:rPr>
            </w:pPr>
          </w:p>
        </w:tc>
      </w:tr>
      <w:tr w14:paraId="5860A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3CA94486">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32、瑞式吉姆萨染液 （15盒 6000元）</w:t>
            </w:r>
          </w:p>
          <w:p w14:paraId="04792297">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1.适用于疟原虫染色</w:t>
            </w:r>
          </w:p>
          <w:p w14:paraId="305DCA1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i w:val="0"/>
                <w:iCs w:val="0"/>
                <w:color w:val="00000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2.配有A、B液</w:t>
            </w:r>
          </w:p>
        </w:tc>
        <w:tc>
          <w:tcPr>
            <w:tcW w:w="0" w:type="auto"/>
            <w:noWrap w:val="0"/>
            <w:vAlign w:val="top"/>
          </w:tcPr>
          <w:p w14:paraId="1654E55B">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1EB6A519">
            <w:pPr>
              <w:widowControl/>
              <w:numPr>
                <w:ilvl w:val="0"/>
                <w:numId w:val="0"/>
              </w:numPr>
              <w:jc w:val="both"/>
              <w:rPr>
                <w:rFonts w:hint="eastAsia" w:ascii="宋体" w:hAnsi="宋体" w:eastAsia="宋体" w:cs="宋体"/>
                <w:color w:val="000000"/>
                <w:sz w:val="24"/>
                <w:szCs w:val="24"/>
                <w:lang w:val="en-US" w:eastAsia="zh-CN"/>
              </w:rPr>
            </w:pPr>
          </w:p>
        </w:tc>
      </w:tr>
      <w:tr w14:paraId="72DE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69240A14">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33、不锈钢研磨珠 （5瓶 2000元）</w:t>
            </w:r>
          </w:p>
          <w:p w14:paraId="50FFFBBD">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1.规格：200g/瓶 2mm，3mm</w:t>
            </w:r>
          </w:p>
          <w:p w14:paraId="0D2632C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2.304不锈钢材质</w:t>
            </w:r>
          </w:p>
          <w:p w14:paraId="13BB4BE2">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3.耐腐蚀</w:t>
            </w:r>
          </w:p>
          <w:p w14:paraId="4F18CE23">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4.镜面抛光</w:t>
            </w:r>
          </w:p>
          <w:p w14:paraId="602BA17F">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b w:val="0"/>
                <w:bCs w:val="0"/>
                <w:i w:val="0"/>
                <w:iCs w:val="0"/>
                <w:color w:val="000000"/>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5.持久耐磨</w:t>
            </w:r>
          </w:p>
        </w:tc>
        <w:tc>
          <w:tcPr>
            <w:tcW w:w="0" w:type="auto"/>
            <w:noWrap w:val="0"/>
            <w:vAlign w:val="top"/>
          </w:tcPr>
          <w:p w14:paraId="2C5ED16E">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5FA4F9C3">
            <w:pPr>
              <w:widowControl/>
              <w:numPr>
                <w:ilvl w:val="0"/>
                <w:numId w:val="0"/>
              </w:numPr>
              <w:jc w:val="both"/>
              <w:rPr>
                <w:rFonts w:hint="eastAsia" w:ascii="宋体" w:hAnsi="宋体" w:eastAsia="宋体" w:cs="宋体"/>
                <w:color w:val="000000"/>
                <w:sz w:val="24"/>
                <w:szCs w:val="24"/>
                <w:lang w:val="en-US" w:eastAsia="zh-CN"/>
              </w:rPr>
            </w:pPr>
          </w:p>
        </w:tc>
      </w:tr>
      <w:tr w14:paraId="752A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50" w:type="dxa"/>
            <w:noWrap w:val="0"/>
            <w:vAlign w:val="top"/>
          </w:tcPr>
          <w:p w14:paraId="47D9CCF6">
            <w:pPr>
              <w:keepNext w:val="0"/>
              <w:keepLines w:val="0"/>
              <w:widowControl/>
              <w:numPr>
                <w:ilvl w:val="0"/>
                <w:numId w:val="0"/>
              </w:numPr>
              <w:suppressLineNumbers w:val="0"/>
              <w:ind w:leftChars="0"/>
              <w:jc w:val="both"/>
              <w:textAlignment w:val="top"/>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34、HANK’S液 （5瓶 500元）</w:t>
            </w:r>
          </w:p>
          <w:p w14:paraId="560EAFA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1.500ml/瓶</w:t>
            </w:r>
          </w:p>
          <w:p w14:paraId="0D701390">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2.无钙镁离子</w:t>
            </w:r>
          </w:p>
          <w:p w14:paraId="5101D184">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3.无酚红</w:t>
            </w:r>
          </w:p>
          <w:p w14:paraId="1FA238FB">
            <w:pPr>
              <w:keepNext w:val="0"/>
              <w:keepLines w:val="0"/>
              <w:widowControl/>
              <w:numPr>
                <w:ilvl w:val="0"/>
                <w:numId w:val="0"/>
              </w:numPr>
              <w:suppressLineNumbers w:val="0"/>
              <w:ind w:left="0" w:leftChars="0" w:firstLine="0" w:firstLineChars="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4.无菌</w:t>
            </w:r>
          </w:p>
          <w:p w14:paraId="6634E66B">
            <w:pPr>
              <w:numPr>
                <w:ilvl w:val="0"/>
                <w:numId w:val="0"/>
              </w:numP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35、结核分枝杆菌核酸提取Maxi试剂（5盒）</w:t>
            </w:r>
          </w:p>
          <w:p w14:paraId="58C15801">
            <w:pPr>
              <w:numPr>
                <w:ilvl w:val="0"/>
                <w:numId w:val="0"/>
              </w:numP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规格：48测试/盒</w:t>
            </w:r>
          </w:p>
          <w:p w14:paraId="0FEDF75D">
            <w:pPr>
              <w:pStyle w:val="42"/>
              <w:numPr>
                <w:ilvl w:val="0"/>
                <w:numId w:val="0"/>
              </w:numPr>
              <w:adjustRightInd w:val="0"/>
              <w:snapToGrid w:val="0"/>
              <w:spacing w:line="360" w:lineRule="auto"/>
              <w:rPr>
                <w:rFonts w:hint="eastAsia" w:ascii="宋体" w:hAnsi="宋体" w:eastAsia="宋体" w:cs="宋体"/>
                <w:b/>
                <w:bCs/>
                <w:sz w:val="24"/>
                <w:szCs w:val="24"/>
              </w:rPr>
            </w:pPr>
            <w:r>
              <w:rPr>
                <w:rFonts w:hint="eastAsia" w:ascii="宋体" w:hAnsi="宋体" w:eastAsia="宋体" w:cs="宋体"/>
                <w:b w:val="0"/>
                <w:bCs w:val="0"/>
                <w:color w:val="000000"/>
                <w:kern w:val="0"/>
                <w:sz w:val="24"/>
                <w:szCs w:val="24"/>
                <w:lang w:val="en-US" w:eastAsia="zh-CN" w:bidi="ar"/>
              </w:rPr>
              <w:t>适用于</w:t>
            </w:r>
            <w:r>
              <w:rPr>
                <w:rFonts w:hint="eastAsia" w:ascii="宋体" w:hAnsi="宋体" w:eastAsia="宋体" w:cs="宋体"/>
                <w:b/>
                <w:bCs/>
                <w:color w:val="000000"/>
                <w:kern w:val="0"/>
                <w:sz w:val="24"/>
                <w:szCs w:val="24"/>
                <w:lang w:val="en-US" w:eastAsia="zh-CN" w:bidi="ar"/>
              </w:rPr>
              <w:t>Lab-Aid 824</w:t>
            </w:r>
            <w:r>
              <w:rPr>
                <w:rFonts w:hint="eastAsia" w:ascii="宋体" w:hAnsi="宋体" w:eastAsia="宋体" w:cs="宋体"/>
                <w:b w:val="0"/>
                <w:bCs w:val="0"/>
                <w:color w:val="000000"/>
                <w:kern w:val="0"/>
                <w:sz w:val="24"/>
                <w:szCs w:val="24"/>
                <w:lang w:val="en-US" w:eastAsia="zh-CN" w:bidi="ar"/>
              </w:rPr>
              <w:t>核酸提取仪，通过核酸提取、富集、纯化等步骤，可从痰液等样本中快速分离高质量的结核分枝杆菌DNA；核酸提取方法：磁珠法；包装规格：48测试/盒；储存条件：室温（15～30℃）；运输条件：常温运输；有效期：12个月；样本要求：干酪痰、血痰、黏液痰等合格的痰液、灌洗液、冲洗液、结核培养菌样本等；为完全预分装模式，无需用户分装；试剂为单人份独立封装，真正实现单人份提取而不浪费。</w:t>
            </w:r>
          </w:p>
          <w:p w14:paraId="4F5E4807">
            <w:pPr>
              <w:numPr>
                <w:ilvl w:val="0"/>
                <w:numId w:val="0"/>
              </w:numPr>
              <w:ind w:left="75" w:leftChars="0"/>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36、结核分枝杆菌复合群核酸检测试剂盒（实时荧光PCR法）（2盒）规格：48测试/盒</w:t>
            </w:r>
          </w:p>
          <w:p w14:paraId="3B108A98">
            <w:pPr>
              <w:pStyle w:val="80"/>
              <w:adjustRightInd w:val="0"/>
              <w:snapToGrid w:val="0"/>
              <w:spacing w:after="0"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适用于全自动医用PCR分析系统（SLAN-48P），使用标本：痰标本等；.内容物：引物、探针、dNTP/dUTP Mix、Taq 酶、UNG酶、内控模板；.规格：48人份/盒；.检测试剂方法：实时荧光PCR方法；.可检测结核分枝杆菌复合群（MTBC）特异的S6110基因，适用于MTBC的快速检测和筛查；对国家阴性参考品和阳性参考品符合率均为100%，重复性CV≤3%，临床样本阳性符合率、阴性符合率、总符合率均＞95%；最低检出限为10菌/ml ；检测时间2小时以内；无需额外仪器判读；稳定性：单管单人份冻干试剂，7天内可常温运输；有效期：18个月；质量保证：生产厂家通过ISO13485认证；.不受卡介苗和其他非结核分枝杆菌干扰，临床常用的干扰物质药物对检测结果无影响；</w:t>
            </w:r>
          </w:p>
          <w:p w14:paraId="1856D8AF">
            <w:pPr>
              <w:numPr>
                <w:ilvl w:val="0"/>
                <w:numId w:val="0"/>
              </w:numPr>
              <w:ind w:left="75" w:leftChars="0"/>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37、结核分枝杆菌异烟肼耐药突变检测试剂盒（荧光PCR溶解曲线法）（4盒）规格：48测试/盒</w:t>
            </w:r>
          </w:p>
          <w:p w14:paraId="3E20058D">
            <w:pPr>
              <w:pStyle w:val="80"/>
              <w:adjustRightInd w:val="0"/>
              <w:snapToGrid w:val="0"/>
              <w:spacing w:after="0"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适用于全自动医用PCR分析系统（SLAN-48P），可检测结核分枝杆菌异烟肼耐药突变位点的检测区域范围为：ahpC启动子区、inhA94密码子、inhA启动子区位点以及katG315密码子；可以检测不均一耐药；野生型符合率：100％（参考品）；突变型符合率：100％（参考品）；重复性：Tm值波动范围不超过±1℃；临床试验与药敏试验结果相比较，灵敏度（真阳性率）≥90%，临床特异性（真阴性率）≥96%；检测效率：在获得DNA样本后，3小时内完成检测；PCR扩增检测全程闭管操作，减少PCR产物污染的可能性；PCR扩增与产物分析仪器自动完成，无需PCR后处理，仪器自动给出结果；基于样本熔点值与阳性对照熔点值是否有差异来判定是否含有突变，结果直观，易于判读；需取得NMPA的三类体外诊断试剂注册证。</w:t>
            </w:r>
          </w:p>
          <w:p w14:paraId="2A1FA916">
            <w:pPr>
              <w:pStyle w:val="80"/>
              <w:numPr>
                <w:ilvl w:val="0"/>
                <w:numId w:val="0"/>
              </w:numPr>
              <w:adjustRightInd w:val="0"/>
              <w:snapToGrid w:val="0"/>
              <w:spacing w:after="0"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38、结核分枝杆菌氟喹诺酮类药物耐药突变检测试剂盒（荧光PCR溶解曲线法)（4盒）规格：48测试/盒</w:t>
            </w:r>
          </w:p>
          <w:p w14:paraId="059D7FB3">
            <w:pPr>
              <w:pStyle w:val="80"/>
              <w:adjustRightInd w:val="0"/>
              <w:snapToGrid w:val="0"/>
              <w:spacing w:after="0"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适用于全自动医用PCR分析系统（SLAN-48P），可检测结核分枝杆菌氟喹诺酮耐药突变位点的检测区域范围为：gyrA基因88~94位密码子突变；可以检测不均一耐药；野生型符合率：100％（参考品）；突变型符合率：100％（参考品）；重复性：Tm值波动范围不超过±1℃；临床试验与药敏试验结果相比较，灵敏度（真阳性率）≥87%，临床特异性（真阴性率）≥98%；检测效率：在获得DNA样本后，3小时内完成检测；PCR扩增检测全程闭管操作，减少PCR产物污染的可能性；PCR扩增与产物分析仪器自动完成，无需PCR后处理，仪器自动给出结果；基于样本熔点值与阳性对照熔点值是否有差异来判定是否含有突变，结果直观，易于判读；需取得NMPA的三类体外诊断试剂注册证。</w:t>
            </w:r>
          </w:p>
          <w:p w14:paraId="1D3C551D">
            <w:pPr>
              <w:pStyle w:val="80"/>
              <w:numPr>
                <w:ilvl w:val="0"/>
                <w:numId w:val="0"/>
              </w:numPr>
              <w:adjustRightInd w:val="0"/>
              <w:snapToGrid w:val="0"/>
              <w:spacing w:after="0"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sz w:val="24"/>
                <w:szCs w:val="24"/>
                <w:lang w:val="en-US" w:eastAsia="zh-CN"/>
              </w:rPr>
              <w:t xml:space="preserve"> 39、</w:t>
            </w:r>
            <w:r>
              <w:rPr>
                <w:rFonts w:hint="eastAsia" w:ascii="宋体" w:hAnsi="宋体" w:eastAsia="宋体" w:cs="宋体"/>
                <w:b/>
                <w:bCs/>
                <w:color w:val="000000"/>
                <w:kern w:val="0"/>
                <w:sz w:val="24"/>
                <w:szCs w:val="24"/>
                <w:lang w:val="en-US" w:eastAsia="zh-CN" w:bidi="ar"/>
              </w:rPr>
              <w:t>结核分枝杆菌利福平耐药突变检测试剂盒（荧光PCR溶解曲线法） （2盒）规格：48测试/盒</w:t>
            </w:r>
          </w:p>
          <w:p w14:paraId="267DB8E3">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lang w:val="en-US" w:eastAsia="zh-CN" w:bidi="ar"/>
              </w:rPr>
              <w:t>适用于全自动医用PCR分析系统（SLAN-48P），可检测结核分枝杆菌利福平耐药突变基因rpoB507~533之间的81bp内任意突变；可以检测不均一耐药；野生型符合率：100％（参考品）；突变型符合率：100％（参考品）；重复性：Tm值波动范围不超过±1℃；临床试验与药敏试验结果相比较，灵敏度（真阳性率）≥95%，临床特异性（真阴性率）≥95%；检测效率：在获得DNA样本后，3小时内完成检测；PCR扩增检测全程闭管操作，减少PCR产物污染的可能性；PCR扩增与产物分析仪器自动完成，无需PCR后处理，仪器自动给出结果；基于样本熔点值与阳性对照熔点值是否有差异来判定是否含有突变，结果直观，易于判读；需取得NMPA的三类体外诊断试剂注册证。</w:t>
            </w:r>
          </w:p>
          <w:p w14:paraId="7C6CDB94">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40、分枝杆菌酸性罗氏培养基（5000支）规格：7ml/支 </w:t>
            </w:r>
          </w:p>
          <w:p w14:paraId="1D2D48A8">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规格：7ml/支，25mm×80mm，使用螺旋盖无毒、无菌、透明塑料PC管培养基；管内培养基斜面长度，管与管之间误差±0.3mm；50支盒装，盒内必须有格板防止倾倒；每管培养基分装量为7毫升，斜面占培养管长度的2/3-4/5；培养基成品表面平滑，触之有一定韧度，背面气泡不得多于2个，培养基颜色一致；培养管需用专用试管，具有透气、防污染的功能；需提供专用试管的相关证明资料；污染试验：培养基放入35℃-37℃孵育箱内孵育24～48小时，应无细菌生长；生长试验：接种H37Ra结核分枝杆菌至21天可见菌落生长；培养管上序有喷墨印刷标签，含品名、批号、制造日期、有效日期；有效期：不低于6个月；运输条件：在2℃～8℃环境保存（可在8℃～25℃温度范围7 天内短时运输），此条件需在产品注册证中明确说明；包装规格及数量需在注册证中明确体现。产品系列中有分枝杆菌液体培养管，方便不同方法验证和产品升级。</w:t>
            </w:r>
          </w:p>
          <w:p w14:paraId="288A15BD">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41、分枝杆菌中性罗氏培养基（800支）规格：7ml/支 </w:t>
            </w:r>
          </w:p>
          <w:p w14:paraId="79C706BA">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规格：7ml/支，25mm×80mm，使用螺旋盖无毒、无菌、透明塑料PC管培养基；管内培养基斜面长度，管与管之间误差±0.3mm；50支盒装，盒内必须有格板防止倾倒；每管培养基分装量为7毫升，斜面占培养管长度的2/3-4/5；培养基成品表面平滑，触之有一定韧度，背面气泡不得多于2个，培养基颜色一致；培养管需用专用试管，具有透气、防污染的功能。需提供专用试管的相关证明资料。污染试验：培养基放入35℃-37℃孵育箱内孵育24～48小时，应无细菌生长；生长试验：接种H37Ra结核分枝杆菌至21天可见菌落生长；培养管上序有喷墨印刷标签，含品名、批号、制造日期、有效日期。；有效期：6个月；运输条件：在2℃～8℃环境保存（可在8℃～25℃温度范围7 天内短时运输）。此条件需在产品注册证中明确说明，包装规格及数量需在注册证中明确体现。产品系列中有分枝杆菌液体培养管，方便不同方法验证和产品升级。</w:t>
            </w:r>
          </w:p>
          <w:p w14:paraId="39A6BA29">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42、结核分枝杆菌药敏罗氏培养基（8000支）规格：7ml/支 ,套组包装</w:t>
            </w:r>
          </w:p>
          <w:p w14:paraId="7BC7C3E6">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规格：7ml/支，使用螺旋盖无毒、无菌、透明塑料PC管培养基，每管培养基分装量为7ml；管内培养基斜面长度，管与管之间误差±0.3mm；盒内必须有格板防止倾倒；斜面占培养管长度的2/3-4/5；培养基成品表面平滑，触之有一定韧度，背面气泡不得多于2个；培养基颜色一致；培养管需用专用试管，具有透气、防污染的功能。提供专用试管的相关证明文件。套组包含24支，组成为：对照中性罗氏培养基（CON）2支；鉴定罗氏培养基（PNB,TCH）各1支，药物浓度为：对硝基苯甲酸：500ug/ml，噻吩-2-羧酸肼：5ug/ml；10种含药培养基各2支，含药培养基内药物终浓度为：异烟肼（INH）：0.2ug/ml，链霉素(SM)：4 ug/ml,乙胺丁醇(EMB)：2 ug/ml，利福平(RFP)：40 ug/ml，氧氟沙星(OFX)：2 ug/ml卡那霉素(KM)：30 ug/ml，阿米卡星(AK)：30 ug/ml，左氧氟沙星(LFX)：2 ug/ml，卷曲霉素(CM)：40 ug/ml, 莫西沙星(MFX)：2 ug/ml。污染试验：培养基放入35℃-37℃孵育箱内孵育24～48小时，应无细菌生长；生长试验：接种H37Ra结核分枝杆菌至21天可见菌落生长；管上序有喷墨印刷标签，含品名、批号、制造日期、有效日期。每批次培养基均提供检测报告(含污染试验与生长试验等)。有效期时间为3个月。运输条件：在2℃～8℃环境保存（可在8℃～25℃温度范围7 天内短时运输）。运输条件需在产品注册证中明确注明。上述药敏培养基及套组所含药敏支数必须全部具备二类医疗器械产品注册证。所有培养基名称需明确体现在注册证中。产品系列中有分枝杆菌液体药敏试剂（荧光法），方便不同方法联合验证和产品升级。</w:t>
            </w:r>
          </w:p>
          <w:p w14:paraId="51731E4A">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43、样本稀释液（磨菌管）（50盒）格：5T/盒 ,套组包装</w:t>
            </w:r>
          </w:p>
          <w:p w14:paraId="4CE29BE3">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规材质：PC；每套含四根试管，分别为：A管[含4.5克玻璃珠，2ml 7H9培养液（0.5% Tween80），外尺寸：Φ25mm（±0.5）×80mm（±1）；]，B管、C管、D管[各含5ml 7H9培养液（0.5% Tween80），外尺寸：Φ15mm（±0.5）×103mm（±1）；]；每只管上注明产品名称及生产日期；效期（使用年限）：未开封原包装效期为6个月。包装规格：5T/盒。</w:t>
            </w:r>
          </w:p>
          <w:p w14:paraId="7BFA9807">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44、25ml痰培养瓶（10500支）规格：25ml/支，带刻度，独立灭菌</w:t>
            </w:r>
          </w:p>
          <w:p w14:paraId="37E5724D">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螺口培养管，独立灭菌包装，25ml带刻度，瓶口内径约23mm，带盖高度约85mm，瓶盖直径约28mm，瓶身直径约25mm。</w:t>
            </w:r>
          </w:p>
          <w:p w14:paraId="51B74408">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45、一次性3ml灭菌独立包装巴氏吸管（15000支）规格：3ml/支，灭菌，独立包装</w:t>
            </w:r>
          </w:p>
          <w:p w14:paraId="5B1339AD">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材质：LDPE材质，3ml最大刻度，总容量7ml，整体长度155mm，单只独立包装，无菌处理。</w:t>
            </w:r>
          </w:p>
          <w:p w14:paraId="7C105B95">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46、0.9%无菌医用生理盐水（130瓶）规格：100ml/瓶，100ml：0.9%氯化钠溶液，无菌密封</w:t>
            </w:r>
          </w:p>
          <w:p w14:paraId="0DD7AFFD">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成分：注射用水、氯化钠；规格：100ml：0.9%氯化钠溶液，无菌密封</w:t>
            </w:r>
          </w:p>
          <w:p w14:paraId="1FD31537">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47、一次性灭菌医用外科橡胶手套</w:t>
            </w:r>
          </w:p>
          <w:p w14:paraId="77B78B98">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（9盒）规格：50双/盒，规格7.5/7.0/6.5</w:t>
            </w:r>
          </w:p>
          <w:p w14:paraId="27D05008">
            <w:pPr>
              <w:pStyle w:val="42"/>
              <w:numPr>
                <w:ilvl w:val="0"/>
                <w:numId w:val="0"/>
              </w:numPr>
              <w:adjustRightInd w:val="0"/>
              <w:snapToGrid w:val="0"/>
              <w:spacing w:line="360" w:lineRule="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无粉表面，弯曲手指/麻面，高帮，规格：7.5/7.0/6.5</w:t>
            </w:r>
          </w:p>
          <w:p w14:paraId="6941B5F9">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48、一次性使用医用无菌5ml注射器带针（1000支）规格：5ml/支，灭菌，独立包装，带针</w:t>
            </w:r>
          </w:p>
          <w:p w14:paraId="060F0CDE">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49、一次性医疗塑料试管（10包）规格：500支/包12*100mm</w:t>
            </w:r>
          </w:p>
          <w:p w14:paraId="277ED437">
            <w:pPr>
              <w:pStyle w:val="42"/>
              <w:numPr>
                <w:ilvl w:val="0"/>
                <w:numId w:val="0"/>
              </w:numPr>
              <w:adjustRightInd w:val="0"/>
              <w:snapToGrid w:val="0"/>
              <w:spacing w:line="360" w:lineRule="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50、N95医用防护口罩（1000支）规格：30只/盒，N95级，9132</w:t>
            </w:r>
          </w:p>
          <w:p w14:paraId="2AEDF084">
            <w:pPr>
              <w:pStyle w:val="29"/>
              <w:rPr>
                <w:rFonts w:hint="eastAsia" w:ascii="宋体" w:hAnsi="宋体" w:eastAsia="宋体" w:cs="宋体"/>
                <w:sz w:val="24"/>
                <w:szCs w:val="24"/>
                <w:lang w:val="en-US" w:eastAsia="zh-CN"/>
              </w:rPr>
            </w:pPr>
            <w:r>
              <w:rPr>
                <w:rFonts w:hint="eastAsia" w:ascii="宋体" w:hAnsi="宋体" w:eastAsia="宋体" w:cs="宋体"/>
                <w:b w:val="0"/>
                <w:bCs w:val="0"/>
                <w:color w:val="000000"/>
                <w:kern w:val="0"/>
                <w:sz w:val="24"/>
                <w:szCs w:val="24"/>
                <w:lang w:val="en-US" w:eastAsia="zh-CN" w:bidi="ar"/>
              </w:rPr>
              <w:t>独立包装，NIOSH认证：N95级，对非油性固态和液态颗粒物的过滤效率至少95%。</w:t>
            </w:r>
          </w:p>
        </w:tc>
        <w:tc>
          <w:tcPr>
            <w:tcW w:w="0" w:type="auto"/>
            <w:noWrap w:val="0"/>
            <w:vAlign w:val="top"/>
          </w:tcPr>
          <w:p w14:paraId="1DE2DBFF">
            <w:pPr>
              <w:widowControl/>
              <w:numPr>
                <w:ilvl w:val="0"/>
                <w:numId w:val="0"/>
              </w:numPr>
              <w:jc w:val="both"/>
              <w:rPr>
                <w:rFonts w:hint="eastAsia" w:ascii="宋体" w:hAnsi="宋体" w:eastAsia="宋体" w:cs="宋体"/>
                <w:color w:val="000000"/>
                <w:sz w:val="24"/>
                <w:szCs w:val="24"/>
                <w:lang w:val="en-US" w:eastAsia="zh-CN"/>
              </w:rPr>
            </w:pPr>
          </w:p>
        </w:tc>
        <w:tc>
          <w:tcPr>
            <w:tcW w:w="0" w:type="auto"/>
            <w:noWrap w:val="0"/>
            <w:vAlign w:val="top"/>
          </w:tcPr>
          <w:p w14:paraId="2E18E3A2">
            <w:pPr>
              <w:widowControl/>
              <w:numPr>
                <w:ilvl w:val="0"/>
                <w:numId w:val="0"/>
              </w:numPr>
              <w:jc w:val="both"/>
              <w:rPr>
                <w:rFonts w:hint="eastAsia" w:ascii="宋体" w:hAnsi="宋体" w:eastAsia="宋体" w:cs="宋体"/>
                <w:color w:val="000000"/>
                <w:sz w:val="24"/>
                <w:szCs w:val="24"/>
                <w:lang w:val="en-US" w:eastAsia="zh-CN"/>
              </w:rPr>
            </w:pPr>
          </w:p>
        </w:tc>
      </w:tr>
    </w:tbl>
    <w:p w14:paraId="383908FE">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25FCB9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第五标段采购技术参数及数量</w:t>
      </w:r>
    </w:p>
    <w:p w14:paraId="403CA4CA">
      <w:pPr>
        <w:numPr>
          <w:ilvl w:val="0"/>
          <w:numId w:val="14"/>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刻度吸管：1ml、玻璃材质、理化检测配标专用，50支 </w:t>
      </w:r>
    </w:p>
    <w:p w14:paraId="0DAE22CF">
      <w:pPr>
        <w:numPr>
          <w:ilvl w:val="0"/>
          <w:numId w:val="14"/>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TG-624ms气质联用色谱柱：TG-624ms柱，60 m×0.25 mm×1.4 µm，中等极性、6% 氰丙基苯基 /94% 二甲基聚硅氧烷，用于残留溶剂，挥发性有机化合物，相似固定相：DB-624, OV-624， 1根 </w:t>
      </w:r>
    </w:p>
    <w:p w14:paraId="20C661E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3、二硫化碳中醋酸甲酯标准溶液：3000ug/ml、有标准物质证书，  2瓶</w:t>
      </w:r>
    </w:p>
    <w:p w14:paraId="40834BC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4、二硫化碳中醋酸乙酯标准溶液：3000ug/ml、有标准物质证书，  2瓶</w:t>
      </w:r>
    </w:p>
    <w:p w14:paraId="179F3C1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5、二硫化碳中氟苯标准溶液：1000ug/ml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、有标准物质证书，2瓶</w:t>
      </w:r>
    </w:p>
    <w:p w14:paraId="42E5D08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6、长方形塑料PP滤水篮：61cm*42cm*30cm</w:t>
      </w:r>
      <w:r>
        <w:rPr>
          <w:rFonts w:hint="eastAsia" w:ascii="宋体" w:hAnsi="宋体" w:eastAsia="宋体" w:cs="宋体"/>
          <w:color w:val="000000"/>
          <w:sz w:val="24"/>
          <w:szCs w:val="24"/>
        </w:rPr>
        <w:tab/>
      </w:r>
      <w:r>
        <w:rPr>
          <w:rFonts w:hint="eastAsia" w:ascii="宋体" w:hAnsi="宋体" w:eastAsia="宋体" w:cs="宋体"/>
          <w:color w:val="000000"/>
          <w:sz w:val="24"/>
          <w:szCs w:val="24"/>
        </w:rPr>
        <w:t>，10个</w:t>
      </w:r>
    </w:p>
    <w:p w14:paraId="605733C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7、托盘PP：400mm*300mm*50mm，10</w:t>
      </w:r>
      <w:r>
        <w:rPr>
          <w:rFonts w:hint="eastAsia" w:ascii="宋体" w:hAnsi="宋体" w:eastAsia="宋体" w:cs="宋体"/>
          <w:color w:val="000000"/>
          <w:sz w:val="24"/>
          <w:szCs w:val="24"/>
        </w:rPr>
        <w:tab/>
      </w:r>
      <w:r>
        <w:rPr>
          <w:rFonts w:hint="eastAsia" w:ascii="宋体" w:hAnsi="宋体" w:eastAsia="宋体" w:cs="宋体"/>
          <w:color w:val="000000"/>
          <w:sz w:val="24"/>
          <w:szCs w:val="24"/>
        </w:rPr>
        <w:t>个</w:t>
      </w:r>
    </w:p>
    <w:p w14:paraId="35CCE46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8、特厚加宽316不锈钢盆：30cm(直径)*20cm（深）、5个</w:t>
      </w:r>
    </w:p>
    <w:p w14:paraId="6043529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9、特厚加宽不锈钢盆：40cm(直径)*20cm（深）、5个</w:t>
      </w:r>
      <w:r>
        <w:rPr>
          <w:rFonts w:hint="eastAsia" w:ascii="宋体" w:hAnsi="宋体" w:eastAsia="宋体" w:cs="宋体"/>
          <w:color w:val="000000"/>
          <w:sz w:val="24"/>
          <w:szCs w:val="24"/>
        </w:rPr>
        <w:tab/>
      </w:r>
    </w:p>
    <w:p w14:paraId="64B0B0B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10、乙腈中氯氟氰菊酯标准样品：100ug/mL、有标准物质证书，2瓶</w:t>
      </w:r>
    </w:p>
    <w:p w14:paraId="7A89503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11、乙腈中联苯菊酯标准样品： 100ug/mL、有标准物质证书，2瓶</w:t>
      </w:r>
    </w:p>
    <w:p w14:paraId="3AD9072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12、甲醇中2-甲基异茨醇+土臭素混标：100ug/mL、有标准物质证书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，2瓶</w:t>
      </w:r>
    </w:p>
    <w:p w14:paraId="1AE6FF1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13、甲醇中2-异丁基-3-甲氧基吡嗪标准品：100ug/mL、有标准物质证书，2瓶</w:t>
      </w:r>
    </w:p>
    <w:p w14:paraId="09CDE5B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14、进样口螺母：适用于Thermo TSQ9000进样口，2个</w:t>
      </w:r>
    </w:p>
    <w:p w14:paraId="3442C41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15、质谱端螺母：适用于Thermo TSQ9000质谱端接口，2个                </w:t>
      </w:r>
    </w:p>
    <w:p w14:paraId="6788B7F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16、QuEchERS盐包：包含QuEChERS 萃取盐、带管，EN 方法，10 g 样品，50 mL 管。盐类：4 g MgSO4、1 g NaCl、1 g 二水合柠檬酸三钠、0.5 g 半水柠檬酸氢二钠，50 个盐包和管 ，3盒</w:t>
      </w:r>
    </w:p>
    <w:p w14:paraId="29DA112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17、QuEchERS萃取管：</w:t>
      </w:r>
      <w:r>
        <w:rPr>
          <w:rFonts w:hint="eastAsia" w:ascii="宋体" w:hAnsi="宋体" w:eastAsia="宋体" w:cs="宋体"/>
          <w:color w:val="000000"/>
          <w:sz w:val="24"/>
          <w:szCs w:val="24"/>
          <w:shd w:val="clear" w:color="auto" w:fill="FFFFFF"/>
        </w:rPr>
        <w:t xml:space="preserve">QuEChERS 通用分散试剂盒，AOAC 方法，15 mL，50/包。包含：400 mg PSA、400 mg C18EC、45 mg GCB 和 1200 mg MgSO4. 去除所有基质干扰物，包括极性有机酸、脂类、糖类、蛋白质、类胡萝卜素和叶绿素 </w:t>
      </w:r>
      <w:r>
        <w:rPr>
          <w:rFonts w:hint="eastAsia" w:ascii="宋体" w:hAnsi="宋体" w:eastAsia="宋体" w:cs="宋体"/>
          <w:color w:val="000000"/>
          <w:sz w:val="24"/>
          <w:szCs w:val="24"/>
        </w:rPr>
        <w:t>，  3盒</w:t>
      </w:r>
    </w:p>
    <w:p w14:paraId="02EF728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18、超声波清洗机清洗器：、10L机械加强版（至少360W），具备定时、清洗功能，频率至少40khz，  2台</w:t>
      </w:r>
    </w:p>
    <w:p w14:paraId="278477E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19、梨形500mL分液漏斗：玻璃材质、用于实验室检测、500mL，5个</w:t>
      </w:r>
    </w:p>
    <w:p w14:paraId="148782A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20、不分流衬管：适用于Thermo TSQ9000仪器使用，3盒</w:t>
      </w:r>
    </w:p>
    <w:p w14:paraId="7CEB350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21、隔垫（红色）：适用于Thermo TSQ9000仪器使用、11mm 50/pk， 3盒</w:t>
      </w:r>
    </w:p>
    <w:p w14:paraId="420D1B8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22、隔垫（绿色）：适用于Thermo TSQ9000仪器使用、11mm 50/pk， 3盒</w:t>
      </w:r>
    </w:p>
    <w:p w14:paraId="0B45650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23、衬管O型密封圈：适用于Thermo TSQ9000仪器使用、每包5个，3</w:t>
      </w:r>
      <w:r>
        <w:rPr>
          <w:rFonts w:hint="eastAsia" w:ascii="宋体" w:hAnsi="宋体" w:eastAsia="宋体" w:cs="宋体"/>
          <w:color w:val="000000"/>
          <w:sz w:val="24"/>
          <w:szCs w:val="24"/>
        </w:rPr>
        <w:tab/>
      </w:r>
      <w:r>
        <w:rPr>
          <w:rFonts w:hint="eastAsia" w:ascii="宋体" w:hAnsi="宋体" w:eastAsia="宋体" w:cs="宋体"/>
          <w:color w:val="000000"/>
          <w:sz w:val="24"/>
          <w:szCs w:val="24"/>
        </w:rPr>
        <w:t>包</w:t>
      </w:r>
    </w:p>
    <w:p w14:paraId="19E50C8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24、正己烷中多氯联苯混合标准溶液：10ug/ml， 2瓶</w:t>
      </w:r>
    </w:p>
    <w:p w14:paraId="26B557F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25、钓鱼线主线：0.4号、100米，1</w:t>
      </w:r>
      <w:r>
        <w:rPr>
          <w:rFonts w:hint="eastAsia" w:ascii="宋体" w:hAnsi="宋体" w:eastAsia="宋体" w:cs="宋体"/>
          <w:color w:val="000000"/>
          <w:sz w:val="24"/>
          <w:szCs w:val="24"/>
        </w:rPr>
        <w:tab/>
      </w:r>
      <w:r>
        <w:rPr>
          <w:rFonts w:hint="eastAsia" w:ascii="宋体" w:hAnsi="宋体" w:eastAsia="宋体" w:cs="宋体"/>
          <w:color w:val="000000"/>
          <w:sz w:val="24"/>
          <w:szCs w:val="24"/>
        </w:rPr>
        <w:t>卷</w:t>
      </w:r>
    </w:p>
    <w:p w14:paraId="35D30C7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26、乙酸乙酯中15种半挥发有机物SVOC混标：1000ug/ml、分别为：敌敌畏、2,4,6-三氯酚、六氯苯、乐果、五氯酚、γ-六六六、百菌清、甲基对硫磷、七氯、马拉硫磷、毒死蜱、对硫磷、2,4'-滴滴涕、邻苯二甲酸二（2-乙基己基）酯、溴氰菊酯，1.2ml/瓶， 3瓶</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3BD0A98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27、二氯甲烷中菲-d10：1000μg/mL，3瓶</w:t>
      </w:r>
    </w:p>
    <w:p w14:paraId="6405457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28、二氯甲烷中苊-d10</w:t>
      </w:r>
      <w:r>
        <w:rPr>
          <w:rFonts w:hint="eastAsia" w:ascii="宋体" w:hAnsi="宋体" w:eastAsia="宋体" w:cs="宋体"/>
          <w:color w:val="000000"/>
          <w:sz w:val="24"/>
          <w:szCs w:val="24"/>
        </w:rPr>
        <w:tab/>
      </w:r>
      <w:r>
        <w:rPr>
          <w:rFonts w:hint="eastAsia" w:ascii="宋体" w:hAnsi="宋体" w:eastAsia="宋体" w:cs="宋体"/>
          <w:color w:val="000000"/>
          <w:sz w:val="24"/>
          <w:szCs w:val="24"/>
        </w:rPr>
        <w:t>：1000μg/mL，3瓶</w:t>
      </w:r>
    </w:p>
    <w:p w14:paraId="464BA0A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29、二氯甲烷中芘-D10同位素：1000μg/mL、有标准物质证书，3瓶</w:t>
      </w:r>
    </w:p>
    <w:p w14:paraId="7DD1246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30、二氯甲烷中屈-d12：1000μg/mL、有标准物质证书，3瓶</w:t>
      </w:r>
    </w:p>
    <w:p w14:paraId="1470600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31、进样隔垫：用于安捷伦GC及GCMS、能耐受350℃、硅橡胶、11mm、超长寿命，50/包，5包</w:t>
      </w:r>
    </w:p>
    <w:p w14:paraId="35C4154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32、实验室封闭电炉：可调式封闭实验室电炉、密封电炉1000W、升温快、无明火、电炉圆盘铸铁盘面180mm、LED数码显示、PID控温、智能定时，4</w:t>
      </w:r>
      <w:r>
        <w:rPr>
          <w:rFonts w:hint="eastAsia" w:ascii="宋体" w:hAnsi="宋体" w:eastAsia="宋体" w:cs="宋体"/>
          <w:color w:val="000000"/>
          <w:sz w:val="24"/>
          <w:szCs w:val="24"/>
        </w:rPr>
        <w:tab/>
      </w:r>
      <w:r>
        <w:rPr>
          <w:rFonts w:hint="eastAsia" w:ascii="宋体" w:hAnsi="宋体" w:eastAsia="宋体" w:cs="宋体"/>
          <w:color w:val="000000"/>
          <w:sz w:val="24"/>
          <w:szCs w:val="24"/>
        </w:rPr>
        <w:t>台</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01A17C6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33、绞肉机：容量5L、可拆双层四叶刀、点动开关、功率1000W、不锈钢材质，2台</w:t>
      </w:r>
    </w:p>
    <w:p w14:paraId="0DCBF00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34、绞肉机：容量5L、全钢配置、手提式把手、功率1000W、全钢材质，2台</w:t>
      </w:r>
    </w:p>
    <w:p w14:paraId="4FF5932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35、粉尘中游离二氧化硅质控样：0.25，1瓶</w:t>
      </w:r>
    </w:p>
    <w:p w14:paraId="1131525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36、粉尘中游离二氧化硅质控样：0.5，1</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65F961E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37、滤膜中金属质控样：一组两个浓度，1套</w:t>
      </w:r>
    </w:p>
    <w:p w14:paraId="6D7ECA8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38、活性碳管中有机物质控样：一组两个浓度，1套</w:t>
      </w:r>
    </w:p>
    <w:p w14:paraId="7FAC1B0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39、氰化物标准液：水中氰/介质:0.1mol/L氢氧化钠,50ml/瓶, (以CN-计)100mg/L，2瓶</w:t>
      </w:r>
    </w:p>
    <w:p w14:paraId="563E68B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40、挥发酚标准液：1000ug/ml，20ml/瓶，2瓶</w:t>
      </w:r>
    </w:p>
    <w:p w14:paraId="2B9D14F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41、阴离子表面活性剂标准液：以十二烷基苯磺酸钠计1000mg/L、15ml/瓶，2瓶</w:t>
      </w:r>
    </w:p>
    <w:p w14:paraId="75389EC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42、收纳箱：25L/个、pp材质，5个</w:t>
      </w:r>
    </w:p>
    <w:p w14:paraId="4C0044C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43、环氧氯丙烷标准液：100ug/ml、有标准物质证书，2瓶  </w:t>
      </w:r>
    </w:p>
    <w:p w14:paraId="3AFA48D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44、亚硝基二甲胺标准液：100ug/ml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、有标准物质证书，2瓶  </w:t>
      </w:r>
    </w:p>
    <w:p w14:paraId="4FAB48B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45、氘代亚硝基二甲胺标准液：100ug/ml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瓶  </w:t>
      </w:r>
    </w:p>
    <w:p w14:paraId="361E816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46、甲醇中邻苯二甲酸二丁酯标准液：100ug/ml、有标准物质证书，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2瓶  </w:t>
      </w:r>
    </w:p>
    <w:p w14:paraId="3DF50FB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47、正己烷中邻苯二甲酸二乙酯标准液：100ug/ml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瓶  </w:t>
      </w:r>
    </w:p>
    <w:p w14:paraId="1EE5836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48、正己烷中二（2-乙基己基）已二乙酯标准液：1000ug/ml、有标准物质证书，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2瓶  </w:t>
      </w:r>
    </w:p>
    <w:p w14:paraId="741470F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49、塑料尖底离心管：50mL/支，带盖，</w:t>
      </w:r>
      <w:r>
        <w:rPr>
          <w:rFonts w:hint="eastAsia" w:ascii="宋体" w:hAnsi="宋体" w:eastAsia="宋体" w:cs="宋体"/>
          <w:color w:val="000000"/>
          <w:sz w:val="24"/>
          <w:szCs w:val="24"/>
        </w:rPr>
        <w:tab/>
      </w:r>
      <w:r>
        <w:rPr>
          <w:rFonts w:hint="eastAsia" w:ascii="宋体" w:hAnsi="宋体" w:eastAsia="宋体" w:cs="宋体"/>
          <w:color w:val="000000"/>
          <w:sz w:val="24"/>
          <w:szCs w:val="24"/>
        </w:rPr>
        <w:t>5000支</w:t>
      </w:r>
    </w:p>
    <w:p w14:paraId="7C0C03A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50、K、Na、Mg、Ca、Fe混标：1000ug/ml、50ml、有标准物质证书，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541B0F6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51、Li、B、Al、Mn、Cu、Zn、Sr、Ba、Sn、Rb混标：1000ug/ml，50ml、有标准物质证书，1瓶</w:t>
      </w:r>
    </w:p>
    <w:p w14:paraId="40186F5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52、V、Cr、Co、Ni、As、Se、Mo、Cd、Sb、Pb混标：100ug/ml，50ml，1瓶</w:t>
      </w:r>
    </w:p>
    <w:p w14:paraId="306089B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53、Be、Ce、Fe、In、Li、Mg、Pb、U调谐液：1ug/L、500ml、适用于PE ICPMS设备，1瓶</w:t>
      </w:r>
    </w:p>
    <w:p w14:paraId="2D4C228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54、ICP-MS雾化器：能与电感耦合等离子体PerkinElmer NexION 350X相匹配，1个</w:t>
      </w:r>
    </w:p>
    <w:p w14:paraId="0FAE9E9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55、水中金属铅质控样：66.2μg/L(需稀释)、有标准物质证书，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7419DE8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56、水中金属镉质控样：44.9μg/L(需稀释)、有标准物质证书，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11E0EAA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57、水中金属铁质控样：5.02mg/L(需稀释)、有标准物质证书，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5E3C7C8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58、水中金属铝质控样：7.60mg/L(需稀释)、有标准物质证书，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511DE0D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59、水中金属砷质控样：37.9μg/L(需稀释)、有标准物质证书， 1瓶</w:t>
      </w:r>
    </w:p>
    <w:p w14:paraId="4CD5693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60、丙酮中的乙草胺标准物质：安剖瓶100μg/mL;2mL/支、有标准物质证书，3支</w:t>
      </w:r>
    </w:p>
    <w:p w14:paraId="0219F9B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61、水中乙二胺四乙酸二钠标准溶液：0.05mol/L；500mL/瓶，2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2CF039A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62、NH3-NH4Cl缓冲溶液：</w:t>
      </w:r>
      <w:r>
        <w:rPr>
          <w:rFonts w:hint="eastAsia" w:ascii="宋体" w:hAnsi="宋体" w:eastAsia="宋体" w:cs="宋体"/>
          <w:color w:val="000000"/>
          <w:sz w:val="24"/>
          <w:szCs w:val="24"/>
        </w:rPr>
        <w:tab/>
      </w:r>
      <w:r>
        <w:rPr>
          <w:rFonts w:hint="eastAsia" w:ascii="宋体" w:hAnsi="宋体" w:eastAsia="宋体" w:cs="宋体"/>
          <w:color w:val="000000"/>
          <w:sz w:val="24"/>
          <w:szCs w:val="24"/>
        </w:rPr>
        <w:t>PH=10、500mL/瓶</w:t>
      </w:r>
      <w:r>
        <w:rPr>
          <w:rFonts w:hint="eastAsia" w:ascii="宋体" w:hAnsi="宋体" w:eastAsia="宋体" w:cs="宋体"/>
          <w:color w:val="000000"/>
          <w:sz w:val="24"/>
          <w:szCs w:val="24"/>
        </w:rPr>
        <w:tab/>
      </w:r>
      <w:r>
        <w:rPr>
          <w:rFonts w:hint="eastAsia" w:ascii="宋体" w:hAnsi="宋体" w:eastAsia="宋体" w:cs="宋体"/>
          <w:color w:val="000000"/>
          <w:sz w:val="24"/>
          <w:szCs w:val="24"/>
        </w:rPr>
        <w:t>，1</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21B2DB3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63、纳氏试剂：HgCl2-KI-KOH、100mL/瓶、有标准物质证书，2瓶</w:t>
      </w:r>
    </w:p>
    <w:p w14:paraId="4D28DB0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64、水中氨标准溶液(以NH3计)</w:t>
      </w:r>
      <w:r>
        <w:rPr>
          <w:rFonts w:hint="eastAsia" w:ascii="宋体" w:hAnsi="宋体" w:eastAsia="宋体" w:cs="宋体"/>
          <w:color w:val="000000"/>
          <w:sz w:val="24"/>
          <w:szCs w:val="24"/>
        </w:rPr>
        <w:tab/>
      </w:r>
      <w:r>
        <w:rPr>
          <w:rFonts w:hint="eastAsia" w:ascii="宋体" w:hAnsi="宋体" w:eastAsia="宋体" w:cs="宋体"/>
          <w:color w:val="000000"/>
          <w:sz w:val="24"/>
          <w:szCs w:val="24"/>
        </w:rPr>
        <w:t>：安剖瓶1000mg/mL、20mL/支、有标准物质证书，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5支</w:t>
      </w:r>
    </w:p>
    <w:p w14:paraId="0F7AA9E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65、甲醛标准溶液：安剖瓶装100μg/mL;20mL/支、有标准物质证书，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5支</w:t>
      </w:r>
    </w:p>
    <w:p w14:paraId="0CE0A30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66、乙酰丙酮试液：（制剂系列 ）</w:t>
      </w:r>
      <w:r>
        <w:rPr>
          <w:rFonts w:hint="eastAsia" w:ascii="宋体" w:hAnsi="宋体" w:eastAsia="宋体" w:cs="宋体"/>
          <w:color w:val="000000"/>
          <w:sz w:val="24"/>
          <w:szCs w:val="24"/>
        </w:rPr>
        <w:tab/>
      </w:r>
      <w:r>
        <w:rPr>
          <w:rFonts w:hint="eastAsia" w:ascii="宋体" w:hAnsi="宋体" w:eastAsia="宋体" w:cs="宋体"/>
          <w:color w:val="000000"/>
          <w:sz w:val="24"/>
          <w:szCs w:val="24"/>
        </w:rPr>
        <w:t>500mL/瓶、有标准物质证书，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06825D6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67、QuEChERS萃取试剂盒：</w:t>
      </w:r>
      <w:r>
        <w:rPr>
          <w:rFonts w:hint="eastAsia" w:ascii="宋体" w:hAnsi="宋体" w:eastAsia="宋体" w:cs="宋体"/>
          <w:color w:val="000000"/>
          <w:sz w:val="24"/>
          <w:szCs w:val="24"/>
          <w:shd w:val="clear" w:color="auto" w:fill="FFFFFF"/>
        </w:rPr>
        <w:t>试剂盒内容物：4 g Na2SO4、1 g NaCl，带 50 mL 试管. QuEChERS 萃取盐用于兽药</w:t>
      </w: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2盒</w:t>
      </w:r>
    </w:p>
    <w:p w14:paraId="6247140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68、Bond Elut EMR-Lipid分散SPE试剂盒：</w:t>
      </w:r>
      <w:r>
        <w:rPr>
          <w:rFonts w:hint="eastAsia" w:ascii="宋体" w:hAnsi="宋体" w:eastAsia="宋体" w:cs="宋体"/>
          <w:color w:val="000000"/>
          <w:sz w:val="24"/>
          <w:szCs w:val="24"/>
          <w:shd w:val="clear" w:color="auto" w:fill="FFFFFF"/>
        </w:rPr>
        <w:t>50/包. 15 mL 离心管中含有 1 g 预先称重的吸附剂。完全符合现行 AOAC 和 EN 方法的样品体积要求</w:t>
      </w: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2盒</w:t>
      </w:r>
    </w:p>
    <w:p w14:paraId="796B4B7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69、30mL瓷坩埚：30mL/个，30个</w:t>
      </w:r>
    </w:p>
    <w:p w14:paraId="661E50DA">
      <w:pPr>
        <w:numPr>
          <w:ilvl w:val="0"/>
          <w:numId w:val="15"/>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无水乙醇中的对硝基苯胺标准溶液：安剖瓶装、1000μg/mL、2mL/支，1支</w:t>
      </w:r>
      <w:r>
        <w:rPr>
          <w:rFonts w:hint="eastAsia" w:ascii="宋体" w:hAnsi="宋体" w:eastAsia="宋体" w:cs="宋体"/>
          <w:color w:val="000000"/>
          <w:sz w:val="24"/>
          <w:szCs w:val="24"/>
        </w:rPr>
        <w:tab/>
      </w:r>
    </w:p>
    <w:p w14:paraId="29508AA0">
      <w:pPr>
        <w:numPr>
          <w:ilvl w:val="0"/>
          <w:numId w:val="15"/>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溶剂解吸瓶（带盖）：5mL/个,100个/盒，10</w:t>
      </w:r>
      <w:r>
        <w:rPr>
          <w:rFonts w:hint="eastAsia" w:ascii="宋体" w:hAnsi="宋体" w:eastAsia="宋体" w:cs="宋体"/>
          <w:color w:val="000000"/>
          <w:sz w:val="24"/>
          <w:szCs w:val="24"/>
        </w:rPr>
        <w:tab/>
      </w:r>
      <w:r>
        <w:rPr>
          <w:rFonts w:hint="eastAsia" w:ascii="宋体" w:hAnsi="宋体" w:eastAsia="宋体" w:cs="宋体"/>
          <w:color w:val="000000"/>
          <w:sz w:val="24"/>
          <w:szCs w:val="24"/>
        </w:rPr>
        <w:t>盒　</w:t>
      </w:r>
    </w:p>
    <w:p w14:paraId="782F1CB3">
      <w:pPr>
        <w:numPr>
          <w:ilvl w:val="0"/>
          <w:numId w:val="15"/>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腊肉中有机磷混合质控样：敌敌畏、二嗪磷、皮蝇磷、杀螟硫磷、马拉硫磷、毒死蜱、倍硫磷、乙基对硫磷、乙硫磷、蝇毒磷（混合）质控样、有标准物质证书，1份</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7F267018">
      <w:pPr>
        <w:numPr>
          <w:ilvl w:val="0"/>
          <w:numId w:val="15"/>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甲醛标准质控样：安剖瓶20mL/瓶，1.50mg/L(需稀释)，1支</w:t>
      </w:r>
    </w:p>
    <w:p w14:paraId="1A3BE8B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74、丙酮中的内吸磷标准溶液：100μg/mL、有标准物质证书，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23A3693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75、甲醇中的甲基内吸磷标准溶液：100μg/mL、有标准物质证书，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71E6DC7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76、丙酮中的辛硫磷标准溶液：100μg/mL、有标准物质证书，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1CF65CD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77、丙酮中的亚胺硫磷标准溶液：100μg/mL、有标准物质证书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支</w:t>
      </w:r>
    </w:p>
    <w:p w14:paraId="0F08D43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78、丙酮中的喹硫磷标准溶液：100μg/mL、有标准物质证书，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682AA26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79、二硫化碳中乙腈标准溶液：100μg/mL、有标准物质证书，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15A5E91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80、二硫化碳中丙烯腈标准溶液：100μg/mL、有标准物质证书，2支</w:t>
      </w:r>
    </w:p>
    <w:p w14:paraId="111ADBF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81、丙酮/二硫化碳中乙腈、丙烯腈 混合标准溶液：80μg/mL;2mL/支，</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3D7397B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82、CBPA复合滤芯：适用于诺百纳S7/S7pro净水器滤芯更换，4根</w:t>
      </w:r>
    </w:p>
    <w:p w14:paraId="595FDB8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83、RO反渗透滤芯：适用于诺百纳S7/S7pro净水器滤芯更换，4根</w:t>
      </w:r>
    </w:p>
    <w:p w14:paraId="0305B9AA">
      <w:pPr>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84</w:t>
      </w:r>
      <w:r>
        <w:rPr>
          <w:rFonts w:hint="eastAsia" w:ascii="宋体" w:hAnsi="宋体" w:eastAsia="宋体" w:cs="宋体"/>
          <w:color w:val="000000"/>
          <w:sz w:val="24"/>
          <w:szCs w:val="24"/>
        </w:rPr>
        <w:t xml:space="preserve">、水银温度计：0-360℃，30个支            </w:t>
      </w:r>
    </w:p>
    <w:p w14:paraId="6A3F679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85、乙腈中有机磷混标：敌敌畏、二嗪磷、皮蝇磷、杀螟硫磷、马拉硫磷、毒死蜱、倍硫磷、乙基对硫磷、乙硫磷、蝇毒磷（混标）、有标准物质证书</w:t>
      </w:r>
      <w:r>
        <w:rPr>
          <w:rFonts w:hint="eastAsia" w:ascii="宋体" w:hAnsi="宋体" w:eastAsia="宋体" w:cs="宋体"/>
          <w:color w:val="000000"/>
          <w:sz w:val="24"/>
          <w:szCs w:val="24"/>
        </w:rPr>
        <w:tab/>
      </w:r>
      <w:r>
        <w:rPr>
          <w:rFonts w:hint="eastAsia" w:ascii="宋体" w:hAnsi="宋体" w:eastAsia="宋体" w:cs="宋体"/>
          <w:color w:val="000000"/>
          <w:sz w:val="24"/>
          <w:szCs w:val="24"/>
        </w:rPr>
        <w:t>100μg/mL，   1瓶</w:t>
      </w:r>
    </w:p>
    <w:p w14:paraId="766680E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86、丙酮中的二嗪磷标准物质：100μg/mL、有标准物质证书，2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0E52EF8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87、丙酮中的皮蝇磷标准物质：100μg/mL、有标准物质证书，2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58764FC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88、丙酮中的杀螟硫磷标准物质：100μg/mL、有标准物质证书，2瓶</w:t>
      </w:r>
    </w:p>
    <w:p w14:paraId="60B3A27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89、丙酮中的马拉硫磷标准物质：100μg/mL、有标准物质证书，2瓶</w:t>
      </w:r>
    </w:p>
    <w:p w14:paraId="3394F8E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90、丙酮中的毒死蜱标准物质：100μg/mL、有标准物质证书，2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216CCA3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91、丙酮中的倍硫磷标准物质：100μg/mL、有标准物质证书，2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6EA726F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92、丙酮中的乙基对硫磷标准物质：100μg/mL、有标准物质证书，2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7A9EC13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93、丙酮中的乙硫磷标准物质：100μg/mL、有标准物质证书，2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59E8AAB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94、丙酮中的蝇毒磷标准物质：100μg/mL、有标准物质证书，2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7AA1E45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95、PH玻璃电极：适用于雷磁PHSJ-5Tph计，2</w:t>
      </w:r>
      <w:r>
        <w:rPr>
          <w:rFonts w:hint="eastAsia" w:ascii="宋体" w:hAnsi="宋体" w:eastAsia="宋体" w:cs="宋体"/>
          <w:color w:val="000000"/>
          <w:sz w:val="24"/>
          <w:szCs w:val="24"/>
        </w:rPr>
        <w:tab/>
      </w:r>
      <w:r>
        <w:rPr>
          <w:rFonts w:hint="eastAsia" w:ascii="宋体" w:hAnsi="宋体" w:eastAsia="宋体" w:cs="宋体"/>
          <w:color w:val="000000"/>
          <w:sz w:val="24"/>
          <w:szCs w:val="24"/>
        </w:rPr>
        <w:t>支</w:t>
      </w:r>
    </w:p>
    <w:p w14:paraId="7769036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96、特大塑料盆：中号浅蓝、直径径42.5cm，5</w:t>
      </w:r>
      <w:r>
        <w:rPr>
          <w:rFonts w:hint="eastAsia" w:ascii="宋体" w:hAnsi="宋体" w:eastAsia="宋体" w:cs="宋体"/>
          <w:color w:val="000000"/>
          <w:sz w:val="24"/>
          <w:szCs w:val="24"/>
        </w:rPr>
        <w:tab/>
      </w:r>
      <w:r>
        <w:rPr>
          <w:rFonts w:hint="eastAsia" w:ascii="宋体" w:hAnsi="宋体" w:eastAsia="宋体" w:cs="宋体"/>
          <w:color w:val="000000"/>
          <w:sz w:val="24"/>
          <w:szCs w:val="24"/>
        </w:rPr>
        <w:t>个</w:t>
      </w:r>
    </w:p>
    <w:p w14:paraId="7FE237D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97、硬质塑料试管不带塞：15*100mm，1000</w:t>
      </w:r>
      <w:r>
        <w:rPr>
          <w:rFonts w:hint="eastAsia" w:ascii="宋体" w:hAnsi="宋体" w:eastAsia="宋体" w:cs="宋体"/>
          <w:color w:val="000000"/>
          <w:sz w:val="24"/>
          <w:szCs w:val="24"/>
        </w:rPr>
        <w:tab/>
      </w:r>
      <w:r>
        <w:rPr>
          <w:rFonts w:hint="eastAsia" w:ascii="宋体" w:hAnsi="宋体" w:eastAsia="宋体" w:cs="宋体"/>
          <w:color w:val="000000"/>
          <w:sz w:val="24"/>
          <w:szCs w:val="24"/>
        </w:rPr>
        <w:t>支</w:t>
      </w:r>
    </w:p>
    <w:p w14:paraId="5F278B8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98、乙腈：</w:t>
      </w:r>
      <w:r>
        <w:rPr>
          <w:rFonts w:hint="eastAsia" w:ascii="宋体" w:hAnsi="宋体" w:eastAsia="宋体" w:cs="宋体"/>
          <w:color w:val="000000"/>
          <w:sz w:val="24"/>
          <w:szCs w:val="24"/>
        </w:rPr>
        <w:tab/>
      </w:r>
      <w:r>
        <w:rPr>
          <w:rFonts w:hint="eastAsia" w:ascii="宋体" w:hAnsi="宋体" w:eastAsia="宋体" w:cs="宋体"/>
          <w:color w:val="000000"/>
          <w:sz w:val="24"/>
          <w:szCs w:val="24"/>
        </w:rPr>
        <w:t>色谱纯、4L/瓶  用于HPLC，2瓶</w:t>
      </w:r>
    </w:p>
    <w:p w14:paraId="7077456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99、甲醇：</w:t>
      </w:r>
      <w:r>
        <w:rPr>
          <w:rFonts w:hint="eastAsia" w:ascii="宋体" w:hAnsi="宋体" w:eastAsia="宋体" w:cs="宋体"/>
          <w:color w:val="000000"/>
          <w:sz w:val="24"/>
          <w:szCs w:val="24"/>
        </w:rPr>
        <w:tab/>
      </w:r>
      <w:r>
        <w:rPr>
          <w:rFonts w:hint="eastAsia" w:ascii="宋体" w:hAnsi="宋体" w:eastAsia="宋体" w:cs="宋体"/>
          <w:color w:val="000000"/>
          <w:sz w:val="24"/>
          <w:szCs w:val="24"/>
        </w:rPr>
        <w:t>色谱纯、4L /瓶  用于HPLC，2瓶</w:t>
      </w:r>
    </w:p>
    <w:p w14:paraId="2E453D6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100、色谱纯CS2：</w:t>
      </w:r>
      <w:r>
        <w:rPr>
          <w:rFonts w:hint="eastAsia" w:ascii="宋体" w:hAnsi="宋体" w:eastAsia="宋体" w:cs="宋体"/>
          <w:color w:val="000000"/>
          <w:sz w:val="24"/>
          <w:szCs w:val="24"/>
        </w:rPr>
        <w:tab/>
      </w:r>
      <w:r>
        <w:rPr>
          <w:rFonts w:hint="eastAsia" w:ascii="宋体" w:hAnsi="宋体" w:eastAsia="宋体" w:cs="宋体"/>
          <w:color w:val="000000"/>
          <w:sz w:val="24"/>
          <w:szCs w:val="24"/>
        </w:rPr>
        <w:t>色谱纯（无苯）4.0L/瓶、，1瓶</w:t>
      </w:r>
    </w:p>
    <w:p w14:paraId="1B14EA4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101、乙酸乙酯：色谱纯、4L /瓶 HPLC</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4558E85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102、丙酮：色谱纯、4L/瓶  HPLC</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616DCE8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103、活性炭管中挥发性有机物质控样：一套2支不同浓度</w:t>
      </w:r>
      <w:r>
        <w:rPr>
          <w:rFonts w:hint="eastAsia" w:ascii="宋体" w:hAnsi="宋体" w:eastAsia="宋体" w:cs="宋体"/>
          <w:color w:val="000000"/>
          <w:sz w:val="24"/>
          <w:szCs w:val="24"/>
        </w:rPr>
        <w:tab/>
      </w:r>
      <w:r>
        <w:rPr>
          <w:rFonts w:hint="eastAsia" w:ascii="宋体" w:hAnsi="宋体" w:eastAsia="宋体" w:cs="宋体"/>
          <w:color w:val="000000"/>
          <w:sz w:val="24"/>
          <w:szCs w:val="24"/>
        </w:rPr>
        <w:t>，1</w:t>
      </w:r>
      <w:r>
        <w:rPr>
          <w:rFonts w:hint="eastAsia" w:ascii="宋体" w:hAnsi="宋体" w:eastAsia="宋体" w:cs="宋体"/>
          <w:color w:val="000000"/>
          <w:sz w:val="24"/>
          <w:szCs w:val="24"/>
        </w:rPr>
        <w:tab/>
      </w:r>
      <w:r>
        <w:rPr>
          <w:rFonts w:hint="eastAsia" w:ascii="宋体" w:hAnsi="宋体" w:eastAsia="宋体" w:cs="宋体"/>
          <w:color w:val="000000"/>
          <w:sz w:val="24"/>
          <w:szCs w:val="24"/>
        </w:rPr>
        <w:t>套</w:t>
      </w:r>
    </w:p>
    <w:p w14:paraId="0C5CBAE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104、二硫化碳中挥发性有机物标准物质：</w:t>
      </w:r>
      <w:r>
        <w:rPr>
          <w:rFonts w:hint="eastAsia" w:ascii="宋体" w:hAnsi="宋体" w:eastAsia="宋体" w:cs="宋体"/>
          <w:color w:val="000000"/>
          <w:sz w:val="24"/>
          <w:szCs w:val="24"/>
        </w:rPr>
        <w:tab/>
      </w:r>
      <w:r>
        <w:rPr>
          <w:rFonts w:hint="eastAsia" w:ascii="宋体" w:hAnsi="宋体" w:eastAsia="宋体" w:cs="宋体"/>
          <w:color w:val="000000"/>
          <w:sz w:val="24"/>
          <w:szCs w:val="24"/>
        </w:rPr>
        <w:t>2mL 1000ug/mL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7246C6D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105、Tenax采样管-进样垫：9.5mm（直径）*3mm(厚)、适用于北京踏实热解析仪，200</w:t>
      </w:r>
      <w:r>
        <w:rPr>
          <w:rFonts w:hint="eastAsia" w:ascii="宋体" w:hAnsi="宋体" w:eastAsia="宋体" w:cs="宋体"/>
          <w:color w:val="000000"/>
          <w:sz w:val="24"/>
          <w:szCs w:val="24"/>
        </w:rPr>
        <w:tab/>
      </w:r>
      <w:r>
        <w:rPr>
          <w:rFonts w:hint="eastAsia" w:ascii="宋体" w:hAnsi="宋体" w:eastAsia="宋体" w:cs="宋体"/>
          <w:color w:val="000000"/>
          <w:sz w:val="24"/>
          <w:szCs w:val="24"/>
        </w:rPr>
        <w:t>个</w:t>
      </w:r>
    </w:p>
    <w:p w14:paraId="0D8DCD4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106、棕色比色管：25毫升，50个</w:t>
      </w:r>
    </w:p>
    <w:p w14:paraId="08B2D68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107、棕色比色管：50毫升，50个</w:t>
      </w:r>
    </w:p>
    <w:p w14:paraId="742929F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108、PSA（N-丙基乙二胺）粉末吸附剂：粒度：40-60um，1瓶</w:t>
      </w:r>
    </w:p>
    <w:p w14:paraId="317AB64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109、无水硫酸镁粉末：分析纯</w:t>
      </w:r>
      <w:r>
        <w:rPr>
          <w:rFonts w:hint="eastAsia" w:ascii="宋体" w:hAnsi="宋体" w:eastAsia="宋体" w:cs="宋体"/>
          <w:color w:val="000000"/>
          <w:sz w:val="24"/>
          <w:szCs w:val="24"/>
        </w:rPr>
        <w:tab/>
      </w:r>
      <w:r>
        <w:rPr>
          <w:rFonts w:hint="eastAsia" w:ascii="宋体" w:hAnsi="宋体" w:eastAsia="宋体" w:cs="宋体"/>
          <w:color w:val="000000"/>
          <w:sz w:val="24"/>
          <w:szCs w:val="24"/>
        </w:rPr>
        <w:t>，1</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57F4B87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110、石墨化碳黑：GCB粉末、50g/瓶，1</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47885C2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111、SPE小柱：用于GB5750.8:15.1生活饮用水中15种sVOC测定，1盒</w:t>
      </w:r>
    </w:p>
    <w:p w14:paraId="53F5A41D">
      <w:pPr>
        <w:numPr>
          <w:ilvl w:val="0"/>
          <w:numId w:val="16"/>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SPE小柱：用于GB5750.8:20.1生活饮用水中环氧氯丙烷测定，1盒</w:t>
      </w:r>
    </w:p>
    <w:p w14:paraId="4529CDF3">
      <w:pPr>
        <w:numPr>
          <w:ilvl w:val="0"/>
          <w:numId w:val="16"/>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SPE小柱：用于GBT 5750.10-2023:23.1生活饮用水中亚硝基二甲胺测定，1盒</w:t>
      </w:r>
    </w:p>
    <w:p w14:paraId="605B16D2">
      <w:pPr>
        <w:numPr>
          <w:ilvl w:val="0"/>
          <w:numId w:val="16"/>
        </w:numPr>
        <w:jc w:val="left"/>
        <w:rPr>
          <w:rFonts w:hint="eastAsia" w:ascii="宋体" w:hAnsi="宋体" w:eastAsia="宋体" w:cs="宋体"/>
          <w:color w:val="000000"/>
          <w:sz w:val="24"/>
          <w:szCs w:val="24"/>
        </w:rPr>
      </w:pPr>
      <w:r>
        <w:rPr>
          <w:rFonts w:hint="eastAsia" w:ascii="宋体" w:hAnsi="宋体" w:eastAsia="宋体" w:cs="宋体"/>
          <w:color w:val="000000"/>
          <w:sz w:val="24"/>
          <w:szCs w:val="24"/>
        </w:rPr>
        <w:t>SPE小柱：用于GBT 5750.9-2023:41.1生活饮用水中乙草胺测定，1</w:t>
      </w:r>
      <w:r>
        <w:rPr>
          <w:rFonts w:hint="eastAsia" w:ascii="宋体" w:hAnsi="宋体" w:eastAsia="宋体" w:cs="宋体"/>
          <w:color w:val="000000"/>
          <w:sz w:val="24"/>
          <w:szCs w:val="24"/>
        </w:rPr>
        <w:tab/>
      </w:r>
      <w:r>
        <w:rPr>
          <w:rFonts w:hint="eastAsia" w:ascii="宋体" w:hAnsi="宋体" w:eastAsia="宋体" w:cs="宋体"/>
          <w:color w:val="000000"/>
          <w:sz w:val="24"/>
          <w:szCs w:val="24"/>
        </w:rPr>
        <w:t>盒</w:t>
      </w:r>
    </w:p>
    <w:p w14:paraId="4AC1E73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115、J&amp;W HP-VOC气相色谱柱：60m，0.20mm，1.10um用于VOC检测，1根</w:t>
      </w:r>
    </w:p>
    <w:p w14:paraId="0E858E1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116、色谱柱石墨压环：用于0.25mm内径色谱柱、耐高温、适用于安捷伦仪器GC/GCMS色谱柱（10颗/版），2版</w:t>
      </w:r>
    </w:p>
    <w:p w14:paraId="028356D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117、石墨压环：0.25mm、（10颗/版）、耐高温、适用于TSQ9000仪器GCMS色谱柱（10颗/版），2</w:t>
      </w:r>
      <w:r>
        <w:rPr>
          <w:rFonts w:hint="eastAsia" w:ascii="宋体" w:hAnsi="宋体" w:eastAsia="宋体" w:cs="宋体"/>
          <w:color w:val="000000"/>
          <w:sz w:val="24"/>
          <w:szCs w:val="24"/>
        </w:rPr>
        <w:tab/>
      </w:r>
      <w:r>
        <w:rPr>
          <w:rFonts w:hint="eastAsia" w:ascii="宋体" w:hAnsi="宋体" w:eastAsia="宋体" w:cs="宋体"/>
          <w:color w:val="000000"/>
          <w:sz w:val="24"/>
          <w:szCs w:val="24"/>
        </w:rPr>
        <w:t>版</w:t>
      </w:r>
    </w:p>
    <w:p w14:paraId="7022EC0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118、移液枪枪头：适用于艾本德Eppendorf移液枪、300μL、1000支/袋，2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6DE7AC7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119、移液枪枪头：适用于艾本德Eppendorf移液枪、1000μL、1000支/袋，2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6A9B701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120、移液枪枪头：适用于艾本德Eppendorf移液枪、100μL、1000支/袋，2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4AAB841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121、移液枪枪头：适用于艾本德Eppendorf移液枪、20μL、1000支/袋</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486C58E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122、移液枪枪头：适用于艾本德Eppendorf移液枪、10mL、500支/袋，2袋</w:t>
      </w:r>
    </w:p>
    <w:p w14:paraId="4B9C3F9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123、移液枪枪头：适用于艾本德Eppendorf移液枪、5mL、500支/袋，1</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0365D3C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124、移液枪枪头：适用于RAININ Pipet-LiteXLS移液枪、10mL、500支/袋，2袋</w:t>
      </w:r>
    </w:p>
    <w:p w14:paraId="27E713F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125、移液枪枪头 ：适用于RAININ Pipet-LiteXLS移液枪、1mL、1000支/袋，2袋</w:t>
      </w:r>
    </w:p>
    <w:p w14:paraId="1759CAA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126、移液枪枪头： 适用于RAININ Pipet-LiteXLS移液枪、300uL，2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2477543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127、乙酸乙酯中2,3-二溴丙酰胺标准溶液：100μg/mL、有标准物质证书，3瓶</w:t>
      </w:r>
    </w:p>
    <w:p w14:paraId="47E4901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128、PE塑料瓶广口瓶</w:t>
      </w:r>
      <w:r>
        <w:rPr>
          <w:rFonts w:hint="eastAsia" w:ascii="宋体" w:hAnsi="宋体" w:eastAsia="宋体" w:cs="宋体"/>
          <w:color w:val="000000"/>
          <w:sz w:val="24"/>
          <w:szCs w:val="24"/>
        </w:rPr>
        <w:tab/>
      </w:r>
      <w:r>
        <w:rPr>
          <w:rFonts w:hint="eastAsia" w:ascii="宋体" w:hAnsi="宋体" w:eastAsia="宋体" w:cs="宋体"/>
          <w:color w:val="000000"/>
          <w:sz w:val="24"/>
          <w:szCs w:val="24"/>
        </w:rPr>
        <w:t>：500mL/个、有内盖、广口，2000</w:t>
      </w:r>
      <w:r>
        <w:rPr>
          <w:rFonts w:hint="eastAsia" w:ascii="宋体" w:hAnsi="宋体" w:eastAsia="宋体" w:cs="宋体"/>
          <w:color w:val="000000"/>
          <w:sz w:val="24"/>
          <w:szCs w:val="24"/>
        </w:rPr>
        <w:tab/>
      </w:r>
      <w:r>
        <w:rPr>
          <w:rFonts w:hint="eastAsia" w:ascii="宋体" w:hAnsi="宋体" w:eastAsia="宋体" w:cs="宋体"/>
          <w:color w:val="000000"/>
          <w:sz w:val="24"/>
          <w:szCs w:val="24"/>
        </w:rPr>
        <w:t>个</w:t>
      </w:r>
    </w:p>
    <w:p w14:paraId="6EB799D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129、2，4-滴标准品：</w:t>
      </w:r>
      <w:r>
        <w:rPr>
          <w:rFonts w:hint="eastAsia" w:ascii="宋体" w:hAnsi="宋体" w:eastAsia="宋体" w:cs="宋体"/>
          <w:color w:val="000000"/>
          <w:sz w:val="24"/>
          <w:szCs w:val="24"/>
        </w:rPr>
        <w:tab/>
      </w:r>
      <w:r>
        <w:rPr>
          <w:rFonts w:hint="eastAsia" w:ascii="宋体" w:hAnsi="宋体" w:eastAsia="宋体" w:cs="宋体"/>
          <w:color w:val="000000"/>
          <w:sz w:val="24"/>
          <w:szCs w:val="24"/>
        </w:rPr>
        <w:t>100ug/ml、有标准物质证书，2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1266EA2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130、灭草松标准品：</w:t>
      </w:r>
      <w:r>
        <w:rPr>
          <w:rFonts w:hint="eastAsia" w:ascii="宋体" w:hAnsi="宋体" w:eastAsia="宋体" w:cs="宋体"/>
          <w:color w:val="000000"/>
          <w:sz w:val="24"/>
          <w:szCs w:val="24"/>
        </w:rPr>
        <w:tab/>
      </w:r>
      <w:r>
        <w:rPr>
          <w:rFonts w:hint="eastAsia" w:ascii="宋体" w:hAnsi="宋体" w:eastAsia="宋体" w:cs="宋体"/>
          <w:color w:val="000000"/>
          <w:sz w:val="24"/>
          <w:szCs w:val="24"/>
        </w:rPr>
        <w:t>100ug/ml、有标准物质证书，2瓶</w:t>
      </w:r>
    </w:p>
    <w:p w14:paraId="69B83B0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131、水中草甘膦：1000ug/ml，3瓶</w:t>
      </w:r>
    </w:p>
    <w:p w14:paraId="20F2BDA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132、自紧式手拧柱螺帽（带锁定环）：适用于安捷伦8890气相色谱仪，1</w:t>
      </w:r>
      <w:r>
        <w:rPr>
          <w:rFonts w:hint="eastAsia" w:ascii="宋体" w:hAnsi="宋体" w:eastAsia="宋体" w:cs="宋体"/>
          <w:color w:val="000000"/>
          <w:sz w:val="24"/>
          <w:szCs w:val="24"/>
        </w:rPr>
        <w:tab/>
      </w:r>
      <w:r>
        <w:rPr>
          <w:rFonts w:hint="eastAsia" w:ascii="宋体" w:hAnsi="宋体" w:eastAsia="宋体" w:cs="宋体"/>
          <w:color w:val="000000"/>
          <w:sz w:val="24"/>
          <w:szCs w:val="24"/>
        </w:rPr>
        <w:t>个</w:t>
      </w:r>
    </w:p>
    <w:p w14:paraId="2B6BBFC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133、通用柱螺帽：适用于安捷伦8890气相色谱仪，2</w:t>
      </w:r>
      <w:r>
        <w:rPr>
          <w:rFonts w:hint="eastAsia" w:ascii="宋体" w:hAnsi="宋体" w:eastAsia="宋体" w:cs="宋体"/>
          <w:color w:val="000000"/>
          <w:sz w:val="24"/>
          <w:szCs w:val="24"/>
        </w:rPr>
        <w:tab/>
      </w:r>
      <w:r>
        <w:rPr>
          <w:rFonts w:hint="eastAsia" w:ascii="宋体" w:hAnsi="宋体" w:eastAsia="宋体" w:cs="宋体"/>
          <w:color w:val="000000"/>
          <w:sz w:val="24"/>
          <w:szCs w:val="24"/>
        </w:rPr>
        <w:t>包</w:t>
      </w:r>
    </w:p>
    <w:p w14:paraId="212E42A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134、自紧式手拧柱螺帽：适用于安捷伦8890气相色谱仪，1个</w:t>
      </w:r>
    </w:p>
    <w:p w14:paraId="3310458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135、2ml样品瓶：棕色、螺纹、带书写标签、100个/包，15包</w:t>
      </w:r>
    </w:p>
    <w:p w14:paraId="7694F98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136、样品瓶盖：黑色、螺口、PTFE/硅橡皮、100个/包，15包</w:t>
      </w:r>
    </w:p>
    <w:p w14:paraId="5B481E9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137、温湿度记录计：温湿度采集传输一体计, 有后台使用软件，支持4G网络上传数据到云服务器。温度采集时间间隔可以单独设定，1分钟-24小时可调，按设定的上传间隔上传至软件端，可断点续传。温度测量范围：-40～＋85℃，湿度：1-100%RH，探头温度测量准确度：±0.5℃，湿度精度：±3%，包含10年流量15年平台使用，       11个</w:t>
      </w:r>
    </w:p>
    <w:p w14:paraId="5C57BAC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138、莠去津标准溶液：100μg/mL，2支</w:t>
      </w:r>
    </w:p>
    <w:p w14:paraId="60475F8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139、草酸滴定溶液标准溶液：0.1000mol/L，500mL/瓶，1瓶</w:t>
      </w:r>
    </w:p>
    <w:p w14:paraId="2E2554C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140、呋喃丹标准溶液：100μg/mL，2支</w:t>
      </w:r>
    </w:p>
    <w:p w14:paraId="7AF35F5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141、2-巯基乙醇：</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6E764DB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142、十水四硼酸钠：</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6226E3D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143、邻苯二醛：</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1瓶</w:t>
      </w:r>
    </w:p>
    <w:p w14:paraId="4FC9263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144、甲醇中反-1，2-二氯乙烯标准溶液：1000ug/mL，4瓶</w:t>
      </w:r>
    </w:p>
    <w:p w14:paraId="064FC79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145、甲醇中顺-1-2-二氯乙烯标准溶液：1000ug/mL，4瓶</w:t>
      </w:r>
    </w:p>
    <w:p w14:paraId="1D60152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146、甲醇中1，1-二氯乙烯标准溶液：1000ug/mL，4瓶</w:t>
      </w:r>
    </w:p>
    <w:p w14:paraId="09DEEB7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147、甲醇中氯乙烯标准溶液：100ug/mL，4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0B2618F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148、甲醇中三氯乙烯标准溶液：100ug/mL，4瓶</w:t>
      </w:r>
    </w:p>
    <w:p w14:paraId="7C0A3D6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149、甲醇中四氯乙烯标准溶液：100ug/mL，4瓶</w:t>
      </w:r>
    </w:p>
    <w:p w14:paraId="6356A91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150、甲醇中六氯丁二烯标准溶液：100ug/mL，4瓶</w:t>
      </w:r>
    </w:p>
    <w:p w14:paraId="2F29356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151、甲醇中四氯化碳标准溶液：100ug/mL，4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720653A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152、甲醇中1,4-二氯苯标准溶液：100ug/mL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43018B5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153、甲醇中3种氯苯类混标标准溶液：1,3,5-三氯苯、1,2,4-三氯苯、1,2,3-三氯苯混标、100ug/mL，4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1E2E9F6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154、甲醇中11种苯系物混标标准溶液：苯100ug/m、甲苯100ug/m、乙苯100ug/m、氯苯100ug/m、苯乙烯100ug/m、邻二甲苯100ug/m、间二甲苯100ug/m、对二甲苯100ug/m、二氯甲烷400ug/ml、异丙苯100ug/m、1,2-二氯乙烷400ug/ml， 4瓶</w:t>
      </w:r>
    </w:p>
    <w:p w14:paraId="4AF61FE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155、甲醇中5种挥发性卤代烃混合标准溶液：三氯甲烷、 三氯乙烯、 四氯化碳、四氯乙烯、三溴甲烷，100ug/mL，4瓶</w:t>
      </w:r>
    </w:p>
    <w:p w14:paraId="7707358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156、甲醇中14种挥发性卤代烃混标：三溴甲烷 、三氯甲烷、 二氯甲烷 、 三氯乙烯、 四氯化碳、四氯乙烯、 氯 丁二烯、一溴二氯甲烷、二溴氯甲烷、六氯-1.3-丁二烯、1.1-二氯乙烯、1.2-二氯乙烷、顺-1.2-二氯乙烯、反-1.2-二氯乙烯，100ug/ml，4</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27ADCBF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157、氢氧化钠标准溶液：0.1 moL/L、500mL/瓶，1瓶</w:t>
      </w:r>
    </w:p>
    <w:p w14:paraId="3C83EB1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158、余氯试剂包：适用于HANNA余氯测定仪，100份</w:t>
      </w:r>
    </w:p>
    <w:p w14:paraId="64EB1EE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159、高锰酸钾滴定溶液标准溶液：0.1000mol/L、500ml/瓶，1瓶</w:t>
      </w:r>
    </w:p>
    <w:p w14:paraId="50872EA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160、泛酸标准：500μg/mL</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1D3F684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161、核苷酸标准：10mg，2支</w:t>
      </w:r>
    </w:p>
    <w:p w14:paraId="0B0688B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162、丙酸钠标准：</w:t>
      </w:r>
      <w:r>
        <w:rPr>
          <w:rFonts w:hint="eastAsia" w:ascii="宋体" w:hAnsi="宋体" w:eastAsia="宋体" w:cs="宋体"/>
          <w:color w:val="000000"/>
          <w:sz w:val="24"/>
          <w:szCs w:val="24"/>
        </w:rPr>
        <w:tab/>
      </w:r>
      <w:r>
        <w:rPr>
          <w:rFonts w:hint="eastAsia" w:ascii="宋体" w:hAnsi="宋体" w:eastAsia="宋体" w:cs="宋体"/>
          <w:color w:val="000000"/>
          <w:sz w:val="24"/>
          <w:szCs w:val="24"/>
        </w:rPr>
        <w:t>10mg/mL</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41EC7E0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163、丙酸钙标准：</w:t>
      </w:r>
      <w:r>
        <w:rPr>
          <w:rFonts w:hint="eastAsia" w:ascii="宋体" w:hAnsi="宋体" w:eastAsia="宋体" w:cs="宋体"/>
          <w:color w:val="000000"/>
          <w:sz w:val="24"/>
          <w:szCs w:val="24"/>
        </w:rPr>
        <w:tab/>
      </w:r>
      <w:r>
        <w:rPr>
          <w:rFonts w:hint="eastAsia" w:ascii="宋体" w:hAnsi="宋体" w:eastAsia="宋体" w:cs="宋体"/>
          <w:color w:val="000000"/>
          <w:sz w:val="24"/>
          <w:szCs w:val="24"/>
        </w:rPr>
        <w:t>1000μmg/mL，2支</w:t>
      </w:r>
    </w:p>
    <w:p w14:paraId="57112E8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164、甲醇中氟苯标准物质</w:t>
      </w:r>
      <w:r>
        <w:rPr>
          <w:rFonts w:hint="eastAsia" w:ascii="宋体" w:hAnsi="宋体" w:eastAsia="宋体" w:cs="宋体"/>
          <w:color w:val="000000"/>
          <w:sz w:val="24"/>
          <w:szCs w:val="24"/>
        </w:rPr>
        <w:tab/>
      </w:r>
      <w:r>
        <w:rPr>
          <w:rFonts w:hint="eastAsia" w:ascii="宋体" w:hAnsi="宋体" w:eastAsia="宋体" w:cs="宋体"/>
          <w:color w:val="000000"/>
          <w:sz w:val="24"/>
          <w:szCs w:val="24"/>
        </w:rPr>
        <w:t>：100μg/mL，2支</w:t>
      </w:r>
    </w:p>
    <w:p w14:paraId="0B0CBAC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165、甲醇中4-溴氟苯标准物质</w:t>
      </w:r>
      <w:r>
        <w:rPr>
          <w:rFonts w:hint="eastAsia" w:ascii="宋体" w:hAnsi="宋体" w:eastAsia="宋体" w:cs="宋体"/>
          <w:color w:val="000000"/>
          <w:sz w:val="24"/>
          <w:szCs w:val="24"/>
        </w:rPr>
        <w:tab/>
      </w:r>
      <w:r>
        <w:rPr>
          <w:rFonts w:hint="eastAsia" w:ascii="宋体" w:hAnsi="宋体" w:eastAsia="宋体" w:cs="宋体"/>
          <w:color w:val="000000"/>
          <w:sz w:val="24"/>
          <w:szCs w:val="24"/>
        </w:rPr>
        <w:t>：100μg/mL，2支</w:t>
      </w:r>
    </w:p>
    <w:p w14:paraId="538F4CE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166、甲醇中1,2-二氯苯-D4同位素：1000μg/mL，2支</w:t>
      </w:r>
    </w:p>
    <w:p w14:paraId="37B0D3C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167、甲醇中55种挥发性有机物VOC混标：100μg/mL,55种有机物为生活饮用水国标GB/T5750.8-2023-4.2的检测物质，2支</w:t>
      </w:r>
    </w:p>
    <w:p w14:paraId="2B07D8C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168、甲醇中8种苯系物混标：苯、甲苯、乙苯、氯苯、苯乙烯、邻二甲苯、间二甲苯、对二甲苯,2000ug/mL，6支</w:t>
      </w:r>
    </w:p>
    <w:p w14:paraId="088AB41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169、甲醇中14种挥发性卤代烃混标：三溴甲烷2.06 、三氯甲烷0.409、 二氯甲烷42.0 、 三氯乙烯0.423、 四氯化碳0.402、四氯乙烯0.410、 氯 丁二烯10.1、一溴二氯甲烷0.418、二溴氯甲烷2.06、六氯-1.3-丁二烯0.411、1.1-二氯乙烯10.5、1.2-二氯乙烷40.8、顺-1.2-二氯乙烯41.0、反-1.2-二氯乙烯41.8、单位ug/ml，1.2ml/瓶，6支</w:t>
      </w:r>
    </w:p>
    <w:p w14:paraId="73BB769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170、甲醇中4种挥发性卤代烃：三氯甲烷、一氯二溴甲烷、二氯一溴甲烷、三溴甲烷，2000ug/ml，6支</w:t>
      </w:r>
    </w:p>
    <w:p w14:paraId="1501F50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171、甲醇中1,1-二氯乙烯：100μg/mL，6支</w:t>
      </w:r>
    </w:p>
    <w:p w14:paraId="3C29F4C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172、甲醇中反-1,2-二氯乙烯：1000μg/mL，6支</w:t>
      </w:r>
    </w:p>
    <w:p w14:paraId="0A28D74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173、甲醇中顺-1,2-二氯乙烯：1000μg/mL，6支</w:t>
      </w:r>
    </w:p>
    <w:p w14:paraId="69AF512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174、二硫化碳中的正丙醇：1000ug/mL，2支</w:t>
      </w:r>
    </w:p>
    <w:p w14:paraId="5A19988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175、二硫化碳中的正丁醇：2000ug/mL ，2支</w:t>
      </w:r>
    </w:p>
    <w:p w14:paraId="0AC7119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176、二硫化碳中的异戊醇：6000ug/mL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4831873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177、乙腈中的丙烯醛：1000ug/mL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，2支</w:t>
      </w:r>
    </w:p>
    <w:p w14:paraId="0F57D6B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178、乙腈中的三氯乙醛：1000ug/mL，2支</w:t>
      </w:r>
    </w:p>
    <w:p w14:paraId="5995698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179、水中氟标准：1000mg/L，3瓶</w:t>
      </w:r>
    </w:p>
    <w:p w14:paraId="2AC514B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180、水中氟化物质控样：1.73mg/L（需稀释），1瓶</w:t>
      </w:r>
    </w:p>
    <w:p w14:paraId="7D5FF03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181、水中氟化物质控样：0.831mg/L需稀释），1瓶</w:t>
      </w:r>
    </w:p>
    <w:p w14:paraId="1CCB3A3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182、水中硝酸根标准：1000mg/L，3瓶</w:t>
      </w:r>
    </w:p>
    <w:p w14:paraId="6E4CF9F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183、水中硫酸根标准：1000mg/L，3瓶</w:t>
      </w:r>
    </w:p>
    <w:p w14:paraId="4023C2A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184、水中氯根标准：100mg/L，3瓶</w:t>
      </w:r>
    </w:p>
    <w:p w14:paraId="06B38B3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185、高氯酸盐标准：1000mg/L</w:t>
      </w:r>
      <w:r>
        <w:rPr>
          <w:rFonts w:hint="eastAsia" w:ascii="宋体" w:hAnsi="宋体" w:eastAsia="宋体" w:cs="宋体"/>
          <w:color w:val="000000"/>
          <w:sz w:val="24"/>
          <w:szCs w:val="24"/>
        </w:rPr>
        <w:tab/>
      </w:r>
      <w:r>
        <w:rPr>
          <w:rFonts w:hint="eastAsia" w:ascii="宋体" w:hAnsi="宋体" w:eastAsia="宋体" w:cs="宋体"/>
          <w:color w:val="000000"/>
          <w:sz w:val="24"/>
          <w:szCs w:val="24"/>
        </w:rPr>
        <w:t>，3瓶</w:t>
      </w:r>
    </w:p>
    <w:p w14:paraId="6C52E2F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186、氯酸盐标准：1000mg/L，3瓶</w:t>
      </w:r>
    </w:p>
    <w:p w14:paraId="75F3DC7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187、汞标准：1000mg/L</w:t>
      </w:r>
      <w:r>
        <w:rPr>
          <w:rFonts w:hint="eastAsia" w:ascii="宋体" w:hAnsi="宋体" w:eastAsia="宋体" w:cs="宋体"/>
          <w:color w:val="000000"/>
          <w:sz w:val="24"/>
          <w:szCs w:val="24"/>
        </w:rPr>
        <w:tab/>
      </w:r>
      <w:r>
        <w:rPr>
          <w:rFonts w:hint="eastAsia" w:ascii="宋体" w:hAnsi="宋体" w:eastAsia="宋体" w:cs="宋体"/>
          <w:color w:val="000000"/>
          <w:sz w:val="24"/>
          <w:szCs w:val="24"/>
        </w:rPr>
        <w:t>，3瓶</w:t>
      </w:r>
    </w:p>
    <w:p w14:paraId="7AC01B3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188、汞标准：50ng/L</w:t>
      </w:r>
      <w:r>
        <w:rPr>
          <w:rFonts w:hint="eastAsia" w:ascii="宋体" w:hAnsi="宋体" w:eastAsia="宋体" w:cs="宋体"/>
          <w:color w:val="000000"/>
          <w:sz w:val="24"/>
          <w:szCs w:val="24"/>
        </w:rPr>
        <w:tab/>
      </w:r>
      <w:r>
        <w:rPr>
          <w:rFonts w:hint="eastAsia" w:ascii="宋体" w:hAnsi="宋体" w:eastAsia="宋体" w:cs="宋体"/>
          <w:color w:val="000000"/>
          <w:sz w:val="24"/>
          <w:szCs w:val="24"/>
        </w:rPr>
        <w:t>，3瓶</w:t>
      </w:r>
    </w:p>
    <w:p w14:paraId="0E4C2E5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189、水中的汞质控样：1.24μg/L(需稀释)，1瓶</w:t>
      </w:r>
    </w:p>
    <w:p w14:paraId="5013238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190、水中硒标准：100μg/L，</w:t>
      </w:r>
      <w:r>
        <w:rPr>
          <w:rFonts w:hint="eastAsia" w:ascii="宋体" w:hAnsi="宋体" w:eastAsia="宋体" w:cs="宋体"/>
          <w:color w:val="000000"/>
          <w:sz w:val="24"/>
          <w:szCs w:val="24"/>
        </w:rPr>
        <w:tab/>
      </w:r>
      <w:r>
        <w:rPr>
          <w:rFonts w:hint="eastAsia" w:ascii="宋体" w:hAnsi="宋体" w:eastAsia="宋体" w:cs="宋体"/>
          <w:color w:val="000000"/>
          <w:sz w:val="24"/>
          <w:szCs w:val="24"/>
        </w:rPr>
        <w:t>3瓶</w:t>
      </w:r>
    </w:p>
    <w:p w14:paraId="1F4B01A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191、水中二氯乙酸标准：1000mg/L</w:t>
      </w:r>
      <w:r>
        <w:rPr>
          <w:rFonts w:hint="eastAsia" w:ascii="宋体" w:hAnsi="宋体" w:eastAsia="宋体" w:cs="宋体"/>
          <w:color w:val="000000"/>
          <w:sz w:val="24"/>
          <w:szCs w:val="24"/>
        </w:rPr>
        <w:tab/>
      </w:r>
      <w:r>
        <w:rPr>
          <w:rFonts w:hint="eastAsia" w:ascii="宋体" w:hAnsi="宋体" w:eastAsia="宋体" w:cs="宋体"/>
          <w:color w:val="000000"/>
          <w:sz w:val="24"/>
          <w:szCs w:val="24"/>
        </w:rPr>
        <w:t>，5支</w:t>
      </w:r>
    </w:p>
    <w:p w14:paraId="5CF737C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192、水中三氯乙酸标准：1000m</w:t>
      </w:r>
      <w:r>
        <w:rPr>
          <w:rFonts w:hint="eastAsia" w:ascii="宋体" w:hAnsi="宋体" w:eastAsia="宋体" w:cs="宋体"/>
          <w:color w:val="000000"/>
          <w:sz w:val="24"/>
          <w:szCs w:val="24"/>
          <w:lang w:val="en-US" w:eastAsia="zh-CN"/>
        </w:rPr>
        <w:t>g/L</w:t>
      </w:r>
      <w:r>
        <w:rPr>
          <w:rFonts w:hint="eastAsia" w:ascii="宋体" w:hAnsi="宋体" w:eastAsia="宋体" w:cs="宋体"/>
          <w:color w:val="000000"/>
          <w:sz w:val="24"/>
          <w:szCs w:val="24"/>
        </w:rPr>
        <w:t>，5瓶</w:t>
      </w:r>
    </w:p>
    <w:p w14:paraId="00300295">
      <w:pPr>
        <w:pStyle w:val="2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193、吡啶标准：1000mg/L</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瓶</w:t>
      </w:r>
    </w:p>
    <w:p w14:paraId="625BCC7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194、高氯酸盐：1000mg/L，2瓶</w:t>
      </w:r>
    </w:p>
    <w:p w14:paraId="4F0977F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195、盐酸萘乙二胺：分析纯，1瓶</w:t>
      </w:r>
    </w:p>
    <w:p w14:paraId="2E0C45B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196、氨基磺酸氨：分析纯，1瓶</w:t>
      </w:r>
    </w:p>
    <w:p w14:paraId="1213859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197、苯胺标准溶液：优级纯，1瓶</w:t>
      </w:r>
    </w:p>
    <w:p w14:paraId="2ED7DFD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198、盐酸肼：分析纯，1瓶</w:t>
      </w:r>
    </w:p>
    <w:p w14:paraId="32AAD53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199、对二甲氨基苯甲醛：分析纯，1瓶</w:t>
      </w:r>
    </w:p>
    <w:p w14:paraId="587FA21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200、丙二酰脲：分析纯，1瓶</w:t>
      </w:r>
    </w:p>
    <w:p w14:paraId="4520CDF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201、钠标准溶液：1000ug/ml、50ml/瓶，1瓶</w:t>
      </w:r>
    </w:p>
    <w:p w14:paraId="2DCA5E7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202、钾标准溶液：1000ug/ml、50ml/瓶，1瓶</w:t>
      </w:r>
    </w:p>
    <w:p w14:paraId="2D05163C">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203、锑标准溶液：1000ug/ml、50ml/瓶，1瓶</w:t>
      </w:r>
    </w:p>
    <w:p w14:paraId="731C80F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204、硒标准溶液：1000ug/ml、50ml/瓶，1瓶</w:t>
      </w:r>
    </w:p>
    <w:p w14:paraId="457AA59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205、钙标准溶液：1000ug/ml、50ml/瓶，1瓶</w:t>
      </w:r>
    </w:p>
    <w:p w14:paraId="5EF2C93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206、铊（Tl ）：1000ug/ml、50ml/瓶，1瓶</w:t>
      </w:r>
    </w:p>
    <w:p w14:paraId="3186478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207、铊灯：适用于耶拿ZEEnit700原子吸收，1个</w:t>
      </w:r>
    </w:p>
    <w:p w14:paraId="0FB7B96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208、硒灯：用于吉天原子荧光检测仪，1个</w:t>
      </w:r>
    </w:p>
    <w:p w14:paraId="3939308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209、水中硒质控样：1瓶</w:t>
      </w:r>
    </w:p>
    <w:p w14:paraId="6209202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210、二硫化碳中四氢呋喃标准物质：500μg/mL  ，4支</w:t>
      </w:r>
    </w:p>
    <w:p w14:paraId="0AC6063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211、二硫化碳中异丙醇标准物质：1000μg/mL，3支</w:t>
      </w:r>
    </w:p>
    <w:p w14:paraId="24472C9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212、甲醇中2,4,6-三硝基甲苯标准物质：安剖瓶100μg/mL;2.0mL，3支</w:t>
      </w:r>
    </w:p>
    <w:p w14:paraId="734BAF97">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213、甲醇中邻硝基甲苯标准物质：1000μg/ml，3瓶</w:t>
      </w:r>
    </w:p>
    <w:p w14:paraId="4A2DFEBA">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214、甲醇中间硝基甲苯标准物质：1000μg/ml，3瓶</w:t>
      </w:r>
    </w:p>
    <w:p w14:paraId="1B01338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215、甲醇中对硝基甲苯标准物质：1000μg/ml，3瓶</w:t>
      </w:r>
    </w:p>
    <w:p w14:paraId="20D8EF3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216、二硫化碳中苯、甲苯、二甲苯、乙苯：2000ug/mL，3支</w:t>
      </w:r>
    </w:p>
    <w:p w14:paraId="21E7068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217、二硫化碳中环己烷：1000ug/mL，3支</w:t>
      </w:r>
    </w:p>
    <w:p w14:paraId="7BCCE98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218、二硫化碳中三氯甲烷：5000ug/mL，3支</w:t>
      </w:r>
    </w:p>
    <w:p w14:paraId="2373820E">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219、二硫化碳中四氯化碳：1000ug/mL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，3支</w:t>
      </w:r>
    </w:p>
    <w:p w14:paraId="2689AEF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220、二硫化碳中四氯乙烯：1000ug/mL</w:t>
      </w:r>
      <w:r>
        <w:rPr>
          <w:rFonts w:hint="eastAsia" w:ascii="宋体" w:hAnsi="宋体" w:eastAsia="宋体" w:cs="宋体"/>
          <w:color w:val="000000"/>
          <w:sz w:val="24"/>
          <w:szCs w:val="24"/>
        </w:rPr>
        <w:tab/>
      </w:r>
      <w:r>
        <w:rPr>
          <w:rFonts w:hint="eastAsia" w:ascii="宋体" w:hAnsi="宋体" w:eastAsia="宋体" w:cs="宋体"/>
          <w:color w:val="000000"/>
          <w:sz w:val="24"/>
          <w:szCs w:val="24"/>
        </w:rPr>
        <w:t>，3支</w:t>
      </w:r>
    </w:p>
    <w:p w14:paraId="1B13BB5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221、活性炭中6种苯系物质控样：苯、甲苯、（邻、间、对）二甲苯、乙苯，2支/套，1套</w:t>
      </w:r>
    </w:p>
    <w:p w14:paraId="4B2B808D">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222、活性炭管中三氯甲烷质控样：2支/套，1套</w:t>
      </w:r>
    </w:p>
    <w:p w14:paraId="5D7FF254">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223、活性碳管中环己烷质控样：2支/套，1套</w:t>
      </w:r>
    </w:p>
    <w:p w14:paraId="5689CBCF">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224、活性碳中四氯化碳质控样：2支/套，1套</w:t>
      </w:r>
    </w:p>
    <w:p w14:paraId="7AE57B56">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225、活性碳管中四氯乙烯质控样：2支/套，1套</w:t>
      </w:r>
    </w:p>
    <w:p w14:paraId="0F290C1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226、活性炭管中四氢呋喃质控样：2支/套，1套</w:t>
      </w:r>
    </w:p>
    <w:p w14:paraId="2242F13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227、活性炭管中丙酮：2支/套，1套</w:t>
      </w:r>
    </w:p>
    <w:p w14:paraId="435A0FA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228、PTFE滤头：ValueLab 过滤器，疏水性，PTFE，13 mm，0.45 µm，100/包. 疏水性膜具有出色的温度耐受性。PTFE 膜几乎与所有溶剂、酸和碱兼容，20包</w:t>
      </w:r>
    </w:p>
    <w:p w14:paraId="311A86D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229、单道可变量程移液器： 100-1000ul、精准耐用、耐用的处理材料、在50ul及以下的型号中可以高效地输送微量滴剂</w:t>
      </w:r>
      <w:r>
        <w:rPr>
          <w:rFonts w:hint="eastAsia" w:ascii="宋体" w:hAnsi="宋体" w:eastAsia="宋体" w:cs="宋体"/>
          <w:color w:val="000000"/>
          <w:sz w:val="24"/>
          <w:szCs w:val="24"/>
        </w:rPr>
        <w:tab/>
      </w:r>
      <w:r>
        <w:rPr>
          <w:rFonts w:hint="eastAsia" w:ascii="宋体" w:hAnsi="宋体" w:eastAsia="宋体" w:cs="宋体"/>
          <w:color w:val="000000"/>
          <w:sz w:val="24"/>
          <w:szCs w:val="24"/>
        </w:rPr>
        <w:t>，1</w:t>
      </w:r>
      <w:r>
        <w:rPr>
          <w:rFonts w:hint="eastAsia" w:ascii="宋体" w:hAnsi="宋体" w:eastAsia="宋体" w:cs="宋体"/>
          <w:color w:val="000000"/>
          <w:sz w:val="24"/>
          <w:szCs w:val="24"/>
        </w:rPr>
        <w:tab/>
      </w:r>
      <w:r>
        <w:rPr>
          <w:rFonts w:hint="eastAsia" w:ascii="宋体" w:hAnsi="宋体" w:eastAsia="宋体" w:cs="宋体"/>
          <w:color w:val="000000"/>
          <w:sz w:val="24"/>
          <w:szCs w:val="24"/>
        </w:rPr>
        <w:t>支</w:t>
      </w:r>
    </w:p>
    <w:p w14:paraId="74AC069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230、单道可变量程移液器： 1-10 μl调控精准、耐用、配1袋枪头，1</w:t>
      </w:r>
      <w:r>
        <w:rPr>
          <w:rFonts w:hint="eastAsia" w:ascii="宋体" w:hAnsi="宋体" w:eastAsia="宋体" w:cs="宋体"/>
          <w:color w:val="000000"/>
          <w:sz w:val="24"/>
          <w:szCs w:val="24"/>
        </w:rPr>
        <w:tab/>
      </w:r>
      <w:r>
        <w:rPr>
          <w:rFonts w:hint="eastAsia" w:ascii="宋体" w:hAnsi="宋体" w:eastAsia="宋体" w:cs="宋体"/>
          <w:color w:val="000000"/>
          <w:sz w:val="24"/>
          <w:szCs w:val="24"/>
        </w:rPr>
        <w:t>支</w:t>
      </w:r>
    </w:p>
    <w:p w14:paraId="1007EBBB">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231、单道可变量程移液器：10-100ul调控精准、耐用</w:t>
      </w:r>
      <w:r>
        <w:rPr>
          <w:rFonts w:hint="eastAsia" w:ascii="宋体" w:hAnsi="宋体" w:eastAsia="宋体" w:cs="宋体"/>
          <w:color w:val="000000"/>
          <w:sz w:val="24"/>
          <w:szCs w:val="24"/>
        </w:rPr>
        <w:tab/>
      </w:r>
      <w:r>
        <w:rPr>
          <w:rFonts w:hint="eastAsia" w:ascii="宋体" w:hAnsi="宋体" w:eastAsia="宋体" w:cs="宋体"/>
          <w:color w:val="000000"/>
          <w:sz w:val="24"/>
          <w:szCs w:val="24"/>
        </w:rPr>
        <w:t>、配1袋枪头，1支</w:t>
      </w:r>
    </w:p>
    <w:p w14:paraId="55B4AE59">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232、移液器吸头：适用于Thermo Fimntip 1000移液器，2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7F70D3A1">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233、移液器通用型吸头：适用于Thermo Finntip 250移液器</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5ECEEBE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234、移液器吸头：适用于Thermo Fimntip 10-micro移液器</w:t>
      </w:r>
      <w:r>
        <w:rPr>
          <w:rFonts w:hint="eastAsia" w:ascii="宋体" w:hAnsi="宋体" w:eastAsia="宋体" w:cs="宋体"/>
          <w:color w:val="000000"/>
          <w:sz w:val="24"/>
          <w:szCs w:val="24"/>
        </w:rPr>
        <w:tab/>
      </w:r>
      <w:r>
        <w:rPr>
          <w:rFonts w:hint="eastAsia" w:ascii="宋体" w:hAnsi="宋体" w:eastAsia="宋体" w:cs="宋体"/>
          <w:color w:val="000000"/>
          <w:sz w:val="24"/>
          <w:szCs w:val="24"/>
        </w:rPr>
        <w:t>，2</w:t>
      </w:r>
      <w:r>
        <w:rPr>
          <w:rFonts w:hint="eastAsia" w:ascii="宋体" w:hAnsi="宋体" w:eastAsia="宋体" w:cs="宋体"/>
          <w:color w:val="000000"/>
          <w:sz w:val="24"/>
          <w:szCs w:val="24"/>
        </w:rPr>
        <w:tab/>
      </w:r>
      <w:r>
        <w:rPr>
          <w:rFonts w:hint="eastAsia" w:ascii="宋体" w:hAnsi="宋体" w:eastAsia="宋体" w:cs="宋体"/>
          <w:color w:val="000000"/>
          <w:sz w:val="24"/>
          <w:szCs w:val="24"/>
        </w:rPr>
        <w:t>袋</w:t>
      </w:r>
    </w:p>
    <w:p w14:paraId="7F63C0C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235、一次性医用外科口罩（独立包装）：50只/盒，40盒</w:t>
      </w:r>
    </w:p>
    <w:p w14:paraId="4A309F55">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236、一次性医用帽子：10条/包，100包</w:t>
      </w:r>
    </w:p>
    <w:p w14:paraId="3746B1D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237、免手洗医用消凝：100ml/瓶，18瓶</w:t>
      </w:r>
    </w:p>
    <w:p w14:paraId="5DA9F24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238、医用不锈钢直尖头加厚手术剪刀：18cm/把，10把</w:t>
      </w:r>
    </w:p>
    <w:p w14:paraId="21DD3F0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239、医用不锈钢加厚有齿防滑直头镊子：18cm/把，10把</w:t>
      </w:r>
    </w:p>
    <w:p w14:paraId="1E3762C0">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240、不锈钢医用外科直头镊子：25cm/把，10把</w:t>
      </w:r>
    </w:p>
    <w:p w14:paraId="7A3AECC8">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241、75%医用乙醇酒精消毒液：100ml/瓶，30瓶</w:t>
      </w:r>
    </w:p>
    <w:p w14:paraId="2276BBB3">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242、一次性外科医用丁腈手套（M号）：100支/盒，3盒</w:t>
      </w:r>
    </w:p>
    <w:p w14:paraId="4B05D5A2">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243、一次性医用无菌棉签（10cm）：50支/包，100包</w:t>
      </w:r>
    </w:p>
    <w:p w14:paraId="4B96B68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甲醇中烯酰吗啉标准溶液：1000μg/mL，2瓶</w:t>
      </w:r>
    </w:p>
    <w:p w14:paraId="68D0C4B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甲醇中苯醚甲环唑标准溶液：1000μg/mL，2瓶</w:t>
      </w:r>
    </w:p>
    <w:p w14:paraId="2B01550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甲醇中戊唑醇标准溶液：1000μg/mL，2瓶</w:t>
      </w:r>
    </w:p>
    <w:p w14:paraId="0F1A816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甲醇中恶霜灵标准溶液：1000μg/mL，2瓶</w:t>
      </w:r>
    </w:p>
    <w:p w14:paraId="004D668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甲醇中腈菌唑标准溶液：1000μg/mL，2瓶</w:t>
      </w:r>
    </w:p>
    <w:p w14:paraId="6712D45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甲醇中吡唑醚菌酯标准溶液：1000μg/mL，2瓶</w:t>
      </w:r>
    </w:p>
    <w:p w14:paraId="1EB6E3B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甲醇中恩诺沙星标准溶液：1000μg/mL，2瓶</w:t>
      </w:r>
    </w:p>
    <w:p w14:paraId="73BB688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甲醇中环丙沙星标准溶液：1000μg/mL，2瓶</w:t>
      </w:r>
    </w:p>
    <w:p w14:paraId="413A5FF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甲醇中诺氟沙星标准溶液：1000μg/mL，2瓶</w:t>
      </w:r>
    </w:p>
    <w:p w14:paraId="74EECF1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甲醇中氧氟沙星标准溶液：1000μg/mL，2瓶</w:t>
      </w:r>
    </w:p>
    <w:p w14:paraId="028F870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甲醇中培氟沙星标准溶液：1000μg/mL，2瓶</w:t>
      </w:r>
    </w:p>
    <w:p w14:paraId="26116A1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甲醇中洛美沙星标准溶液：1000μg/mL，2瓶</w:t>
      </w:r>
    </w:p>
    <w:p w14:paraId="526279C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Anavo Que净化管：15ml净化管、每个管子里250mgC18填料、50/pk，2盒</w:t>
      </w:r>
    </w:p>
    <w:p w14:paraId="696F1539">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PAH-C18液相色谱柱：（250mm*4.6mm，5um），用于测水中16种多环芳烃，1根</w:t>
      </w:r>
    </w:p>
    <w:p w14:paraId="6954696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加厚陶瓷托盘：400mm*300mm*50mm、10个</w:t>
      </w:r>
    </w:p>
    <w:p w14:paraId="041B365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液相色谱C18色谱柱：（150mm*4.6mm，5um）、适用于安捷伦液相色谱仪，1根</w:t>
      </w:r>
    </w:p>
    <w:p w14:paraId="4D251D4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Tenax采样吸附管：6*90mm、带四氟帽、适用于北京踏实德研热解析仪， 30根    </w:t>
      </w:r>
    </w:p>
    <w:p w14:paraId="4262E617">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Tenax采样管-进样铜帽：6*90mm、适用于北京踏实德研热解析仪，30个</w:t>
      </w:r>
    </w:p>
    <w:p w14:paraId="5E8B1488">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Tenax采样管-进样垫：9.5mm直径*3mm厚、适用于北京踏实德研热解析仪，100个</w:t>
      </w:r>
    </w:p>
    <w:p w14:paraId="7ED7C22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GN细菌鉴定卡:20片/盒， 革兰氏阴性菌鉴定用，适用于VITEK2细菌鉴定仪，8盒</w:t>
      </w:r>
    </w:p>
    <w:p w14:paraId="7596F0A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GP细菌鉴定卡:20片/盒， 革兰氏阳性菌鉴定用，适用于VITEK2细菌鉴定仪，8盒</w:t>
      </w:r>
    </w:p>
    <w:p w14:paraId="7C9BA63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BCL芽孢菌鉴定卡:20片/盒， 芽孢菌鉴定用，适用于VITEK2细菌鉴定仪，2盒</w:t>
      </w:r>
    </w:p>
    <w:p w14:paraId="11B4067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ANC细菌鉴定卡:20片/盒， 厌氧菌鉴定用，适用于VITEK2细菌鉴定仪，2盒</w:t>
      </w:r>
    </w:p>
    <w:p w14:paraId="135AFA29">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NH细菌鉴定卡:20片/盒，弯曲菌、微需氧菌鉴定用，适用于VITEK2细菌鉴定仪，1盒</w:t>
      </w:r>
    </w:p>
    <w:p w14:paraId="54077E2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LB1LB2基础:250g/瓶，符合GB4789食品检测李斯特菌增菌培养使用要求，5盒</w:t>
      </w:r>
    </w:p>
    <w:p w14:paraId="4528549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血平板:9cm，细菌培养用，500个</w:t>
      </w:r>
    </w:p>
    <w:p w14:paraId="4D44BE3E">
      <w:pPr>
        <w:pStyle w:val="29"/>
        <w:numPr>
          <w:ilvl w:val="0"/>
          <w:numId w:val="17"/>
        </w:numPr>
        <w:ind w:firstLine="0" w:firstLineChars="0"/>
        <w:rPr>
          <w:rFonts w:hint="eastAsia" w:ascii="宋体" w:hAnsi="宋体" w:eastAsia="宋体" w:cs="宋体"/>
          <w:color w:val="000000"/>
          <w:kern w:val="0"/>
          <w:sz w:val="24"/>
          <w:szCs w:val="24"/>
        </w:rPr>
      </w:pPr>
      <w:r>
        <w:rPr>
          <w:rFonts w:hint="eastAsia" w:ascii="宋体" w:hAnsi="宋体" w:eastAsia="宋体" w:cs="宋体"/>
          <w:color w:val="000000"/>
          <w:sz w:val="24"/>
          <w:szCs w:val="24"/>
        </w:rPr>
        <w:t>李斯特菌科玛嘉:1000mL/瓶，符合GB4789食品检测李斯特菌选择分离使用要求，6瓶</w:t>
      </w:r>
    </w:p>
    <w:p w14:paraId="61415329">
      <w:pPr>
        <w:pStyle w:val="29"/>
        <w:numPr>
          <w:ilvl w:val="0"/>
          <w:numId w:val="17"/>
        </w:numPr>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萘啶酮酸P-18C1:5mg*5/盒，LB1添加剂,20</w:t>
      </w:r>
      <w:r>
        <w:rPr>
          <w:rFonts w:hint="eastAsia" w:ascii="宋体" w:hAnsi="宋体" w:eastAsia="宋体" w:cs="宋体"/>
          <w:color w:val="000000"/>
          <w:sz w:val="24"/>
          <w:szCs w:val="24"/>
        </w:rPr>
        <w:t>盒</w:t>
      </w:r>
    </w:p>
    <w:p w14:paraId="6CFC2796">
      <w:pPr>
        <w:pStyle w:val="29"/>
        <w:numPr>
          <w:ilvl w:val="0"/>
          <w:numId w:val="17"/>
        </w:numPr>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吖啶黄素P-19C1：3mg*5/盒，LB1添加剂，20</w:t>
      </w:r>
      <w:r>
        <w:rPr>
          <w:rFonts w:hint="eastAsia" w:ascii="宋体" w:hAnsi="宋体" w:eastAsia="宋体" w:cs="宋体"/>
          <w:color w:val="000000"/>
          <w:sz w:val="24"/>
          <w:szCs w:val="24"/>
        </w:rPr>
        <w:t>盒</w:t>
      </w:r>
    </w:p>
    <w:p w14:paraId="2B2026EF">
      <w:pPr>
        <w:pStyle w:val="29"/>
        <w:numPr>
          <w:ilvl w:val="0"/>
          <w:numId w:val="17"/>
        </w:numPr>
        <w:ind w:firstLine="0" w:firstLineChars="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萘啶酮酸P-18C2：4mg*5支/盒，LB2添加剂,4</w:t>
      </w:r>
      <w:r>
        <w:rPr>
          <w:rFonts w:hint="eastAsia" w:ascii="宋体" w:hAnsi="宋体" w:eastAsia="宋体" w:cs="宋体"/>
          <w:color w:val="000000"/>
          <w:sz w:val="24"/>
          <w:szCs w:val="24"/>
        </w:rPr>
        <w:t>盒</w:t>
      </w:r>
    </w:p>
    <w:p w14:paraId="559F96D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kern w:val="0"/>
          <w:sz w:val="24"/>
          <w:szCs w:val="24"/>
        </w:rPr>
        <w:t>吖啶黄素P-19C2：5mg*5支/盒，LB2添加剂,4</w:t>
      </w:r>
      <w:r>
        <w:rPr>
          <w:rFonts w:hint="eastAsia" w:ascii="宋体" w:hAnsi="宋体" w:eastAsia="宋体" w:cs="宋体"/>
          <w:color w:val="000000"/>
          <w:sz w:val="24"/>
          <w:szCs w:val="24"/>
        </w:rPr>
        <w:t>盒</w:t>
      </w:r>
    </w:p>
    <w:p w14:paraId="27A0E87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BPW增菌液：250g/瓶，符合GB4789食品检测使用要求，3瓶</w:t>
      </w:r>
    </w:p>
    <w:p w14:paraId="6B4AB5F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RVs增菌液：250g/瓶</w:t>
      </w:r>
      <w:r>
        <w:rPr>
          <w:rFonts w:hint="eastAsia" w:ascii="宋体" w:hAnsi="宋体" w:eastAsia="宋体" w:cs="宋体"/>
          <w:color w:val="000000"/>
          <w:kern w:val="0"/>
          <w:sz w:val="24"/>
          <w:szCs w:val="24"/>
        </w:rPr>
        <w:t>，</w:t>
      </w:r>
      <w:r>
        <w:rPr>
          <w:rFonts w:hint="eastAsia" w:ascii="宋体" w:hAnsi="宋体" w:eastAsia="宋体" w:cs="宋体"/>
          <w:color w:val="000000"/>
          <w:sz w:val="24"/>
          <w:szCs w:val="24"/>
        </w:rPr>
        <w:t>符合GB4789食品检测沙门氏菌增菌使用要求，2瓶.</w:t>
      </w:r>
    </w:p>
    <w:p w14:paraId="5013A69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TTB增菌液:250g/瓶</w:t>
      </w:r>
      <w:r>
        <w:rPr>
          <w:rFonts w:hint="eastAsia" w:ascii="宋体" w:hAnsi="宋体" w:eastAsia="宋体" w:cs="宋体"/>
          <w:color w:val="000000"/>
          <w:kern w:val="0"/>
          <w:sz w:val="24"/>
          <w:szCs w:val="24"/>
        </w:rPr>
        <w:t>，</w:t>
      </w:r>
      <w:r>
        <w:rPr>
          <w:rFonts w:hint="eastAsia" w:ascii="宋体" w:hAnsi="宋体" w:eastAsia="宋体" w:cs="宋体"/>
          <w:color w:val="000000"/>
          <w:sz w:val="24"/>
          <w:szCs w:val="24"/>
        </w:rPr>
        <w:t>符合GB4789食品检测沙门氏菌增菌使用要求,2瓶.</w:t>
      </w:r>
    </w:p>
    <w:p w14:paraId="4D3B2CD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HE琼脂:250g/瓶，符合GB4789食品检测沙门氏菌分离使用要求，2瓶.</w:t>
      </w:r>
    </w:p>
    <w:p w14:paraId="0961EC5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ＳＳ琼脂:250g/瓶，符合GB4789食品检测沙门氏菌分离使用要求，1瓶</w:t>
      </w:r>
    </w:p>
    <w:p w14:paraId="396302F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三糖铁琼脂:250g/瓶，符合GB4789食品检测生化鉴定用培养基，1瓶</w:t>
      </w:r>
    </w:p>
    <w:p w14:paraId="574E8C4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沙门“A-F”多价血清:1mL/瓶，沙门氏菌血清鉴定用，10瓶</w:t>
      </w:r>
    </w:p>
    <w:p w14:paraId="6C2B020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0.1%蛋白胨水:250g/瓶，符合GB4789食品检测产气荚膜梭菌使用要求，1</w:t>
      </w:r>
    </w:p>
    <w:p w14:paraId="5F21AC71">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TSC培养基:250g/瓶，符合GB4789食品检测产气荚膜梭菌使用要求,1瓶</w:t>
      </w:r>
    </w:p>
    <w:p w14:paraId="1C121FE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P-15B：0.04g/支*5 ，TSC添加剂，5盒</w:t>
      </w:r>
    </w:p>
    <w:p w14:paraId="70E1EDE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厌氧产气袋：10只/包 ，厌氧培养用，5包</w:t>
      </w:r>
    </w:p>
    <w:p w14:paraId="7E4C73E8">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FTG液体硫乙醇酸盐培养基：250g/瓶，符合GB4789食品检测产气荚膜梭菌要求，1瓶</w:t>
      </w:r>
    </w:p>
    <w:p w14:paraId="58FF02D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含铁牛乳培养基：250g/瓶，符合GB4789食品检测产气荚膜梭菌使用要求，1瓶。</w:t>
      </w:r>
    </w:p>
    <w:p w14:paraId="2F3B41B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卵黄亚碲酸钾，10支/盒，Baird-Parker琼脂添加剂，20盒</w:t>
      </w:r>
    </w:p>
    <w:p w14:paraId="6AF89F4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冻干兔血浆：10支/盒，血浆凝固酶检测用，5盒</w:t>
      </w:r>
    </w:p>
    <w:p w14:paraId="63F7FA8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Baird-Parker琼脂：250g/瓶，符合GB4789食品中金黄色葡萄球菌检测要求，4瓶</w:t>
      </w:r>
    </w:p>
    <w:p w14:paraId="0D4444A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7.5%氯化钠肉汤：250g/瓶，符合GB4789食品中金黄色葡萄球菌增菌使用要求，2瓶</w:t>
      </w:r>
    </w:p>
    <w:p w14:paraId="2930E0C7">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脑心浸出液肉汤：250g/瓶，符合GB4789食品检测使用要求，1瓶</w:t>
      </w:r>
    </w:p>
    <w:p w14:paraId="6E74A85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致泻大肠5种型荧光PCR：24T/盒，用于样本及增菌液中致泻大肠5种型的荧光定量PCR检测，适用仪器：天隆GENTIER96，ABI7500、MJopticon2,Bio-Rad等，4盒</w:t>
      </w:r>
    </w:p>
    <w:p w14:paraId="27344AF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营养肉汤：250g/瓶，符合GB4789食品检测使用要求，1瓶</w:t>
      </w:r>
    </w:p>
    <w:p w14:paraId="6F4EB79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伊红美蓝琼脂：250g/瓶，符合GB4789食品检测使用要求，2瓶</w:t>
      </w:r>
    </w:p>
    <w:p w14:paraId="2B509D2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EE肠道增菌肉汤：250g/瓶</w:t>
      </w:r>
      <w:r>
        <w:rPr>
          <w:rFonts w:hint="eastAsia" w:ascii="宋体" w:hAnsi="宋体" w:eastAsia="宋体" w:cs="宋体"/>
          <w:color w:val="000000"/>
          <w:kern w:val="0"/>
          <w:sz w:val="24"/>
          <w:szCs w:val="24"/>
        </w:rPr>
        <w:t>，</w:t>
      </w:r>
      <w:r>
        <w:rPr>
          <w:rFonts w:hint="eastAsia" w:ascii="宋体" w:hAnsi="宋体" w:eastAsia="宋体" w:cs="宋体"/>
          <w:color w:val="000000"/>
          <w:sz w:val="24"/>
          <w:szCs w:val="24"/>
        </w:rPr>
        <w:t>符合GB4789食品检测肠道菌使用要求，1瓶</w:t>
      </w:r>
    </w:p>
    <w:p w14:paraId="200EC9F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麦康凯琼脂：250g/瓶，符合GB4789食品检测肠道菌分离要求，1瓶</w:t>
      </w:r>
    </w:p>
    <w:p w14:paraId="53DDA5C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VRBGA琼脂：250g/瓶，符合GB4789食品检测肠杆菌分离要求，1瓶</w:t>
      </w:r>
    </w:p>
    <w:p w14:paraId="2872055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氧化酶：50测试/瓶，细菌氧化酶鉴定用，2瓶</w:t>
      </w:r>
    </w:p>
    <w:p w14:paraId="5A1AB01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葡萄糖发酵生化鉴定管：20支/盒，细菌葡萄糖发酵鉴定用，2盒</w:t>
      </w:r>
    </w:p>
    <w:p w14:paraId="5CA7A07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虎红琼脂：250g/瓶，符合GB4789食品检测要求，霉菌酵母菌培养用，1瓶</w:t>
      </w:r>
    </w:p>
    <w:p w14:paraId="5D08FC3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mLST-Vm增菌液：250g/瓶，符合GB4789食品检测阪崎肠杆菌增菌要求，1瓶</w:t>
      </w:r>
    </w:p>
    <w:p w14:paraId="10E735C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阪崎肠杆菌显色琼脂：200g/瓶，符合GB4789食品检测阪崎肠杆菌分离要求，1瓶</w:t>
      </w:r>
    </w:p>
    <w:p w14:paraId="3E8A10C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TSA琼脂：250g/瓶，符合GB4789食品检测要求，1瓶</w:t>
      </w:r>
    </w:p>
    <w:p w14:paraId="3297B8D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Ｐ－０８Ｂ万古霉素（Ｂ）：１ｍｇ／支＊５ ，mLST-Vm增菌液添加剂，5盒</w:t>
      </w:r>
    </w:p>
    <w:p w14:paraId="40223A68">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ＭＹＰ琼脂：250g/瓶，符合GB4789食品检测蜡样芽孢杆菌分离要求，1瓶</w:t>
      </w:r>
    </w:p>
    <w:p w14:paraId="24BB7C8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Ｐ－３６Ｅ多粘菌素（Ｅ）：１００００ＩＵ／支＊５ ，ＭＹＰ琼脂添加剂，10盒</w:t>
      </w:r>
    </w:p>
    <w:p w14:paraId="41D8014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营养琼脂：250g/瓶，符合GB4789食品检测要求，5瓶</w:t>
      </w:r>
    </w:p>
    <w:p w14:paraId="092C233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50%卵黄液：</w:t>
      </w:r>
      <w:r>
        <w:rPr>
          <w:rFonts w:hint="eastAsia" w:ascii="宋体" w:hAnsi="宋体" w:eastAsia="宋体" w:cs="宋体"/>
          <w:color w:val="000000"/>
          <w:kern w:val="0"/>
          <w:sz w:val="24"/>
          <w:szCs w:val="24"/>
        </w:rPr>
        <w:t>5ml/支*10，</w:t>
      </w:r>
      <w:r>
        <w:rPr>
          <w:rFonts w:hint="eastAsia" w:ascii="宋体" w:hAnsi="宋体" w:eastAsia="宋体" w:cs="宋体"/>
          <w:color w:val="000000"/>
          <w:sz w:val="24"/>
          <w:szCs w:val="24"/>
        </w:rPr>
        <w:t>ＭＹＰ琼脂添加剂，15盒</w:t>
      </w:r>
    </w:p>
    <w:p w14:paraId="553683C8">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GVC，250g/瓶：符合GB4789唐菖蒲伯克霍尔德氏菌检测要求，1瓶</w:t>
      </w:r>
    </w:p>
    <w:p w14:paraId="63CE6D7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P-123（PCFA添加剂）：</w:t>
      </w:r>
      <w:r>
        <w:rPr>
          <w:rFonts w:hint="eastAsia" w:ascii="宋体" w:hAnsi="宋体" w:eastAsia="宋体" w:cs="宋体"/>
          <w:color w:val="000000"/>
          <w:kern w:val="0"/>
          <w:sz w:val="24"/>
          <w:szCs w:val="24"/>
        </w:rPr>
        <w:t>5支/盒，</w:t>
      </w:r>
      <w:r>
        <w:rPr>
          <w:rFonts w:hint="eastAsia" w:ascii="宋体" w:hAnsi="宋体" w:eastAsia="宋体" w:cs="宋体"/>
          <w:color w:val="000000"/>
          <w:sz w:val="24"/>
          <w:szCs w:val="24"/>
        </w:rPr>
        <w:t>PCFA添加剂，5盒</w:t>
      </w:r>
    </w:p>
    <w:p w14:paraId="0456912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ＰＤＡ琼脂：250g/瓶，符合GB4789食品检测要求，1瓶</w:t>
      </w:r>
    </w:p>
    <w:p w14:paraId="4E51156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卵黄琼脂：250g/瓶</w:t>
      </w:r>
      <w:r>
        <w:rPr>
          <w:rFonts w:hint="eastAsia" w:ascii="宋体" w:hAnsi="宋体" w:eastAsia="宋体" w:cs="宋体"/>
          <w:color w:val="000000"/>
          <w:kern w:val="0"/>
          <w:sz w:val="24"/>
          <w:szCs w:val="24"/>
        </w:rPr>
        <w:t>，</w:t>
      </w:r>
      <w:r>
        <w:rPr>
          <w:rFonts w:hint="eastAsia" w:ascii="宋体" w:hAnsi="宋体" w:eastAsia="宋体" w:cs="宋体"/>
          <w:color w:val="000000"/>
          <w:sz w:val="24"/>
          <w:szCs w:val="24"/>
        </w:rPr>
        <w:t>符合GB4789食品检测要求，1瓶</w:t>
      </w:r>
    </w:p>
    <w:p w14:paraId="41E533E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０.５％碱性复红染液：</w:t>
      </w:r>
      <w:r>
        <w:rPr>
          <w:rFonts w:hint="eastAsia" w:ascii="宋体" w:hAnsi="宋体" w:eastAsia="宋体" w:cs="宋体"/>
          <w:color w:val="000000"/>
          <w:kern w:val="0"/>
          <w:sz w:val="24"/>
          <w:szCs w:val="24"/>
        </w:rPr>
        <w:t>10mL/ 支，细菌染色用</w:t>
      </w:r>
      <w:r>
        <w:rPr>
          <w:rFonts w:hint="eastAsia" w:ascii="宋体" w:hAnsi="宋体" w:eastAsia="宋体" w:cs="宋体"/>
          <w:color w:val="000000"/>
          <w:sz w:val="24"/>
          <w:szCs w:val="24"/>
        </w:rPr>
        <w:t>，1瓶</w:t>
      </w:r>
    </w:p>
    <w:p w14:paraId="3AC544C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革兰氏染液：</w:t>
      </w:r>
      <w:r>
        <w:rPr>
          <w:rFonts w:hint="eastAsia" w:ascii="宋体" w:hAnsi="宋体" w:eastAsia="宋体" w:cs="宋体"/>
          <w:color w:val="000000"/>
          <w:kern w:val="0"/>
          <w:sz w:val="24"/>
          <w:szCs w:val="24"/>
        </w:rPr>
        <w:t>10mL×4，细菌染色用</w:t>
      </w:r>
      <w:r>
        <w:rPr>
          <w:rFonts w:hint="eastAsia" w:ascii="宋体" w:hAnsi="宋体" w:eastAsia="宋体" w:cs="宋体"/>
          <w:color w:val="000000"/>
          <w:sz w:val="24"/>
          <w:szCs w:val="24"/>
        </w:rPr>
        <w:t>，1盒</w:t>
      </w:r>
    </w:p>
    <w:p w14:paraId="0EC2978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采水袋（含硫代硫酸钠）：</w:t>
      </w:r>
      <w:r>
        <w:rPr>
          <w:rFonts w:hint="eastAsia" w:ascii="宋体" w:hAnsi="宋体" w:eastAsia="宋体" w:cs="宋体"/>
          <w:color w:val="000000"/>
          <w:kern w:val="0"/>
          <w:sz w:val="24"/>
          <w:szCs w:val="24"/>
        </w:rPr>
        <w:t>500ML，一次性使用，</w:t>
      </w:r>
      <w:r>
        <w:rPr>
          <w:rFonts w:hint="eastAsia" w:ascii="宋体" w:hAnsi="宋体" w:eastAsia="宋体" w:cs="宋体"/>
          <w:color w:val="000000"/>
          <w:sz w:val="24"/>
          <w:szCs w:val="24"/>
        </w:rPr>
        <w:t>含0.4mg硫代硫酸钠，无菌，500个</w:t>
      </w:r>
    </w:p>
    <w:p w14:paraId="4C9DC87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均质袋（有封口）：</w:t>
      </w:r>
      <w:r>
        <w:rPr>
          <w:rFonts w:hint="eastAsia" w:ascii="宋体" w:hAnsi="宋体" w:eastAsia="宋体" w:cs="宋体"/>
          <w:color w:val="000000"/>
          <w:kern w:val="0"/>
          <w:sz w:val="24"/>
          <w:szCs w:val="24"/>
        </w:rPr>
        <w:t>500ML，一次性使用，</w:t>
      </w:r>
      <w:r>
        <w:rPr>
          <w:rFonts w:hint="eastAsia" w:ascii="宋体" w:hAnsi="宋体" w:eastAsia="宋体" w:cs="宋体"/>
          <w:color w:val="000000"/>
          <w:sz w:val="24"/>
          <w:szCs w:val="24"/>
        </w:rPr>
        <w:t>有封口，无菌，食品细菌检测用，200个。</w:t>
      </w:r>
    </w:p>
    <w:p w14:paraId="5057C85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均质袋：</w:t>
      </w:r>
      <w:r>
        <w:rPr>
          <w:rFonts w:hint="eastAsia" w:ascii="宋体" w:hAnsi="宋体" w:eastAsia="宋体" w:cs="宋体"/>
          <w:color w:val="000000"/>
          <w:kern w:val="0"/>
          <w:sz w:val="24"/>
          <w:szCs w:val="24"/>
        </w:rPr>
        <w:t>500ML，一次性使用，</w:t>
      </w:r>
      <w:r>
        <w:rPr>
          <w:rFonts w:hint="eastAsia" w:ascii="宋体" w:hAnsi="宋体" w:eastAsia="宋体" w:cs="宋体"/>
          <w:color w:val="000000"/>
          <w:sz w:val="24"/>
          <w:szCs w:val="24"/>
        </w:rPr>
        <w:t>无菌，食品细菌检测用，200个</w:t>
      </w:r>
    </w:p>
    <w:p w14:paraId="3194358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一次性接种环：细菌接种用，一次性使用，无菌，1000支</w:t>
      </w:r>
    </w:p>
    <w:p w14:paraId="3B6FC04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95%酒精:</w:t>
      </w:r>
      <w:r>
        <w:rPr>
          <w:rFonts w:hint="eastAsia" w:ascii="宋体" w:hAnsi="宋体" w:eastAsia="宋体" w:cs="宋体"/>
          <w:color w:val="000000"/>
          <w:kern w:val="0"/>
          <w:sz w:val="24"/>
          <w:szCs w:val="24"/>
        </w:rPr>
        <w:t>500ml/瓶，消毒用，40瓶</w:t>
      </w:r>
    </w:p>
    <w:p w14:paraId="2DBC4D2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酶底物法大肠菌群配套样品瓶：</w:t>
      </w:r>
      <w:r>
        <w:rPr>
          <w:rFonts w:hint="eastAsia" w:ascii="宋体" w:hAnsi="宋体" w:eastAsia="宋体" w:cs="宋体"/>
          <w:color w:val="000000"/>
          <w:kern w:val="0"/>
          <w:sz w:val="24"/>
          <w:szCs w:val="24"/>
        </w:rPr>
        <w:t>200个/箱，无菌取样瓶，120毫升100毫升刻度，含硫代硫酸钠,GB5750生活饮用水</w:t>
      </w:r>
      <w:r>
        <w:rPr>
          <w:rFonts w:hint="eastAsia" w:ascii="宋体" w:hAnsi="宋体" w:eastAsia="宋体" w:cs="宋体"/>
          <w:color w:val="000000"/>
          <w:sz w:val="24"/>
          <w:szCs w:val="24"/>
        </w:rPr>
        <w:t>酶底物法大肠菌群检测用，1箱</w:t>
      </w:r>
    </w:p>
    <w:p w14:paraId="29A06E3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酶底物法大肠菌群试剂：</w:t>
      </w:r>
      <w:r>
        <w:rPr>
          <w:rFonts w:hint="eastAsia" w:ascii="宋体" w:hAnsi="宋体" w:eastAsia="宋体" w:cs="宋体"/>
          <w:color w:val="000000"/>
          <w:kern w:val="0"/>
          <w:sz w:val="24"/>
          <w:szCs w:val="24"/>
        </w:rPr>
        <w:t>200个/盒，GB5750生活饮用水</w:t>
      </w:r>
      <w:r>
        <w:rPr>
          <w:rFonts w:hint="eastAsia" w:ascii="宋体" w:hAnsi="宋体" w:eastAsia="宋体" w:cs="宋体"/>
          <w:color w:val="000000"/>
          <w:sz w:val="24"/>
          <w:szCs w:val="24"/>
        </w:rPr>
        <w:t>大肠菌群检测用，1盒</w:t>
      </w:r>
    </w:p>
    <w:p w14:paraId="5DC8E1A7">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酶底物法大肠菌群检测定量盘：</w:t>
      </w:r>
      <w:r>
        <w:rPr>
          <w:rFonts w:hint="eastAsia" w:ascii="宋体" w:hAnsi="宋体" w:eastAsia="宋体" w:cs="宋体"/>
          <w:color w:val="000000"/>
          <w:kern w:val="0"/>
          <w:sz w:val="24"/>
          <w:szCs w:val="24"/>
        </w:rPr>
        <w:t>100个/件，GB5750生活饮用水</w:t>
      </w:r>
      <w:r>
        <w:rPr>
          <w:rFonts w:hint="eastAsia" w:ascii="宋体" w:hAnsi="宋体" w:eastAsia="宋体" w:cs="宋体"/>
          <w:color w:val="000000"/>
          <w:sz w:val="24"/>
          <w:szCs w:val="24"/>
        </w:rPr>
        <w:t>大肠菌群检测用，51孔定量盘，可定量200MPN/100ml,适用于IDEXX Sealerplus-C仪器，2件</w:t>
      </w:r>
    </w:p>
    <w:p w14:paraId="0B1DDF17">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洗洁精：约1Kg</w:t>
      </w:r>
      <w:r>
        <w:rPr>
          <w:rFonts w:hint="eastAsia" w:ascii="宋体" w:hAnsi="宋体" w:eastAsia="宋体" w:cs="宋体"/>
          <w:color w:val="000000"/>
          <w:kern w:val="0"/>
          <w:sz w:val="24"/>
          <w:szCs w:val="24"/>
        </w:rPr>
        <w:t>/桶，家用,10桶</w:t>
      </w:r>
    </w:p>
    <w:p w14:paraId="0E92FA18">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1%ＴＴＣ溶液：</w:t>
      </w:r>
      <w:r>
        <w:rPr>
          <w:rFonts w:hint="eastAsia" w:ascii="宋体" w:hAnsi="宋体" w:eastAsia="宋体" w:cs="宋体"/>
          <w:color w:val="000000"/>
          <w:kern w:val="0"/>
          <w:sz w:val="24"/>
          <w:szCs w:val="24"/>
        </w:rPr>
        <w:t>5支/盒，</w:t>
      </w:r>
      <w:r>
        <w:rPr>
          <w:rFonts w:hint="eastAsia" w:ascii="宋体" w:hAnsi="宋体" w:eastAsia="宋体" w:cs="宋体"/>
          <w:color w:val="000000"/>
          <w:sz w:val="24"/>
          <w:szCs w:val="24"/>
        </w:rPr>
        <w:t>GB4789细菌计数添加剂，20盒</w:t>
      </w:r>
    </w:p>
    <w:p w14:paraId="2C2A9E8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细菌总数计数纸片：</w:t>
      </w:r>
      <w:r>
        <w:rPr>
          <w:rFonts w:hint="eastAsia" w:ascii="宋体" w:hAnsi="宋体" w:eastAsia="宋体" w:cs="宋体"/>
          <w:color w:val="000000"/>
          <w:kern w:val="0"/>
          <w:sz w:val="24"/>
          <w:szCs w:val="24"/>
        </w:rPr>
        <w:t>20片/袋，符合</w:t>
      </w:r>
      <w:r>
        <w:rPr>
          <w:rFonts w:hint="eastAsia" w:ascii="宋体" w:hAnsi="宋体" w:eastAsia="宋体" w:cs="宋体"/>
          <w:color w:val="000000"/>
          <w:sz w:val="24"/>
          <w:szCs w:val="24"/>
        </w:rPr>
        <w:t>GB4789细菌计数使用，30袋</w:t>
      </w:r>
    </w:p>
    <w:p w14:paraId="7AE1725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无菌液体石蜡：</w:t>
      </w:r>
      <w:r>
        <w:rPr>
          <w:rFonts w:hint="eastAsia" w:ascii="宋体" w:hAnsi="宋体" w:eastAsia="宋体" w:cs="宋体"/>
          <w:color w:val="000000"/>
          <w:kern w:val="0"/>
          <w:sz w:val="24"/>
          <w:szCs w:val="24"/>
        </w:rPr>
        <w:t>5mL/ 支 ×10，细菌检测用，1盒</w:t>
      </w:r>
    </w:p>
    <w:p w14:paraId="5F95F02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一次性无菌乳胶手套（中号）：</w:t>
      </w:r>
      <w:r>
        <w:rPr>
          <w:rFonts w:hint="eastAsia" w:ascii="宋体" w:hAnsi="宋体" w:eastAsia="宋体" w:cs="宋体"/>
          <w:color w:val="000000"/>
          <w:kern w:val="0"/>
          <w:sz w:val="24"/>
          <w:szCs w:val="24"/>
        </w:rPr>
        <w:t>50只/盒，医用无菌，乳胶材质，中号，5盒</w:t>
      </w:r>
    </w:p>
    <w:p w14:paraId="1ADA94F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一次性无菌乳胶手套（小号）：</w:t>
      </w:r>
      <w:r>
        <w:rPr>
          <w:rFonts w:hint="eastAsia" w:ascii="宋体" w:hAnsi="宋体" w:eastAsia="宋体" w:cs="宋体"/>
          <w:color w:val="000000"/>
          <w:kern w:val="0"/>
          <w:sz w:val="24"/>
          <w:szCs w:val="24"/>
        </w:rPr>
        <w:t>50只/盒，医用无菌，乳胶材质，小号5盒</w:t>
      </w:r>
    </w:p>
    <w:p w14:paraId="3AB96E6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一次性涂布棒：</w:t>
      </w:r>
      <w:r>
        <w:rPr>
          <w:rFonts w:hint="eastAsia" w:ascii="宋体" w:hAnsi="宋体" w:eastAsia="宋体" w:cs="宋体"/>
          <w:color w:val="000000"/>
          <w:kern w:val="0"/>
          <w:sz w:val="24"/>
          <w:szCs w:val="24"/>
        </w:rPr>
        <w:t>1个/袋，</w:t>
      </w:r>
      <w:r>
        <w:rPr>
          <w:rFonts w:hint="eastAsia" w:ascii="宋体" w:hAnsi="宋体" w:eastAsia="宋体" w:cs="宋体"/>
          <w:color w:val="000000"/>
          <w:sz w:val="24"/>
          <w:szCs w:val="24"/>
        </w:rPr>
        <w:t>细菌检测一次性使用，塑料无菌，1000个</w:t>
      </w:r>
    </w:p>
    <w:p w14:paraId="444FA17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无菌平皿：9cm、</w:t>
      </w:r>
      <w:r>
        <w:rPr>
          <w:rFonts w:hint="eastAsia" w:ascii="宋体" w:hAnsi="宋体" w:eastAsia="宋体" w:cs="宋体"/>
          <w:color w:val="000000"/>
          <w:kern w:val="0"/>
          <w:sz w:val="24"/>
          <w:szCs w:val="24"/>
        </w:rPr>
        <w:t>500只/箱，</w:t>
      </w:r>
      <w:r>
        <w:rPr>
          <w:rFonts w:hint="eastAsia" w:ascii="宋体" w:hAnsi="宋体" w:eastAsia="宋体" w:cs="宋体"/>
          <w:color w:val="000000"/>
          <w:sz w:val="24"/>
          <w:szCs w:val="24"/>
        </w:rPr>
        <w:t>细菌检测一次性使用，塑料无菌，10箱</w:t>
      </w:r>
    </w:p>
    <w:p w14:paraId="3F63FA50">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灭菌指示胶带：</w:t>
      </w:r>
      <w:r>
        <w:rPr>
          <w:rFonts w:hint="eastAsia" w:ascii="宋体" w:hAnsi="宋体" w:eastAsia="宋体" w:cs="宋体"/>
          <w:color w:val="000000"/>
          <w:kern w:val="0"/>
          <w:sz w:val="24"/>
          <w:szCs w:val="24"/>
        </w:rPr>
        <w:t>24mm*55m/卷，2卷</w:t>
      </w:r>
    </w:p>
    <w:p w14:paraId="4297D0F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纱线手套：棉线材质，耐磨加厚加密针织，小号，50双</w:t>
      </w:r>
    </w:p>
    <w:p w14:paraId="3521F77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灭菌化学指示卡：</w:t>
      </w:r>
      <w:r>
        <w:rPr>
          <w:rFonts w:hint="eastAsia" w:ascii="宋体" w:hAnsi="宋体" w:eastAsia="宋体" w:cs="宋体"/>
          <w:color w:val="000000"/>
          <w:kern w:val="0"/>
          <w:sz w:val="24"/>
          <w:szCs w:val="24"/>
        </w:rPr>
        <w:t>200片/盒，121°C压力蒸汽灭菌化学指示卡，1盒</w:t>
      </w:r>
    </w:p>
    <w:p w14:paraId="6CB1795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冷冻记号笔:耐磨、耐水、耐光，耐零下40℃,50支</w:t>
      </w:r>
    </w:p>
    <w:p w14:paraId="3DE0AB5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加长橡胶手套，丁腈加长加厚，家务用，20双</w:t>
      </w:r>
    </w:p>
    <w:p w14:paraId="1D4C130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１０００ｍＬ玻璃三角瓶：加厚高硼硅材料，20个</w:t>
      </w:r>
    </w:p>
    <w:p w14:paraId="68F53D9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１０００ｍＬ玻璃烧杯：加厚高硼硅材料，20个</w:t>
      </w:r>
    </w:p>
    <w:p w14:paraId="12E03469">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脱脂纱布：约82cm*3米/卷，1卷</w:t>
      </w:r>
    </w:p>
    <w:p w14:paraId="0803430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酶底物法大肠菌群检测阳性97孔标准比色盘：1个</w:t>
      </w:r>
    </w:p>
    <w:p w14:paraId="0599480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乳糖胆盐发酵培养基：</w:t>
      </w:r>
      <w:r>
        <w:rPr>
          <w:rFonts w:hint="eastAsia" w:ascii="宋体" w:hAnsi="宋体" w:eastAsia="宋体" w:cs="宋体"/>
          <w:color w:val="000000"/>
          <w:kern w:val="0"/>
          <w:sz w:val="24"/>
          <w:szCs w:val="24"/>
        </w:rPr>
        <w:t>250g/瓶，细菌检测用培养基，4瓶</w:t>
      </w:r>
    </w:p>
    <w:p w14:paraId="56FF0A7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乳糖蛋白胨培养基：</w:t>
      </w:r>
      <w:r>
        <w:rPr>
          <w:rFonts w:hint="eastAsia" w:ascii="宋体" w:hAnsi="宋体" w:eastAsia="宋体" w:cs="宋体"/>
          <w:color w:val="000000"/>
          <w:kern w:val="0"/>
          <w:sz w:val="24"/>
          <w:szCs w:val="24"/>
        </w:rPr>
        <w:t>细菌检测用培养基，1瓶</w:t>
      </w:r>
    </w:p>
    <w:p w14:paraId="48DA4E49">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ＧＶＰＣ琼脂平板：１０皿×２／盒，嗜肺军团菌检测用，１盒</w:t>
      </w:r>
    </w:p>
    <w:p w14:paraId="7588A99D">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ＢＣＹＥ－ｃｙｓ琼脂平板：１０皿×２／盒，嗜肺军团菌检测用，１盒</w:t>
      </w:r>
    </w:p>
    <w:p w14:paraId="6A544D7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ＢＣＹＥ琼脂平板：１０皿×２／盒，嗜肺军团菌检测用，１盒</w:t>
      </w:r>
    </w:p>
    <w:p w14:paraId="15EA8E2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粘钩：壁挂用，单钩，承重2kg,20个</w:t>
      </w:r>
    </w:p>
    <w:p w14:paraId="1494832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多功能小拉车：铝合金材质，35L，可折叠，万向车轮，双轴承结构，含牛津内袋，2张</w:t>
      </w:r>
    </w:p>
    <w:p w14:paraId="79B188C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冰箱电子温度计：煤油温度计，主机控温-20---70℃，探头-50---70℃，精度±0.8℃，含感温探头，扁平探线设计，可悬挂可磁吸，尺寸约66*58*15mm，10个</w:t>
      </w:r>
    </w:p>
    <w:p w14:paraId="47A5D7A5">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水银温度计：玻璃棒试温度计，0--50℃，精度0.1℃，10支</w:t>
      </w:r>
    </w:p>
    <w:p w14:paraId="5521FC2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乙腈中16种多环芳烃标准物质：200ug/ml，1.2ml/瓶，用于生活饮用水中16种多环芳烃检测，3瓶</w:t>
      </w:r>
    </w:p>
    <w:p w14:paraId="50CB907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乙腈中萘标准物质：</w:t>
      </w:r>
      <w:bookmarkStart w:id="284" w:name="OLE_LINK5"/>
      <w:r>
        <w:rPr>
          <w:rFonts w:hint="eastAsia" w:ascii="宋体" w:hAnsi="宋体" w:eastAsia="宋体" w:cs="宋体"/>
          <w:color w:val="000000"/>
          <w:sz w:val="24"/>
          <w:szCs w:val="24"/>
        </w:rPr>
        <w:t>1000ug/ml，1ml/瓶，2瓶</w:t>
      </w:r>
      <w:bookmarkEnd w:id="284"/>
    </w:p>
    <w:p w14:paraId="54F5629C">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乙腈中范烯标准物质：500ug/ml，1.2ml/瓶，2瓶</w:t>
      </w:r>
    </w:p>
    <w:p w14:paraId="305E696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乙腈中范标准物质：100ug/ml，1.2ml/瓶，2瓶</w:t>
      </w:r>
    </w:p>
    <w:p w14:paraId="0D5567F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乙腈中芴标准物质：100ug/ml，1.2ml/瓶，2瓶</w:t>
      </w:r>
    </w:p>
    <w:p w14:paraId="43DE259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乙腈中菲标准物质：500ug/ml，1.2ml/瓶，2瓶</w:t>
      </w:r>
    </w:p>
    <w:p w14:paraId="412A8522">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乙腈中蒽标准物质：100ug/ml，1.2ml/瓶，2瓶</w:t>
      </w:r>
    </w:p>
    <w:p w14:paraId="00BDCBB9">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乙腈中荧蒽标准物质：100ug/ml，1.2ml/瓶，2瓶</w:t>
      </w:r>
    </w:p>
    <w:p w14:paraId="1C6DCDA4">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乙腈中芘标准物质：100ug/ml，1.2ml/瓶，2瓶</w:t>
      </w:r>
    </w:p>
    <w:p w14:paraId="01E815CA">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乙腈中苯并[a]蒽标准物质：100ug/ml，1.2ml/瓶，2瓶</w:t>
      </w:r>
    </w:p>
    <w:p w14:paraId="6E22A50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乙腈中常标准物质：100ug/ml，1.2ml/瓶，2瓶</w:t>
      </w:r>
    </w:p>
    <w:p w14:paraId="3A1AC531">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乙腈中苯并[b]荧蒽标准物质：500ug/ml，1.2ml/瓶，2瓶</w:t>
      </w:r>
    </w:p>
    <w:p w14:paraId="03314681">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乙腈中苯并[k]荧蒽标准物质：100ug/ml，1.2ml/瓶，2瓶</w:t>
      </w:r>
    </w:p>
    <w:p w14:paraId="10DE580F">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乙腈中苯并[a]芘标准物质：200ug/ml，1.2ml/瓶，2瓶</w:t>
      </w:r>
    </w:p>
    <w:p w14:paraId="2AB069E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乙腈中二苯并[a，h]蒽标准物质：1000ug/ml，1.2ml/瓶，2瓶</w:t>
      </w:r>
    </w:p>
    <w:p w14:paraId="12F6E56B">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乙腈中苯并[ghi]花标准物质：</w:t>
      </w:r>
      <w:bookmarkStart w:id="285" w:name="OLE_LINK7"/>
      <w:r>
        <w:rPr>
          <w:rFonts w:hint="eastAsia" w:ascii="宋体" w:hAnsi="宋体" w:eastAsia="宋体" w:cs="宋体"/>
          <w:color w:val="000000"/>
          <w:sz w:val="24"/>
          <w:szCs w:val="24"/>
        </w:rPr>
        <w:t>100ug/ml，1.2ml/瓶，2瓶</w:t>
      </w:r>
    </w:p>
    <w:bookmarkEnd w:id="285"/>
    <w:p w14:paraId="2CAD68A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乙腈中茚并[1，2，3-cd]芘标准物质：1000ug/ml，1.2ml/瓶，2瓶</w:t>
      </w:r>
    </w:p>
    <w:p w14:paraId="2D46C081">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甲醇中二甲基二硫醚标准溶液：1000ug/ml，1.2ml/瓶，2瓶</w:t>
      </w:r>
    </w:p>
    <w:p w14:paraId="28F341F3">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甲醇中二甲基三硫醚标准溶液：1000</w:t>
      </w:r>
      <w:bookmarkStart w:id="286" w:name="OLE_LINK9"/>
      <w:r>
        <w:rPr>
          <w:rFonts w:hint="eastAsia" w:ascii="宋体" w:hAnsi="宋体" w:eastAsia="宋体" w:cs="宋体"/>
          <w:color w:val="000000"/>
          <w:sz w:val="24"/>
          <w:szCs w:val="24"/>
        </w:rPr>
        <w:t>ug/ml，</w:t>
      </w:r>
      <w:bookmarkEnd w:id="286"/>
      <w:r>
        <w:rPr>
          <w:rFonts w:hint="eastAsia" w:ascii="宋体" w:hAnsi="宋体" w:eastAsia="宋体" w:cs="宋体"/>
          <w:color w:val="000000"/>
          <w:sz w:val="24"/>
          <w:szCs w:val="24"/>
        </w:rPr>
        <w:t>1.2ml/瓶，2瓶</w:t>
      </w:r>
    </w:p>
    <w:p w14:paraId="4F881446">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碘标准溶液：100 ug/ml，20ml/瓶，2瓶</w:t>
      </w:r>
    </w:p>
    <w:p w14:paraId="53CC85BE">
      <w:pPr>
        <w:pStyle w:val="29"/>
        <w:numPr>
          <w:ilvl w:val="0"/>
          <w:numId w:val="17"/>
        </w:numPr>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亚硝酸盐标准溶液：以N计，100 ug/ml，3瓶</w:t>
      </w:r>
    </w:p>
    <w:p w14:paraId="1473FE34">
      <w:pPr>
        <w:rPr>
          <w:rFonts w:hint="eastAsia"/>
          <w:b/>
          <w:bCs/>
          <w:color w:val="auto"/>
          <w:sz w:val="36"/>
          <w:szCs w:val="36"/>
          <w:lang w:val="en-US" w:eastAsia="zh-CN"/>
        </w:rPr>
      </w:pPr>
      <w:r>
        <w:rPr>
          <w:rFonts w:hint="eastAsia"/>
          <w:b/>
          <w:bCs/>
          <w:color w:val="auto"/>
          <w:sz w:val="36"/>
          <w:szCs w:val="36"/>
          <w:lang w:val="en-US" w:eastAsia="zh-CN"/>
        </w:rPr>
        <w:br w:type="page"/>
      </w:r>
    </w:p>
    <w:p w14:paraId="1B7C9B91">
      <w:pPr>
        <w:jc w:val="both"/>
        <w:rPr>
          <w:rFonts w:hint="eastAsia"/>
          <w:color w:val="auto"/>
          <w:lang w:val="en-US" w:eastAsia="zh-CN"/>
        </w:rPr>
      </w:pPr>
    </w:p>
    <w:p w14:paraId="70EF11A8">
      <w:pPr>
        <w:jc w:val="center"/>
        <w:rPr>
          <w:rFonts w:hint="eastAsia"/>
          <w:b/>
          <w:bCs/>
          <w:color w:val="auto"/>
          <w:sz w:val="36"/>
          <w:szCs w:val="36"/>
          <w:lang w:val="en-US" w:eastAsia="zh-CN"/>
        </w:rPr>
      </w:pPr>
      <w:bookmarkStart w:id="287" w:name="_Toc5737"/>
    </w:p>
    <w:p w14:paraId="3F31000E">
      <w:pPr>
        <w:rPr>
          <w:rFonts w:hint="eastAsia"/>
          <w:b/>
          <w:bCs/>
          <w:color w:val="auto"/>
          <w:sz w:val="36"/>
          <w:szCs w:val="36"/>
          <w:lang w:val="en-US" w:eastAsia="zh-CN"/>
        </w:rPr>
      </w:pPr>
    </w:p>
    <w:p w14:paraId="7C7CA417">
      <w:pPr>
        <w:rPr>
          <w:rFonts w:hint="eastAsia"/>
          <w:b/>
          <w:bCs/>
          <w:color w:val="auto"/>
          <w:sz w:val="36"/>
          <w:szCs w:val="36"/>
          <w:lang w:val="en-US" w:eastAsia="zh-CN"/>
        </w:rPr>
      </w:pPr>
    </w:p>
    <w:p w14:paraId="4751017F">
      <w:pPr>
        <w:rPr>
          <w:rFonts w:hint="eastAsia"/>
          <w:color w:val="auto"/>
          <w:lang w:eastAsia="zh-CN"/>
        </w:rPr>
      </w:pPr>
    </w:p>
    <w:p w14:paraId="6B223A35">
      <w:pPr>
        <w:rPr>
          <w:rFonts w:hint="eastAsia" w:ascii="宋体" w:hAnsi="宋体" w:eastAsia="宋体" w:cs="宋体"/>
          <w:color w:val="auto"/>
          <w:sz w:val="72"/>
          <w:szCs w:val="72"/>
          <w:highlight w:val="none"/>
          <w:lang w:eastAsia="zh-CN"/>
        </w:rPr>
      </w:pPr>
    </w:p>
    <w:p w14:paraId="2E745862">
      <w:pPr>
        <w:rPr>
          <w:rFonts w:hint="eastAsia" w:ascii="宋体" w:hAnsi="宋体" w:eastAsia="宋体" w:cs="宋体"/>
          <w:color w:val="auto"/>
          <w:sz w:val="72"/>
          <w:szCs w:val="72"/>
          <w:highlight w:val="none"/>
          <w:lang w:eastAsia="zh-CN"/>
        </w:rPr>
      </w:pPr>
    </w:p>
    <w:p w14:paraId="115087F3">
      <w:pPr>
        <w:rPr>
          <w:rFonts w:hint="eastAsia" w:ascii="宋体" w:hAnsi="宋体" w:eastAsia="宋体" w:cs="宋体"/>
          <w:color w:val="auto"/>
          <w:sz w:val="72"/>
          <w:szCs w:val="72"/>
          <w:highlight w:val="none"/>
          <w:lang w:eastAsia="zh-CN"/>
        </w:rPr>
      </w:pPr>
    </w:p>
    <w:p w14:paraId="73265CE4">
      <w:pPr>
        <w:rPr>
          <w:rFonts w:hint="eastAsia" w:ascii="宋体" w:hAnsi="宋体" w:eastAsia="宋体" w:cs="宋体"/>
          <w:color w:val="auto"/>
          <w:sz w:val="72"/>
          <w:szCs w:val="72"/>
          <w:highlight w:val="none"/>
          <w:lang w:eastAsia="zh-CN"/>
        </w:rPr>
      </w:pPr>
    </w:p>
    <w:p w14:paraId="3F0B3246">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pPr>
    </w:p>
    <w:p w14:paraId="5CCE1655">
      <w:pPr>
        <w:pStyle w:val="2"/>
        <w:shd w:val="clear"/>
        <w:spacing w:before="120" w:beforeLines="50" w:after="120" w:afterLines="50" w:line="240" w:lineRule="auto"/>
        <w:ind w:left="0" w:leftChars="0" w:firstLine="0" w:firstLineChars="0"/>
        <w:jc w:val="center"/>
        <w:rPr>
          <w:rFonts w:hint="eastAsia" w:ascii="宋体" w:hAnsi="宋体" w:eastAsia="宋体" w:cs="宋体"/>
          <w:color w:val="auto"/>
          <w:sz w:val="72"/>
          <w:szCs w:val="72"/>
          <w:highlight w:val="none"/>
          <w:lang w:eastAsia="zh-CN"/>
        </w:rPr>
      </w:pPr>
      <w:r>
        <w:rPr>
          <w:rFonts w:hint="eastAsia" w:ascii="宋体" w:hAnsi="宋体" w:eastAsia="宋体" w:cs="宋体"/>
          <w:color w:val="auto"/>
          <w:sz w:val="72"/>
          <w:szCs w:val="72"/>
          <w:highlight w:val="none"/>
          <w:lang w:eastAsia="zh-CN"/>
        </w:rPr>
        <w:t>第三卷</w:t>
      </w:r>
      <w:bookmarkEnd w:id="283"/>
      <w:bookmarkEnd w:id="287"/>
    </w:p>
    <w:p w14:paraId="6CE8BC28">
      <w:pPr>
        <w:shd w:val="clear"/>
        <w:rPr>
          <w:rFonts w:hint="eastAsia" w:ascii="宋体" w:hAnsi="宋体" w:eastAsia="宋体" w:cs="宋体"/>
          <w:color w:val="auto"/>
          <w:highlight w:val="none"/>
          <w:lang w:eastAsia="zh-CN"/>
        </w:rPr>
      </w:pPr>
    </w:p>
    <w:p w14:paraId="275A81D9">
      <w:pPr>
        <w:pStyle w:val="2"/>
        <w:shd w:val="clear"/>
        <w:spacing w:before="120" w:beforeLines="50" w:after="120" w:afterLines="50" w:line="240" w:lineRule="auto"/>
        <w:ind w:left="6"/>
        <w:jc w:val="center"/>
        <w:rPr>
          <w:rFonts w:hint="eastAsia" w:ascii="宋体" w:hAnsi="宋体" w:eastAsia="宋体" w:cs="宋体"/>
          <w:color w:val="auto"/>
          <w:sz w:val="72"/>
          <w:szCs w:val="72"/>
          <w:highlight w:val="none"/>
          <w:lang w:eastAsia="zh-CN"/>
        </w:rPr>
        <w:sectPr>
          <w:headerReference r:id="rId7" w:type="default"/>
          <w:type w:val="nextColumn"/>
          <w:pgSz w:w="11907" w:h="16839"/>
          <w:pgMar w:top="1304" w:right="1191" w:bottom="1304" w:left="1191" w:header="851" w:footer="854" w:gutter="0"/>
          <w:cols w:space="720" w:num="1"/>
          <w:docGrid w:linePitch="299" w:charSpace="0"/>
        </w:sectPr>
      </w:pPr>
    </w:p>
    <w:p w14:paraId="27AB894A">
      <w:pPr>
        <w:pStyle w:val="2"/>
        <w:shd w:val="clear"/>
        <w:spacing w:before="120" w:beforeLines="50" w:after="120" w:afterLines="50" w:line="700" w:lineRule="exact"/>
        <w:ind w:left="0"/>
        <w:jc w:val="center"/>
        <w:rPr>
          <w:rFonts w:hint="eastAsia" w:ascii="宋体" w:hAnsi="宋体" w:eastAsia="宋体" w:cs="宋体"/>
          <w:color w:val="auto"/>
          <w:highlight w:val="none"/>
          <w:lang w:eastAsia="zh-CN"/>
        </w:rPr>
      </w:pPr>
      <w:bookmarkStart w:id="288" w:name="_bookmark154"/>
      <w:bookmarkEnd w:id="288"/>
      <w:bookmarkStart w:id="289" w:name="_Toc4344"/>
      <w:r>
        <w:rPr>
          <w:rFonts w:hint="eastAsia" w:ascii="宋体" w:hAnsi="宋体" w:eastAsia="宋体" w:cs="宋体"/>
          <w:color w:val="auto"/>
          <w:highlight w:val="none"/>
          <w:lang w:eastAsia="zh-CN"/>
        </w:rPr>
        <w:t>第六章  投标申请文件格式</w:t>
      </w:r>
      <w:bookmarkEnd w:id="289"/>
    </w:p>
    <w:p w14:paraId="6ADA2777">
      <w:pPr>
        <w:shd w:val="clear"/>
        <w:jc w:val="center"/>
        <w:rPr>
          <w:rFonts w:hint="eastAsia" w:ascii="宋体" w:hAnsi="宋体" w:eastAsia="宋体" w:cs="宋体"/>
          <w:b/>
          <w:color w:val="auto"/>
          <w:sz w:val="36"/>
          <w:szCs w:val="36"/>
          <w:highlight w:val="none"/>
          <w:lang w:eastAsia="zh-CN"/>
        </w:rPr>
      </w:pPr>
      <w:r>
        <w:rPr>
          <w:rFonts w:hint="eastAsia" w:cs="宋体"/>
          <w:b/>
          <w:color w:val="auto"/>
          <w:sz w:val="36"/>
          <w:szCs w:val="36"/>
          <w:highlight w:val="none"/>
          <w:lang w:eastAsia="zh-CN"/>
        </w:rPr>
        <w:t>（昭财社[2025]30号）昭通市疾病预防控制中心实验室试药试剂耗材采购项目</w:t>
      </w:r>
      <w:r>
        <w:rPr>
          <w:rFonts w:hint="eastAsia" w:ascii="宋体" w:hAnsi="宋体" w:eastAsia="宋体" w:cs="宋体"/>
          <w:b/>
          <w:color w:val="auto"/>
          <w:sz w:val="36"/>
          <w:szCs w:val="36"/>
          <w:highlight w:val="none"/>
          <w:lang w:eastAsia="zh-CN"/>
        </w:rPr>
        <w:t xml:space="preserve"> </w:t>
      </w:r>
    </w:p>
    <w:p w14:paraId="66E787F8">
      <w:pPr>
        <w:shd w:val="clear"/>
        <w:rPr>
          <w:rFonts w:hint="eastAsia" w:ascii="宋体" w:hAnsi="宋体" w:eastAsia="宋体" w:cs="宋体"/>
          <w:b/>
          <w:color w:val="auto"/>
          <w:sz w:val="44"/>
          <w:highlight w:val="none"/>
          <w:lang w:eastAsia="zh-CN"/>
        </w:rPr>
      </w:pPr>
    </w:p>
    <w:p w14:paraId="650BE3C9">
      <w:pPr>
        <w:shd w:val="clear"/>
        <w:rPr>
          <w:rFonts w:hint="eastAsia" w:ascii="宋体" w:hAnsi="宋体" w:eastAsia="宋体" w:cs="宋体"/>
          <w:b/>
          <w:color w:val="auto"/>
          <w:sz w:val="44"/>
          <w:highlight w:val="none"/>
          <w:lang w:eastAsia="zh-CN"/>
        </w:rPr>
      </w:pPr>
    </w:p>
    <w:p w14:paraId="6590099E">
      <w:pPr>
        <w:shd w:val="clear"/>
        <w:jc w:val="center"/>
        <w:rPr>
          <w:rFonts w:hint="default" w:ascii="宋体" w:hAnsi="宋体" w:eastAsia="宋体" w:cs="宋体"/>
          <w:b/>
          <w:color w:val="auto"/>
          <w:sz w:val="44"/>
          <w:highlight w:val="none"/>
          <w:u w:val="single"/>
          <w:lang w:val="en-US" w:eastAsia="zh-CN"/>
        </w:rPr>
      </w:pPr>
      <w:r>
        <w:rPr>
          <w:rFonts w:hint="eastAsia" w:cs="宋体"/>
          <w:b/>
          <w:color w:val="auto"/>
          <w:sz w:val="44"/>
          <w:highlight w:val="none"/>
          <w:lang w:val="en-US" w:eastAsia="zh-CN"/>
        </w:rPr>
        <w:t>第</w:t>
      </w:r>
      <w:r>
        <w:rPr>
          <w:rFonts w:hint="eastAsia" w:cs="宋体"/>
          <w:b/>
          <w:color w:val="auto"/>
          <w:sz w:val="44"/>
          <w:highlight w:val="none"/>
          <w:u w:val="single"/>
          <w:lang w:val="en-US" w:eastAsia="zh-CN"/>
        </w:rPr>
        <w:t xml:space="preserve">   </w:t>
      </w:r>
      <w:r>
        <w:rPr>
          <w:rFonts w:hint="eastAsia" w:cs="宋体"/>
          <w:b/>
          <w:color w:val="auto"/>
          <w:sz w:val="44"/>
          <w:highlight w:val="none"/>
          <w:u w:val="none"/>
          <w:lang w:val="en-US" w:eastAsia="zh-CN"/>
        </w:rPr>
        <w:t>标段</w:t>
      </w:r>
    </w:p>
    <w:p w14:paraId="3BE37EFB">
      <w:pPr>
        <w:pStyle w:val="11"/>
        <w:rPr>
          <w:rFonts w:hint="eastAsia"/>
          <w:color w:val="auto"/>
          <w:highlight w:val="none"/>
          <w:lang w:eastAsia="zh-CN"/>
        </w:rPr>
      </w:pPr>
    </w:p>
    <w:p w14:paraId="31C6EED9">
      <w:pPr>
        <w:shd w:val="clear"/>
        <w:rPr>
          <w:rFonts w:hint="eastAsia" w:ascii="宋体" w:hAnsi="宋体" w:eastAsia="宋体" w:cs="宋体"/>
          <w:b/>
          <w:color w:val="auto"/>
          <w:sz w:val="44"/>
          <w:highlight w:val="none"/>
          <w:lang w:eastAsia="zh-CN"/>
        </w:rPr>
      </w:pPr>
    </w:p>
    <w:p w14:paraId="2E4D7F53">
      <w:pPr>
        <w:shd w:val="clear"/>
        <w:ind w:left="6"/>
        <w:jc w:val="center"/>
        <w:rPr>
          <w:rFonts w:hint="eastAsia" w:cs="宋体"/>
          <w:b/>
          <w:color w:val="auto"/>
          <w:sz w:val="110"/>
          <w:szCs w:val="110"/>
          <w:highlight w:val="none"/>
          <w:lang w:val="en-US" w:eastAsia="zh-CN"/>
        </w:rPr>
      </w:pPr>
      <w:r>
        <w:rPr>
          <w:rFonts w:hint="eastAsia" w:cs="宋体"/>
          <w:b/>
          <w:color w:val="auto"/>
          <w:sz w:val="110"/>
          <w:szCs w:val="110"/>
          <w:highlight w:val="none"/>
          <w:lang w:val="en-US" w:eastAsia="zh-CN"/>
        </w:rPr>
        <w:t>投标申请文件</w:t>
      </w:r>
    </w:p>
    <w:p w14:paraId="19C8C962">
      <w:pPr>
        <w:shd w:val="clear"/>
        <w:ind w:left="6"/>
        <w:jc w:val="center"/>
        <w:rPr>
          <w:rFonts w:hint="eastAsia" w:ascii="宋体" w:hAnsi="宋体" w:eastAsia="宋体" w:cs="宋体"/>
          <w:b/>
          <w:color w:val="auto"/>
          <w:sz w:val="110"/>
          <w:szCs w:val="110"/>
          <w:highlight w:val="none"/>
          <w:lang w:eastAsia="zh-CN"/>
        </w:rPr>
      </w:pPr>
      <w:r>
        <w:rPr>
          <w:rFonts w:hint="eastAsia" w:cs="宋体"/>
          <w:b/>
          <w:color w:val="auto"/>
          <w:sz w:val="110"/>
          <w:szCs w:val="110"/>
          <w:highlight w:val="none"/>
          <w:lang w:val="en-US" w:eastAsia="zh-CN"/>
        </w:rPr>
        <w:t>（报价文件）</w:t>
      </w:r>
    </w:p>
    <w:p w14:paraId="60D5D133">
      <w:pPr>
        <w:shd w:val="clear"/>
        <w:rPr>
          <w:rFonts w:hint="eastAsia" w:ascii="宋体" w:hAnsi="宋体" w:eastAsia="宋体" w:cs="宋体"/>
          <w:color w:val="auto"/>
          <w:highlight w:val="none"/>
          <w:lang w:eastAsia="zh-CN"/>
        </w:rPr>
      </w:pPr>
    </w:p>
    <w:p w14:paraId="1C815037">
      <w:pPr>
        <w:shd w:val="clear"/>
        <w:rPr>
          <w:rFonts w:hint="eastAsia" w:ascii="宋体" w:hAnsi="宋体" w:eastAsia="宋体" w:cs="宋体"/>
          <w:color w:val="auto"/>
          <w:highlight w:val="none"/>
          <w:lang w:eastAsia="zh-CN"/>
        </w:rPr>
      </w:pPr>
    </w:p>
    <w:p w14:paraId="63B5F7CD">
      <w:pPr>
        <w:shd w:val="clear"/>
        <w:rPr>
          <w:rFonts w:hint="eastAsia" w:ascii="宋体" w:hAnsi="宋体" w:eastAsia="宋体" w:cs="宋体"/>
          <w:color w:val="auto"/>
          <w:highlight w:val="none"/>
          <w:lang w:eastAsia="zh-CN"/>
        </w:rPr>
      </w:pPr>
    </w:p>
    <w:p w14:paraId="0A53914F">
      <w:pPr>
        <w:pStyle w:val="11"/>
        <w:shd w:val="clear"/>
        <w:rPr>
          <w:rFonts w:hint="eastAsia" w:ascii="宋体" w:hAnsi="宋体" w:eastAsia="宋体" w:cs="宋体"/>
          <w:color w:val="auto"/>
          <w:highlight w:val="none"/>
          <w:lang w:eastAsia="zh-CN"/>
        </w:rPr>
      </w:pPr>
    </w:p>
    <w:p w14:paraId="2CC2BDF6">
      <w:pPr>
        <w:pStyle w:val="11"/>
        <w:shd w:val="clear"/>
        <w:rPr>
          <w:rFonts w:hint="eastAsia" w:ascii="宋体" w:hAnsi="宋体" w:eastAsia="宋体" w:cs="宋体"/>
          <w:color w:val="auto"/>
          <w:highlight w:val="none"/>
          <w:lang w:eastAsia="zh-CN"/>
        </w:rPr>
      </w:pPr>
    </w:p>
    <w:p w14:paraId="55A11627">
      <w:pPr>
        <w:pStyle w:val="11"/>
        <w:shd w:val="clear"/>
        <w:rPr>
          <w:rFonts w:hint="eastAsia" w:ascii="宋体" w:hAnsi="宋体" w:eastAsia="宋体" w:cs="宋体"/>
          <w:color w:val="auto"/>
          <w:highlight w:val="none"/>
          <w:lang w:eastAsia="zh-CN"/>
        </w:rPr>
      </w:pPr>
    </w:p>
    <w:p w14:paraId="1E28A691">
      <w:pPr>
        <w:pStyle w:val="11"/>
        <w:shd w:val="clear"/>
        <w:rPr>
          <w:rFonts w:hint="eastAsia" w:ascii="宋体" w:hAnsi="宋体" w:eastAsia="宋体" w:cs="宋体"/>
          <w:color w:val="auto"/>
          <w:highlight w:val="none"/>
          <w:lang w:eastAsia="zh-CN"/>
        </w:rPr>
      </w:pPr>
    </w:p>
    <w:p w14:paraId="0D8785F3">
      <w:pPr>
        <w:shd w:val="clear"/>
        <w:rPr>
          <w:rFonts w:hint="eastAsia" w:ascii="宋体" w:hAnsi="宋体" w:eastAsia="宋体" w:cs="宋体"/>
          <w:color w:val="auto"/>
          <w:highlight w:val="none"/>
          <w:lang w:eastAsia="zh-CN"/>
        </w:rPr>
      </w:pPr>
    </w:p>
    <w:p w14:paraId="6AEA124F">
      <w:pPr>
        <w:shd w:val="clear"/>
        <w:rPr>
          <w:rFonts w:hint="eastAsia" w:ascii="宋体" w:hAnsi="宋体" w:eastAsia="宋体" w:cs="宋体"/>
          <w:color w:val="auto"/>
          <w:highlight w:val="none"/>
          <w:lang w:eastAsia="zh-CN"/>
        </w:rPr>
      </w:pPr>
    </w:p>
    <w:p w14:paraId="6B66D340">
      <w:pPr>
        <w:shd w:val="clear"/>
        <w:rPr>
          <w:rFonts w:hint="eastAsia" w:ascii="宋体" w:hAnsi="宋体" w:eastAsia="宋体" w:cs="宋体"/>
          <w:color w:val="auto"/>
          <w:sz w:val="41"/>
          <w:highlight w:val="none"/>
          <w:lang w:eastAsia="zh-CN"/>
        </w:rPr>
      </w:pPr>
    </w:p>
    <w:p w14:paraId="54142928">
      <w:pPr>
        <w:shd w:val="clear"/>
        <w:tabs>
          <w:tab w:val="left" w:pos="6942"/>
          <w:tab w:val="left" w:pos="7535"/>
        </w:tabs>
        <w:spacing w:line="900" w:lineRule="exact"/>
        <w:ind w:firstLine="708" w:firstLineChars="252"/>
        <w:rPr>
          <w:rFonts w:hint="eastAsia" w:ascii="宋体" w:hAnsi="宋体" w:eastAsia="宋体" w:cs="宋体"/>
          <w:b/>
          <w:color w:val="auto"/>
          <w:sz w:val="28"/>
          <w:highlight w:val="none"/>
          <w:lang w:eastAsia="zh-CN"/>
        </w:rPr>
      </w:pPr>
      <w:r>
        <w:rPr>
          <w:rFonts w:hint="eastAsia" w:cs="宋体"/>
          <w:b/>
          <w:color w:val="auto"/>
          <w:sz w:val="28"/>
          <w:highlight w:val="none"/>
          <w:lang w:eastAsia="zh-CN"/>
        </w:rPr>
        <w:t>投标申请人</w:t>
      </w:r>
      <w:r>
        <w:rPr>
          <w:rFonts w:hint="eastAsia" w:ascii="宋体" w:hAnsi="宋体" w:eastAsia="宋体" w:cs="宋体"/>
          <w:b/>
          <w:color w:val="auto"/>
          <w:sz w:val="28"/>
          <w:highlight w:val="none"/>
          <w:lang w:eastAsia="zh-CN"/>
        </w:rPr>
        <w:t>：</w:t>
      </w:r>
      <w:r>
        <w:rPr>
          <w:rFonts w:hint="eastAsia" w:ascii="宋体" w:hAnsi="宋体" w:eastAsia="宋体" w:cs="宋体"/>
          <w:color w:val="auto"/>
          <w:sz w:val="28"/>
          <w:highlight w:val="none"/>
          <w:u w:val="single"/>
          <w:lang w:eastAsia="zh-CN"/>
        </w:rPr>
        <w:tab/>
      </w:r>
      <w:r>
        <w:rPr>
          <w:rFonts w:hint="eastAsia" w:cs="宋体"/>
          <w:b/>
          <w:color w:val="auto"/>
          <w:sz w:val="28"/>
          <w:highlight w:val="none"/>
          <w:lang w:eastAsia="zh-CN"/>
        </w:rPr>
        <w:t>（电子签章）</w:t>
      </w:r>
    </w:p>
    <w:p w14:paraId="07681087">
      <w:pPr>
        <w:shd w:val="clear"/>
        <w:tabs>
          <w:tab w:val="left" w:pos="6942"/>
          <w:tab w:val="left" w:pos="7535"/>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法定代表人或其委托代理人：</w:t>
      </w:r>
      <w:r>
        <w:rPr>
          <w:rFonts w:hint="eastAsia" w:ascii="宋体" w:hAnsi="宋体" w:eastAsia="宋体" w:cs="宋体"/>
          <w:color w:val="auto"/>
          <w:sz w:val="28"/>
          <w:highlight w:val="none"/>
          <w:u w:val="single"/>
          <w:lang w:eastAsia="zh-CN"/>
        </w:rPr>
        <w:tab/>
      </w:r>
      <w:r>
        <w:rPr>
          <w:rFonts w:hint="eastAsia" w:ascii="宋体" w:hAnsi="宋体" w:eastAsia="宋体" w:cs="宋体"/>
          <w:color w:val="auto"/>
          <w:sz w:val="28"/>
          <w:highlight w:val="none"/>
          <w:u w:val="single"/>
          <w:lang w:eastAsia="zh-CN"/>
        </w:rPr>
        <w:tab/>
      </w:r>
      <w:r>
        <w:rPr>
          <w:rFonts w:hint="eastAsia" w:cs="宋体"/>
          <w:b/>
          <w:color w:val="auto"/>
          <w:spacing w:val="-1"/>
          <w:sz w:val="28"/>
          <w:highlight w:val="none"/>
          <w:lang w:eastAsia="zh-CN"/>
        </w:rPr>
        <w:t>（电子签名）</w:t>
      </w:r>
    </w:p>
    <w:p w14:paraId="13BB6B86">
      <w:pPr>
        <w:shd w:val="clear"/>
        <w:tabs>
          <w:tab w:val="left" w:pos="3611"/>
          <w:tab w:val="left" w:pos="4626"/>
          <w:tab w:val="left" w:pos="5642"/>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日期：年</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月</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日</w:t>
      </w:r>
    </w:p>
    <w:p w14:paraId="49C38B71">
      <w:pPr>
        <w:shd w:val="clear"/>
        <w:rPr>
          <w:rFonts w:hint="eastAsia" w:ascii="宋体" w:hAnsi="宋体" w:eastAsia="宋体" w:cs="宋体"/>
          <w:color w:val="auto"/>
          <w:sz w:val="28"/>
          <w:highlight w:val="none"/>
          <w:lang w:eastAsia="zh-CN"/>
        </w:rPr>
        <w:sectPr>
          <w:type w:val="nextColumn"/>
          <w:pgSz w:w="11907" w:h="16839"/>
          <w:pgMar w:top="1304" w:right="1191" w:bottom="1304" w:left="1191" w:header="851" w:footer="854" w:gutter="0"/>
          <w:cols w:space="720" w:num="1"/>
          <w:docGrid w:linePitch="299" w:charSpace="0"/>
        </w:sectPr>
      </w:pPr>
    </w:p>
    <w:p w14:paraId="3AF41E90">
      <w:pPr>
        <w:pStyle w:val="3"/>
        <w:shd w:val="clear"/>
        <w:spacing w:line="900" w:lineRule="exact"/>
        <w:ind w:left="0" w:right="17"/>
        <w:jc w:val="center"/>
        <w:rPr>
          <w:rFonts w:hint="eastAsia" w:ascii="宋体" w:hAnsi="宋体" w:eastAsia="宋体" w:cs="宋体"/>
          <w:b w:val="0"/>
          <w:color w:val="auto"/>
          <w:sz w:val="36"/>
          <w:szCs w:val="36"/>
          <w:highlight w:val="none"/>
          <w:lang w:eastAsia="zh-CN"/>
        </w:rPr>
      </w:pPr>
      <w:bookmarkStart w:id="290" w:name="_bookmark155"/>
      <w:bookmarkEnd w:id="290"/>
      <w:bookmarkStart w:id="291" w:name="_bookmark156"/>
      <w:bookmarkEnd w:id="291"/>
      <w:bookmarkStart w:id="292" w:name="_Toc393818245"/>
      <w:bookmarkStart w:id="293" w:name="_Toc27805"/>
      <w:bookmarkStart w:id="294" w:name="_Toc20161"/>
      <w:bookmarkStart w:id="295" w:name="_Toc4957"/>
      <w:bookmarkStart w:id="296" w:name="_Toc21495"/>
      <w:bookmarkStart w:id="297" w:name="_Toc3366450"/>
      <w:bookmarkStart w:id="298" w:name="_Toc174601747"/>
      <w:r>
        <w:rPr>
          <w:rFonts w:hint="eastAsia" w:ascii="宋体" w:hAnsi="宋体" w:eastAsia="宋体" w:cs="宋体"/>
          <w:color w:val="auto"/>
          <w:sz w:val="36"/>
          <w:szCs w:val="36"/>
          <w:highlight w:val="none"/>
          <w:lang w:eastAsia="zh-CN"/>
        </w:rPr>
        <w:t>一、开标一览表</w:t>
      </w:r>
      <w:bookmarkEnd w:id="292"/>
      <w:bookmarkEnd w:id="293"/>
      <w:bookmarkEnd w:id="294"/>
      <w:bookmarkEnd w:id="295"/>
      <w:bookmarkEnd w:id="296"/>
      <w:bookmarkEnd w:id="297"/>
      <w:bookmarkEnd w:id="298"/>
    </w:p>
    <w:p w14:paraId="263FFD0B">
      <w:pPr>
        <w:shd w:val="clear"/>
        <w:tabs>
          <w:tab w:val="left" w:pos="1995"/>
          <w:tab w:val="left" w:pos="2310"/>
          <w:tab w:val="left" w:pos="2520"/>
        </w:tabs>
        <w:spacing w:line="6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项目名称：</w:t>
      </w:r>
      <w:r>
        <w:rPr>
          <w:rFonts w:hint="eastAsia" w:cs="宋体"/>
          <w:b/>
          <w:color w:val="auto"/>
          <w:sz w:val="24"/>
          <w:szCs w:val="24"/>
          <w:highlight w:val="none"/>
          <w:lang w:eastAsia="zh-CN"/>
        </w:rPr>
        <w:t>（昭财社[2025]30号）昭通市疾病预防控制中心实验室试药试剂耗材采购项目</w:t>
      </w:r>
      <w:r>
        <w:rPr>
          <w:rFonts w:hint="eastAsia" w:ascii="宋体" w:hAnsi="宋体" w:eastAsia="宋体" w:cs="宋体"/>
          <w:b/>
          <w:color w:val="auto"/>
          <w:sz w:val="24"/>
          <w:szCs w:val="24"/>
          <w:highlight w:val="none"/>
          <w:lang w:eastAsia="zh-CN"/>
        </w:rPr>
        <w:t>招标编号：</w:t>
      </w:r>
      <w:r>
        <w:rPr>
          <w:rFonts w:hint="eastAsia" w:ascii="宋体" w:hAnsi="宋体" w:eastAsia="宋体" w:cs="宋体"/>
          <w:b/>
          <w:color w:val="auto"/>
          <w:sz w:val="24"/>
          <w:szCs w:val="24"/>
          <w:highlight w:val="none"/>
          <w:lang w:val="en-US" w:eastAsia="zh-CN"/>
        </w:rPr>
        <w:t>ZTZC2025-G1-00687-YXGC-0012</w:t>
      </w:r>
    </w:p>
    <w:p w14:paraId="2ABA7803">
      <w:pPr>
        <w:shd w:val="clear"/>
        <w:tabs>
          <w:tab w:val="left" w:pos="1995"/>
          <w:tab w:val="left" w:pos="2310"/>
          <w:tab w:val="left" w:pos="2520"/>
        </w:tabs>
        <w:spacing w:line="600" w:lineRule="exact"/>
        <w:rPr>
          <w:rFonts w:hint="default" w:cs="宋体"/>
          <w:b/>
          <w:color w:val="auto"/>
          <w:sz w:val="24"/>
          <w:szCs w:val="24"/>
          <w:highlight w:val="none"/>
          <w:lang w:val="en-US" w:eastAsia="zh-CN"/>
        </w:rPr>
      </w:pPr>
      <w:r>
        <w:rPr>
          <w:rFonts w:hint="eastAsia" w:cs="宋体"/>
          <w:b/>
          <w:color w:val="auto"/>
          <w:sz w:val="24"/>
          <w:szCs w:val="24"/>
          <w:highlight w:val="none"/>
          <w:lang w:val="en-US" w:eastAsia="zh-CN"/>
        </w:rPr>
        <w:t>标段：</w:t>
      </w:r>
    </w:p>
    <w:tbl>
      <w:tblPr>
        <w:tblStyle w:val="31"/>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3719"/>
        <w:gridCol w:w="2278"/>
        <w:gridCol w:w="2279"/>
      </w:tblGrid>
      <w:tr w14:paraId="0A1F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trPr>
        <w:tc>
          <w:tcPr>
            <w:tcW w:w="1004" w:type="dxa"/>
            <w:vMerge w:val="restart"/>
            <w:vAlign w:val="center"/>
          </w:tcPr>
          <w:p w14:paraId="10D1EF62">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719" w:type="dxa"/>
            <w:vMerge w:val="restart"/>
            <w:vAlign w:val="center"/>
          </w:tcPr>
          <w:p w14:paraId="2F5BE56F">
            <w:pPr>
              <w:shd w:val="clear"/>
              <w:spacing w:line="360" w:lineRule="auto"/>
              <w:ind w:firstLine="1440" w:firstLineChars="600"/>
              <w:rPr>
                <w:rFonts w:hint="eastAsia" w:ascii="宋体" w:hAnsi="宋体" w:eastAsia="宋体" w:cs="宋体"/>
                <w:color w:val="auto"/>
                <w:sz w:val="24"/>
                <w:highlight w:val="none"/>
              </w:rPr>
            </w:pPr>
            <w:r>
              <w:rPr>
                <w:rFonts w:hint="eastAsia" w:ascii="宋体" w:hAnsi="宋体" w:eastAsia="宋体" w:cs="宋体"/>
                <w:color w:val="auto"/>
                <w:sz w:val="24"/>
                <w:highlight w:val="none"/>
              </w:rPr>
              <w:t>项    目</w:t>
            </w:r>
          </w:p>
        </w:tc>
        <w:tc>
          <w:tcPr>
            <w:tcW w:w="4557" w:type="dxa"/>
            <w:gridSpan w:val="2"/>
            <w:vAlign w:val="center"/>
          </w:tcPr>
          <w:p w14:paraId="29714CD0">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金        额（元）</w:t>
            </w:r>
          </w:p>
        </w:tc>
      </w:tr>
      <w:tr w14:paraId="11D8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1004" w:type="dxa"/>
            <w:vMerge w:val="continue"/>
            <w:vAlign w:val="center"/>
          </w:tcPr>
          <w:p w14:paraId="5253DA0F">
            <w:pPr>
              <w:shd w:val="clear"/>
              <w:spacing w:line="360" w:lineRule="auto"/>
              <w:jc w:val="center"/>
              <w:rPr>
                <w:rFonts w:hint="eastAsia" w:ascii="宋体" w:hAnsi="宋体" w:eastAsia="宋体" w:cs="宋体"/>
                <w:color w:val="auto"/>
                <w:sz w:val="24"/>
                <w:highlight w:val="none"/>
              </w:rPr>
            </w:pPr>
          </w:p>
        </w:tc>
        <w:tc>
          <w:tcPr>
            <w:tcW w:w="3719" w:type="dxa"/>
            <w:vMerge w:val="continue"/>
            <w:vAlign w:val="center"/>
          </w:tcPr>
          <w:p w14:paraId="2F8FE44B">
            <w:pPr>
              <w:shd w:val="clear"/>
              <w:spacing w:line="360" w:lineRule="auto"/>
              <w:jc w:val="center"/>
              <w:rPr>
                <w:rFonts w:hint="eastAsia" w:ascii="宋体" w:hAnsi="宋体" w:eastAsia="宋体" w:cs="宋体"/>
                <w:color w:val="auto"/>
                <w:sz w:val="24"/>
                <w:highlight w:val="none"/>
              </w:rPr>
            </w:pPr>
          </w:p>
        </w:tc>
        <w:tc>
          <w:tcPr>
            <w:tcW w:w="2278" w:type="dxa"/>
            <w:vAlign w:val="center"/>
          </w:tcPr>
          <w:p w14:paraId="668749A1">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  写</w:t>
            </w:r>
          </w:p>
        </w:tc>
        <w:tc>
          <w:tcPr>
            <w:tcW w:w="2279" w:type="dxa"/>
            <w:vAlign w:val="center"/>
          </w:tcPr>
          <w:p w14:paraId="761A8959">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大  写</w:t>
            </w:r>
          </w:p>
        </w:tc>
      </w:tr>
      <w:tr w14:paraId="4B83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004" w:type="dxa"/>
            <w:vAlign w:val="center"/>
          </w:tcPr>
          <w:p w14:paraId="79DF9EE1">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719" w:type="dxa"/>
            <w:vAlign w:val="center"/>
          </w:tcPr>
          <w:p w14:paraId="53D26E2D">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w:t>
            </w:r>
          </w:p>
        </w:tc>
        <w:tc>
          <w:tcPr>
            <w:tcW w:w="2278" w:type="dxa"/>
            <w:vAlign w:val="center"/>
          </w:tcPr>
          <w:p w14:paraId="0CCACD4E">
            <w:pPr>
              <w:shd w:val="clear"/>
              <w:spacing w:line="360" w:lineRule="auto"/>
              <w:jc w:val="center"/>
              <w:rPr>
                <w:rFonts w:hint="eastAsia" w:ascii="宋体" w:hAnsi="宋体" w:eastAsia="宋体" w:cs="宋体"/>
                <w:color w:val="auto"/>
                <w:sz w:val="24"/>
                <w:highlight w:val="none"/>
              </w:rPr>
            </w:pPr>
          </w:p>
        </w:tc>
        <w:tc>
          <w:tcPr>
            <w:tcW w:w="2279" w:type="dxa"/>
            <w:vAlign w:val="center"/>
          </w:tcPr>
          <w:p w14:paraId="1A7FE62D">
            <w:pPr>
              <w:shd w:val="clear"/>
              <w:spacing w:line="360" w:lineRule="auto"/>
              <w:jc w:val="center"/>
              <w:rPr>
                <w:rFonts w:hint="eastAsia" w:ascii="宋体" w:hAnsi="宋体" w:eastAsia="宋体" w:cs="宋体"/>
                <w:color w:val="auto"/>
                <w:sz w:val="24"/>
                <w:highlight w:val="none"/>
              </w:rPr>
            </w:pPr>
          </w:p>
        </w:tc>
      </w:tr>
      <w:tr w14:paraId="3F8F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004" w:type="dxa"/>
            <w:vAlign w:val="center"/>
          </w:tcPr>
          <w:p w14:paraId="6C021F7C">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719" w:type="dxa"/>
            <w:vAlign w:val="center"/>
          </w:tcPr>
          <w:p w14:paraId="059C4AA5">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质量承诺</w:t>
            </w:r>
          </w:p>
        </w:tc>
        <w:tc>
          <w:tcPr>
            <w:tcW w:w="4557" w:type="dxa"/>
            <w:gridSpan w:val="2"/>
            <w:vAlign w:val="center"/>
          </w:tcPr>
          <w:p w14:paraId="64A666AD">
            <w:pPr>
              <w:shd w:val="clear"/>
              <w:spacing w:line="360" w:lineRule="auto"/>
              <w:jc w:val="center"/>
              <w:rPr>
                <w:rFonts w:hint="eastAsia" w:ascii="宋体" w:hAnsi="宋体" w:eastAsia="宋体" w:cs="宋体"/>
                <w:color w:val="auto"/>
                <w:sz w:val="24"/>
                <w:highlight w:val="none"/>
              </w:rPr>
            </w:pPr>
          </w:p>
        </w:tc>
      </w:tr>
      <w:tr w14:paraId="606D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004" w:type="dxa"/>
            <w:vAlign w:val="center"/>
          </w:tcPr>
          <w:p w14:paraId="63F1A202">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19" w:type="dxa"/>
            <w:vAlign w:val="center"/>
          </w:tcPr>
          <w:p w14:paraId="349F6205">
            <w:pPr>
              <w:shd w:val="clear"/>
              <w:spacing w:line="360" w:lineRule="auto"/>
              <w:jc w:val="center"/>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交付期承诺</w:t>
            </w:r>
          </w:p>
        </w:tc>
        <w:tc>
          <w:tcPr>
            <w:tcW w:w="4557" w:type="dxa"/>
            <w:gridSpan w:val="2"/>
            <w:vAlign w:val="center"/>
          </w:tcPr>
          <w:p w14:paraId="0CF47CEE">
            <w:pPr>
              <w:shd w:val="clear"/>
              <w:spacing w:line="360" w:lineRule="auto"/>
              <w:jc w:val="center"/>
              <w:rPr>
                <w:rFonts w:hint="eastAsia" w:ascii="宋体" w:hAnsi="宋体" w:eastAsia="宋体" w:cs="宋体"/>
                <w:color w:val="auto"/>
                <w:sz w:val="24"/>
                <w:highlight w:val="none"/>
              </w:rPr>
            </w:pPr>
          </w:p>
        </w:tc>
      </w:tr>
      <w:tr w14:paraId="7993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4" w:type="dxa"/>
            <w:vAlign w:val="center"/>
          </w:tcPr>
          <w:p w14:paraId="54675956">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19" w:type="dxa"/>
            <w:vAlign w:val="center"/>
          </w:tcPr>
          <w:p w14:paraId="05B5232A">
            <w:pPr>
              <w:shd w:val="clear"/>
              <w:spacing w:line="360" w:lineRule="auto"/>
              <w:jc w:val="center"/>
              <w:rPr>
                <w:rFonts w:hint="eastAsia" w:ascii="宋体" w:hAnsi="宋体" w:eastAsia="宋体" w:cs="宋体"/>
                <w:color w:val="auto"/>
                <w:sz w:val="24"/>
                <w:highlight w:val="none"/>
                <w:lang w:eastAsia="zh-CN"/>
              </w:rPr>
            </w:pPr>
            <w:r>
              <w:rPr>
                <w:rFonts w:hint="eastAsia" w:cs="宋体"/>
                <w:color w:val="auto"/>
                <w:sz w:val="24"/>
                <w:highlight w:val="none"/>
                <w:lang w:val="en-US" w:eastAsia="zh-CN"/>
              </w:rPr>
              <w:t>交付地点</w:t>
            </w:r>
          </w:p>
        </w:tc>
        <w:tc>
          <w:tcPr>
            <w:tcW w:w="4557" w:type="dxa"/>
            <w:gridSpan w:val="2"/>
            <w:vAlign w:val="center"/>
          </w:tcPr>
          <w:p w14:paraId="41AF1B7F">
            <w:pPr>
              <w:shd w:val="clear"/>
              <w:spacing w:line="360" w:lineRule="auto"/>
              <w:jc w:val="center"/>
              <w:rPr>
                <w:rFonts w:hint="eastAsia" w:ascii="宋体" w:hAnsi="宋体" w:eastAsia="宋体" w:cs="宋体"/>
                <w:color w:val="auto"/>
                <w:sz w:val="24"/>
                <w:highlight w:val="none"/>
              </w:rPr>
            </w:pPr>
          </w:p>
        </w:tc>
      </w:tr>
      <w:tr w14:paraId="4C10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4" w:type="dxa"/>
            <w:vAlign w:val="center"/>
          </w:tcPr>
          <w:p w14:paraId="71E7FF94">
            <w:pPr>
              <w:shd w:val="clear"/>
              <w:spacing w:line="360" w:lineRule="auto"/>
              <w:jc w:val="center"/>
              <w:rPr>
                <w:rFonts w:hint="eastAsia" w:ascii="宋体" w:hAnsi="宋体" w:eastAsia="宋体" w:cs="宋体"/>
                <w:color w:val="auto"/>
                <w:sz w:val="24"/>
                <w:highlight w:val="none"/>
                <w:lang w:eastAsia="zh-CN"/>
              </w:rPr>
            </w:pPr>
            <w:r>
              <w:rPr>
                <w:rFonts w:hint="eastAsia" w:cs="宋体"/>
                <w:color w:val="auto"/>
                <w:sz w:val="24"/>
                <w:highlight w:val="none"/>
                <w:lang w:val="en-US" w:eastAsia="zh-CN"/>
              </w:rPr>
              <w:t>5</w:t>
            </w:r>
          </w:p>
        </w:tc>
        <w:tc>
          <w:tcPr>
            <w:tcW w:w="3719" w:type="dxa"/>
            <w:vAlign w:val="center"/>
          </w:tcPr>
          <w:p w14:paraId="1E6CB140">
            <w:pPr>
              <w:shd w:val="clea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备注</w:t>
            </w:r>
          </w:p>
        </w:tc>
        <w:tc>
          <w:tcPr>
            <w:tcW w:w="4557" w:type="dxa"/>
            <w:gridSpan w:val="2"/>
            <w:vAlign w:val="center"/>
          </w:tcPr>
          <w:p w14:paraId="5DDC0774">
            <w:pPr>
              <w:shd w:val="clear"/>
              <w:spacing w:line="360" w:lineRule="auto"/>
              <w:jc w:val="center"/>
              <w:rPr>
                <w:rFonts w:hint="eastAsia" w:ascii="宋体" w:hAnsi="宋体" w:eastAsia="宋体" w:cs="宋体"/>
                <w:color w:val="auto"/>
                <w:sz w:val="24"/>
                <w:highlight w:val="none"/>
              </w:rPr>
            </w:pPr>
          </w:p>
        </w:tc>
      </w:tr>
    </w:tbl>
    <w:p w14:paraId="26624047">
      <w:pPr>
        <w:shd w:val="clear"/>
        <w:spacing w:line="420" w:lineRule="exact"/>
        <w:ind w:right="-323" w:rightChars="-147"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注：此表请放在</w:t>
      </w:r>
      <w:r>
        <w:rPr>
          <w:rFonts w:hint="eastAsia" w:cs="宋体"/>
          <w:b/>
          <w:color w:val="auto"/>
          <w:sz w:val="24"/>
          <w:szCs w:val="24"/>
          <w:highlight w:val="none"/>
          <w:lang w:eastAsia="zh-CN"/>
        </w:rPr>
        <w:t>投标申请文件</w:t>
      </w:r>
      <w:r>
        <w:rPr>
          <w:rFonts w:hint="eastAsia" w:ascii="宋体" w:hAnsi="宋体" w:eastAsia="宋体" w:cs="宋体"/>
          <w:b/>
          <w:color w:val="auto"/>
          <w:sz w:val="24"/>
          <w:szCs w:val="24"/>
          <w:highlight w:val="none"/>
          <w:lang w:eastAsia="zh-CN"/>
        </w:rPr>
        <w:t>封面后第一页，以方便唱标。</w:t>
      </w:r>
    </w:p>
    <w:p w14:paraId="3C95800A">
      <w:pPr>
        <w:shd w:val="clear"/>
        <w:spacing w:before="60" w:after="60" w:line="500" w:lineRule="exact"/>
        <w:ind w:firstLine="510"/>
        <w:rPr>
          <w:rFonts w:hint="eastAsia" w:ascii="宋体" w:hAnsi="宋体" w:eastAsia="宋体" w:cs="宋体"/>
          <w:color w:val="auto"/>
          <w:sz w:val="24"/>
          <w:szCs w:val="24"/>
          <w:highlight w:val="none"/>
          <w:lang w:eastAsia="zh-CN"/>
        </w:rPr>
      </w:pPr>
    </w:p>
    <w:p w14:paraId="5BA6CF60">
      <w:pPr>
        <w:shd w:val="clear"/>
        <w:spacing w:line="800" w:lineRule="exact"/>
        <w:ind w:firstLine="420"/>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：________________（</w:t>
      </w:r>
      <w:r>
        <w:rPr>
          <w:rFonts w:hint="eastAsia" w:cs="宋体"/>
          <w:b/>
          <w:color w:val="auto"/>
          <w:sz w:val="24"/>
          <w:szCs w:val="24"/>
          <w:highlight w:val="none"/>
          <w:lang w:val="en-US" w:eastAsia="zh-CN"/>
        </w:rPr>
        <w:t>电子签</w:t>
      </w:r>
      <w:r>
        <w:rPr>
          <w:rFonts w:hint="eastAsia" w:ascii="宋体" w:hAnsi="宋体" w:eastAsia="宋体" w:cs="宋体"/>
          <w:b/>
          <w:color w:val="auto"/>
          <w:sz w:val="24"/>
          <w:szCs w:val="24"/>
          <w:highlight w:val="none"/>
          <w:lang w:eastAsia="zh-CN"/>
        </w:rPr>
        <w:t>章）</w:t>
      </w:r>
    </w:p>
    <w:p w14:paraId="6171D141">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法定代表人或委托代理人：__________</w:t>
      </w:r>
      <w:r>
        <w:rPr>
          <w:rFonts w:hint="eastAsia" w:cs="宋体"/>
          <w:b/>
          <w:color w:val="auto"/>
          <w:sz w:val="24"/>
          <w:szCs w:val="24"/>
          <w:highlight w:val="none"/>
          <w:lang w:eastAsia="zh-CN"/>
        </w:rPr>
        <w:t>（电子签名）</w:t>
      </w:r>
    </w:p>
    <w:p w14:paraId="4362F6DA">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日期：_______年____月_____日</w:t>
      </w:r>
    </w:p>
    <w:p w14:paraId="36B9201E">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45F64E2E">
      <w:pPr>
        <w:pStyle w:val="3"/>
        <w:ind w:left="425"/>
        <w:jc w:val="left"/>
        <w:rPr>
          <w:rFonts w:hint="eastAsia" w:ascii="宋体" w:hAnsi="宋体"/>
          <w:b w:val="0"/>
          <w:bCs w:val="0"/>
          <w:color w:val="auto"/>
          <w:sz w:val="24"/>
          <w:szCs w:val="24"/>
        </w:rPr>
      </w:pPr>
      <w:r>
        <w:rPr>
          <w:rFonts w:hint="eastAsia" w:ascii="宋体" w:hAnsi="宋体"/>
          <w:b w:val="0"/>
          <w:bCs w:val="0"/>
          <w:color w:val="auto"/>
          <w:sz w:val="24"/>
          <w:szCs w:val="24"/>
          <w:lang w:val="en-US" w:eastAsia="zh-CN"/>
        </w:rPr>
        <w:t>附件1货物报价明细</w:t>
      </w:r>
      <w:r>
        <w:rPr>
          <w:rFonts w:hint="eastAsia" w:ascii="宋体" w:hAnsi="宋体"/>
          <w:b w:val="0"/>
          <w:bCs w:val="0"/>
          <w:color w:val="auto"/>
          <w:sz w:val="24"/>
          <w:szCs w:val="24"/>
        </w:rPr>
        <w:t>表</w:t>
      </w:r>
    </w:p>
    <w:p w14:paraId="067E9C2B">
      <w:pPr>
        <w:pStyle w:val="3"/>
        <w:ind w:left="425"/>
        <w:jc w:val="center"/>
        <w:rPr>
          <w:rFonts w:hint="eastAsia" w:ascii="宋体" w:hAnsi="宋体"/>
          <w:color w:val="auto"/>
          <w:szCs w:val="32"/>
          <w:lang w:eastAsia="zh-CN"/>
        </w:rPr>
      </w:pPr>
      <w:r>
        <w:rPr>
          <w:rFonts w:hint="eastAsia" w:ascii="宋体" w:hAnsi="宋体"/>
          <w:color w:val="auto"/>
          <w:szCs w:val="32"/>
          <w:lang w:val="en-US" w:eastAsia="zh-CN"/>
        </w:rPr>
        <w:t>货物报价明细</w:t>
      </w:r>
      <w:r>
        <w:rPr>
          <w:rFonts w:hint="eastAsia" w:ascii="宋体" w:hAnsi="宋体"/>
          <w:color w:val="auto"/>
          <w:szCs w:val="32"/>
          <w:lang w:eastAsia="zh-CN"/>
        </w:rPr>
        <w:t>表</w:t>
      </w:r>
    </w:p>
    <w:tbl>
      <w:tblPr>
        <w:tblStyle w:val="31"/>
        <w:tblpPr w:leftFromText="180" w:rightFromText="180" w:vertAnchor="text" w:horzAnchor="page" w:tblpXSpec="center" w:tblpY="242"/>
        <w:tblOverlap w:val="never"/>
        <w:tblW w:w="9912"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tblLayout w:type="fixed"/>
        <w:tblCellMar>
          <w:top w:w="0" w:type="dxa"/>
          <w:left w:w="108" w:type="dxa"/>
          <w:bottom w:w="0" w:type="dxa"/>
          <w:right w:w="108" w:type="dxa"/>
        </w:tblCellMar>
      </w:tblPr>
      <w:tblGrid>
        <w:gridCol w:w="515"/>
        <w:gridCol w:w="725"/>
        <w:gridCol w:w="851"/>
        <w:gridCol w:w="1371"/>
        <w:gridCol w:w="1485"/>
        <w:gridCol w:w="1005"/>
        <w:gridCol w:w="855"/>
        <w:gridCol w:w="900"/>
        <w:gridCol w:w="900"/>
        <w:gridCol w:w="1305"/>
      </w:tblGrid>
      <w:tr w14:paraId="67FEDB13">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restart"/>
            <w:tcBorders>
              <w:top w:val="single" w:color="auto" w:sz="4" w:space="0"/>
              <w:left w:val="double" w:color="auto" w:sz="4" w:space="0"/>
              <w:bottom w:val="single" w:color="auto" w:sz="4" w:space="0"/>
              <w:right w:val="single" w:color="auto" w:sz="4" w:space="0"/>
            </w:tcBorders>
            <w:vAlign w:val="center"/>
          </w:tcPr>
          <w:p w14:paraId="6F9B8D2D">
            <w:pPr>
              <w:jc w:val="center"/>
              <w:rPr>
                <w:rFonts w:hint="eastAsia" w:ascii="宋体" w:hAnsi="宋体" w:eastAsia="宋体" w:cs="宋体"/>
                <w:color w:val="auto"/>
                <w:sz w:val="24"/>
              </w:rPr>
            </w:pPr>
            <w:r>
              <w:rPr>
                <w:rFonts w:hint="eastAsia" w:ascii="宋体" w:hAnsi="宋体" w:eastAsia="宋体" w:cs="宋体"/>
                <w:color w:val="auto"/>
                <w:sz w:val="24"/>
              </w:rPr>
              <w:t>分项报</w:t>
            </w:r>
          </w:p>
          <w:p w14:paraId="2570A898">
            <w:pPr>
              <w:jc w:val="center"/>
              <w:rPr>
                <w:rFonts w:hint="eastAsia" w:ascii="宋体" w:hAnsi="宋体" w:eastAsia="宋体" w:cs="宋体"/>
                <w:color w:val="auto"/>
                <w:sz w:val="24"/>
              </w:rPr>
            </w:pPr>
            <w:r>
              <w:rPr>
                <w:rFonts w:hint="eastAsia" w:ascii="宋体" w:hAnsi="宋体" w:eastAsia="宋体" w:cs="宋体"/>
                <w:color w:val="auto"/>
                <w:sz w:val="24"/>
              </w:rPr>
              <w:t>价明细</w:t>
            </w:r>
          </w:p>
        </w:tc>
        <w:tc>
          <w:tcPr>
            <w:tcW w:w="725" w:type="dxa"/>
            <w:tcBorders>
              <w:top w:val="single" w:color="auto" w:sz="4" w:space="0"/>
              <w:left w:val="single" w:color="auto" w:sz="4" w:space="0"/>
              <w:bottom w:val="single" w:color="auto" w:sz="4" w:space="0"/>
              <w:right w:val="single" w:color="auto" w:sz="4" w:space="0"/>
            </w:tcBorders>
            <w:vAlign w:val="center"/>
          </w:tcPr>
          <w:p w14:paraId="56C3C161">
            <w:pP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851" w:type="dxa"/>
            <w:tcBorders>
              <w:top w:val="single" w:color="auto" w:sz="4" w:space="0"/>
              <w:left w:val="single" w:color="auto" w:sz="4" w:space="0"/>
              <w:bottom w:val="single" w:color="auto" w:sz="4" w:space="0"/>
              <w:right w:val="single" w:color="auto" w:sz="4" w:space="0"/>
            </w:tcBorders>
            <w:vAlign w:val="center"/>
          </w:tcPr>
          <w:p w14:paraId="5BE91694">
            <w:pPr>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1371" w:type="dxa"/>
            <w:tcBorders>
              <w:top w:val="single" w:color="auto" w:sz="4" w:space="0"/>
              <w:left w:val="single" w:color="auto" w:sz="4" w:space="0"/>
              <w:bottom w:val="single" w:color="auto" w:sz="4" w:space="0"/>
              <w:right w:val="single" w:color="auto" w:sz="4" w:space="0"/>
            </w:tcBorders>
            <w:vAlign w:val="center"/>
          </w:tcPr>
          <w:p w14:paraId="1AF342BD">
            <w:pPr>
              <w:rPr>
                <w:rFonts w:hint="eastAsia" w:ascii="宋体" w:hAnsi="宋体" w:eastAsia="宋体" w:cs="宋体"/>
                <w:color w:val="auto"/>
                <w:sz w:val="24"/>
              </w:rPr>
            </w:pPr>
            <w:r>
              <w:rPr>
                <w:rFonts w:hint="eastAsia" w:ascii="宋体" w:hAnsi="宋体" w:eastAsia="宋体" w:cs="宋体"/>
                <w:color w:val="auto"/>
                <w:sz w:val="24"/>
              </w:rPr>
              <w:t>厂家/产地</w:t>
            </w:r>
          </w:p>
        </w:tc>
        <w:tc>
          <w:tcPr>
            <w:tcW w:w="1485" w:type="dxa"/>
            <w:tcBorders>
              <w:top w:val="single" w:color="auto" w:sz="4" w:space="0"/>
              <w:left w:val="single" w:color="auto" w:sz="4" w:space="0"/>
              <w:bottom w:val="single" w:color="auto" w:sz="4" w:space="0"/>
              <w:right w:val="single" w:color="auto" w:sz="4" w:space="0"/>
            </w:tcBorders>
            <w:vAlign w:val="center"/>
          </w:tcPr>
          <w:p w14:paraId="27EA20BC">
            <w:pPr>
              <w:jc w:val="center"/>
              <w:rPr>
                <w:rFonts w:hint="eastAsia" w:ascii="宋体" w:hAnsi="宋体" w:eastAsia="宋体" w:cs="宋体"/>
                <w:color w:val="auto"/>
                <w:sz w:val="24"/>
              </w:rPr>
            </w:pPr>
            <w:r>
              <w:rPr>
                <w:rFonts w:hint="eastAsia" w:ascii="宋体" w:hAnsi="宋体" w:eastAsia="宋体" w:cs="宋体"/>
                <w:color w:val="auto"/>
                <w:sz w:val="24"/>
              </w:rPr>
              <w:t>型号规格</w:t>
            </w:r>
          </w:p>
        </w:tc>
        <w:tc>
          <w:tcPr>
            <w:tcW w:w="1005" w:type="dxa"/>
            <w:tcBorders>
              <w:top w:val="single" w:color="auto" w:sz="4" w:space="0"/>
              <w:left w:val="single" w:color="auto" w:sz="4" w:space="0"/>
              <w:bottom w:val="single" w:color="auto" w:sz="4" w:space="0"/>
              <w:right w:val="single" w:color="auto" w:sz="4" w:space="0"/>
            </w:tcBorders>
            <w:vAlign w:val="center"/>
          </w:tcPr>
          <w:p w14:paraId="44C410E6">
            <w:pPr>
              <w:jc w:val="center"/>
              <w:rPr>
                <w:rFonts w:hint="eastAsia" w:ascii="宋体" w:hAnsi="宋体" w:eastAsia="宋体" w:cs="宋体"/>
                <w:color w:val="auto"/>
                <w:sz w:val="24"/>
              </w:rPr>
            </w:pPr>
            <w:r>
              <w:rPr>
                <w:rFonts w:hint="eastAsia" w:ascii="宋体" w:hAnsi="宋体" w:eastAsia="宋体" w:cs="宋体"/>
                <w:color w:val="auto"/>
                <w:sz w:val="24"/>
              </w:rPr>
              <w:t>品牌</w:t>
            </w:r>
          </w:p>
        </w:tc>
        <w:tc>
          <w:tcPr>
            <w:tcW w:w="855" w:type="dxa"/>
            <w:tcBorders>
              <w:top w:val="single" w:color="auto" w:sz="4" w:space="0"/>
              <w:left w:val="single" w:color="auto" w:sz="4" w:space="0"/>
              <w:bottom w:val="single" w:color="auto" w:sz="4" w:space="0"/>
              <w:right w:val="single" w:color="auto" w:sz="4" w:space="0"/>
            </w:tcBorders>
            <w:vAlign w:val="center"/>
          </w:tcPr>
          <w:p w14:paraId="5FF5636D">
            <w:pPr>
              <w:jc w:val="center"/>
              <w:rPr>
                <w:rFonts w:hint="eastAsia" w:ascii="宋体" w:hAnsi="宋体" w:eastAsia="宋体" w:cs="宋体"/>
                <w:color w:val="auto"/>
                <w:sz w:val="24"/>
              </w:rPr>
            </w:pPr>
            <w:r>
              <w:rPr>
                <w:rFonts w:hint="eastAsia" w:ascii="宋体" w:hAnsi="宋体" w:eastAsia="宋体" w:cs="宋体"/>
                <w:color w:val="auto"/>
                <w:sz w:val="24"/>
              </w:rPr>
              <w:t>单价</w:t>
            </w:r>
          </w:p>
          <w:p w14:paraId="66738B40">
            <w:pPr>
              <w:jc w:val="center"/>
              <w:rPr>
                <w:rFonts w:hint="eastAsia" w:ascii="宋体" w:hAnsi="宋体" w:eastAsia="宋体" w:cs="宋体"/>
                <w:color w:val="auto"/>
                <w:sz w:val="24"/>
              </w:rPr>
            </w:pPr>
            <w:r>
              <w:rPr>
                <w:rFonts w:hint="eastAsia" w:ascii="宋体" w:hAnsi="宋体" w:eastAsia="宋体" w:cs="宋体"/>
                <w:color w:val="auto"/>
                <w:sz w:val="24"/>
              </w:rPr>
              <w:t>（元）</w:t>
            </w:r>
          </w:p>
        </w:tc>
        <w:tc>
          <w:tcPr>
            <w:tcW w:w="900" w:type="dxa"/>
            <w:tcBorders>
              <w:top w:val="single" w:color="auto" w:sz="4" w:space="0"/>
              <w:left w:val="single" w:color="auto" w:sz="4" w:space="0"/>
              <w:bottom w:val="single" w:color="auto" w:sz="4" w:space="0"/>
              <w:right w:val="single" w:color="auto" w:sz="4" w:space="0"/>
            </w:tcBorders>
            <w:vAlign w:val="center"/>
          </w:tcPr>
          <w:p w14:paraId="03D281F9">
            <w:pPr>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900" w:type="dxa"/>
            <w:tcBorders>
              <w:top w:val="single" w:color="auto" w:sz="4" w:space="0"/>
              <w:left w:val="single" w:color="auto" w:sz="4" w:space="0"/>
              <w:bottom w:val="single" w:color="auto" w:sz="4" w:space="0"/>
              <w:right w:val="single" w:color="auto" w:sz="4" w:space="0"/>
            </w:tcBorders>
            <w:vAlign w:val="center"/>
          </w:tcPr>
          <w:p w14:paraId="464559D0">
            <w:pPr>
              <w:jc w:val="center"/>
              <w:rPr>
                <w:rFonts w:hint="eastAsia" w:ascii="宋体" w:hAnsi="宋体" w:eastAsia="宋体" w:cs="宋体"/>
                <w:color w:val="auto"/>
                <w:sz w:val="24"/>
              </w:rPr>
            </w:pPr>
            <w:r>
              <w:rPr>
                <w:rFonts w:hint="eastAsia" w:ascii="宋体" w:hAnsi="宋体" w:eastAsia="宋体" w:cs="宋体"/>
                <w:color w:val="auto"/>
                <w:sz w:val="24"/>
              </w:rPr>
              <w:t>计量</w:t>
            </w:r>
          </w:p>
          <w:p w14:paraId="7F05DCDD">
            <w:pPr>
              <w:jc w:val="center"/>
              <w:rPr>
                <w:rFonts w:hint="eastAsia" w:ascii="宋体" w:hAnsi="宋体" w:eastAsia="宋体" w:cs="宋体"/>
                <w:color w:val="auto"/>
                <w:sz w:val="24"/>
              </w:rPr>
            </w:pPr>
            <w:r>
              <w:rPr>
                <w:rFonts w:hint="eastAsia" w:ascii="宋体" w:hAnsi="宋体" w:eastAsia="宋体" w:cs="宋体"/>
                <w:color w:val="auto"/>
                <w:sz w:val="24"/>
              </w:rPr>
              <w:t>单位</w:t>
            </w:r>
          </w:p>
        </w:tc>
        <w:tc>
          <w:tcPr>
            <w:tcW w:w="1305" w:type="dxa"/>
            <w:tcBorders>
              <w:top w:val="single" w:color="auto" w:sz="4" w:space="0"/>
              <w:left w:val="single" w:color="auto" w:sz="4" w:space="0"/>
              <w:bottom w:val="single" w:color="auto" w:sz="4" w:space="0"/>
              <w:right w:val="single" w:color="auto" w:sz="4" w:space="0"/>
            </w:tcBorders>
            <w:vAlign w:val="center"/>
          </w:tcPr>
          <w:p w14:paraId="4446E868">
            <w:pPr>
              <w:widowControl/>
              <w:jc w:val="center"/>
              <w:rPr>
                <w:rFonts w:hint="eastAsia" w:ascii="宋体" w:hAnsi="宋体" w:eastAsia="宋体" w:cs="宋体"/>
                <w:color w:val="auto"/>
                <w:sz w:val="24"/>
              </w:rPr>
            </w:pPr>
            <w:r>
              <w:rPr>
                <w:rFonts w:hint="eastAsia" w:ascii="宋体" w:hAnsi="宋体" w:eastAsia="宋体" w:cs="宋体"/>
                <w:color w:val="auto"/>
                <w:sz w:val="24"/>
              </w:rPr>
              <w:t>投标合价</w:t>
            </w:r>
          </w:p>
          <w:p w14:paraId="3DF839B0">
            <w:pPr>
              <w:jc w:val="center"/>
              <w:rPr>
                <w:rFonts w:hint="eastAsia" w:ascii="宋体" w:hAnsi="宋体" w:eastAsia="宋体" w:cs="宋体"/>
                <w:color w:val="auto"/>
                <w:sz w:val="24"/>
              </w:rPr>
            </w:pPr>
            <w:r>
              <w:rPr>
                <w:rFonts w:hint="eastAsia" w:ascii="宋体" w:hAnsi="宋体" w:eastAsia="宋体" w:cs="宋体"/>
                <w:color w:val="auto"/>
                <w:sz w:val="24"/>
              </w:rPr>
              <w:t>（元）</w:t>
            </w:r>
          </w:p>
        </w:tc>
      </w:tr>
      <w:tr w14:paraId="42F8BF4D">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1494BA41">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1B7AB2AE">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w:t>
            </w:r>
          </w:p>
        </w:tc>
        <w:tc>
          <w:tcPr>
            <w:tcW w:w="851" w:type="dxa"/>
            <w:tcBorders>
              <w:top w:val="single" w:color="auto" w:sz="4" w:space="0"/>
              <w:left w:val="single" w:color="auto" w:sz="4" w:space="0"/>
              <w:bottom w:val="single" w:color="auto" w:sz="4" w:space="0"/>
              <w:right w:val="single" w:color="auto" w:sz="4" w:space="0"/>
            </w:tcBorders>
            <w:vAlign w:val="center"/>
          </w:tcPr>
          <w:p w14:paraId="59831305">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71" w:type="dxa"/>
            <w:tcBorders>
              <w:top w:val="single" w:color="auto" w:sz="4" w:space="0"/>
              <w:left w:val="single" w:color="auto" w:sz="4" w:space="0"/>
              <w:bottom w:val="single" w:color="auto" w:sz="4" w:space="0"/>
              <w:right w:val="single" w:color="auto" w:sz="4" w:space="0"/>
            </w:tcBorders>
            <w:vAlign w:val="center"/>
          </w:tcPr>
          <w:p w14:paraId="2D43BAE6">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485" w:type="dxa"/>
            <w:tcBorders>
              <w:top w:val="single" w:color="auto" w:sz="4" w:space="0"/>
              <w:left w:val="single" w:color="auto" w:sz="4" w:space="0"/>
              <w:bottom w:val="single" w:color="auto" w:sz="4" w:space="0"/>
              <w:right w:val="single" w:color="auto" w:sz="4" w:space="0"/>
            </w:tcBorders>
            <w:vAlign w:val="center"/>
          </w:tcPr>
          <w:p w14:paraId="2C4D9D7D">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005" w:type="dxa"/>
            <w:tcBorders>
              <w:top w:val="single" w:color="auto" w:sz="4" w:space="0"/>
              <w:left w:val="single" w:color="auto" w:sz="4" w:space="0"/>
              <w:bottom w:val="single" w:color="auto" w:sz="4" w:space="0"/>
              <w:right w:val="single" w:color="auto" w:sz="4" w:space="0"/>
            </w:tcBorders>
            <w:vAlign w:val="center"/>
          </w:tcPr>
          <w:p w14:paraId="446F9017">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855" w:type="dxa"/>
            <w:tcBorders>
              <w:top w:val="single" w:color="auto" w:sz="4" w:space="0"/>
              <w:left w:val="single" w:color="auto" w:sz="4" w:space="0"/>
              <w:bottom w:val="single" w:color="auto" w:sz="4" w:space="0"/>
              <w:right w:val="single" w:color="auto" w:sz="4" w:space="0"/>
            </w:tcBorders>
            <w:vAlign w:val="center"/>
          </w:tcPr>
          <w:p w14:paraId="044C16DB">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1FC21A65">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3DE00528">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05" w:type="dxa"/>
            <w:tcBorders>
              <w:top w:val="single" w:color="auto" w:sz="4" w:space="0"/>
              <w:left w:val="single" w:color="auto" w:sz="4" w:space="0"/>
              <w:bottom w:val="single" w:color="auto" w:sz="4" w:space="0"/>
              <w:right w:val="single" w:color="auto" w:sz="4" w:space="0"/>
            </w:tcBorders>
            <w:vAlign w:val="center"/>
          </w:tcPr>
          <w:p w14:paraId="14DDB515">
            <w:pPr>
              <w:jc w:val="center"/>
              <w:rPr>
                <w:rFonts w:hint="eastAsia" w:ascii="宋体" w:hAnsi="宋体" w:eastAsia="宋体" w:cs="宋体"/>
                <w:color w:val="auto"/>
                <w:szCs w:val="21"/>
              </w:rPr>
            </w:pPr>
            <w:r>
              <w:rPr>
                <w:rFonts w:hint="eastAsia" w:ascii="宋体" w:hAnsi="宋体" w:eastAsia="宋体" w:cs="宋体"/>
                <w:color w:val="auto"/>
                <w:szCs w:val="21"/>
              </w:rPr>
              <w:t> </w:t>
            </w:r>
          </w:p>
        </w:tc>
      </w:tr>
      <w:tr w14:paraId="3617AE94">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2A8D80F9">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3713E296">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w:t>
            </w:r>
          </w:p>
        </w:tc>
        <w:tc>
          <w:tcPr>
            <w:tcW w:w="851" w:type="dxa"/>
            <w:tcBorders>
              <w:top w:val="single" w:color="auto" w:sz="4" w:space="0"/>
              <w:left w:val="single" w:color="auto" w:sz="4" w:space="0"/>
              <w:bottom w:val="single" w:color="auto" w:sz="4" w:space="0"/>
              <w:right w:val="single" w:color="auto" w:sz="4" w:space="0"/>
            </w:tcBorders>
            <w:vAlign w:val="center"/>
          </w:tcPr>
          <w:p w14:paraId="7E4F000B">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71" w:type="dxa"/>
            <w:tcBorders>
              <w:top w:val="single" w:color="auto" w:sz="4" w:space="0"/>
              <w:left w:val="single" w:color="auto" w:sz="4" w:space="0"/>
              <w:bottom w:val="single" w:color="auto" w:sz="4" w:space="0"/>
              <w:right w:val="single" w:color="auto" w:sz="4" w:space="0"/>
            </w:tcBorders>
            <w:vAlign w:val="center"/>
          </w:tcPr>
          <w:p w14:paraId="097859FA">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485" w:type="dxa"/>
            <w:tcBorders>
              <w:top w:val="single" w:color="auto" w:sz="4" w:space="0"/>
              <w:left w:val="single" w:color="auto" w:sz="4" w:space="0"/>
              <w:bottom w:val="single" w:color="auto" w:sz="4" w:space="0"/>
              <w:right w:val="single" w:color="auto" w:sz="4" w:space="0"/>
            </w:tcBorders>
            <w:vAlign w:val="center"/>
          </w:tcPr>
          <w:p w14:paraId="7B29912A">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005" w:type="dxa"/>
            <w:tcBorders>
              <w:top w:val="single" w:color="auto" w:sz="4" w:space="0"/>
              <w:left w:val="single" w:color="auto" w:sz="4" w:space="0"/>
              <w:bottom w:val="single" w:color="auto" w:sz="4" w:space="0"/>
              <w:right w:val="single" w:color="auto" w:sz="4" w:space="0"/>
            </w:tcBorders>
            <w:vAlign w:val="center"/>
          </w:tcPr>
          <w:p w14:paraId="583A20DA">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855" w:type="dxa"/>
            <w:tcBorders>
              <w:top w:val="single" w:color="auto" w:sz="4" w:space="0"/>
              <w:left w:val="single" w:color="auto" w:sz="4" w:space="0"/>
              <w:bottom w:val="single" w:color="auto" w:sz="4" w:space="0"/>
              <w:right w:val="single" w:color="auto" w:sz="4" w:space="0"/>
            </w:tcBorders>
            <w:vAlign w:val="center"/>
          </w:tcPr>
          <w:p w14:paraId="0FC729F8">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115E84DB">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061DBA7E">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05" w:type="dxa"/>
            <w:tcBorders>
              <w:top w:val="single" w:color="auto" w:sz="4" w:space="0"/>
              <w:left w:val="single" w:color="auto" w:sz="4" w:space="0"/>
              <w:bottom w:val="single" w:color="auto" w:sz="4" w:space="0"/>
              <w:right w:val="single" w:color="auto" w:sz="4" w:space="0"/>
            </w:tcBorders>
            <w:vAlign w:val="center"/>
          </w:tcPr>
          <w:p w14:paraId="7F4F2380">
            <w:pPr>
              <w:jc w:val="center"/>
              <w:rPr>
                <w:rFonts w:hint="eastAsia" w:ascii="宋体" w:hAnsi="宋体" w:eastAsia="宋体" w:cs="宋体"/>
                <w:color w:val="auto"/>
                <w:szCs w:val="21"/>
              </w:rPr>
            </w:pPr>
            <w:r>
              <w:rPr>
                <w:rFonts w:hint="eastAsia" w:ascii="宋体" w:hAnsi="宋体" w:eastAsia="宋体" w:cs="宋体"/>
                <w:color w:val="auto"/>
                <w:szCs w:val="21"/>
              </w:rPr>
              <w:t> </w:t>
            </w:r>
          </w:p>
        </w:tc>
      </w:tr>
      <w:tr w14:paraId="64FFDE9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152935B9">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78756828">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w:t>
            </w:r>
          </w:p>
        </w:tc>
        <w:tc>
          <w:tcPr>
            <w:tcW w:w="851" w:type="dxa"/>
            <w:tcBorders>
              <w:top w:val="single" w:color="auto" w:sz="4" w:space="0"/>
              <w:left w:val="single" w:color="auto" w:sz="4" w:space="0"/>
              <w:bottom w:val="single" w:color="auto" w:sz="4" w:space="0"/>
              <w:right w:val="single" w:color="auto" w:sz="4" w:space="0"/>
            </w:tcBorders>
            <w:vAlign w:val="center"/>
          </w:tcPr>
          <w:p w14:paraId="06F3917E">
            <w:pPr>
              <w:jc w:val="center"/>
              <w:rPr>
                <w:rFonts w:hint="eastAsia" w:ascii="宋体" w:hAnsi="宋体" w:eastAsia="宋体" w:cs="宋体"/>
                <w:color w:val="auto"/>
                <w:szCs w:val="21"/>
              </w:rPr>
            </w:pPr>
          </w:p>
        </w:tc>
        <w:tc>
          <w:tcPr>
            <w:tcW w:w="1371" w:type="dxa"/>
            <w:tcBorders>
              <w:top w:val="single" w:color="auto" w:sz="4" w:space="0"/>
              <w:left w:val="single" w:color="auto" w:sz="4" w:space="0"/>
              <w:bottom w:val="single" w:color="auto" w:sz="4" w:space="0"/>
              <w:right w:val="single" w:color="auto" w:sz="4" w:space="0"/>
            </w:tcBorders>
            <w:vAlign w:val="center"/>
          </w:tcPr>
          <w:p w14:paraId="66F8B1F6">
            <w:pPr>
              <w:jc w:val="center"/>
              <w:rPr>
                <w:rFonts w:hint="eastAsia" w:ascii="宋体" w:hAnsi="宋体" w:eastAsia="宋体" w:cs="宋体"/>
                <w:color w:val="auto"/>
                <w:szCs w:val="21"/>
              </w:rPr>
            </w:pPr>
          </w:p>
        </w:tc>
        <w:tc>
          <w:tcPr>
            <w:tcW w:w="1485" w:type="dxa"/>
            <w:tcBorders>
              <w:top w:val="single" w:color="auto" w:sz="4" w:space="0"/>
              <w:left w:val="single" w:color="auto" w:sz="4" w:space="0"/>
              <w:bottom w:val="single" w:color="auto" w:sz="4" w:space="0"/>
              <w:right w:val="single" w:color="auto" w:sz="4" w:space="0"/>
            </w:tcBorders>
            <w:vAlign w:val="center"/>
          </w:tcPr>
          <w:p w14:paraId="7AEACC94">
            <w:pPr>
              <w:jc w:val="center"/>
              <w:rPr>
                <w:rFonts w:hint="eastAsia" w:ascii="宋体" w:hAnsi="宋体" w:eastAsia="宋体" w:cs="宋体"/>
                <w:color w:val="auto"/>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A8E99BB">
            <w:pPr>
              <w:jc w:val="center"/>
              <w:rPr>
                <w:rFonts w:hint="eastAsia" w:ascii="宋体" w:hAnsi="宋体" w:eastAsia="宋体" w:cs="宋体"/>
                <w:color w:val="auto"/>
                <w:szCs w:val="21"/>
              </w:rPr>
            </w:pPr>
          </w:p>
        </w:tc>
        <w:tc>
          <w:tcPr>
            <w:tcW w:w="855" w:type="dxa"/>
            <w:tcBorders>
              <w:top w:val="single" w:color="auto" w:sz="4" w:space="0"/>
              <w:left w:val="single" w:color="auto" w:sz="4" w:space="0"/>
              <w:bottom w:val="single" w:color="auto" w:sz="4" w:space="0"/>
              <w:right w:val="single" w:color="auto" w:sz="4" w:space="0"/>
            </w:tcBorders>
            <w:vAlign w:val="center"/>
          </w:tcPr>
          <w:p w14:paraId="510635F5">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16C1B1B8">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54480576">
            <w:pPr>
              <w:jc w:val="center"/>
              <w:rPr>
                <w:rFonts w:hint="eastAsia" w:ascii="宋体" w:hAnsi="宋体" w:eastAsia="宋体" w:cs="宋体"/>
                <w:color w:val="auto"/>
                <w:szCs w:val="21"/>
              </w:rPr>
            </w:pPr>
          </w:p>
        </w:tc>
        <w:tc>
          <w:tcPr>
            <w:tcW w:w="1305" w:type="dxa"/>
            <w:tcBorders>
              <w:top w:val="single" w:color="auto" w:sz="4" w:space="0"/>
              <w:left w:val="single" w:color="auto" w:sz="4" w:space="0"/>
              <w:bottom w:val="single" w:color="auto" w:sz="4" w:space="0"/>
              <w:right w:val="single" w:color="auto" w:sz="4" w:space="0"/>
            </w:tcBorders>
            <w:vAlign w:val="center"/>
          </w:tcPr>
          <w:p w14:paraId="298994B5">
            <w:pPr>
              <w:jc w:val="center"/>
              <w:rPr>
                <w:rFonts w:hint="eastAsia" w:ascii="宋体" w:hAnsi="宋体" w:eastAsia="宋体" w:cs="宋体"/>
                <w:color w:val="auto"/>
                <w:szCs w:val="21"/>
              </w:rPr>
            </w:pPr>
          </w:p>
        </w:tc>
      </w:tr>
      <w:tr w14:paraId="12B8D43D">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3B20671E">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6B918D77">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w:t>
            </w:r>
          </w:p>
        </w:tc>
        <w:tc>
          <w:tcPr>
            <w:tcW w:w="851" w:type="dxa"/>
            <w:tcBorders>
              <w:top w:val="single" w:color="auto" w:sz="4" w:space="0"/>
              <w:left w:val="single" w:color="auto" w:sz="4" w:space="0"/>
              <w:bottom w:val="single" w:color="auto" w:sz="4" w:space="0"/>
              <w:right w:val="single" w:color="auto" w:sz="4" w:space="0"/>
            </w:tcBorders>
            <w:vAlign w:val="center"/>
          </w:tcPr>
          <w:p w14:paraId="1CD1C545">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71" w:type="dxa"/>
            <w:tcBorders>
              <w:top w:val="single" w:color="auto" w:sz="4" w:space="0"/>
              <w:left w:val="single" w:color="auto" w:sz="4" w:space="0"/>
              <w:bottom w:val="single" w:color="auto" w:sz="4" w:space="0"/>
              <w:right w:val="single" w:color="auto" w:sz="4" w:space="0"/>
            </w:tcBorders>
            <w:vAlign w:val="center"/>
          </w:tcPr>
          <w:p w14:paraId="1233E8DE">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485" w:type="dxa"/>
            <w:tcBorders>
              <w:top w:val="single" w:color="auto" w:sz="4" w:space="0"/>
              <w:left w:val="single" w:color="auto" w:sz="4" w:space="0"/>
              <w:bottom w:val="single" w:color="auto" w:sz="4" w:space="0"/>
              <w:right w:val="single" w:color="auto" w:sz="4" w:space="0"/>
            </w:tcBorders>
            <w:vAlign w:val="center"/>
          </w:tcPr>
          <w:p w14:paraId="46E3F234">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005" w:type="dxa"/>
            <w:tcBorders>
              <w:top w:val="single" w:color="auto" w:sz="4" w:space="0"/>
              <w:left w:val="single" w:color="auto" w:sz="4" w:space="0"/>
              <w:bottom w:val="single" w:color="auto" w:sz="4" w:space="0"/>
              <w:right w:val="single" w:color="auto" w:sz="4" w:space="0"/>
            </w:tcBorders>
            <w:vAlign w:val="center"/>
          </w:tcPr>
          <w:p w14:paraId="18FFE8C1">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855" w:type="dxa"/>
            <w:tcBorders>
              <w:top w:val="single" w:color="auto" w:sz="4" w:space="0"/>
              <w:left w:val="single" w:color="auto" w:sz="4" w:space="0"/>
              <w:bottom w:val="single" w:color="auto" w:sz="4" w:space="0"/>
              <w:right w:val="single" w:color="auto" w:sz="4" w:space="0"/>
            </w:tcBorders>
            <w:vAlign w:val="center"/>
          </w:tcPr>
          <w:p w14:paraId="4A5EAFD9">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2C7FACD6">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900" w:type="dxa"/>
            <w:tcBorders>
              <w:top w:val="single" w:color="auto" w:sz="4" w:space="0"/>
              <w:left w:val="single" w:color="auto" w:sz="4" w:space="0"/>
              <w:bottom w:val="single" w:color="auto" w:sz="4" w:space="0"/>
              <w:right w:val="single" w:color="auto" w:sz="4" w:space="0"/>
            </w:tcBorders>
            <w:vAlign w:val="center"/>
          </w:tcPr>
          <w:p w14:paraId="7C53BB2E">
            <w:pPr>
              <w:jc w:val="center"/>
              <w:rPr>
                <w:rFonts w:hint="eastAsia" w:ascii="宋体" w:hAnsi="宋体" w:eastAsia="宋体" w:cs="宋体"/>
                <w:color w:val="auto"/>
                <w:szCs w:val="21"/>
              </w:rPr>
            </w:pPr>
            <w:r>
              <w:rPr>
                <w:rFonts w:hint="eastAsia" w:ascii="宋体" w:hAnsi="宋体" w:eastAsia="宋体" w:cs="宋体"/>
                <w:color w:val="auto"/>
                <w:szCs w:val="21"/>
              </w:rPr>
              <w:t> </w:t>
            </w:r>
          </w:p>
        </w:tc>
        <w:tc>
          <w:tcPr>
            <w:tcW w:w="1305" w:type="dxa"/>
            <w:tcBorders>
              <w:top w:val="single" w:color="auto" w:sz="4" w:space="0"/>
              <w:left w:val="single" w:color="auto" w:sz="4" w:space="0"/>
              <w:bottom w:val="single" w:color="auto" w:sz="4" w:space="0"/>
              <w:right w:val="single" w:color="auto" w:sz="4" w:space="0"/>
            </w:tcBorders>
            <w:vAlign w:val="center"/>
          </w:tcPr>
          <w:p w14:paraId="24C3C9DB">
            <w:pPr>
              <w:jc w:val="center"/>
              <w:rPr>
                <w:rFonts w:hint="eastAsia" w:ascii="宋体" w:hAnsi="宋体" w:eastAsia="宋体" w:cs="宋体"/>
                <w:color w:val="auto"/>
                <w:szCs w:val="21"/>
              </w:rPr>
            </w:pPr>
            <w:r>
              <w:rPr>
                <w:rFonts w:hint="eastAsia" w:ascii="宋体" w:hAnsi="宋体" w:eastAsia="宋体" w:cs="宋体"/>
                <w:color w:val="auto"/>
                <w:szCs w:val="21"/>
              </w:rPr>
              <w:t> </w:t>
            </w:r>
          </w:p>
        </w:tc>
      </w:tr>
      <w:tr w14:paraId="7727FA7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7D15AA38">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7068CBC3">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5</w:t>
            </w:r>
          </w:p>
        </w:tc>
        <w:tc>
          <w:tcPr>
            <w:tcW w:w="851" w:type="dxa"/>
            <w:tcBorders>
              <w:top w:val="single" w:color="auto" w:sz="4" w:space="0"/>
              <w:left w:val="single" w:color="auto" w:sz="4" w:space="0"/>
              <w:bottom w:val="single" w:color="auto" w:sz="4" w:space="0"/>
              <w:right w:val="single" w:color="auto" w:sz="4" w:space="0"/>
            </w:tcBorders>
            <w:vAlign w:val="center"/>
          </w:tcPr>
          <w:p w14:paraId="57D41B69">
            <w:pPr>
              <w:jc w:val="center"/>
              <w:rPr>
                <w:rFonts w:hint="eastAsia" w:ascii="宋体" w:hAnsi="宋体" w:eastAsia="宋体" w:cs="宋体"/>
                <w:color w:val="auto"/>
                <w:szCs w:val="21"/>
              </w:rPr>
            </w:pPr>
          </w:p>
        </w:tc>
        <w:tc>
          <w:tcPr>
            <w:tcW w:w="1371" w:type="dxa"/>
            <w:tcBorders>
              <w:top w:val="single" w:color="auto" w:sz="4" w:space="0"/>
              <w:left w:val="single" w:color="auto" w:sz="4" w:space="0"/>
              <w:bottom w:val="single" w:color="auto" w:sz="4" w:space="0"/>
              <w:right w:val="single" w:color="auto" w:sz="4" w:space="0"/>
            </w:tcBorders>
            <w:vAlign w:val="center"/>
          </w:tcPr>
          <w:p w14:paraId="214E091A">
            <w:pPr>
              <w:jc w:val="center"/>
              <w:rPr>
                <w:rFonts w:hint="eastAsia" w:ascii="宋体" w:hAnsi="宋体" w:eastAsia="宋体" w:cs="宋体"/>
                <w:color w:val="auto"/>
                <w:szCs w:val="21"/>
              </w:rPr>
            </w:pPr>
          </w:p>
        </w:tc>
        <w:tc>
          <w:tcPr>
            <w:tcW w:w="1485" w:type="dxa"/>
            <w:tcBorders>
              <w:top w:val="single" w:color="auto" w:sz="4" w:space="0"/>
              <w:left w:val="single" w:color="auto" w:sz="4" w:space="0"/>
              <w:bottom w:val="single" w:color="auto" w:sz="4" w:space="0"/>
              <w:right w:val="single" w:color="auto" w:sz="4" w:space="0"/>
            </w:tcBorders>
            <w:vAlign w:val="center"/>
          </w:tcPr>
          <w:p w14:paraId="5B9C7E95">
            <w:pPr>
              <w:jc w:val="center"/>
              <w:rPr>
                <w:rFonts w:hint="eastAsia" w:ascii="宋体" w:hAnsi="宋体" w:eastAsia="宋体" w:cs="宋体"/>
                <w:color w:val="auto"/>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4A24E489">
            <w:pPr>
              <w:jc w:val="center"/>
              <w:rPr>
                <w:rFonts w:hint="eastAsia" w:ascii="宋体" w:hAnsi="宋体" w:eastAsia="宋体" w:cs="宋体"/>
                <w:color w:val="auto"/>
                <w:szCs w:val="21"/>
              </w:rPr>
            </w:pPr>
          </w:p>
        </w:tc>
        <w:tc>
          <w:tcPr>
            <w:tcW w:w="855" w:type="dxa"/>
            <w:tcBorders>
              <w:top w:val="single" w:color="auto" w:sz="4" w:space="0"/>
              <w:left w:val="single" w:color="auto" w:sz="4" w:space="0"/>
              <w:bottom w:val="single" w:color="auto" w:sz="4" w:space="0"/>
              <w:right w:val="single" w:color="auto" w:sz="4" w:space="0"/>
            </w:tcBorders>
            <w:vAlign w:val="center"/>
          </w:tcPr>
          <w:p w14:paraId="6B60B25B">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7EB2F413">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15A81EBB">
            <w:pPr>
              <w:jc w:val="center"/>
              <w:rPr>
                <w:rFonts w:hint="eastAsia" w:ascii="宋体" w:hAnsi="宋体" w:eastAsia="宋体" w:cs="宋体"/>
                <w:color w:val="auto"/>
                <w:szCs w:val="21"/>
              </w:rPr>
            </w:pPr>
          </w:p>
        </w:tc>
        <w:tc>
          <w:tcPr>
            <w:tcW w:w="1305" w:type="dxa"/>
            <w:tcBorders>
              <w:top w:val="single" w:color="auto" w:sz="4" w:space="0"/>
              <w:left w:val="single" w:color="auto" w:sz="4" w:space="0"/>
              <w:bottom w:val="single" w:color="auto" w:sz="4" w:space="0"/>
              <w:right w:val="single" w:color="auto" w:sz="4" w:space="0"/>
            </w:tcBorders>
            <w:vAlign w:val="center"/>
          </w:tcPr>
          <w:p w14:paraId="2C478C79">
            <w:pPr>
              <w:jc w:val="center"/>
              <w:rPr>
                <w:rFonts w:hint="eastAsia" w:ascii="宋体" w:hAnsi="宋体" w:eastAsia="宋体" w:cs="宋体"/>
                <w:color w:val="auto"/>
                <w:szCs w:val="21"/>
              </w:rPr>
            </w:pPr>
          </w:p>
        </w:tc>
      </w:tr>
      <w:tr w14:paraId="5D13B39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515" w:type="dxa"/>
            <w:vMerge w:val="continue"/>
            <w:tcBorders>
              <w:top w:val="single" w:color="auto" w:sz="4" w:space="0"/>
              <w:left w:val="double" w:color="auto" w:sz="4" w:space="0"/>
              <w:bottom w:val="single" w:color="auto" w:sz="4" w:space="0"/>
              <w:right w:val="single" w:color="auto" w:sz="4" w:space="0"/>
            </w:tcBorders>
            <w:vAlign w:val="center"/>
          </w:tcPr>
          <w:p w14:paraId="6B6378C2">
            <w:pPr>
              <w:widowControl/>
              <w:jc w:val="left"/>
              <w:rPr>
                <w:rFonts w:hint="eastAsia" w:ascii="宋体" w:hAnsi="宋体" w:eastAsia="宋体" w:cs="宋体"/>
                <w:color w:val="auto"/>
                <w:sz w:val="24"/>
              </w:rPr>
            </w:pPr>
          </w:p>
        </w:tc>
        <w:tc>
          <w:tcPr>
            <w:tcW w:w="725" w:type="dxa"/>
            <w:tcBorders>
              <w:top w:val="single" w:color="auto" w:sz="4" w:space="0"/>
              <w:left w:val="single" w:color="auto" w:sz="4" w:space="0"/>
              <w:bottom w:val="single" w:color="auto" w:sz="4" w:space="0"/>
              <w:right w:val="single" w:color="auto" w:sz="4" w:space="0"/>
            </w:tcBorders>
            <w:vAlign w:val="center"/>
          </w:tcPr>
          <w:p w14:paraId="68049097">
            <w:pPr>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3319E5AC">
            <w:pPr>
              <w:jc w:val="center"/>
              <w:rPr>
                <w:rFonts w:hint="eastAsia" w:ascii="宋体" w:hAnsi="宋体" w:eastAsia="宋体" w:cs="宋体"/>
                <w:color w:val="auto"/>
                <w:szCs w:val="21"/>
              </w:rPr>
            </w:pPr>
          </w:p>
        </w:tc>
        <w:tc>
          <w:tcPr>
            <w:tcW w:w="1371" w:type="dxa"/>
            <w:tcBorders>
              <w:top w:val="single" w:color="auto" w:sz="4" w:space="0"/>
              <w:left w:val="single" w:color="auto" w:sz="4" w:space="0"/>
              <w:bottom w:val="single" w:color="auto" w:sz="4" w:space="0"/>
              <w:right w:val="single" w:color="auto" w:sz="4" w:space="0"/>
            </w:tcBorders>
            <w:vAlign w:val="center"/>
          </w:tcPr>
          <w:p w14:paraId="410449CA">
            <w:pPr>
              <w:jc w:val="center"/>
              <w:rPr>
                <w:rFonts w:hint="eastAsia" w:ascii="宋体" w:hAnsi="宋体" w:eastAsia="宋体" w:cs="宋体"/>
                <w:color w:val="auto"/>
                <w:szCs w:val="21"/>
              </w:rPr>
            </w:pPr>
          </w:p>
        </w:tc>
        <w:tc>
          <w:tcPr>
            <w:tcW w:w="1485" w:type="dxa"/>
            <w:tcBorders>
              <w:top w:val="single" w:color="auto" w:sz="4" w:space="0"/>
              <w:left w:val="single" w:color="auto" w:sz="4" w:space="0"/>
              <w:bottom w:val="single" w:color="auto" w:sz="4" w:space="0"/>
              <w:right w:val="single" w:color="auto" w:sz="4" w:space="0"/>
            </w:tcBorders>
            <w:vAlign w:val="center"/>
          </w:tcPr>
          <w:p w14:paraId="714D20C7">
            <w:pPr>
              <w:jc w:val="center"/>
              <w:rPr>
                <w:rFonts w:hint="eastAsia" w:ascii="宋体" w:hAnsi="宋体" w:eastAsia="宋体" w:cs="宋体"/>
                <w:color w:val="auto"/>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0C8F556F">
            <w:pPr>
              <w:jc w:val="center"/>
              <w:rPr>
                <w:rFonts w:hint="eastAsia" w:ascii="宋体" w:hAnsi="宋体" w:eastAsia="宋体" w:cs="宋体"/>
                <w:color w:val="auto"/>
                <w:szCs w:val="21"/>
              </w:rPr>
            </w:pPr>
          </w:p>
        </w:tc>
        <w:tc>
          <w:tcPr>
            <w:tcW w:w="855" w:type="dxa"/>
            <w:tcBorders>
              <w:top w:val="single" w:color="auto" w:sz="4" w:space="0"/>
              <w:left w:val="single" w:color="auto" w:sz="4" w:space="0"/>
              <w:bottom w:val="single" w:color="auto" w:sz="4" w:space="0"/>
              <w:right w:val="single" w:color="auto" w:sz="4" w:space="0"/>
            </w:tcBorders>
            <w:vAlign w:val="center"/>
          </w:tcPr>
          <w:p w14:paraId="686FC581">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1959208B">
            <w:pPr>
              <w:jc w:val="center"/>
              <w:rPr>
                <w:rFonts w:hint="eastAsia" w:ascii="宋体" w:hAnsi="宋体" w:eastAsia="宋体" w:cs="宋体"/>
                <w:color w:val="auto"/>
                <w:szCs w:val="21"/>
              </w:rPr>
            </w:pPr>
          </w:p>
        </w:tc>
        <w:tc>
          <w:tcPr>
            <w:tcW w:w="900" w:type="dxa"/>
            <w:tcBorders>
              <w:top w:val="single" w:color="auto" w:sz="4" w:space="0"/>
              <w:left w:val="single" w:color="auto" w:sz="4" w:space="0"/>
              <w:bottom w:val="single" w:color="auto" w:sz="4" w:space="0"/>
              <w:right w:val="single" w:color="auto" w:sz="4" w:space="0"/>
            </w:tcBorders>
            <w:vAlign w:val="center"/>
          </w:tcPr>
          <w:p w14:paraId="724E7AE1">
            <w:pPr>
              <w:jc w:val="center"/>
              <w:rPr>
                <w:rFonts w:hint="eastAsia" w:ascii="宋体" w:hAnsi="宋体" w:eastAsia="宋体" w:cs="宋体"/>
                <w:color w:val="auto"/>
                <w:szCs w:val="21"/>
              </w:rPr>
            </w:pPr>
          </w:p>
        </w:tc>
        <w:tc>
          <w:tcPr>
            <w:tcW w:w="1305" w:type="dxa"/>
            <w:tcBorders>
              <w:top w:val="single" w:color="auto" w:sz="4" w:space="0"/>
              <w:left w:val="single" w:color="auto" w:sz="4" w:space="0"/>
              <w:bottom w:val="single" w:color="auto" w:sz="4" w:space="0"/>
              <w:right w:val="single" w:color="auto" w:sz="4" w:space="0"/>
            </w:tcBorders>
            <w:vAlign w:val="center"/>
          </w:tcPr>
          <w:p w14:paraId="19E27225">
            <w:pPr>
              <w:jc w:val="center"/>
              <w:rPr>
                <w:rFonts w:hint="eastAsia" w:ascii="宋体" w:hAnsi="宋体" w:eastAsia="宋体" w:cs="宋体"/>
                <w:color w:val="auto"/>
                <w:szCs w:val="21"/>
              </w:rPr>
            </w:pPr>
          </w:p>
        </w:tc>
      </w:tr>
      <w:tr w14:paraId="4C04811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8607" w:type="dxa"/>
            <w:gridSpan w:val="9"/>
            <w:tcBorders>
              <w:top w:val="single" w:color="auto" w:sz="4" w:space="0"/>
              <w:left w:val="double" w:color="auto" w:sz="4" w:space="0"/>
              <w:bottom w:val="single" w:color="auto" w:sz="4" w:space="0"/>
              <w:right w:val="single" w:color="auto" w:sz="4" w:space="0"/>
            </w:tcBorders>
            <w:vAlign w:val="center"/>
          </w:tcPr>
          <w:p w14:paraId="19ABF328">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汇总合价</w:t>
            </w:r>
          </w:p>
        </w:tc>
        <w:tc>
          <w:tcPr>
            <w:tcW w:w="1305" w:type="dxa"/>
            <w:tcBorders>
              <w:top w:val="single" w:color="auto" w:sz="4" w:space="0"/>
              <w:left w:val="single" w:color="auto" w:sz="4" w:space="0"/>
              <w:bottom w:val="single" w:color="auto" w:sz="4" w:space="0"/>
              <w:right w:val="single" w:color="auto" w:sz="4" w:space="0"/>
            </w:tcBorders>
            <w:vAlign w:val="center"/>
          </w:tcPr>
          <w:p w14:paraId="05DB64DA">
            <w:pPr>
              <w:jc w:val="center"/>
              <w:rPr>
                <w:rFonts w:hint="eastAsia" w:ascii="宋体" w:hAnsi="宋体" w:eastAsia="宋体" w:cs="宋体"/>
                <w:color w:val="auto"/>
                <w:szCs w:val="21"/>
              </w:rPr>
            </w:pPr>
          </w:p>
        </w:tc>
      </w:tr>
    </w:tbl>
    <w:p w14:paraId="71CA846F">
      <w:pPr>
        <w:spacing w:line="700" w:lineRule="exact"/>
        <w:rPr>
          <w:rFonts w:hint="eastAsia" w:ascii="宋体" w:hAnsi="宋体"/>
          <w:color w:val="auto"/>
          <w:sz w:val="24"/>
          <w:szCs w:val="24"/>
        </w:rPr>
      </w:pPr>
    </w:p>
    <w:p w14:paraId="5C49FBD5">
      <w:pPr>
        <w:spacing w:line="700" w:lineRule="exact"/>
        <w:rPr>
          <w:rFonts w:hint="eastAsia" w:ascii="宋体" w:hAnsi="宋体"/>
          <w:color w:val="auto"/>
          <w:sz w:val="24"/>
          <w:szCs w:val="24"/>
        </w:rPr>
      </w:pPr>
      <w:r>
        <w:rPr>
          <w:rFonts w:hint="eastAsia" w:ascii="宋体" w:hAnsi="宋体"/>
          <w:bCs/>
          <w:color w:val="auto"/>
          <w:sz w:val="24"/>
          <w:szCs w:val="24"/>
          <w:lang w:val="en-US" w:eastAsia="zh-CN"/>
        </w:rPr>
        <w:t>注：</w:t>
      </w:r>
      <w:r>
        <w:rPr>
          <w:rFonts w:hint="eastAsia" w:ascii="宋体" w:hAnsi="宋体"/>
          <w:bCs/>
          <w:color w:val="auto"/>
          <w:sz w:val="24"/>
          <w:szCs w:val="24"/>
        </w:rPr>
        <w:t>投标人可根据实际情况拓展本表</w:t>
      </w:r>
    </w:p>
    <w:p w14:paraId="08A4E2B5">
      <w:pPr>
        <w:spacing w:line="700" w:lineRule="exact"/>
        <w:rPr>
          <w:rFonts w:hint="eastAsia" w:ascii="宋体" w:hAnsi="宋体"/>
          <w:color w:val="auto"/>
          <w:sz w:val="24"/>
          <w:szCs w:val="24"/>
        </w:rPr>
      </w:pPr>
    </w:p>
    <w:p w14:paraId="3352F748">
      <w:pPr>
        <w:spacing w:line="700" w:lineRule="exact"/>
        <w:rPr>
          <w:rFonts w:hint="eastAsia" w:ascii="宋体" w:hAnsi="宋体"/>
          <w:color w:val="auto"/>
          <w:sz w:val="24"/>
          <w:szCs w:val="24"/>
        </w:rPr>
      </w:pPr>
    </w:p>
    <w:p w14:paraId="6DBE7AA7">
      <w:pPr>
        <w:spacing w:line="700" w:lineRule="exact"/>
        <w:rPr>
          <w:rFonts w:ascii="宋体"/>
          <w:b/>
          <w:bCs/>
          <w:color w:val="auto"/>
          <w:sz w:val="24"/>
          <w:szCs w:val="24"/>
        </w:rPr>
      </w:pPr>
      <w:r>
        <w:rPr>
          <w:rFonts w:hint="eastAsia" w:ascii="宋体" w:hAnsi="宋体"/>
          <w:b/>
          <w:bCs/>
          <w:color w:val="auto"/>
          <w:sz w:val="24"/>
          <w:szCs w:val="24"/>
        </w:rPr>
        <w:t>投标人</w:t>
      </w:r>
      <w:r>
        <w:rPr>
          <w:rFonts w:hint="eastAsia" w:ascii="宋体" w:hAnsi="宋体"/>
          <w:b/>
          <w:bCs/>
          <w:color w:val="auto"/>
          <w:sz w:val="24"/>
          <w:szCs w:val="24"/>
          <w:lang w:eastAsia="zh-CN"/>
        </w:rPr>
        <w:t>（</w:t>
      </w:r>
      <w:r>
        <w:rPr>
          <w:rFonts w:hint="eastAsia" w:ascii="宋体" w:hAnsi="宋体"/>
          <w:b/>
          <w:bCs/>
          <w:color w:val="auto"/>
          <w:sz w:val="24"/>
          <w:szCs w:val="24"/>
          <w:lang w:val="en-US" w:eastAsia="zh-CN"/>
        </w:rPr>
        <w:t>电子签</w:t>
      </w:r>
      <w:r>
        <w:rPr>
          <w:rFonts w:hint="eastAsia" w:ascii="宋体" w:hAnsi="宋体"/>
          <w:b/>
          <w:bCs/>
          <w:color w:val="auto"/>
          <w:sz w:val="24"/>
          <w:szCs w:val="24"/>
          <w:lang w:eastAsia="zh-CN"/>
        </w:rPr>
        <w:t>章）</w:t>
      </w:r>
      <w:r>
        <w:rPr>
          <w:rFonts w:hint="eastAsia" w:ascii="宋体" w:hAnsi="宋体"/>
          <w:b/>
          <w:bCs/>
          <w:color w:val="auto"/>
          <w:sz w:val="24"/>
          <w:szCs w:val="24"/>
        </w:rPr>
        <w:t>：</w:t>
      </w:r>
    </w:p>
    <w:p w14:paraId="61A11280">
      <w:pPr>
        <w:spacing w:line="700" w:lineRule="exact"/>
        <w:ind w:firstLine="2" w:firstLineChars="1"/>
        <w:rPr>
          <w:rFonts w:ascii="宋体"/>
          <w:b/>
          <w:bCs/>
          <w:color w:val="auto"/>
          <w:sz w:val="24"/>
          <w:szCs w:val="24"/>
        </w:rPr>
      </w:pPr>
      <w:r>
        <w:rPr>
          <w:rFonts w:hint="eastAsia" w:ascii="宋体" w:hAnsi="宋体"/>
          <w:b/>
          <w:bCs/>
          <w:color w:val="auto"/>
          <w:sz w:val="24"/>
          <w:szCs w:val="24"/>
        </w:rPr>
        <w:t>法定代表人或委托代理人</w:t>
      </w:r>
      <w:r>
        <w:rPr>
          <w:rFonts w:hint="eastAsia" w:ascii="宋体" w:hAnsi="宋体"/>
          <w:b/>
          <w:bCs/>
          <w:color w:val="auto"/>
          <w:sz w:val="24"/>
          <w:szCs w:val="24"/>
          <w:lang w:eastAsia="zh-CN"/>
        </w:rPr>
        <w:t>（电子签名）</w:t>
      </w:r>
      <w:r>
        <w:rPr>
          <w:rFonts w:hint="eastAsia" w:ascii="宋体" w:hAnsi="宋体"/>
          <w:b/>
          <w:bCs/>
          <w:color w:val="auto"/>
          <w:sz w:val="24"/>
          <w:szCs w:val="24"/>
        </w:rPr>
        <w:t>：</w:t>
      </w:r>
    </w:p>
    <w:p w14:paraId="6A39EA24">
      <w:pPr>
        <w:spacing w:line="700" w:lineRule="exact"/>
        <w:ind w:firstLine="2" w:firstLineChars="1"/>
        <w:rPr>
          <w:rFonts w:hint="eastAsia" w:ascii="宋体" w:hAnsi="宋体"/>
          <w:b/>
          <w:bCs/>
          <w:color w:val="auto"/>
          <w:sz w:val="24"/>
          <w:szCs w:val="24"/>
        </w:rPr>
      </w:pPr>
      <w:r>
        <w:rPr>
          <w:rFonts w:ascii="宋体" w:hAnsi="宋体"/>
          <w:b/>
          <w:bCs/>
          <w:color w:val="auto"/>
          <w:sz w:val="24"/>
          <w:szCs w:val="24"/>
          <w:u w:val="single"/>
        </w:rPr>
        <w:t xml:space="preserve">          </w:t>
      </w:r>
      <w:r>
        <w:rPr>
          <w:rFonts w:hint="eastAsia" w:ascii="宋体" w:hAnsi="宋体"/>
          <w:b/>
          <w:bCs/>
          <w:color w:val="auto"/>
          <w:sz w:val="24"/>
          <w:szCs w:val="24"/>
        </w:rPr>
        <w:t>年</w:t>
      </w:r>
      <w:r>
        <w:rPr>
          <w:rFonts w:ascii="宋体" w:hAnsi="宋体"/>
          <w:b/>
          <w:bCs/>
          <w:color w:val="auto"/>
          <w:sz w:val="24"/>
          <w:szCs w:val="24"/>
          <w:u w:val="single"/>
        </w:rPr>
        <w:t xml:space="preserve">     </w:t>
      </w:r>
      <w:r>
        <w:rPr>
          <w:rFonts w:hint="eastAsia" w:ascii="宋体" w:hAnsi="宋体"/>
          <w:b/>
          <w:bCs/>
          <w:color w:val="auto"/>
          <w:sz w:val="24"/>
          <w:szCs w:val="24"/>
        </w:rPr>
        <w:t>月</w:t>
      </w:r>
      <w:r>
        <w:rPr>
          <w:rFonts w:ascii="宋体" w:hAnsi="宋体"/>
          <w:b/>
          <w:bCs/>
          <w:color w:val="auto"/>
          <w:sz w:val="24"/>
          <w:szCs w:val="24"/>
          <w:u w:val="single"/>
        </w:rPr>
        <w:t xml:space="preserve">     </w:t>
      </w:r>
      <w:r>
        <w:rPr>
          <w:rFonts w:hint="eastAsia" w:ascii="宋体" w:hAnsi="宋体"/>
          <w:b/>
          <w:bCs/>
          <w:color w:val="auto"/>
          <w:sz w:val="24"/>
          <w:szCs w:val="24"/>
        </w:rPr>
        <w:t>日</w:t>
      </w:r>
    </w:p>
    <w:p w14:paraId="02C223A7">
      <w:pPr>
        <w:pStyle w:val="39"/>
        <w:rPr>
          <w:rFonts w:hint="eastAsia"/>
          <w:color w:val="auto"/>
          <w:lang w:eastAsia="zh-CN"/>
        </w:rPr>
      </w:pPr>
    </w:p>
    <w:p w14:paraId="76F1A43E">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2177F53E">
      <w:pPr>
        <w:shd w:val="clear"/>
        <w:jc w:val="center"/>
        <w:rPr>
          <w:rFonts w:hint="eastAsia" w:ascii="宋体" w:hAnsi="宋体" w:eastAsia="宋体" w:cs="宋体"/>
          <w:b/>
          <w:color w:val="auto"/>
          <w:sz w:val="36"/>
          <w:szCs w:val="36"/>
          <w:highlight w:val="none"/>
          <w:lang w:eastAsia="zh-CN"/>
        </w:rPr>
      </w:pPr>
      <w:bookmarkStart w:id="299" w:name="_Toc2919"/>
      <w:bookmarkStart w:id="300" w:name="_Toc10219"/>
      <w:bookmarkStart w:id="301" w:name="_Toc15089"/>
      <w:bookmarkStart w:id="302" w:name="_Toc305"/>
      <w:r>
        <w:rPr>
          <w:rFonts w:hint="eastAsia" w:cs="宋体"/>
          <w:b/>
          <w:color w:val="auto"/>
          <w:sz w:val="36"/>
          <w:szCs w:val="36"/>
          <w:highlight w:val="none"/>
          <w:lang w:eastAsia="zh-CN"/>
        </w:rPr>
        <w:t>（昭财社[2025]30号）昭通市疾病预防控制中心实验室试药试剂耗材采购项目</w:t>
      </w:r>
      <w:r>
        <w:rPr>
          <w:rFonts w:hint="eastAsia" w:ascii="宋体" w:hAnsi="宋体" w:eastAsia="宋体" w:cs="宋体"/>
          <w:b/>
          <w:color w:val="auto"/>
          <w:sz w:val="36"/>
          <w:szCs w:val="36"/>
          <w:highlight w:val="none"/>
          <w:lang w:eastAsia="zh-CN"/>
        </w:rPr>
        <w:t xml:space="preserve"> </w:t>
      </w:r>
    </w:p>
    <w:p w14:paraId="72EDEE1A">
      <w:pPr>
        <w:shd w:val="clear"/>
        <w:rPr>
          <w:rFonts w:hint="eastAsia" w:ascii="宋体" w:hAnsi="宋体" w:eastAsia="宋体" w:cs="宋体"/>
          <w:b/>
          <w:color w:val="auto"/>
          <w:sz w:val="44"/>
          <w:highlight w:val="none"/>
          <w:lang w:eastAsia="zh-CN"/>
        </w:rPr>
      </w:pPr>
    </w:p>
    <w:p w14:paraId="025D56BC">
      <w:pPr>
        <w:shd w:val="clear"/>
        <w:rPr>
          <w:rFonts w:hint="eastAsia" w:ascii="宋体" w:hAnsi="宋体" w:eastAsia="宋体" w:cs="宋体"/>
          <w:b/>
          <w:color w:val="auto"/>
          <w:sz w:val="44"/>
          <w:highlight w:val="none"/>
          <w:lang w:eastAsia="zh-CN"/>
        </w:rPr>
      </w:pPr>
    </w:p>
    <w:p w14:paraId="214E810F">
      <w:pPr>
        <w:shd w:val="clear"/>
        <w:rPr>
          <w:rFonts w:hint="eastAsia" w:ascii="宋体" w:hAnsi="宋体" w:eastAsia="宋体" w:cs="宋体"/>
          <w:b/>
          <w:color w:val="auto"/>
          <w:sz w:val="44"/>
          <w:highlight w:val="none"/>
          <w:lang w:eastAsia="zh-CN"/>
        </w:rPr>
      </w:pPr>
    </w:p>
    <w:p w14:paraId="6AA46915">
      <w:pPr>
        <w:shd w:val="clear"/>
        <w:jc w:val="center"/>
        <w:rPr>
          <w:rFonts w:hint="default" w:ascii="宋体" w:hAnsi="宋体" w:eastAsia="宋体" w:cs="宋体"/>
          <w:b/>
          <w:color w:val="auto"/>
          <w:sz w:val="44"/>
          <w:highlight w:val="none"/>
          <w:u w:val="single"/>
          <w:lang w:val="en-US" w:eastAsia="zh-CN"/>
        </w:rPr>
      </w:pPr>
      <w:r>
        <w:rPr>
          <w:rFonts w:hint="eastAsia" w:cs="宋体"/>
          <w:b/>
          <w:color w:val="auto"/>
          <w:sz w:val="44"/>
          <w:highlight w:val="none"/>
          <w:lang w:val="en-US" w:eastAsia="zh-CN"/>
        </w:rPr>
        <w:t>第</w:t>
      </w:r>
      <w:r>
        <w:rPr>
          <w:rFonts w:hint="eastAsia" w:cs="宋体"/>
          <w:b/>
          <w:color w:val="auto"/>
          <w:sz w:val="44"/>
          <w:highlight w:val="none"/>
          <w:u w:val="single"/>
          <w:lang w:val="en-US" w:eastAsia="zh-CN"/>
        </w:rPr>
        <w:t xml:space="preserve">   </w:t>
      </w:r>
      <w:r>
        <w:rPr>
          <w:rFonts w:hint="eastAsia" w:cs="宋体"/>
          <w:b/>
          <w:color w:val="auto"/>
          <w:sz w:val="44"/>
          <w:highlight w:val="none"/>
          <w:u w:val="none"/>
          <w:lang w:val="en-US" w:eastAsia="zh-CN"/>
        </w:rPr>
        <w:t>标段</w:t>
      </w:r>
    </w:p>
    <w:p w14:paraId="44E895D2">
      <w:pPr>
        <w:pStyle w:val="11"/>
        <w:rPr>
          <w:rFonts w:hint="eastAsia"/>
          <w:color w:val="auto"/>
          <w:highlight w:val="none"/>
          <w:lang w:eastAsia="zh-CN"/>
        </w:rPr>
      </w:pPr>
    </w:p>
    <w:p w14:paraId="298DF2F7">
      <w:pPr>
        <w:shd w:val="clear"/>
        <w:rPr>
          <w:rFonts w:hint="eastAsia" w:ascii="宋体" w:hAnsi="宋体" w:eastAsia="宋体" w:cs="宋体"/>
          <w:b/>
          <w:color w:val="auto"/>
          <w:sz w:val="44"/>
          <w:highlight w:val="none"/>
          <w:lang w:eastAsia="zh-CN"/>
        </w:rPr>
      </w:pPr>
    </w:p>
    <w:p w14:paraId="6CAF96A1">
      <w:pPr>
        <w:shd w:val="clear"/>
        <w:ind w:left="6"/>
        <w:jc w:val="center"/>
        <w:rPr>
          <w:rFonts w:hint="eastAsia" w:cs="宋体"/>
          <w:b/>
          <w:color w:val="auto"/>
          <w:sz w:val="110"/>
          <w:szCs w:val="110"/>
          <w:highlight w:val="none"/>
          <w:lang w:val="en-US" w:eastAsia="zh-CN"/>
        </w:rPr>
      </w:pPr>
      <w:r>
        <w:rPr>
          <w:rFonts w:hint="eastAsia" w:cs="宋体"/>
          <w:b/>
          <w:color w:val="auto"/>
          <w:sz w:val="110"/>
          <w:szCs w:val="110"/>
          <w:highlight w:val="none"/>
          <w:lang w:val="en-US" w:eastAsia="zh-CN"/>
        </w:rPr>
        <w:t>投标申请文件</w:t>
      </w:r>
    </w:p>
    <w:p w14:paraId="1C3CD69F">
      <w:pPr>
        <w:shd w:val="clear"/>
        <w:ind w:left="6"/>
        <w:jc w:val="center"/>
        <w:rPr>
          <w:rFonts w:hint="eastAsia" w:ascii="宋体" w:hAnsi="宋体" w:eastAsia="宋体" w:cs="宋体"/>
          <w:b/>
          <w:color w:val="auto"/>
          <w:sz w:val="110"/>
          <w:szCs w:val="110"/>
          <w:highlight w:val="none"/>
          <w:lang w:eastAsia="zh-CN"/>
        </w:rPr>
      </w:pPr>
      <w:r>
        <w:rPr>
          <w:rFonts w:hint="eastAsia" w:cs="宋体"/>
          <w:b/>
          <w:color w:val="auto"/>
          <w:sz w:val="110"/>
          <w:szCs w:val="110"/>
          <w:highlight w:val="none"/>
          <w:lang w:val="en-US" w:eastAsia="zh-CN"/>
        </w:rPr>
        <w:t>（商务文件）</w:t>
      </w:r>
    </w:p>
    <w:p w14:paraId="41C045B0">
      <w:pPr>
        <w:shd w:val="clear"/>
        <w:rPr>
          <w:rFonts w:hint="eastAsia" w:ascii="宋体" w:hAnsi="宋体" w:eastAsia="宋体" w:cs="宋体"/>
          <w:color w:val="auto"/>
          <w:highlight w:val="none"/>
          <w:lang w:eastAsia="zh-CN"/>
        </w:rPr>
      </w:pPr>
    </w:p>
    <w:p w14:paraId="3E101B9E">
      <w:pPr>
        <w:shd w:val="clear"/>
        <w:rPr>
          <w:rFonts w:hint="eastAsia" w:ascii="宋体" w:hAnsi="宋体" w:eastAsia="宋体" w:cs="宋体"/>
          <w:color w:val="auto"/>
          <w:highlight w:val="none"/>
          <w:lang w:eastAsia="zh-CN"/>
        </w:rPr>
      </w:pPr>
    </w:p>
    <w:p w14:paraId="61EF5396">
      <w:pPr>
        <w:shd w:val="clear"/>
        <w:rPr>
          <w:rFonts w:hint="eastAsia" w:ascii="宋体" w:hAnsi="宋体" w:eastAsia="宋体" w:cs="宋体"/>
          <w:color w:val="auto"/>
          <w:highlight w:val="none"/>
          <w:lang w:eastAsia="zh-CN"/>
        </w:rPr>
      </w:pPr>
    </w:p>
    <w:p w14:paraId="762FACA2">
      <w:pPr>
        <w:pStyle w:val="11"/>
        <w:shd w:val="clear"/>
        <w:rPr>
          <w:rFonts w:hint="eastAsia" w:ascii="宋体" w:hAnsi="宋体" w:eastAsia="宋体" w:cs="宋体"/>
          <w:color w:val="auto"/>
          <w:highlight w:val="none"/>
          <w:lang w:eastAsia="zh-CN"/>
        </w:rPr>
      </w:pPr>
    </w:p>
    <w:p w14:paraId="01565FC8">
      <w:pPr>
        <w:pStyle w:val="11"/>
        <w:shd w:val="clear"/>
        <w:rPr>
          <w:rFonts w:hint="eastAsia" w:ascii="宋体" w:hAnsi="宋体" w:eastAsia="宋体" w:cs="宋体"/>
          <w:color w:val="auto"/>
          <w:highlight w:val="none"/>
          <w:lang w:eastAsia="zh-CN"/>
        </w:rPr>
      </w:pPr>
    </w:p>
    <w:p w14:paraId="10942CA2">
      <w:pPr>
        <w:pStyle w:val="11"/>
        <w:shd w:val="clear"/>
        <w:rPr>
          <w:rFonts w:hint="eastAsia" w:ascii="宋体" w:hAnsi="宋体" w:eastAsia="宋体" w:cs="宋体"/>
          <w:color w:val="auto"/>
          <w:highlight w:val="none"/>
          <w:lang w:eastAsia="zh-CN"/>
        </w:rPr>
      </w:pPr>
    </w:p>
    <w:p w14:paraId="7A675981">
      <w:pPr>
        <w:pStyle w:val="11"/>
        <w:shd w:val="clear"/>
        <w:rPr>
          <w:rFonts w:hint="eastAsia" w:ascii="宋体" w:hAnsi="宋体" w:eastAsia="宋体" w:cs="宋体"/>
          <w:color w:val="auto"/>
          <w:highlight w:val="none"/>
          <w:lang w:eastAsia="zh-CN"/>
        </w:rPr>
      </w:pPr>
    </w:p>
    <w:p w14:paraId="4DFB4FBA">
      <w:pPr>
        <w:shd w:val="clear"/>
        <w:rPr>
          <w:rFonts w:hint="eastAsia" w:ascii="宋体" w:hAnsi="宋体" w:eastAsia="宋体" w:cs="宋体"/>
          <w:color w:val="auto"/>
          <w:highlight w:val="none"/>
          <w:lang w:eastAsia="zh-CN"/>
        </w:rPr>
      </w:pPr>
    </w:p>
    <w:p w14:paraId="6BD5BFE3">
      <w:pPr>
        <w:shd w:val="clear"/>
        <w:rPr>
          <w:rFonts w:hint="eastAsia" w:ascii="宋体" w:hAnsi="宋体" w:eastAsia="宋体" w:cs="宋体"/>
          <w:color w:val="auto"/>
          <w:highlight w:val="none"/>
          <w:lang w:eastAsia="zh-CN"/>
        </w:rPr>
      </w:pPr>
    </w:p>
    <w:p w14:paraId="33DD103F">
      <w:pPr>
        <w:shd w:val="clear"/>
        <w:rPr>
          <w:rFonts w:hint="eastAsia" w:ascii="宋体" w:hAnsi="宋体" w:eastAsia="宋体" w:cs="宋体"/>
          <w:color w:val="auto"/>
          <w:sz w:val="41"/>
          <w:highlight w:val="none"/>
          <w:lang w:eastAsia="zh-CN"/>
        </w:rPr>
      </w:pPr>
    </w:p>
    <w:p w14:paraId="13E14496">
      <w:pPr>
        <w:shd w:val="clear"/>
        <w:tabs>
          <w:tab w:val="left" w:pos="6942"/>
          <w:tab w:val="left" w:pos="7535"/>
        </w:tabs>
        <w:spacing w:line="900" w:lineRule="exact"/>
        <w:ind w:firstLine="708" w:firstLineChars="252"/>
        <w:rPr>
          <w:rFonts w:hint="eastAsia" w:ascii="宋体" w:hAnsi="宋体" w:eastAsia="宋体" w:cs="宋体"/>
          <w:b/>
          <w:color w:val="auto"/>
          <w:sz w:val="28"/>
          <w:highlight w:val="none"/>
          <w:lang w:eastAsia="zh-CN"/>
        </w:rPr>
      </w:pPr>
      <w:r>
        <w:rPr>
          <w:rFonts w:hint="eastAsia" w:cs="宋体"/>
          <w:b/>
          <w:color w:val="auto"/>
          <w:sz w:val="28"/>
          <w:highlight w:val="none"/>
          <w:lang w:eastAsia="zh-CN"/>
        </w:rPr>
        <w:t>投标申请人</w:t>
      </w:r>
      <w:r>
        <w:rPr>
          <w:rFonts w:hint="eastAsia" w:ascii="宋体" w:hAnsi="宋体" w:eastAsia="宋体" w:cs="宋体"/>
          <w:b/>
          <w:color w:val="auto"/>
          <w:sz w:val="28"/>
          <w:highlight w:val="none"/>
          <w:lang w:eastAsia="zh-CN"/>
        </w:rPr>
        <w:t>：</w:t>
      </w:r>
      <w:r>
        <w:rPr>
          <w:rFonts w:hint="eastAsia" w:ascii="宋体" w:hAnsi="宋体" w:eastAsia="宋体" w:cs="宋体"/>
          <w:color w:val="auto"/>
          <w:sz w:val="28"/>
          <w:highlight w:val="none"/>
          <w:u w:val="single"/>
          <w:lang w:eastAsia="zh-CN"/>
        </w:rPr>
        <w:tab/>
      </w:r>
      <w:r>
        <w:rPr>
          <w:rFonts w:hint="eastAsia" w:cs="宋体"/>
          <w:b/>
          <w:color w:val="auto"/>
          <w:sz w:val="28"/>
          <w:highlight w:val="none"/>
          <w:lang w:eastAsia="zh-CN"/>
        </w:rPr>
        <w:t>（电子签章）</w:t>
      </w:r>
    </w:p>
    <w:p w14:paraId="73C83D8A">
      <w:pPr>
        <w:shd w:val="clear"/>
        <w:tabs>
          <w:tab w:val="left" w:pos="6942"/>
          <w:tab w:val="left" w:pos="7535"/>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法定代表人或其委托代理人：</w:t>
      </w:r>
      <w:r>
        <w:rPr>
          <w:rFonts w:hint="eastAsia" w:ascii="宋体" w:hAnsi="宋体" w:eastAsia="宋体" w:cs="宋体"/>
          <w:color w:val="auto"/>
          <w:sz w:val="28"/>
          <w:highlight w:val="none"/>
          <w:u w:val="single"/>
          <w:lang w:eastAsia="zh-CN"/>
        </w:rPr>
        <w:tab/>
      </w:r>
      <w:r>
        <w:rPr>
          <w:rFonts w:hint="eastAsia" w:ascii="宋体" w:hAnsi="宋体" w:eastAsia="宋体" w:cs="宋体"/>
          <w:color w:val="auto"/>
          <w:sz w:val="28"/>
          <w:highlight w:val="none"/>
          <w:u w:val="single"/>
          <w:lang w:eastAsia="zh-CN"/>
        </w:rPr>
        <w:tab/>
      </w:r>
      <w:r>
        <w:rPr>
          <w:rFonts w:hint="eastAsia" w:cs="宋体"/>
          <w:b/>
          <w:color w:val="auto"/>
          <w:spacing w:val="-1"/>
          <w:sz w:val="28"/>
          <w:highlight w:val="none"/>
          <w:lang w:eastAsia="zh-CN"/>
        </w:rPr>
        <w:t>（电子签名）</w:t>
      </w:r>
    </w:p>
    <w:p w14:paraId="4589CEBA">
      <w:pPr>
        <w:shd w:val="clear"/>
        <w:tabs>
          <w:tab w:val="left" w:pos="3611"/>
          <w:tab w:val="left" w:pos="4626"/>
          <w:tab w:val="left" w:pos="5642"/>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日期：年</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月</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日</w:t>
      </w:r>
    </w:p>
    <w:p w14:paraId="175A958D">
      <w:pPr>
        <w:shd w:val="clear"/>
        <w:rPr>
          <w:rFonts w:hint="eastAsia" w:ascii="宋体" w:hAnsi="宋体" w:eastAsia="宋体" w:cs="宋体"/>
          <w:color w:val="auto"/>
          <w:sz w:val="28"/>
          <w:highlight w:val="none"/>
          <w:lang w:eastAsia="zh-CN"/>
        </w:rPr>
        <w:sectPr>
          <w:type w:val="nextColumn"/>
          <w:pgSz w:w="11907" w:h="16839"/>
          <w:pgMar w:top="1304" w:right="1191" w:bottom="1304" w:left="1191" w:header="851" w:footer="854" w:gutter="0"/>
          <w:cols w:space="720" w:num="1"/>
          <w:docGrid w:linePitch="299" w:charSpace="0"/>
        </w:sectPr>
      </w:pPr>
    </w:p>
    <w:p w14:paraId="1DB1E5F2">
      <w:pPr>
        <w:pStyle w:val="3"/>
        <w:shd w:val="clear"/>
        <w:spacing w:line="900" w:lineRule="exact"/>
        <w:ind w:left="0" w:right="17"/>
        <w:jc w:val="center"/>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val="en-US" w:eastAsia="zh-CN"/>
        </w:rPr>
        <w:t>一</w:t>
      </w:r>
      <w:r>
        <w:rPr>
          <w:rFonts w:hint="eastAsia" w:ascii="宋体" w:hAnsi="宋体" w:eastAsia="宋体" w:cs="宋体"/>
          <w:color w:val="auto"/>
          <w:sz w:val="36"/>
          <w:szCs w:val="36"/>
          <w:highlight w:val="none"/>
          <w:lang w:eastAsia="zh-CN"/>
        </w:rPr>
        <w:t>、投标函</w:t>
      </w:r>
      <w:bookmarkEnd w:id="299"/>
      <w:bookmarkEnd w:id="300"/>
      <w:bookmarkEnd w:id="301"/>
      <w:bookmarkEnd w:id="302"/>
    </w:p>
    <w:p w14:paraId="54EFA678">
      <w:pPr>
        <w:pStyle w:val="11"/>
        <w:shd w:val="clear"/>
        <w:tabs>
          <w:tab w:val="left" w:pos="1991"/>
        </w:tabs>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w:t>
      </w:r>
      <w:r>
        <w:rPr>
          <w:rFonts w:hint="eastAsia" w:cs="宋体"/>
          <w:color w:val="auto"/>
          <w:spacing w:val="-3"/>
          <w:sz w:val="24"/>
          <w:szCs w:val="24"/>
          <w:highlight w:val="none"/>
          <w:lang w:eastAsia="zh-CN"/>
        </w:rPr>
        <w:t>采购人</w:t>
      </w:r>
      <w:r>
        <w:rPr>
          <w:rFonts w:hint="eastAsia" w:ascii="宋体" w:hAnsi="宋体" w:eastAsia="宋体" w:cs="宋体"/>
          <w:color w:val="auto"/>
          <w:spacing w:val="-3"/>
          <w:sz w:val="24"/>
          <w:szCs w:val="24"/>
          <w:highlight w:val="none"/>
          <w:lang w:eastAsia="zh-CN"/>
        </w:rPr>
        <w:t>名</w:t>
      </w:r>
      <w:r>
        <w:rPr>
          <w:rFonts w:hint="eastAsia" w:ascii="宋体" w:hAnsi="宋体" w:eastAsia="宋体" w:cs="宋体"/>
          <w:color w:val="auto"/>
          <w:sz w:val="24"/>
          <w:szCs w:val="24"/>
          <w:highlight w:val="none"/>
          <w:lang w:eastAsia="zh-CN"/>
        </w:rPr>
        <w:t>称</w:t>
      </w:r>
      <w:r>
        <w:rPr>
          <w:rFonts w:hint="eastAsia" w:ascii="宋体" w:hAnsi="宋体" w:eastAsia="宋体" w:cs="宋体"/>
          <w:color w:val="auto"/>
          <w:spacing w:val="-108"/>
          <w:sz w:val="24"/>
          <w:szCs w:val="24"/>
          <w:highlight w:val="none"/>
          <w:lang w:eastAsia="zh-CN"/>
        </w:rPr>
        <w:t>）</w:t>
      </w:r>
      <w:r>
        <w:rPr>
          <w:rFonts w:hint="eastAsia" w:ascii="宋体" w:hAnsi="宋体" w:eastAsia="宋体" w:cs="宋体"/>
          <w:color w:val="auto"/>
          <w:sz w:val="24"/>
          <w:szCs w:val="24"/>
          <w:highlight w:val="none"/>
          <w:lang w:eastAsia="zh-CN"/>
        </w:rPr>
        <w:t>：</w:t>
      </w:r>
    </w:p>
    <w:p w14:paraId="4895E576">
      <w:pPr>
        <w:pStyle w:val="11"/>
        <w:shd w:val="clear"/>
        <w:tabs>
          <w:tab w:val="left" w:pos="4358"/>
          <w:tab w:val="left" w:pos="6254"/>
        </w:tabs>
        <w:spacing w:line="560" w:lineRule="exact"/>
        <w:ind w:firstLine="464"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1.我方已仔细研究了</w:t>
      </w:r>
      <w:r>
        <w:rPr>
          <w:rFonts w:hint="eastAsia" w:ascii="宋体" w:hAnsi="宋体" w:eastAsia="宋体" w:cs="宋体"/>
          <w:color w:val="auto"/>
          <w:spacing w:val="-4"/>
          <w:sz w:val="24"/>
          <w:szCs w:val="24"/>
          <w:highlight w:val="none"/>
          <w:u w:val="single"/>
          <w:lang w:eastAsia="zh-CN"/>
        </w:rPr>
        <w:tab/>
      </w:r>
      <w:r>
        <w:rPr>
          <w:rFonts w:hint="eastAsia" w:ascii="宋体" w:hAnsi="宋体" w:eastAsia="宋体" w:cs="宋体"/>
          <w:color w:val="auto"/>
          <w:spacing w:val="-3"/>
          <w:sz w:val="24"/>
          <w:szCs w:val="24"/>
          <w:highlight w:val="none"/>
          <w:lang w:eastAsia="zh-CN"/>
        </w:rPr>
        <w:t>（项目名称）</w:t>
      </w:r>
      <w:r>
        <w:rPr>
          <w:rFonts w:hint="eastAsia" w:ascii="宋体" w:hAnsi="宋体" w:eastAsia="宋体" w:cs="宋体"/>
          <w:color w:val="auto"/>
          <w:spacing w:val="-3"/>
          <w:sz w:val="24"/>
          <w:szCs w:val="24"/>
          <w:highlight w:val="none"/>
          <w:lang w:val="en-US" w:eastAsia="zh-CN"/>
        </w:rPr>
        <w:t>第</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lang w:val="en-US" w:eastAsia="zh-CN"/>
        </w:rPr>
        <w:t>标段</w:t>
      </w:r>
      <w:r>
        <w:rPr>
          <w:rFonts w:hint="eastAsia" w:cs="宋体"/>
          <w:color w:val="auto"/>
          <w:spacing w:val="-3"/>
          <w:sz w:val="24"/>
          <w:szCs w:val="24"/>
          <w:highlight w:val="none"/>
          <w:lang w:eastAsia="zh-CN"/>
        </w:rPr>
        <w:t>采购文件</w:t>
      </w:r>
      <w:r>
        <w:rPr>
          <w:rFonts w:hint="eastAsia" w:ascii="宋体" w:hAnsi="宋体" w:eastAsia="宋体" w:cs="宋体"/>
          <w:color w:val="auto"/>
          <w:spacing w:val="-3"/>
          <w:sz w:val="24"/>
          <w:szCs w:val="24"/>
          <w:highlight w:val="none"/>
          <w:lang w:eastAsia="zh-CN"/>
        </w:rPr>
        <w:t>的全部</w:t>
      </w:r>
      <w:r>
        <w:rPr>
          <w:rFonts w:hint="eastAsia" w:ascii="宋体" w:hAnsi="宋体" w:eastAsia="宋体" w:cs="宋体"/>
          <w:color w:val="auto"/>
          <w:spacing w:val="-4"/>
          <w:sz w:val="24"/>
          <w:szCs w:val="24"/>
          <w:highlight w:val="none"/>
          <w:lang w:eastAsia="zh-CN"/>
        </w:rPr>
        <w:t>内容，愿意以人民币（大写）</w:t>
      </w:r>
      <w:r>
        <w:rPr>
          <w:rFonts w:hint="eastAsia" w:ascii="宋体" w:hAnsi="宋体" w:eastAsia="宋体" w:cs="宋体"/>
          <w:color w:val="auto"/>
          <w:spacing w:val="-4"/>
          <w:sz w:val="24"/>
          <w:szCs w:val="24"/>
          <w:highlight w:val="none"/>
          <w:u w:val="single"/>
          <w:lang w:eastAsia="zh-CN"/>
        </w:rPr>
        <w:tab/>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5"/>
          <w:sz w:val="24"/>
          <w:szCs w:val="24"/>
          <w:highlight w:val="none"/>
          <w:lang w:eastAsia="zh-CN"/>
        </w:rPr>
        <w:t>）的投标总报价，</w:t>
      </w:r>
      <w:r>
        <w:rPr>
          <w:rFonts w:hint="eastAsia" w:ascii="宋体" w:hAnsi="宋体" w:eastAsia="宋体" w:cs="宋体"/>
          <w:color w:val="auto"/>
          <w:spacing w:val="-3"/>
          <w:sz w:val="24"/>
          <w:szCs w:val="24"/>
          <w:highlight w:val="none"/>
          <w:lang w:eastAsia="zh-CN"/>
        </w:rPr>
        <w:t>提</w:t>
      </w:r>
      <w:r>
        <w:rPr>
          <w:rFonts w:hint="eastAsia" w:ascii="宋体" w:hAnsi="宋体" w:eastAsia="宋体" w:cs="宋体"/>
          <w:color w:val="auto"/>
          <w:sz w:val="24"/>
          <w:szCs w:val="24"/>
          <w:highlight w:val="none"/>
          <w:lang w:eastAsia="zh-CN"/>
        </w:rPr>
        <w:t>供该项目所需</w:t>
      </w:r>
      <w:r>
        <w:rPr>
          <w:rFonts w:hint="eastAsia" w:cs="宋体"/>
          <w:color w:val="auto"/>
          <w:sz w:val="24"/>
          <w:szCs w:val="24"/>
          <w:highlight w:val="none"/>
          <w:lang w:val="en-US" w:eastAsia="zh-CN"/>
        </w:rPr>
        <w:t>货物及服务</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z w:val="24"/>
          <w:szCs w:val="24"/>
          <w:highlight w:val="none"/>
          <w:lang w:eastAsia="zh-CN"/>
        </w:rPr>
        <w:t>并按合同约定履行义务。</w:t>
      </w:r>
    </w:p>
    <w:p w14:paraId="231B428C">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2.我方的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内容包括</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第六章“</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格式”所列附件。</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内容存在不一致的，以投标函为准。</w:t>
      </w:r>
    </w:p>
    <w:p w14:paraId="1BB07390">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3.我方承诺在</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规定的</w:t>
      </w:r>
      <w:r>
        <w:rPr>
          <w:rFonts w:hint="eastAsia" w:cs="宋体"/>
          <w:color w:val="auto"/>
          <w:sz w:val="24"/>
          <w:szCs w:val="24"/>
          <w:highlight w:val="none"/>
          <w:lang w:eastAsia="zh-CN"/>
        </w:rPr>
        <w:t>投标有效期</w:t>
      </w:r>
      <w:r>
        <w:rPr>
          <w:rFonts w:hint="eastAsia" w:ascii="宋体" w:hAnsi="宋体" w:eastAsia="宋体" w:cs="宋体"/>
          <w:color w:val="auto"/>
          <w:sz w:val="24"/>
          <w:szCs w:val="24"/>
          <w:highlight w:val="none"/>
          <w:lang w:eastAsia="zh-CN"/>
        </w:rPr>
        <w:t>内不撤销</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w:t>
      </w:r>
    </w:p>
    <w:p w14:paraId="446921FA">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4.如我方中标，我方承诺：</w:t>
      </w:r>
    </w:p>
    <w:p w14:paraId="46CA1FAC">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（1）在收到</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后，在</w:t>
      </w:r>
      <w:r>
        <w:rPr>
          <w:rFonts w:hint="eastAsia" w:cs="宋体"/>
          <w:color w:val="auto"/>
          <w:sz w:val="24"/>
          <w:szCs w:val="24"/>
          <w:highlight w:val="none"/>
          <w:lang w:eastAsia="zh-CN"/>
        </w:rPr>
        <w:t>成交通知书</w:t>
      </w:r>
      <w:r>
        <w:rPr>
          <w:rFonts w:hint="eastAsia" w:ascii="宋体" w:hAnsi="宋体" w:eastAsia="宋体" w:cs="宋体"/>
          <w:color w:val="auto"/>
          <w:sz w:val="24"/>
          <w:szCs w:val="24"/>
          <w:highlight w:val="none"/>
          <w:lang w:eastAsia="zh-CN"/>
        </w:rPr>
        <w:t>规定的期限内与你方签订合同；</w:t>
      </w:r>
    </w:p>
    <w:p w14:paraId="12A41C21">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（2）在签订合同时不向你方提出附加条件；</w:t>
      </w:r>
    </w:p>
    <w:p w14:paraId="3976BDE3">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（3）按照</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要求提交履约保证金；</w:t>
      </w:r>
    </w:p>
    <w:p w14:paraId="591DF3BA">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（4）在合同约定的期限内完成合同规定的全部义务；</w:t>
      </w:r>
    </w:p>
    <w:p w14:paraId="2D428EE1">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（5）除商务和技术偏差表列出的偏差外，我方响应</w:t>
      </w:r>
      <w:r>
        <w:rPr>
          <w:rFonts w:hint="eastAsia" w:cs="宋体"/>
          <w:color w:val="auto"/>
          <w:sz w:val="24"/>
          <w:szCs w:val="24"/>
          <w:highlight w:val="none"/>
          <w:lang w:eastAsia="zh-CN"/>
        </w:rPr>
        <w:t>采购文件</w:t>
      </w:r>
      <w:r>
        <w:rPr>
          <w:rFonts w:hint="eastAsia" w:ascii="宋体" w:hAnsi="宋体" w:eastAsia="宋体" w:cs="宋体"/>
          <w:color w:val="auto"/>
          <w:sz w:val="24"/>
          <w:szCs w:val="24"/>
          <w:highlight w:val="none"/>
          <w:lang w:eastAsia="zh-CN"/>
        </w:rPr>
        <w:t>的全部要求。</w:t>
      </w:r>
    </w:p>
    <w:p w14:paraId="068642A0">
      <w:pPr>
        <w:pStyle w:val="11"/>
        <w:shd w:val="clear"/>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5.我方在此声明，所递交的</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及有关资料内容完整、真实和准确，且不存在第二章“</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须知”第 1.4.3 项规定的任何一种情形。</w:t>
      </w:r>
    </w:p>
    <w:p w14:paraId="267F7967">
      <w:pPr>
        <w:pStyle w:val="11"/>
        <w:shd w:val="clear"/>
        <w:tabs>
          <w:tab w:val="left" w:pos="3880"/>
        </w:tabs>
        <w:spacing w:line="5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（其</w:t>
      </w:r>
      <w:r>
        <w:rPr>
          <w:rFonts w:hint="eastAsia" w:ascii="宋体" w:hAnsi="宋体" w:eastAsia="宋体" w:cs="宋体"/>
          <w:color w:val="auto"/>
          <w:spacing w:val="-3"/>
          <w:sz w:val="24"/>
          <w:szCs w:val="24"/>
          <w:highlight w:val="none"/>
          <w:lang w:eastAsia="zh-CN"/>
        </w:rPr>
        <w:t>他</w:t>
      </w:r>
      <w:r>
        <w:rPr>
          <w:rFonts w:hint="eastAsia" w:ascii="宋体" w:hAnsi="宋体" w:eastAsia="宋体" w:cs="宋体"/>
          <w:color w:val="auto"/>
          <w:sz w:val="24"/>
          <w:szCs w:val="24"/>
          <w:highlight w:val="none"/>
          <w:lang w:eastAsia="zh-CN"/>
        </w:rPr>
        <w:t>补</w:t>
      </w:r>
      <w:r>
        <w:rPr>
          <w:rFonts w:hint="eastAsia" w:ascii="宋体" w:hAnsi="宋体" w:eastAsia="宋体" w:cs="宋体"/>
          <w:color w:val="auto"/>
          <w:spacing w:val="-3"/>
          <w:sz w:val="24"/>
          <w:szCs w:val="24"/>
          <w:highlight w:val="none"/>
          <w:lang w:eastAsia="zh-CN"/>
        </w:rPr>
        <w:t>充</w:t>
      </w:r>
      <w:r>
        <w:rPr>
          <w:rFonts w:hint="eastAsia" w:ascii="宋体" w:hAnsi="宋体" w:eastAsia="宋体" w:cs="宋体"/>
          <w:color w:val="auto"/>
          <w:sz w:val="24"/>
          <w:szCs w:val="24"/>
          <w:highlight w:val="none"/>
          <w:lang w:eastAsia="zh-CN"/>
        </w:rPr>
        <w:t>说</w:t>
      </w:r>
      <w:r>
        <w:rPr>
          <w:rFonts w:hint="eastAsia" w:ascii="宋体" w:hAnsi="宋体" w:eastAsia="宋体" w:cs="宋体"/>
          <w:color w:val="auto"/>
          <w:spacing w:val="-3"/>
          <w:sz w:val="24"/>
          <w:szCs w:val="24"/>
          <w:highlight w:val="none"/>
          <w:lang w:eastAsia="zh-CN"/>
        </w:rPr>
        <w:t>明</w:t>
      </w:r>
      <w:r>
        <w:rPr>
          <w:rFonts w:hint="eastAsia" w:ascii="宋体" w:hAnsi="宋体" w:eastAsia="宋体" w:cs="宋体"/>
          <w:color w:val="auto"/>
          <w:spacing w:val="-106"/>
          <w:sz w:val="24"/>
          <w:szCs w:val="24"/>
          <w:highlight w:val="none"/>
          <w:lang w:eastAsia="zh-CN"/>
        </w:rPr>
        <w:t>）</w:t>
      </w:r>
      <w:r>
        <w:rPr>
          <w:rFonts w:hint="eastAsia" w:ascii="宋体" w:hAnsi="宋体" w:eastAsia="宋体" w:cs="宋体"/>
          <w:color w:val="auto"/>
          <w:sz w:val="24"/>
          <w:szCs w:val="24"/>
          <w:highlight w:val="none"/>
          <w:lang w:eastAsia="zh-CN"/>
        </w:rPr>
        <w:t>。</w:t>
      </w:r>
    </w:p>
    <w:p w14:paraId="2879642F">
      <w:pPr>
        <w:pStyle w:val="11"/>
        <w:shd w:val="clear"/>
        <w:rPr>
          <w:rFonts w:hint="eastAsia" w:ascii="宋体" w:hAnsi="宋体" w:eastAsia="宋体" w:cs="宋体"/>
          <w:color w:val="auto"/>
          <w:sz w:val="14"/>
          <w:highlight w:val="none"/>
          <w:lang w:eastAsia="zh-CN"/>
        </w:rPr>
      </w:pPr>
    </w:p>
    <w:p w14:paraId="7B88DFAE">
      <w:pPr>
        <w:pStyle w:val="11"/>
        <w:shd w:val="clear"/>
        <w:rPr>
          <w:rFonts w:hint="eastAsia" w:ascii="宋体" w:hAnsi="宋体" w:eastAsia="宋体" w:cs="宋体"/>
          <w:color w:val="auto"/>
          <w:sz w:val="14"/>
          <w:highlight w:val="none"/>
          <w:lang w:eastAsia="zh-CN"/>
        </w:rPr>
      </w:pPr>
    </w:p>
    <w:p w14:paraId="38E5CC7B">
      <w:pPr>
        <w:pStyle w:val="11"/>
        <w:shd w:val="clear"/>
        <w:rPr>
          <w:rFonts w:hint="eastAsia" w:ascii="宋体" w:hAnsi="宋体" w:eastAsia="宋体" w:cs="宋体"/>
          <w:color w:val="auto"/>
          <w:sz w:val="14"/>
          <w:highlight w:val="none"/>
          <w:lang w:eastAsia="zh-CN"/>
        </w:rPr>
      </w:pPr>
    </w:p>
    <w:p w14:paraId="380219AD">
      <w:pPr>
        <w:pStyle w:val="11"/>
        <w:shd w:val="clear"/>
        <w:rPr>
          <w:rFonts w:hint="eastAsia" w:ascii="宋体" w:hAnsi="宋体" w:eastAsia="宋体" w:cs="宋体"/>
          <w:color w:val="auto"/>
          <w:sz w:val="14"/>
          <w:highlight w:val="none"/>
          <w:lang w:eastAsia="zh-CN"/>
        </w:rPr>
      </w:pPr>
    </w:p>
    <w:p w14:paraId="1F3FBA24">
      <w:pPr>
        <w:pStyle w:val="11"/>
        <w:shd w:val="clear"/>
        <w:rPr>
          <w:rFonts w:hint="eastAsia" w:ascii="宋体" w:hAnsi="宋体" w:eastAsia="宋体" w:cs="宋体"/>
          <w:color w:val="auto"/>
          <w:sz w:val="14"/>
          <w:highlight w:val="none"/>
          <w:lang w:eastAsia="zh-CN"/>
        </w:rPr>
      </w:pPr>
    </w:p>
    <w:p w14:paraId="1AF8256C">
      <w:pPr>
        <w:pStyle w:val="11"/>
        <w:shd w:val="clear"/>
        <w:tabs>
          <w:tab w:val="left" w:pos="7221"/>
        </w:tabs>
        <w:spacing w:line="700" w:lineRule="exact"/>
        <w:ind w:left="2603"/>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u w:val="single"/>
          <w:lang w:eastAsia="zh-CN"/>
        </w:rPr>
        <w:tab/>
      </w:r>
      <w:r>
        <w:rPr>
          <w:rFonts w:hint="eastAsia" w:cs="宋体"/>
          <w:b/>
          <w:color w:val="auto"/>
          <w:sz w:val="24"/>
          <w:szCs w:val="24"/>
          <w:highlight w:val="none"/>
          <w:lang w:eastAsia="zh-CN"/>
        </w:rPr>
        <w:t>（电子签章）</w:t>
      </w:r>
    </w:p>
    <w:p w14:paraId="2DD03AAC">
      <w:pPr>
        <w:pStyle w:val="11"/>
        <w:shd w:val="clear"/>
        <w:tabs>
          <w:tab w:val="left" w:pos="7641"/>
        </w:tabs>
        <w:spacing w:line="700" w:lineRule="exact"/>
        <w:ind w:left="2603"/>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法定代表人或其委托代理人：</w:t>
      </w:r>
      <w:r>
        <w:rPr>
          <w:rFonts w:hint="eastAsia" w:ascii="宋体" w:hAnsi="宋体" w:eastAsia="宋体" w:cs="宋体"/>
          <w:b/>
          <w:color w:val="auto"/>
          <w:sz w:val="24"/>
          <w:szCs w:val="24"/>
          <w:highlight w:val="none"/>
          <w:u w:val="single"/>
          <w:lang w:eastAsia="zh-CN"/>
        </w:rPr>
        <w:tab/>
      </w:r>
      <w:r>
        <w:rPr>
          <w:rFonts w:hint="eastAsia" w:cs="宋体"/>
          <w:b/>
          <w:color w:val="auto"/>
          <w:sz w:val="24"/>
          <w:szCs w:val="24"/>
          <w:highlight w:val="none"/>
          <w:lang w:eastAsia="zh-CN"/>
        </w:rPr>
        <w:t>（电子签名）</w:t>
      </w:r>
    </w:p>
    <w:p w14:paraId="2A2C4AFF">
      <w:pPr>
        <w:pStyle w:val="11"/>
        <w:shd w:val="clear"/>
        <w:tabs>
          <w:tab w:val="left" w:pos="3232"/>
          <w:tab w:val="left" w:pos="8529"/>
        </w:tabs>
        <w:spacing w:line="700" w:lineRule="exact"/>
        <w:ind w:left="2603"/>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地</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址：</w:t>
      </w:r>
      <w:r>
        <w:rPr>
          <w:rFonts w:hint="eastAsia" w:ascii="宋体" w:hAnsi="宋体" w:eastAsia="宋体" w:cs="宋体"/>
          <w:b/>
          <w:color w:val="auto"/>
          <w:sz w:val="24"/>
          <w:szCs w:val="24"/>
          <w:highlight w:val="none"/>
          <w:u w:val="single"/>
          <w:lang w:eastAsia="zh-CN"/>
        </w:rPr>
        <w:tab/>
      </w:r>
    </w:p>
    <w:p w14:paraId="2D7DB8F2">
      <w:pPr>
        <w:pStyle w:val="11"/>
        <w:shd w:val="clear"/>
        <w:tabs>
          <w:tab w:val="left" w:pos="3232"/>
          <w:tab w:val="left" w:pos="8529"/>
        </w:tabs>
        <w:spacing w:line="700" w:lineRule="exact"/>
        <w:ind w:left="2603"/>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电</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话：</w:t>
      </w:r>
      <w:r>
        <w:rPr>
          <w:rFonts w:hint="eastAsia" w:ascii="宋体" w:hAnsi="宋体" w:eastAsia="宋体" w:cs="宋体"/>
          <w:b/>
          <w:color w:val="auto"/>
          <w:sz w:val="24"/>
          <w:szCs w:val="24"/>
          <w:highlight w:val="none"/>
          <w:u w:val="single"/>
          <w:lang w:eastAsia="zh-CN"/>
        </w:rPr>
        <w:tab/>
      </w:r>
    </w:p>
    <w:p w14:paraId="569703C9">
      <w:pPr>
        <w:pStyle w:val="11"/>
        <w:shd w:val="clear"/>
        <w:tabs>
          <w:tab w:val="left" w:pos="3232"/>
          <w:tab w:val="left" w:pos="8529"/>
        </w:tabs>
        <w:spacing w:line="700" w:lineRule="exact"/>
        <w:ind w:left="2603"/>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传</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真：</w:t>
      </w:r>
      <w:r>
        <w:rPr>
          <w:rFonts w:hint="eastAsia" w:ascii="宋体" w:hAnsi="宋体" w:eastAsia="宋体" w:cs="宋体"/>
          <w:b/>
          <w:color w:val="auto"/>
          <w:sz w:val="24"/>
          <w:szCs w:val="24"/>
          <w:highlight w:val="none"/>
          <w:u w:val="single"/>
          <w:lang w:eastAsia="zh-CN"/>
        </w:rPr>
        <w:tab/>
      </w:r>
    </w:p>
    <w:p w14:paraId="66F99F28">
      <w:pPr>
        <w:pStyle w:val="11"/>
        <w:shd w:val="clear"/>
        <w:tabs>
          <w:tab w:val="left" w:pos="8529"/>
        </w:tabs>
        <w:spacing w:line="700" w:lineRule="exact"/>
        <w:ind w:left="2603"/>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邮政编码：</w:t>
      </w:r>
      <w:r>
        <w:rPr>
          <w:rFonts w:hint="eastAsia" w:ascii="宋体" w:hAnsi="宋体" w:eastAsia="宋体" w:cs="宋体"/>
          <w:b/>
          <w:color w:val="auto"/>
          <w:sz w:val="24"/>
          <w:szCs w:val="24"/>
          <w:highlight w:val="none"/>
          <w:u w:val="single"/>
          <w:lang w:eastAsia="zh-CN"/>
        </w:rPr>
        <w:tab/>
      </w:r>
    </w:p>
    <w:p w14:paraId="40ED43C2">
      <w:pPr>
        <w:pStyle w:val="11"/>
        <w:shd w:val="clear"/>
        <w:tabs>
          <w:tab w:val="left" w:pos="8529"/>
        </w:tabs>
        <w:spacing w:line="700" w:lineRule="exact"/>
        <w:ind w:left="2603"/>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w:t>
      </w:r>
      <w:r>
        <w:rPr>
          <w:rFonts w:hint="eastAsia"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年</w:t>
      </w:r>
      <w:r>
        <w:rPr>
          <w:rFonts w:hint="eastAsia"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月</w:t>
      </w:r>
      <w:r>
        <w:rPr>
          <w:rFonts w:hint="eastAsia" w:cs="宋体"/>
          <w:b/>
          <w:color w:val="auto"/>
          <w:sz w:val="24"/>
          <w:szCs w:val="24"/>
          <w:highlight w:val="none"/>
          <w:lang w:val="en-US" w:eastAsia="zh-CN"/>
        </w:rPr>
        <w:t xml:space="preserve">  </w:t>
      </w:r>
      <w:r>
        <w:rPr>
          <w:rFonts w:hint="eastAsia" w:ascii="宋体" w:hAnsi="宋体" w:eastAsia="宋体" w:cs="宋体"/>
          <w:b/>
          <w:color w:val="auto"/>
          <w:spacing w:val="-1"/>
          <w:sz w:val="24"/>
          <w:szCs w:val="24"/>
          <w:highlight w:val="none"/>
          <w:lang w:eastAsia="zh-CN"/>
        </w:rPr>
        <w:t>日</w:t>
      </w:r>
    </w:p>
    <w:p w14:paraId="6A4E2AD1">
      <w:pPr>
        <w:shd w:val="clear"/>
        <w:spacing w:line="360" w:lineRule="auto"/>
        <w:jc w:val="right"/>
        <w:rPr>
          <w:rFonts w:hint="eastAsia" w:ascii="宋体" w:hAnsi="宋体" w:eastAsia="宋体" w:cs="宋体"/>
          <w:color w:val="auto"/>
          <w:highlight w:val="none"/>
          <w:lang w:eastAsia="zh-CN"/>
        </w:rPr>
        <w:sectPr>
          <w:type w:val="nextColumn"/>
          <w:pgSz w:w="11907" w:h="16839"/>
          <w:pgMar w:top="1304" w:right="1191" w:bottom="1304" w:left="1191" w:header="851" w:footer="854" w:gutter="0"/>
          <w:cols w:space="720" w:num="1"/>
          <w:docGrid w:linePitch="299" w:charSpace="0"/>
        </w:sectPr>
      </w:pPr>
    </w:p>
    <w:p w14:paraId="219571A2">
      <w:pPr>
        <w:shd w:val="clear"/>
        <w:rPr>
          <w:rFonts w:hint="eastAsia" w:ascii="宋体" w:hAnsi="宋体" w:eastAsia="宋体" w:cs="宋体"/>
          <w:color w:val="auto"/>
          <w:highlight w:val="none"/>
          <w:lang w:eastAsia="zh-CN"/>
        </w:rPr>
      </w:pPr>
      <w:bookmarkStart w:id="303" w:name="_bookmark157"/>
      <w:bookmarkEnd w:id="303"/>
    </w:p>
    <w:p w14:paraId="32FE008E">
      <w:pPr>
        <w:pStyle w:val="3"/>
        <w:shd w:val="clear"/>
        <w:spacing w:line="900" w:lineRule="exact"/>
        <w:ind w:left="0" w:right="17"/>
        <w:jc w:val="center"/>
        <w:rPr>
          <w:rFonts w:hint="eastAsia" w:ascii="宋体" w:hAnsi="宋体" w:eastAsia="宋体" w:cs="宋体"/>
          <w:color w:val="auto"/>
          <w:sz w:val="36"/>
          <w:szCs w:val="36"/>
          <w:highlight w:val="none"/>
          <w:lang w:eastAsia="zh-CN"/>
        </w:rPr>
      </w:pPr>
      <w:bookmarkStart w:id="304" w:name="_Toc23167"/>
      <w:bookmarkStart w:id="305" w:name="_Toc26187"/>
      <w:bookmarkStart w:id="306" w:name="_Toc23017"/>
      <w:bookmarkStart w:id="307" w:name="_Toc17043"/>
      <w:r>
        <w:rPr>
          <w:rFonts w:hint="eastAsia" w:ascii="宋体" w:hAnsi="宋体" w:eastAsia="宋体" w:cs="宋体"/>
          <w:color w:val="auto"/>
          <w:sz w:val="36"/>
          <w:szCs w:val="36"/>
          <w:highlight w:val="none"/>
          <w:lang w:val="en-US" w:eastAsia="zh-CN"/>
        </w:rPr>
        <w:t>二</w:t>
      </w:r>
      <w:r>
        <w:rPr>
          <w:rFonts w:hint="eastAsia" w:ascii="宋体" w:hAnsi="宋体" w:eastAsia="宋体" w:cs="宋体"/>
          <w:color w:val="auto"/>
          <w:sz w:val="36"/>
          <w:szCs w:val="36"/>
          <w:highlight w:val="none"/>
          <w:lang w:eastAsia="zh-CN"/>
        </w:rPr>
        <w:t>、法定代表人身份证明书</w:t>
      </w:r>
      <w:bookmarkEnd w:id="304"/>
      <w:bookmarkEnd w:id="305"/>
      <w:bookmarkEnd w:id="306"/>
      <w:bookmarkEnd w:id="307"/>
    </w:p>
    <w:p w14:paraId="30CCEB93">
      <w:pPr>
        <w:pStyle w:val="11"/>
        <w:shd w:val="clear"/>
        <w:tabs>
          <w:tab w:val="left" w:pos="3928"/>
        </w:tabs>
        <w:spacing w:line="800" w:lineRule="exact"/>
        <w:ind w:left="100" w:right="1980"/>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u w:val="single"/>
          <w:lang w:eastAsia="zh-CN"/>
        </w:rPr>
        <w:tab/>
      </w:r>
    </w:p>
    <w:p w14:paraId="385D0E6F">
      <w:pPr>
        <w:pStyle w:val="11"/>
        <w:shd w:val="clear"/>
        <w:tabs>
          <w:tab w:val="left" w:pos="2412"/>
          <w:tab w:val="left" w:pos="3883"/>
          <w:tab w:val="left" w:pos="5352"/>
          <w:tab w:val="left" w:pos="6869"/>
        </w:tabs>
        <w:spacing w:line="800" w:lineRule="exact"/>
        <w:ind w:left="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姓名：</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性别：</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年龄：</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职务：</w:t>
      </w:r>
      <w:r>
        <w:rPr>
          <w:rFonts w:hint="eastAsia" w:ascii="宋体" w:hAnsi="宋体" w:eastAsia="宋体" w:cs="宋体"/>
          <w:color w:val="auto"/>
          <w:sz w:val="24"/>
          <w:szCs w:val="24"/>
          <w:highlight w:val="none"/>
          <w:u w:val="single"/>
          <w:lang w:eastAsia="zh-CN"/>
        </w:rPr>
        <w:tab/>
      </w:r>
    </w:p>
    <w:p w14:paraId="6D801A4C">
      <w:pPr>
        <w:pStyle w:val="11"/>
        <w:shd w:val="clear"/>
        <w:tabs>
          <w:tab w:val="left" w:pos="2832"/>
        </w:tabs>
        <w:spacing w:line="800" w:lineRule="exact"/>
        <w:ind w:left="1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系</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3"/>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pacing w:val="-3"/>
          <w:sz w:val="24"/>
          <w:szCs w:val="24"/>
          <w:highlight w:val="none"/>
          <w:lang w:eastAsia="zh-CN"/>
        </w:rPr>
        <w:t>名</w:t>
      </w:r>
      <w:r>
        <w:rPr>
          <w:rFonts w:hint="eastAsia" w:ascii="宋体" w:hAnsi="宋体" w:eastAsia="宋体" w:cs="宋体"/>
          <w:color w:val="auto"/>
          <w:sz w:val="24"/>
          <w:szCs w:val="24"/>
          <w:highlight w:val="none"/>
          <w:lang w:eastAsia="zh-CN"/>
        </w:rPr>
        <w:t>称</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pacing w:val="-3"/>
          <w:sz w:val="24"/>
          <w:szCs w:val="24"/>
          <w:highlight w:val="none"/>
          <w:lang w:eastAsia="zh-CN"/>
        </w:rPr>
        <w:t>法定</w:t>
      </w:r>
      <w:r>
        <w:rPr>
          <w:rFonts w:hint="eastAsia" w:ascii="宋体" w:hAnsi="宋体" w:eastAsia="宋体" w:cs="宋体"/>
          <w:color w:val="auto"/>
          <w:sz w:val="24"/>
          <w:szCs w:val="24"/>
          <w:highlight w:val="none"/>
          <w:lang w:eastAsia="zh-CN"/>
        </w:rPr>
        <w:t>代表</w:t>
      </w:r>
      <w:r>
        <w:rPr>
          <w:rFonts w:hint="eastAsia" w:ascii="宋体" w:hAnsi="宋体" w:eastAsia="宋体" w:cs="宋体"/>
          <w:color w:val="auto"/>
          <w:spacing w:val="-3"/>
          <w:sz w:val="24"/>
          <w:szCs w:val="24"/>
          <w:highlight w:val="none"/>
          <w:lang w:eastAsia="zh-CN"/>
        </w:rPr>
        <w:t>人</w:t>
      </w:r>
      <w:r>
        <w:rPr>
          <w:rFonts w:hint="eastAsia" w:ascii="宋体" w:hAnsi="宋体" w:eastAsia="宋体" w:cs="宋体"/>
          <w:color w:val="auto"/>
          <w:sz w:val="24"/>
          <w:szCs w:val="24"/>
          <w:highlight w:val="none"/>
          <w:lang w:eastAsia="zh-CN"/>
        </w:rPr>
        <w:t>。</w:t>
      </w:r>
    </w:p>
    <w:p w14:paraId="239F4D80">
      <w:pPr>
        <w:pStyle w:val="11"/>
        <w:shd w:val="clear"/>
        <w:spacing w:line="800" w:lineRule="exact"/>
        <w:ind w:left="520" w:right="198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特此证明。</w:t>
      </w:r>
    </w:p>
    <w:p w14:paraId="0547B57C">
      <w:pPr>
        <w:pStyle w:val="11"/>
        <w:shd w:val="clear"/>
        <w:spacing w:line="800" w:lineRule="exact"/>
        <w:ind w:left="100" w:right="198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附：法定代表人身份证正反面复印件。</w:t>
      </w:r>
    </w:p>
    <w:tbl>
      <w:tblPr>
        <w:tblStyle w:val="31"/>
        <w:tblpPr w:leftFromText="180" w:rightFromText="180" w:vertAnchor="text" w:horzAnchor="page" w:tblpX="1424" w:tblpY="135"/>
        <w:tblOverlap w:val="never"/>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3B9F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vAlign w:val="center"/>
          </w:tcPr>
          <w:p w14:paraId="7F04B3BA">
            <w:pPr>
              <w:shd w:val="clear"/>
              <w:spacing w:before="240" w:beforeLines="100" w:after="240" w:afterLines="100" w:line="600" w:lineRule="exact"/>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法定代表人身份证正反面</w:t>
            </w:r>
          </w:p>
        </w:tc>
      </w:tr>
    </w:tbl>
    <w:p w14:paraId="23877CBF">
      <w:pPr>
        <w:pStyle w:val="11"/>
        <w:shd w:val="clear"/>
        <w:rPr>
          <w:rFonts w:hint="eastAsia" w:ascii="宋体" w:hAnsi="宋体" w:eastAsia="宋体" w:cs="宋体"/>
          <w:color w:val="auto"/>
          <w:sz w:val="24"/>
          <w:szCs w:val="24"/>
          <w:highlight w:val="none"/>
          <w:lang w:eastAsia="zh-CN"/>
        </w:rPr>
      </w:pPr>
    </w:p>
    <w:p w14:paraId="08485F44">
      <w:pPr>
        <w:pStyle w:val="11"/>
        <w:shd w:val="clear"/>
        <w:tabs>
          <w:tab w:val="left" w:pos="6521"/>
        </w:tabs>
        <w:spacing w:line="800" w:lineRule="exact"/>
        <w:ind w:left="4212"/>
        <w:jc w:val="right"/>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ab/>
      </w:r>
      <w:r>
        <w:rPr>
          <w:rFonts w:hint="eastAsia" w:cs="宋体"/>
          <w:b/>
          <w:color w:val="auto"/>
          <w:sz w:val="24"/>
          <w:szCs w:val="24"/>
          <w:highlight w:val="none"/>
          <w:lang w:eastAsia="zh-CN"/>
        </w:rPr>
        <w:t>（电子签章）</w:t>
      </w:r>
    </w:p>
    <w:p w14:paraId="34C8CBAB">
      <w:pPr>
        <w:pStyle w:val="11"/>
        <w:shd w:val="clear"/>
        <w:tabs>
          <w:tab w:val="left" w:pos="5352"/>
          <w:tab w:val="left" w:pos="6192"/>
          <w:tab w:val="left" w:pos="7032"/>
        </w:tabs>
        <w:spacing w:line="800" w:lineRule="exact"/>
        <w:ind w:left="4721"/>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日</w:t>
      </w:r>
    </w:p>
    <w:p w14:paraId="25E9C65E">
      <w:pPr>
        <w:shd w:val="clear"/>
        <w:rPr>
          <w:rFonts w:hint="eastAsia" w:ascii="宋体" w:hAnsi="宋体" w:eastAsia="宋体" w:cs="宋体"/>
          <w:color w:val="auto"/>
          <w:highlight w:val="none"/>
          <w:lang w:eastAsia="zh-CN"/>
        </w:rPr>
      </w:pPr>
    </w:p>
    <w:p w14:paraId="4316FDA6">
      <w:pPr>
        <w:shd w:val="clear"/>
        <w:spacing w:line="20" w:lineRule="exact"/>
        <w:rPr>
          <w:rFonts w:hint="eastAsia" w:ascii="宋体" w:hAnsi="宋体" w:eastAsia="宋体" w:cs="宋体"/>
          <w:b/>
          <w:bCs/>
          <w:color w:val="auto"/>
          <w:sz w:val="44"/>
          <w:szCs w:val="44"/>
          <w:highlight w:val="none"/>
          <w:lang w:eastAsia="zh-CN"/>
        </w:rPr>
      </w:pPr>
    </w:p>
    <w:p w14:paraId="1024CEBA">
      <w:pPr>
        <w:shd w:val="clear"/>
        <w:rPr>
          <w:rFonts w:hint="eastAsia" w:ascii="宋体" w:hAnsi="宋体" w:eastAsia="宋体" w:cs="宋体"/>
          <w:color w:val="auto"/>
          <w:highlight w:val="none"/>
          <w:lang w:eastAsia="zh-CN"/>
        </w:rPr>
        <w:sectPr>
          <w:type w:val="nextColumn"/>
          <w:pgSz w:w="11907" w:h="16839"/>
          <w:pgMar w:top="1304" w:right="1191" w:bottom="1304" w:left="1191" w:header="851" w:footer="854" w:gutter="0"/>
          <w:cols w:space="720" w:num="1"/>
          <w:docGrid w:linePitch="299" w:charSpace="0"/>
        </w:sectPr>
      </w:pPr>
      <w:bookmarkStart w:id="308" w:name="_Toc31847"/>
      <w:bookmarkEnd w:id="308"/>
      <w:bookmarkStart w:id="309" w:name="_Toc15398"/>
      <w:bookmarkEnd w:id="309"/>
    </w:p>
    <w:p w14:paraId="1947FA38">
      <w:pPr>
        <w:shd w:val="clear"/>
        <w:rPr>
          <w:rFonts w:hint="eastAsia" w:ascii="宋体" w:hAnsi="宋体" w:eastAsia="宋体" w:cs="宋体"/>
          <w:color w:val="auto"/>
          <w:highlight w:val="none"/>
          <w:lang w:eastAsia="zh-CN"/>
        </w:rPr>
      </w:pPr>
      <w:bookmarkStart w:id="310" w:name="_bookmark158"/>
      <w:bookmarkEnd w:id="310"/>
      <w:bookmarkStart w:id="311" w:name="_Toc5640530"/>
    </w:p>
    <w:p w14:paraId="6A66A189">
      <w:pPr>
        <w:pStyle w:val="3"/>
        <w:shd w:val="clear"/>
        <w:spacing w:line="900" w:lineRule="exact"/>
        <w:ind w:left="0" w:right="17"/>
        <w:jc w:val="center"/>
        <w:rPr>
          <w:rFonts w:hint="eastAsia" w:ascii="宋体" w:hAnsi="宋体" w:eastAsia="宋体" w:cs="宋体"/>
          <w:color w:val="auto"/>
          <w:sz w:val="36"/>
          <w:szCs w:val="36"/>
          <w:highlight w:val="none"/>
          <w:lang w:eastAsia="zh-CN"/>
        </w:rPr>
      </w:pPr>
      <w:bookmarkStart w:id="312" w:name="_Toc9279"/>
      <w:bookmarkStart w:id="313" w:name="_Toc20759"/>
      <w:bookmarkStart w:id="314" w:name="_Toc2432"/>
      <w:bookmarkStart w:id="315" w:name="_Toc26867"/>
      <w:r>
        <w:rPr>
          <w:rFonts w:hint="eastAsia" w:ascii="宋体" w:hAnsi="宋体" w:eastAsia="宋体" w:cs="宋体"/>
          <w:color w:val="auto"/>
          <w:sz w:val="36"/>
          <w:szCs w:val="36"/>
          <w:highlight w:val="none"/>
          <w:lang w:val="en-US" w:eastAsia="zh-CN"/>
        </w:rPr>
        <w:t>三</w:t>
      </w:r>
      <w:r>
        <w:rPr>
          <w:rFonts w:hint="eastAsia" w:ascii="宋体" w:hAnsi="宋体" w:eastAsia="宋体" w:cs="宋体"/>
          <w:color w:val="auto"/>
          <w:sz w:val="36"/>
          <w:szCs w:val="36"/>
          <w:highlight w:val="none"/>
          <w:lang w:eastAsia="zh-CN"/>
        </w:rPr>
        <w:t>、授权委托书</w:t>
      </w:r>
      <w:bookmarkEnd w:id="311"/>
      <w:bookmarkEnd w:id="312"/>
      <w:bookmarkEnd w:id="313"/>
      <w:bookmarkEnd w:id="314"/>
      <w:bookmarkEnd w:id="315"/>
    </w:p>
    <w:p w14:paraId="140703ED">
      <w:pPr>
        <w:pStyle w:val="11"/>
        <w:shd w:val="clear"/>
        <w:tabs>
          <w:tab w:val="left" w:pos="2625"/>
          <w:tab w:val="left" w:pos="6210"/>
        </w:tabs>
        <w:spacing w:line="7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本人</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 xml:space="preserve">（姓名）系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名称）的法定代表人，</w:t>
      </w:r>
      <w:r>
        <w:rPr>
          <w:rFonts w:hint="eastAsia" w:ascii="宋体" w:hAnsi="宋体" w:eastAsia="宋体" w:cs="宋体"/>
          <w:color w:val="auto"/>
          <w:spacing w:val="-3"/>
          <w:sz w:val="24"/>
          <w:szCs w:val="24"/>
          <w:highlight w:val="none"/>
          <w:lang w:eastAsia="zh-CN"/>
        </w:rPr>
        <w:t>现</w:t>
      </w:r>
      <w:r>
        <w:rPr>
          <w:rFonts w:hint="eastAsia" w:ascii="宋体" w:hAnsi="宋体" w:eastAsia="宋体" w:cs="宋体"/>
          <w:color w:val="auto"/>
          <w:sz w:val="24"/>
          <w:szCs w:val="24"/>
          <w:highlight w:val="none"/>
          <w:lang w:eastAsia="zh-CN"/>
        </w:rPr>
        <w:t>委</w:t>
      </w:r>
      <w:r>
        <w:rPr>
          <w:rFonts w:hint="eastAsia" w:ascii="宋体" w:hAnsi="宋体" w:eastAsia="宋体" w:cs="宋体"/>
          <w:color w:val="auto"/>
          <w:spacing w:val="-1"/>
          <w:sz w:val="24"/>
          <w:szCs w:val="24"/>
          <w:highlight w:val="none"/>
          <w:lang w:eastAsia="zh-CN"/>
        </w:rPr>
        <w:t>托</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（姓名）为我</w:t>
      </w:r>
      <w:r>
        <w:rPr>
          <w:rFonts w:hint="eastAsia" w:ascii="宋体" w:hAnsi="宋体" w:eastAsia="宋体" w:cs="宋体"/>
          <w:color w:val="auto"/>
          <w:spacing w:val="-3"/>
          <w:sz w:val="24"/>
          <w:szCs w:val="24"/>
          <w:highlight w:val="none"/>
          <w:lang w:eastAsia="zh-CN"/>
        </w:rPr>
        <w:t>方代</w:t>
      </w:r>
      <w:r>
        <w:rPr>
          <w:rFonts w:hint="eastAsia" w:ascii="宋体" w:hAnsi="宋体" w:eastAsia="宋体" w:cs="宋体"/>
          <w:color w:val="auto"/>
          <w:sz w:val="24"/>
          <w:szCs w:val="24"/>
          <w:highlight w:val="none"/>
          <w:lang w:eastAsia="zh-CN"/>
        </w:rPr>
        <w:t>理人。代理</w:t>
      </w:r>
      <w:r>
        <w:rPr>
          <w:rFonts w:hint="eastAsia" w:ascii="宋体" w:hAnsi="宋体" w:eastAsia="宋体" w:cs="宋体"/>
          <w:color w:val="auto"/>
          <w:spacing w:val="-3"/>
          <w:sz w:val="24"/>
          <w:szCs w:val="24"/>
          <w:highlight w:val="none"/>
          <w:lang w:eastAsia="zh-CN"/>
        </w:rPr>
        <w:t>人</w:t>
      </w:r>
      <w:r>
        <w:rPr>
          <w:rFonts w:hint="eastAsia" w:ascii="宋体" w:hAnsi="宋体" w:eastAsia="宋体" w:cs="宋体"/>
          <w:color w:val="auto"/>
          <w:sz w:val="24"/>
          <w:szCs w:val="24"/>
          <w:highlight w:val="none"/>
          <w:lang w:eastAsia="zh-CN"/>
        </w:rPr>
        <w:t>根据授</w:t>
      </w:r>
      <w:r>
        <w:rPr>
          <w:rFonts w:hint="eastAsia" w:ascii="宋体" w:hAnsi="宋体" w:eastAsia="宋体" w:cs="宋体"/>
          <w:color w:val="auto"/>
          <w:spacing w:val="-3"/>
          <w:sz w:val="24"/>
          <w:szCs w:val="24"/>
          <w:highlight w:val="none"/>
          <w:lang w:eastAsia="zh-CN"/>
        </w:rPr>
        <w:t>权，</w:t>
      </w:r>
      <w:r>
        <w:rPr>
          <w:rFonts w:hint="eastAsia" w:ascii="宋体" w:hAnsi="宋体" w:eastAsia="宋体" w:cs="宋体"/>
          <w:color w:val="auto"/>
          <w:sz w:val="24"/>
          <w:szCs w:val="24"/>
          <w:highlight w:val="none"/>
          <w:lang w:eastAsia="zh-CN"/>
        </w:rPr>
        <w:t>以我方名义</w:t>
      </w:r>
      <w:r>
        <w:rPr>
          <w:rFonts w:hint="eastAsia" w:ascii="宋体" w:hAnsi="宋体" w:eastAsia="宋体" w:cs="宋体"/>
          <w:color w:val="auto"/>
          <w:spacing w:val="-3"/>
          <w:sz w:val="24"/>
          <w:szCs w:val="24"/>
          <w:highlight w:val="none"/>
          <w:lang w:eastAsia="zh-CN"/>
        </w:rPr>
        <w:t>签</w:t>
      </w:r>
      <w:r>
        <w:rPr>
          <w:rFonts w:hint="eastAsia" w:ascii="宋体" w:hAnsi="宋体" w:eastAsia="宋体" w:cs="宋体"/>
          <w:color w:val="auto"/>
          <w:sz w:val="24"/>
          <w:szCs w:val="24"/>
          <w:highlight w:val="none"/>
          <w:lang w:eastAsia="zh-CN"/>
        </w:rPr>
        <w:t>署、澄清确认、递交、撤回、修改</w:t>
      </w:r>
      <w:r>
        <w:rPr>
          <w:rFonts w:hint="eastAsia" w:cs="宋体"/>
          <w:color w:val="auto"/>
          <w:sz w:val="24"/>
          <w:szCs w:val="24"/>
          <w:highlight w:val="none"/>
          <w:lang w:val="en-US" w:eastAsia="zh-CN"/>
        </w:rPr>
        <w:t>（昭财社[2025]30号）昭通市疾病预防控制中心实验室试药试剂耗材采购项目</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pacing w:val="-3"/>
          <w:sz w:val="24"/>
          <w:szCs w:val="24"/>
          <w:highlight w:val="none"/>
          <w:lang w:eastAsia="zh-CN"/>
        </w:rPr>
        <w:t>标段</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委托期限：</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w:t>
      </w:r>
    </w:p>
    <w:p w14:paraId="6459431B">
      <w:pPr>
        <w:pStyle w:val="11"/>
        <w:shd w:val="clear"/>
        <w:tabs>
          <w:tab w:val="left" w:pos="3566"/>
        </w:tabs>
        <w:spacing w:line="700" w:lineRule="exact"/>
        <w:ind w:left="102" w:right="23"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代理人无转委托权。</w:t>
      </w:r>
    </w:p>
    <w:p w14:paraId="5F65D5B7">
      <w:pPr>
        <w:pStyle w:val="11"/>
        <w:shd w:val="clear"/>
        <w:spacing w:line="700" w:lineRule="exact"/>
        <w:ind w:left="100" w:right="21"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附：委托代理人身份证复印件。</w:t>
      </w:r>
    </w:p>
    <w:tbl>
      <w:tblPr>
        <w:tblStyle w:val="31"/>
        <w:tblpPr w:leftFromText="180" w:rightFromText="180" w:vertAnchor="text" w:horzAnchor="page" w:tblpX="1697" w:tblpY="83"/>
        <w:tblOverlap w:val="never"/>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752B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4" w:hRule="atLeast"/>
        </w:trPr>
        <w:tc>
          <w:tcPr>
            <w:tcW w:w="9627" w:type="dxa"/>
            <w:vAlign w:val="center"/>
          </w:tcPr>
          <w:p w14:paraId="4CCEAE43">
            <w:pPr>
              <w:shd w:val="clear"/>
              <w:spacing w:before="240" w:beforeLines="100" w:after="240" w:afterLines="100" w:line="600" w:lineRule="exact"/>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委托代理人身份证正反面</w:t>
            </w:r>
          </w:p>
        </w:tc>
      </w:tr>
    </w:tbl>
    <w:p w14:paraId="41B6D8BF">
      <w:pPr>
        <w:pStyle w:val="11"/>
        <w:shd w:val="clear"/>
        <w:tabs>
          <w:tab w:val="left" w:pos="3216"/>
          <w:tab w:val="left" w:pos="3636"/>
          <w:tab w:val="left" w:pos="7241"/>
        </w:tabs>
        <w:spacing w:line="700" w:lineRule="exact"/>
        <w:ind w:left="2793" w:right="23"/>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投标申请人</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u w:val="single"/>
          <w:lang w:eastAsia="zh-CN"/>
        </w:rPr>
        <w:tab/>
      </w:r>
      <w:r>
        <w:rPr>
          <w:rFonts w:hint="eastAsia" w:ascii="宋体" w:hAnsi="宋体" w:eastAsia="宋体" w:cs="宋体"/>
          <w:color w:val="auto"/>
          <w:sz w:val="24"/>
          <w:szCs w:val="24"/>
          <w:highlight w:val="none"/>
          <w:lang w:eastAsia="zh-CN"/>
        </w:rPr>
        <w:t>（电子签章）</w:t>
      </w:r>
    </w:p>
    <w:p w14:paraId="4C5AA8DB">
      <w:pPr>
        <w:pStyle w:val="11"/>
        <w:shd w:val="clear"/>
        <w:tabs>
          <w:tab w:val="left" w:pos="7661"/>
        </w:tabs>
        <w:spacing w:line="700" w:lineRule="exact"/>
        <w:ind w:left="2791" w:right="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w:t>
      </w:r>
      <w:r>
        <w:rPr>
          <w:rFonts w:hint="eastAsia" w:ascii="宋体" w:hAnsi="宋体" w:eastAsia="宋体" w:cs="宋体"/>
          <w:color w:val="auto"/>
          <w:spacing w:val="-3"/>
          <w:sz w:val="24"/>
          <w:szCs w:val="24"/>
          <w:highlight w:val="none"/>
          <w:lang w:eastAsia="zh-CN"/>
        </w:rPr>
        <w:t>代</w:t>
      </w:r>
      <w:r>
        <w:rPr>
          <w:rFonts w:hint="eastAsia" w:ascii="宋体" w:hAnsi="宋体" w:eastAsia="宋体" w:cs="宋体"/>
          <w:color w:val="auto"/>
          <w:sz w:val="24"/>
          <w:szCs w:val="24"/>
          <w:highlight w:val="none"/>
          <w:lang w:eastAsia="zh-CN"/>
        </w:rPr>
        <w:t>表</w:t>
      </w:r>
      <w:r>
        <w:rPr>
          <w:rFonts w:hint="eastAsia" w:ascii="宋体" w:hAnsi="宋体" w:eastAsia="宋体" w:cs="宋体"/>
          <w:color w:val="auto"/>
          <w:spacing w:val="-3"/>
          <w:sz w:val="24"/>
          <w:szCs w:val="24"/>
          <w:highlight w:val="none"/>
          <w:lang w:eastAsia="zh-CN"/>
        </w:rPr>
        <w:t>人</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签字</w:t>
      </w:r>
      <w:r>
        <w:rPr>
          <w:rFonts w:hint="eastAsia" w:ascii="宋体" w:hAnsi="宋体" w:eastAsia="宋体" w:cs="宋体"/>
          <w:color w:val="auto"/>
          <w:sz w:val="24"/>
          <w:szCs w:val="24"/>
          <w:highlight w:val="none"/>
          <w:lang w:eastAsia="zh-CN"/>
        </w:rPr>
        <w:t>）</w:t>
      </w:r>
    </w:p>
    <w:p w14:paraId="42492E90">
      <w:pPr>
        <w:pStyle w:val="11"/>
        <w:shd w:val="clear"/>
        <w:tabs>
          <w:tab w:val="left" w:pos="8549"/>
        </w:tabs>
        <w:spacing w:line="700" w:lineRule="exact"/>
        <w:ind w:left="2793" w:right="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r>
        <w:rPr>
          <w:rFonts w:hint="eastAsia" w:ascii="宋体" w:hAnsi="宋体" w:eastAsia="宋体" w:cs="宋体"/>
          <w:color w:val="auto"/>
          <w:sz w:val="24"/>
          <w:szCs w:val="24"/>
          <w:highlight w:val="none"/>
          <w:u w:val="single"/>
          <w:lang w:eastAsia="zh-CN"/>
        </w:rPr>
        <w:tab/>
      </w:r>
    </w:p>
    <w:p w14:paraId="39810D88">
      <w:pPr>
        <w:pStyle w:val="11"/>
        <w:shd w:val="clear"/>
        <w:tabs>
          <w:tab w:val="left" w:pos="7661"/>
        </w:tabs>
        <w:spacing w:line="700" w:lineRule="exact"/>
        <w:ind w:left="2793" w:right="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w:t>
      </w:r>
      <w:r>
        <w:rPr>
          <w:rFonts w:hint="eastAsia" w:ascii="宋体" w:hAnsi="宋体" w:eastAsia="宋体" w:cs="宋体"/>
          <w:color w:val="auto"/>
          <w:sz w:val="24"/>
          <w:szCs w:val="24"/>
          <w:highlight w:val="none"/>
          <w:u w:val="single"/>
          <w:lang w:eastAsia="zh-CN"/>
        </w:rPr>
        <w:tab/>
      </w:r>
      <w:r>
        <w:rPr>
          <w:rFonts w:hint="eastAsia" w:cs="宋体"/>
          <w:color w:val="auto"/>
          <w:sz w:val="24"/>
          <w:szCs w:val="24"/>
          <w:highlight w:val="none"/>
          <w:lang w:eastAsia="zh-CN"/>
        </w:rPr>
        <w:t>（</w:t>
      </w:r>
      <w:r>
        <w:rPr>
          <w:rFonts w:hint="eastAsia" w:cs="宋体"/>
          <w:color w:val="auto"/>
          <w:sz w:val="24"/>
          <w:szCs w:val="24"/>
          <w:highlight w:val="none"/>
          <w:lang w:val="en-US" w:eastAsia="zh-CN"/>
        </w:rPr>
        <w:t>签字</w:t>
      </w:r>
      <w:r>
        <w:rPr>
          <w:rFonts w:hint="eastAsia" w:cs="宋体"/>
          <w:color w:val="auto"/>
          <w:sz w:val="24"/>
          <w:szCs w:val="24"/>
          <w:highlight w:val="none"/>
          <w:lang w:eastAsia="zh-CN"/>
        </w:rPr>
        <w:t>）</w:t>
      </w:r>
    </w:p>
    <w:p w14:paraId="4291BD97">
      <w:pPr>
        <w:pStyle w:val="11"/>
        <w:shd w:val="clear"/>
        <w:tabs>
          <w:tab w:val="left" w:pos="8549"/>
        </w:tabs>
        <w:spacing w:line="700" w:lineRule="exact"/>
        <w:ind w:left="2793" w:right="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r>
        <w:rPr>
          <w:rFonts w:hint="eastAsia" w:ascii="宋体" w:hAnsi="宋体" w:eastAsia="宋体" w:cs="宋体"/>
          <w:color w:val="auto"/>
          <w:sz w:val="24"/>
          <w:szCs w:val="24"/>
          <w:highlight w:val="none"/>
          <w:u w:val="single"/>
          <w:lang w:eastAsia="zh-CN"/>
        </w:rPr>
        <w:tab/>
      </w:r>
    </w:p>
    <w:p w14:paraId="4551EFB5">
      <w:pPr>
        <w:pStyle w:val="11"/>
        <w:shd w:val="clear"/>
        <w:tabs>
          <w:tab w:val="left" w:pos="6643"/>
          <w:tab w:val="left" w:pos="7589"/>
          <w:tab w:val="left" w:pos="8533"/>
        </w:tabs>
        <w:spacing w:line="700" w:lineRule="exact"/>
        <w:ind w:left="5907" w:right="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3"/>
          <w:sz w:val="24"/>
          <w:szCs w:val="24"/>
          <w:highlight w:val="none"/>
          <w:lang w:eastAsia="zh-CN"/>
        </w:rPr>
        <w:t>月</w:t>
      </w:r>
      <w:r>
        <w:rPr>
          <w:rFonts w:hint="eastAsia" w:ascii="宋体" w:hAnsi="宋体" w:eastAsia="宋体" w:cs="宋体"/>
          <w:color w:val="auto"/>
          <w:spacing w:val="-3"/>
          <w:sz w:val="24"/>
          <w:szCs w:val="24"/>
          <w:highlight w:val="none"/>
          <w:u w:val="single"/>
          <w:lang w:eastAsia="zh-CN"/>
        </w:rPr>
        <w:tab/>
      </w:r>
      <w:r>
        <w:rPr>
          <w:rFonts w:hint="eastAsia" w:ascii="宋体" w:hAnsi="宋体" w:eastAsia="宋体" w:cs="宋体"/>
          <w:color w:val="auto"/>
          <w:sz w:val="24"/>
          <w:szCs w:val="24"/>
          <w:highlight w:val="none"/>
          <w:lang w:eastAsia="zh-CN"/>
        </w:rPr>
        <w:t>日</w:t>
      </w:r>
    </w:p>
    <w:p w14:paraId="2C76EEE2">
      <w:pPr>
        <w:shd w:val="clear"/>
        <w:rPr>
          <w:rFonts w:hint="eastAsia" w:ascii="宋体" w:hAnsi="宋体" w:eastAsia="宋体" w:cs="宋体"/>
          <w:color w:val="auto"/>
          <w:highlight w:val="none"/>
          <w:lang w:eastAsia="zh-CN"/>
        </w:rPr>
        <w:sectPr>
          <w:type w:val="nextColumn"/>
          <w:pgSz w:w="11907" w:h="16839"/>
          <w:pgMar w:top="1304" w:right="1191" w:bottom="1304" w:left="1191" w:header="851" w:footer="854" w:gutter="0"/>
          <w:cols w:space="720" w:num="1"/>
          <w:docGrid w:linePitch="299" w:charSpace="0"/>
        </w:sectPr>
      </w:pPr>
    </w:p>
    <w:p w14:paraId="642DFDB1">
      <w:pPr>
        <w:shd w:val="clear"/>
        <w:rPr>
          <w:rFonts w:hint="eastAsia" w:ascii="宋体" w:hAnsi="宋体" w:eastAsia="宋体" w:cs="宋体"/>
          <w:color w:val="auto"/>
          <w:highlight w:val="none"/>
          <w:lang w:eastAsia="zh-CN"/>
        </w:rPr>
      </w:pPr>
      <w:bookmarkStart w:id="316" w:name="_bookmark160"/>
      <w:bookmarkEnd w:id="316"/>
      <w:bookmarkStart w:id="317" w:name="_bookmark159"/>
      <w:bookmarkEnd w:id="317"/>
    </w:p>
    <w:p w14:paraId="0164E5F8">
      <w:pPr>
        <w:pStyle w:val="3"/>
        <w:shd w:val="clear"/>
        <w:spacing w:line="900" w:lineRule="exact"/>
        <w:ind w:left="0" w:right="17"/>
        <w:jc w:val="center"/>
        <w:rPr>
          <w:rFonts w:hint="eastAsia" w:ascii="宋体" w:hAnsi="宋体" w:eastAsia="宋体" w:cs="宋体"/>
          <w:color w:val="auto"/>
          <w:sz w:val="36"/>
          <w:szCs w:val="36"/>
          <w:highlight w:val="none"/>
          <w:lang w:eastAsia="zh-CN"/>
        </w:rPr>
      </w:pPr>
      <w:bookmarkStart w:id="318" w:name="_bookmark161"/>
      <w:bookmarkEnd w:id="318"/>
      <w:bookmarkStart w:id="319" w:name="_Toc30692"/>
      <w:bookmarkStart w:id="320" w:name="_Toc39"/>
      <w:bookmarkStart w:id="321" w:name="_Toc16957"/>
      <w:bookmarkStart w:id="322" w:name="_Toc24132"/>
      <w:r>
        <w:rPr>
          <w:rFonts w:hint="eastAsia" w:ascii="宋体" w:hAnsi="宋体" w:eastAsia="宋体" w:cs="宋体"/>
          <w:color w:val="auto"/>
          <w:sz w:val="36"/>
          <w:szCs w:val="36"/>
          <w:highlight w:val="none"/>
          <w:lang w:val="en-US" w:eastAsia="zh-CN"/>
        </w:rPr>
        <w:t>四</w:t>
      </w:r>
      <w:r>
        <w:rPr>
          <w:rFonts w:hint="eastAsia" w:ascii="宋体" w:hAnsi="宋体" w:eastAsia="宋体" w:cs="宋体"/>
          <w:color w:val="auto"/>
          <w:sz w:val="36"/>
          <w:szCs w:val="36"/>
          <w:highlight w:val="none"/>
          <w:lang w:eastAsia="zh-CN"/>
        </w:rPr>
        <w:t>、商务及技术偏差表</w:t>
      </w:r>
      <w:bookmarkEnd w:id="319"/>
      <w:bookmarkEnd w:id="320"/>
      <w:bookmarkEnd w:id="321"/>
      <w:bookmarkEnd w:id="322"/>
    </w:p>
    <w:p w14:paraId="21F821C4">
      <w:pPr>
        <w:shd w:val="clear"/>
        <w:autoSpaceDE w:val="0"/>
        <w:spacing w:line="56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（一）商务偏差表</w:t>
      </w:r>
    </w:p>
    <w:tbl>
      <w:tblPr>
        <w:tblStyle w:val="31"/>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73"/>
        <w:gridCol w:w="2237"/>
        <w:gridCol w:w="2299"/>
        <w:gridCol w:w="1133"/>
        <w:gridCol w:w="1093"/>
      </w:tblGrid>
      <w:tr w14:paraId="1A63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0DF49F4D">
            <w:pPr>
              <w:shd w:val="clea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273" w:type="dxa"/>
            <w:tcBorders>
              <w:top w:val="single" w:color="auto" w:sz="4" w:space="0"/>
              <w:left w:val="nil"/>
              <w:bottom w:val="single" w:color="auto" w:sz="4" w:space="0"/>
              <w:right w:val="single" w:color="auto" w:sz="4" w:space="0"/>
            </w:tcBorders>
            <w:vAlign w:val="center"/>
          </w:tcPr>
          <w:p w14:paraId="766E80C8">
            <w:pPr>
              <w:shd w:val="clear"/>
              <w:spacing w:line="400" w:lineRule="exact"/>
              <w:jc w:val="center"/>
              <w:rPr>
                <w:rFonts w:hint="eastAsia" w:ascii="宋体" w:hAnsi="宋体" w:eastAsia="宋体" w:cs="宋体"/>
                <w:b/>
                <w:bCs/>
                <w:color w:val="auto"/>
                <w:sz w:val="24"/>
                <w:szCs w:val="24"/>
                <w:highlight w:val="none"/>
              </w:rPr>
            </w:pPr>
            <w:r>
              <w:rPr>
                <w:rFonts w:hint="eastAsia" w:cs="宋体"/>
                <w:b/>
                <w:bCs/>
                <w:color w:val="auto"/>
                <w:sz w:val="24"/>
                <w:szCs w:val="24"/>
                <w:highlight w:val="none"/>
                <w:lang w:eastAsia="zh-CN"/>
              </w:rPr>
              <w:t>采购文件</w:t>
            </w:r>
            <w:r>
              <w:rPr>
                <w:rFonts w:hint="eastAsia" w:ascii="宋体" w:hAnsi="宋体" w:eastAsia="宋体" w:cs="宋体"/>
                <w:b/>
                <w:bCs/>
                <w:color w:val="auto"/>
                <w:sz w:val="24"/>
                <w:szCs w:val="24"/>
                <w:highlight w:val="none"/>
              </w:rPr>
              <w:t>条款号</w:t>
            </w:r>
          </w:p>
        </w:tc>
        <w:tc>
          <w:tcPr>
            <w:tcW w:w="2237" w:type="dxa"/>
            <w:tcBorders>
              <w:top w:val="single" w:color="auto" w:sz="4" w:space="0"/>
              <w:left w:val="nil"/>
              <w:bottom w:val="single" w:color="auto" w:sz="4" w:space="0"/>
              <w:right w:val="single" w:color="auto" w:sz="4" w:space="0"/>
            </w:tcBorders>
            <w:vAlign w:val="center"/>
          </w:tcPr>
          <w:p w14:paraId="29B5DDC8">
            <w:pPr>
              <w:shd w:val="clear"/>
              <w:spacing w:line="400" w:lineRule="exact"/>
              <w:jc w:val="center"/>
              <w:rPr>
                <w:rFonts w:hint="eastAsia" w:ascii="宋体" w:hAnsi="宋体" w:eastAsia="宋体" w:cs="宋体"/>
                <w:b/>
                <w:bCs/>
                <w:color w:val="auto"/>
                <w:sz w:val="24"/>
                <w:szCs w:val="24"/>
                <w:highlight w:val="none"/>
                <w:lang w:eastAsia="zh-CN"/>
              </w:rPr>
            </w:pPr>
            <w:r>
              <w:rPr>
                <w:rFonts w:hint="eastAsia" w:cs="宋体"/>
                <w:b/>
                <w:bCs/>
                <w:color w:val="auto"/>
                <w:sz w:val="24"/>
                <w:szCs w:val="24"/>
                <w:highlight w:val="none"/>
                <w:lang w:eastAsia="zh-CN"/>
              </w:rPr>
              <w:t>采购文件</w:t>
            </w:r>
            <w:r>
              <w:rPr>
                <w:rFonts w:hint="eastAsia" w:ascii="宋体" w:hAnsi="宋体" w:eastAsia="宋体" w:cs="宋体"/>
                <w:b/>
                <w:bCs/>
                <w:color w:val="auto"/>
                <w:sz w:val="24"/>
                <w:szCs w:val="24"/>
                <w:highlight w:val="none"/>
                <w:lang w:eastAsia="zh-CN"/>
              </w:rPr>
              <w:t>的商务条款内容</w:t>
            </w:r>
          </w:p>
        </w:tc>
        <w:tc>
          <w:tcPr>
            <w:tcW w:w="2299" w:type="dxa"/>
            <w:tcBorders>
              <w:top w:val="single" w:color="auto" w:sz="4" w:space="0"/>
              <w:left w:val="nil"/>
              <w:bottom w:val="single" w:color="auto" w:sz="4" w:space="0"/>
              <w:right w:val="single" w:color="auto" w:sz="4" w:space="0"/>
            </w:tcBorders>
            <w:vAlign w:val="center"/>
          </w:tcPr>
          <w:p w14:paraId="2A0E99C7">
            <w:pPr>
              <w:shd w:val="clear"/>
              <w:spacing w:line="400" w:lineRule="exact"/>
              <w:jc w:val="center"/>
              <w:rPr>
                <w:rFonts w:hint="eastAsia" w:ascii="宋体" w:hAnsi="宋体" w:eastAsia="宋体" w:cs="宋体"/>
                <w:b/>
                <w:bCs/>
                <w:color w:val="auto"/>
                <w:sz w:val="24"/>
                <w:szCs w:val="24"/>
                <w:highlight w:val="none"/>
                <w:lang w:eastAsia="zh-CN"/>
              </w:rPr>
            </w:pPr>
            <w:r>
              <w:rPr>
                <w:rFonts w:hint="eastAsia" w:cs="宋体"/>
                <w:b/>
                <w:bCs/>
                <w:color w:val="auto"/>
                <w:sz w:val="24"/>
                <w:szCs w:val="24"/>
                <w:highlight w:val="none"/>
                <w:lang w:eastAsia="zh-CN"/>
              </w:rPr>
              <w:t>投标申请文件</w:t>
            </w:r>
            <w:r>
              <w:rPr>
                <w:rFonts w:hint="eastAsia" w:ascii="宋体" w:hAnsi="宋体" w:eastAsia="宋体" w:cs="宋体"/>
                <w:b/>
                <w:bCs/>
                <w:color w:val="auto"/>
                <w:sz w:val="24"/>
                <w:szCs w:val="24"/>
                <w:highlight w:val="none"/>
                <w:lang w:eastAsia="zh-CN"/>
              </w:rPr>
              <w:t>的商务条款响应情况</w:t>
            </w:r>
          </w:p>
        </w:tc>
        <w:tc>
          <w:tcPr>
            <w:tcW w:w="1133" w:type="dxa"/>
            <w:tcBorders>
              <w:top w:val="single" w:color="auto" w:sz="4" w:space="0"/>
              <w:left w:val="nil"/>
              <w:bottom w:val="single" w:color="auto" w:sz="4" w:space="0"/>
              <w:right w:val="single" w:color="auto" w:sz="4" w:space="0"/>
            </w:tcBorders>
            <w:vAlign w:val="center"/>
          </w:tcPr>
          <w:p w14:paraId="32085B10">
            <w:pPr>
              <w:shd w:val="clea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偏差</w:t>
            </w:r>
            <w:r>
              <w:rPr>
                <w:rFonts w:hint="eastAsia" w:ascii="宋体" w:hAnsi="宋体" w:eastAsia="宋体" w:cs="宋体"/>
                <w:b/>
                <w:bCs/>
                <w:color w:val="auto"/>
                <w:sz w:val="24"/>
                <w:szCs w:val="24"/>
                <w:highlight w:val="none"/>
              </w:rPr>
              <w:t>情况</w:t>
            </w:r>
          </w:p>
        </w:tc>
        <w:tc>
          <w:tcPr>
            <w:tcW w:w="1093" w:type="dxa"/>
            <w:tcBorders>
              <w:top w:val="single" w:color="auto" w:sz="4" w:space="0"/>
              <w:left w:val="nil"/>
              <w:bottom w:val="single" w:color="auto" w:sz="4" w:space="0"/>
              <w:right w:val="single" w:color="auto" w:sz="4" w:space="0"/>
            </w:tcBorders>
            <w:vAlign w:val="center"/>
          </w:tcPr>
          <w:p w14:paraId="36C459B9">
            <w:pPr>
              <w:shd w:val="clea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tc>
      </w:tr>
      <w:tr w14:paraId="6F32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6DD20511">
            <w:pPr>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73" w:type="dxa"/>
            <w:tcBorders>
              <w:top w:val="single" w:color="auto" w:sz="4" w:space="0"/>
              <w:left w:val="nil"/>
              <w:bottom w:val="single" w:color="auto" w:sz="4" w:space="0"/>
              <w:right w:val="single" w:color="auto" w:sz="4" w:space="0"/>
            </w:tcBorders>
            <w:vAlign w:val="center"/>
          </w:tcPr>
          <w:p w14:paraId="6144A198">
            <w:pPr>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须知前附表”第1.3.2款</w:t>
            </w:r>
          </w:p>
        </w:tc>
        <w:tc>
          <w:tcPr>
            <w:tcW w:w="2237" w:type="dxa"/>
            <w:tcBorders>
              <w:top w:val="single" w:color="auto" w:sz="4" w:space="0"/>
              <w:left w:val="nil"/>
              <w:bottom w:val="single" w:color="auto" w:sz="4" w:space="0"/>
              <w:right w:val="single" w:color="auto" w:sz="4" w:space="0"/>
            </w:tcBorders>
            <w:vAlign w:val="center"/>
          </w:tcPr>
          <w:p w14:paraId="52BE6E4E">
            <w:pPr>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交付期限</w:t>
            </w:r>
            <w:r>
              <w:rPr>
                <w:rFonts w:hint="eastAsia" w:ascii="宋体" w:hAnsi="宋体" w:eastAsia="宋体" w:cs="宋体"/>
                <w:color w:val="auto"/>
                <w:sz w:val="24"/>
                <w:szCs w:val="24"/>
                <w:highlight w:val="none"/>
                <w:lang w:eastAsia="zh-CN"/>
              </w:rPr>
              <w:t>及质量要求</w:t>
            </w:r>
          </w:p>
        </w:tc>
        <w:tc>
          <w:tcPr>
            <w:tcW w:w="2299" w:type="dxa"/>
            <w:tcBorders>
              <w:top w:val="single" w:color="auto" w:sz="4" w:space="0"/>
              <w:left w:val="nil"/>
              <w:bottom w:val="single" w:color="auto" w:sz="4" w:space="0"/>
              <w:right w:val="single" w:color="auto" w:sz="4" w:space="0"/>
            </w:tcBorders>
            <w:vAlign w:val="center"/>
          </w:tcPr>
          <w:p w14:paraId="668149F2">
            <w:pPr>
              <w:shd w:val="clear"/>
              <w:spacing w:line="400" w:lineRule="exact"/>
              <w:jc w:val="center"/>
              <w:rPr>
                <w:rFonts w:hint="eastAsia" w:ascii="宋体" w:hAnsi="宋体" w:eastAsia="宋体" w:cs="宋体"/>
                <w:color w:val="auto"/>
                <w:sz w:val="24"/>
                <w:szCs w:val="24"/>
                <w:highlight w:val="none"/>
                <w:lang w:eastAsia="zh-CN"/>
              </w:rPr>
            </w:pPr>
          </w:p>
        </w:tc>
        <w:tc>
          <w:tcPr>
            <w:tcW w:w="1133" w:type="dxa"/>
            <w:tcBorders>
              <w:top w:val="single" w:color="auto" w:sz="4" w:space="0"/>
              <w:left w:val="nil"/>
              <w:bottom w:val="single" w:color="auto" w:sz="4" w:space="0"/>
              <w:right w:val="single" w:color="auto" w:sz="4" w:space="0"/>
            </w:tcBorders>
            <w:vAlign w:val="center"/>
          </w:tcPr>
          <w:p w14:paraId="7BAA7D86">
            <w:pPr>
              <w:shd w:val="clear"/>
              <w:spacing w:line="400" w:lineRule="exact"/>
              <w:jc w:val="center"/>
              <w:rPr>
                <w:rFonts w:hint="eastAsia" w:ascii="宋体" w:hAnsi="宋体" w:eastAsia="宋体" w:cs="宋体"/>
                <w:color w:val="auto"/>
                <w:sz w:val="24"/>
                <w:szCs w:val="24"/>
                <w:highlight w:val="none"/>
                <w:lang w:eastAsia="zh-CN"/>
              </w:rPr>
            </w:pPr>
          </w:p>
        </w:tc>
        <w:tc>
          <w:tcPr>
            <w:tcW w:w="1093" w:type="dxa"/>
            <w:tcBorders>
              <w:top w:val="single" w:color="auto" w:sz="4" w:space="0"/>
              <w:left w:val="nil"/>
              <w:bottom w:val="single" w:color="auto" w:sz="4" w:space="0"/>
              <w:right w:val="single" w:color="auto" w:sz="4" w:space="0"/>
            </w:tcBorders>
            <w:vAlign w:val="center"/>
          </w:tcPr>
          <w:p w14:paraId="39B902D4">
            <w:pPr>
              <w:shd w:val="clear"/>
              <w:spacing w:line="400" w:lineRule="exact"/>
              <w:jc w:val="center"/>
              <w:rPr>
                <w:rFonts w:hint="eastAsia" w:ascii="宋体" w:hAnsi="宋体" w:eastAsia="宋体" w:cs="宋体"/>
                <w:color w:val="auto"/>
                <w:sz w:val="24"/>
                <w:szCs w:val="24"/>
                <w:highlight w:val="none"/>
                <w:lang w:eastAsia="zh-CN"/>
              </w:rPr>
            </w:pPr>
          </w:p>
        </w:tc>
      </w:tr>
      <w:tr w14:paraId="0BCC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6C861B89">
            <w:pPr>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73" w:type="dxa"/>
            <w:tcBorders>
              <w:top w:val="single" w:color="auto" w:sz="4" w:space="0"/>
              <w:left w:val="nil"/>
              <w:bottom w:val="single" w:color="auto" w:sz="4" w:space="0"/>
              <w:right w:val="single" w:color="auto" w:sz="4" w:space="0"/>
            </w:tcBorders>
            <w:vAlign w:val="center"/>
          </w:tcPr>
          <w:p w14:paraId="42A5C357">
            <w:pPr>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须知前附表”第1.3.3款</w:t>
            </w:r>
          </w:p>
        </w:tc>
        <w:tc>
          <w:tcPr>
            <w:tcW w:w="2237" w:type="dxa"/>
            <w:tcBorders>
              <w:top w:val="single" w:color="auto" w:sz="4" w:space="0"/>
              <w:left w:val="nil"/>
              <w:bottom w:val="single" w:color="auto" w:sz="4" w:space="0"/>
              <w:right w:val="single" w:color="auto" w:sz="4" w:space="0"/>
            </w:tcBorders>
            <w:vAlign w:val="center"/>
          </w:tcPr>
          <w:p w14:paraId="1FAC3852">
            <w:pPr>
              <w:shd w:val="clear"/>
              <w:spacing w:line="40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eastAsia="zh-CN"/>
              </w:rPr>
              <w:t>交付地点</w:t>
            </w:r>
          </w:p>
        </w:tc>
        <w:tc>
          <w:tcPr>
            <w:tcW w:w="2299" w:type="dxa"/>
            <w:tcBorders>
              <w:top w:val="single" w:color="auto" w:sz="4" w:space="0"/>
              <w:left w:val="nil"/>
              <w:bottom w:val="single" w:color="auto" w:sz="4" w:space="0"/>
              <w:right w:val="single" w:color="auto" w:sz="4" w:space="0"/>
            </w:tcBorders>
            <w:vAlign w:val="center"/>
          </w:tcPr>
          <w:p w14:paraId="0DB2DB08">
            <w:pPr>
              <w:shd w:val="clear"/>
              <w:spacing w:line="400" w:lineRule="exact"/>
              <w:jc w:val="center"/>
              <w:rPr>
                <w:rFonts w:hint="eastAsia" w:ascii="宋体" w:hAnsi="宋体" w:eastAsia="宋体" w:cs="宋体"/>
                <w:color w:val="auto"/>
                <w:sz w:val="24"/>
                <w:szCs w:val="24"/>
                <w:highlight w:val="none"/>
              </w:rPr>
            </w:pPr>
          </w:p>
        </w:tc>
        <w:tc>
          <w:tcPr>
            <w:tcW w:w="1133" w:type="dxa"/>
            <w:tcBorders>
              <w:top w:val="single" w:color="auto" w:sz="4" w:space="0"/>
              <w:left w:val="nil"/>
              <w:bottom w:val="single" w:color="auto" w:sz="4" w:space="0"/>
              <w:right w:val="single" w:color="auto" w:sz="4" w:space="0"/>
            </w:tcBorders>
            <w:vAlign w:val="center"/>
          </w:tcPr>
          <w:p w14:paraId="601E6FE8">
            <w:pPr>
              <w:shd w:val="clear"/>
              <w:spacing w:line="400" w:lineRule="exact"/>
              <w:jc w:val="center"/>
              <w:rPr>
                <w:rFonts w:hint="eastAsia" w:ascii="宋体" w:hAnsi="宋体" w:eastAsia="宋体" w:cs="宋体"/>
                <w:color w:val="auto"/>
                <w:sz w:val="24"/>
                <w:szCs w:val="24"/>
                <w:highlight w:val="none"/>
              </w:rPr>
            </w:pPr>
          </w:p>
        </w:tc>
        <w:tc>
          <w:tcPr>
            <w:tcW w:w="1093" w:type="dxa"/>
            <w:tcBorders>
              <w:top w:val="single" w:color="auto" w:sz="4" w:space="0"/>
              <w:left w:val="nil"/>
              <w:bottom w:val="single" w:color="auto" w:sz="4" w:space="0"/>
              <w:right w:val="single" w:color="auto" w:sz="4" w:space="0"/>
            </w:tcBorders>
            <w:vAlign w:val="center"/>
          </w:tcPr>
          <w:p w14:paraId="261DA59A">
            <w:pPr>
              <w:shd w:val="clear"/>
              <w:spacing w:line="400" w:lineRule="exact"/>
              <w:jc w:val="center"/>
              <w:rPr>
                <w:rFonts w:hint="eastAsia" w:ascii="宋体" w:hAnsi="宋体" w:eastAsia="宋体" w:cs="宋体"/>
                <w:color w:val="auto"/>
                <w:sz w:val="24"/>
                <w:szCs w:val="24"/>
                <w:highlight w:val="none"/>
              </w:rPr>
            </w:pPr>
          </w:p>
        </w:tc>
      </w:tr>
      <w:tr w14:paraId="4CF8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65B6F90E">
            <w:pPr>
              <w:shd w:val="clea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73" w:type="dxa"/>
            <w:tcBorders>
              <w:top w:val="single" w:color="auto" w:sz="4" w:space="0"/>
              <w:left w:val="nil"/>
              <w:bottom w:val="single" w:color="auto" w:sz="4" w:space="0"/>
              <w:right w:val="single" w:color="auto" w:sz="4" w:space="0"/>
            </w:tcBorders>
            <w:vAlign w:val="center"/>
          </w:tcPr>
          <w:p w14:paraId="0F4B8A97">
            <w:pPr>
              <w:shd w:val="clea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须知前附表”第3.3.1款</w:t>
            </w:r>
          </w:p>
        </w:tc>
        <w:tc>
          <w:tcPr>
            <w:tcW w:w="2237" w:type="dxa"/>
            <w:tcBorders>
              <w:top w:val="single" w:color="auto" w:sz="4" w:space="0"/>
              <w:left w:val="nil"/>
              <w:bottom w:val="single" w:color="auto" w:sz="4" w:space="0"/>
              <w:right w:val="single" w:color="auto" w:sz="4" w:space="0"/>
            </w:tcBorders>
            <w:vAlign w:val="center"/>
          </w:tcPr>
          <w:p w14:paraId="2D5AD948">
            <w:pPr>
              <w:shd w:val="clear"/>
              <w:spacing w:line="40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投标有效期</w:t>
            </w:r>
          </w:p>
        </w:tc>
        <w:tc>
          <w:tcPr>
            <w:tcW w:w="2299" w:type="dxa"/>
            <w:tcBorders>
              <w:top w:val="single" w:color="auto" w:sz="4" w:space="0"/>
              <w:left w:val="nil"/>
              <w:bottom w:val="single" w:color="auto" w:sz="4" w:space="0"/>
              <w:right w:val="single" w:color="auto" w:sz="4" w:space="0"/>
            </w:tcBorders>
            <w:vAlign w:val="center"/>
          </w:tcPr>
          <w:p w14:paraId="54DDA3E7">
            <w:pPr>
              <w:shd w:val="clear"/>
              <w:spacing w:line="400" w:lineRule="exact"/>
              <w:jc w:val="center"/>
              <w:rPr>
                <w:rFonts w:hint="eastAsia" w:ascii="宋体" w:hAnsi="宋体" w:eastAsia="宋体" w:cs="宋体"/>
                <w:color w:val="auto"/>
                <w:sz w:val="24"/>
                <w:szCs w:val="24"/>
                <w:highlight w:val="none"/>
              </w:rPr>
            </w:pPr>
          </w:p>
        </w:tc>
        <w:tc>
          <w:tcPr>
            <w:tcW w:w="1133" w:type="dxa"/>
            <w:tcBorders>
              <w:top w:val="single" w:color="auto" w:sz="4" w:space="0"/>
              <w:left w:val="nil"/>
              <w:bottom w:val="single" w:color="auto" w:sz="4" w:space="0"/>
              <w:right w:val="single" w:color="auto" w:sz="4" w:space="0"/>
            </w:tcBorders>
            <w:vAlign w:val="center"/>
          </w:tcPr>
          <w:p w14:paraId="13E4D0BE">
            <w:pPr>
              <w:shd w:val="clear"/>
              <w:spacing w:line="400" w:lineRule="exact"/>
              <w:jc w:val="center"/>
              <w:rPr>
                <w:rFonts w:hint="eastAsia" w:ascii="宋体" w:hAnsi="宋体" w:eastAsia="宋体" w:cs="宋体"/>
                <w:color w:val="auto"/>
                <w:sz w:val="24"/>
                <w:szCs w:val="24"/>
                <w:highlight w:val="none"/>
              </w:rPr>
            </w:pPr>
          </w:p>
        </w:tc>
        <w:tc>
          <w:tcPr>
            <w:tcW w:w="1093" w:type="dxa"/>
            <w:tcBorders>
              <w:top w:val="single" w:color="auto" w:sz="4" w:space="0"/>
              <w:left w:val="nil"/>
              <w:bottom w:val="single" w:color="auto" w:sz="4" w:space="0"/>
              <w:right w:val="single" w:color="auto" w:sz="4" w:space="0"/>
            </w:tcBorders>
            <w:vAlign w:val="center"/>
          </w:tcPr>
          <w:p w14:paraId="66F61CF3">
            <w:pPr>
              <w:shd w:val="clear"/>
              <w:spacing w:line="400" w:lineRule="exact"/>
              <w:jc w:val="center"/>
              <w:rPr>
                <w:rFonts w:hint="eastAsia" w:ascii="宋体" w:hAnsi="宋体" w:eastAsia="宋体" w:cs="宋体"/>
                <w:color w:val="auto"/>
                <w:sz w:val="24"/>
                <w:szCs w:val="24"/>
                <w:highlight w:val="none"/>
              </w:rPr>
            </w:pPr>
          </w:p>
        </w:tc>
      </w:tr>
      <w:tr w14:paraId="19A8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14:paraId="2AA6E4EE">
            <w:pPr>
              <w:shd w:val="clear"/>
              <w:spacing w:line="400" w:lineRule="exact"/>
              <w:jc w:val="center"/>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p>
        </w:tc>
        <w:tc>
          <w:tcPr>
            <w:tcW w:w="2273" w:type="dxa"/>
            <w:tcBorders>
              <w:top w:val="single" w:color="auto" w:sz="4" w:space="0"/>
              <w:left w:val="nil"/>
              <w:bottom w:val="single" w:color="auto" w:sz="4" w:space="0"/>
              <w:right w:val="single" w:color="auto" w:sz="4" w:space="0"/>
            </w:tcBorders>
            <w:vAlign w:val="center"/>
          </w:tcPr>
          <w:p w14:paraId="3FBC58A3">
            <w:pPr>
              <w:shd w:val="clear"/>
              <w:spacing w:line="400" w:lineRule="exact"/>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w:t>
            </w:r>
          </w:p>
        </w:tc>
        <w:tc>
          <w:tcPr>
            <w:tcW w:w="2237" w:type="dxa"/>
            <w:tcBorders>
              <w:top w:val="single" w:color="auto" w:sz="4" w:space="0"/>
              <w:left w:val="nil"/>
              <w:bottom w:val="single" w:color="auto" w:sz="4" w:space="0"/>
              <w:right w:val="single" w:color="auto" w:sz="4" w:space="0"/>
            </w:tcBorders>
            <w:vAlign w:val="center"/>
          </w:tcPr>
          <w:p w14:paraId="2897FE69">
            <w:pPr>
              <w:shd w:val="clear"/>
              <w:spacing w:line="400" w:lineRule="exact"/>
              <w:jc w:val="center"/>
              <w:rPr>
                <w:rFonts w:hint="default" w:cs="宋体"/>
                <w:color w:val="auto"/>
                <w:sz w:val="24"/>
                <w:szCs w:val="24"/>
                <w:highlight w:val="none"/>
                <w:lang w:val="en-US" w:eastAsia="zh-CN"/>
              </w:rPr>
            </w:pPr>
            <w:r>
              <w:rPr>
                <w:rFonts w:hint="eastAsia" w:cs="宋体"/>
                <w:color w:val="auto"/>
                <w:sz w:val="24"/>
                <w:szCs w:val="24"/>
                <w:highlight w:val="none"/>
                <w:lang w:val="en-US" w:eastAsia="zh-CN"/>
              </w:rPr>
              <w:t>....</w:t>
            </w:r>
          </w:p>
        </w:tc>
        <w:tc>
          <w:tcPr>
            <w:tcW w:w="2299" w:type="dxa"/>
            <w:tcBorders>
              <w:top w:val="single" w:color="auto" w:sz="4" w:space="0"/>
              <w:left w:val="nil"/>
              <w:bottom w:val="single" w:color="auto" w:sz="4" w:space="0"/>
              <w:right w:val="single" w:color="auto" w:sz="4" w:space="0"/>
            </w:tcBorders>
            <w:vAlign w:val="center"/>
          </w:tcPr>
          <w:p w14:paraId="63C43632">
            <w:pPr>
              <w:shd w:val="clear"/>
              <w:spacing w:line="400" w:lineRule="exact"/>
              <w:jc w:val="center"/>
              <w:rPr>
                <w:rFonts w:hint="eastAsia" w:ascii="宋体" w:hAnsi="宋体" w:eastAsia="宋体" w:cs="宋体"/>
                <w:color w:val="auto"/>
                <w:sz w:val="24"/>
                <w:szCs w:val="24"/>
                <w:highlight w:val="none"/>
              </w:rPr>
            </w:pPr>
          </w:p>
        </w:tc>
        <w:tc>
          <w:tcPr>
            <w:tcW w:w="1133" w:type="dxa"/>
            <w:tcBorders>
              <w:top w:val="single" w:color="auto" w:sz="4" w:space="0"/>
              <w:left w:val="nil"/>
              <w:bottom w:val="single" w:color="auto" w:sz="4" w:space="0"/>
              <w:right w:val="single" w:color="auto" w:sz="4" w:space="0"/>
            </w:tcBorders>
            <w:vAlign w:val="center"/>
          </w:tcPr>
          <w:p w14:paraId="76181082">
            <w:pPr>
              <w:shd w:val="clear"/>
              <w:spacing w:line="400" w:lineRule="exact"/>
              <w:jc w:val="center"/>
              <w:rPr>
                <w:rFonts w:hint="eastAsia" w:ascii="宋体" w:hAnsi="宋体" w:eastAsia="宋体" w:cs="宋体"/>
                <w:color w:val="auto"/>
                <w:sz w:val="24"/>
                <w:szCs w:val="24"/>
                <w:highlight w:val="none"/>
              </w:rPr>
            </w:pPr>
          </w:p>
        </w:tc>
        <w:tc>
          <w:tcPr>
            <w:tcW w:w="1093" w:type="dxa"/>
            <w:tcBorders>
              <w:top w:val="single" w:color="auto" w:sz="4" w:space="0"/>
              <w:left w:val="nil"/>
              <w:bottom w:val="single" w:color="auto" w:sz="4" w:space="0"/>
              <w:right w:val="single" w:color="auto" w:sz="4" w:space="0"/>
            </w:tcBorders>
            <w:vAlign w:val="center"/>
          </w:tcPr>
          <w:p w14:paraId="6F65D190">
            <w:pPr>
              <w:shd w:val="clear"/>
              <w:spacing w:line="400" w:lineRule="exact"/>
              <w:jc w:val="center"/>
              <w:rPr>
                <w:rFonts w:hint="eastAsia" w:ascii="宋体" w:hAnsi="宋体" w:eastAsia="宋体" w:cs="宋体"/>
                <w:color w:val="auto"/>
                <w:sz w:val="24"/>
                <w:szCs w:val="24"/>
                <w:highlight w:val="none"/>
              </w:rPr>
            </w:pPr>
          </w:p>
        </w:tc>
      </w:tr>
    </w:tbl>
    <w:p w14:paraId="0C605DEF">
      <w:pPr>
        <w:pStyle w:val="11"/>
        <w:shd w:val="clear"/>
        <w:rPr>
          <w:rFonts w:hint="eastAsia" w:ascii="宋体" w:hAnsi="宋体" w:eastAsia="宋体" w:cs="宋体"/>
          <w:b/>
          <w:color w:val="auto"/>
          <w:sz w:val="4"/>
          <w:highlight w:val="none"/>
          <w:lang w:eastAsia="zh-CN"/>
        </w:rPr>
      </w:pPr>
    </w:p>
    <w:p w14:paraId="08796DA8">
      <w:pPr>
        <w:pStyle w:val="11"/>
        <w:shd w:val="clear"/>
        <w:rPr>
          <w:rFonts w:hint="eastAsia" w:ascii="宋体" w:hAnsi="宋体" w:eastAsia="宋体" w:cs="宋体"/>
          <w:b/>
          <w:color w:val="auto"/>
          <w:sz w:val="4"/>
          <w:highlight w:val="none"/>
          <w:lang w:eastAsia="zh-CN"/>
        </w:rPr>
      </w:pPr>
    </w:p>
    <w:p w14:paraId="649A226F">
      <w:pPr>
        <w:pStyle w:val="11"/>
        <w:shd w:val="clear"/>
        <w:rPr>
          <w:rFonts w:hint="eastAsia" w:ascii="宋体" w:hAnsi="宋体" w:eastAsia="宋体" w:cs="宋体"/>
          <w:b/>
          <w:color w:val="auto"/>
          <w:sz w:val="4"/>
          <w:highlight w:val="none"/>
          <w:lang w:eastAsia="zh-CN"/>
        </w:rPr>
      </w:pPr>
    </w:p>
    <w:p w14:paraId="187B0E38">
      <w:pPr>
        <w:pStyle w:val="11"/>
        <w:shd w:val="clear"/>
        <w:rPr>
          <w:rFonts w:hint="eastAsia" w:ascii="宋体" w:hAnsi="宋体" w:eastAsia="宋体" w:cs="宋体"/>
          <w:b/>
          <w:color w:val="auto"/>
          <w:sz w:val="4"/>
          <w:highlight w:val="none"/>
          <w:lang w:eastAsia="zh-CN"/>
        </w:rPr>
      </w:pPr>
    </w:p>
    <w:p w14:paraId="7069705B">
      <w:pPr>
        <w:pStyle w:val="11"/>
        <w:shd w:val="clear"/>
        <w:rPr>
          <w:rFonts w:hint="eastAsia" w:ascii="宋体" w:hAnsi="宋体" w:eastAsia="宋体" w:cs="宋体"/>
          <w:b/>
          <w:color w:val="auto"/>
          <w:sz w:val="4"/>
          <w:highlight w:val="none"/>
          <w:lang w:eastAsia="zh-CN"/>
        </w:rPr>
      </w:pPr>
    </w:p>
    <w:p w14:paraId="0C7D897A">
      <w:pPr>
        <w:shd w:val="clear"/>
        <w:spacing w:line="800" w:lineRule="exact"/>
        <w:ind w:firstLine="420"/>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：________________</w:t>
      </w:r>
      <w:r>
        <w:rPr>
          <w:rFonts w:hint="eastAsia" w:cs="宋体"/>
          <w:b/>
          <w:color w:val="auto"/>
          <w:sz w:val="24"/>
          <w:szCs w:val="24"/>
          <w:highlight w:val="none"/>
          <w:lang w:eastAsia="zh-CN"/>
        </w:rPr>
        <w:t>（电子签章）</w:t>
      </w:r>
    </w:p>
    <w:p w14:paraId="5A67E095">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法定代表人或委托代理人：__________</w:t>
      </w:r>
      <w:r>
        <w:rPr>
          <w:rFonts w:hint="eastAsia" w:cs="宋体"/>
          <w:b/>
          <w:color w:val="auto"/>
          <w:sz w:val="24"/>
          <w:szCs w:val="24"/>
          <w:highlight w:val="none"/>
          <w:lang w:eastAsia="zh-CN"/>
        </w:rPr>
        <w:t>（电子签名）</w:t>
      </w:r>
    </w:p>
    <w:p w14:paraId="13330747">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日期：_______年____月_____日</w:t>
      </w:r>
    </w:p>
    <w:p w14:paraId="342F2977">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77A01E97">
      <w:pPr>
        <w:shd w:val="clear"/>
        <w:autoSpaceDE w:val="0"/>
        <w:spacing w:line="560" w:lineRule="exact"/>
        <w:rPr>
          <w:rFonts w:hint="eastAsia" w:ascii="宋体" w:hAnsi="宋体" w:eastAsia="宋体" w:cs="宋体"/>
          <w:b/>
          <w:color w:val="auto"/>
          <w:sz w:val="24"/>
          <w:szCs w:val="24"/>
          <w:highlight w:val="none"/>
          <w:lang w:eastAsia="zh-CN"/>
        </w:rPr>
      </w:pPr>
      <w:bookmarkStart w:id="323" w:name="_Toc4573"/>
      <w:bookmarkStart w:id="324" w:name="_Toc28489"/>
      <w:bookmarkStart w:id="325" w:name="_Toc25745"/>
      <w:bookmarkStart w:id="326" w:name="_Toc481694854"/>
      <w:bookmarkStart w:id="327" w:name="_Toc489197865"/>
      <w:bookmarkStart w:id="328" w:name="_Toc14439"/>
      <w:bookmarkStart w:id="329" w:name="_Toc488633626"/>
      <w:bookmarkStart w:id="330" w:name="_Toc9897"/>
      <w:bookmarkStart w:id="331" w:name="_Toc213141099"/>
      <w:bookmarkStart w:id="332" w:name="_Toc28589"/>
      <w:bookmarkStart w:id="333" w:name="_Toc14063"/>
      <w:bookmarkStart w:id="334" w:name="_Toc489145761"/>
      <w:bookmarkStart w:id="335" w:name="_Toc22344"/>
      <w:r>
        <w:rPr>
          <w:rFonts w:hint="eastAsia" w:ascii="宋体" w:hAnsi="宋体" w:eastAsia="宋体" w:cs="宋体"/>
          <w:b/>
          <w:color w:val="auto"/>
          <w:sz w:val="24"/>
          <w:szCs w:val="24"/>
          <w:highlight w:val="none"/>
          <w:lang w:eastAsia="zh-CN"/>
        </w:rPr>
        <w:t>（</w:t>
      </w:r>
      <w:r>
        <w:rPr>
          <w:rFonts w:hint="eastAsia"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）技术规格偏离表</w:t>
      </w:r>
      <w:bookmarkEnd w:id="323"/>
      <w:bookmarkEnd w:id="324"/>
      <w:bookmarkEnd w:id="325"/>
      <w:bookmarkEnd w:id="326"/>
      <w:bookmarkEnd w:id="327"/>
      <w:bookmarkEnd w:id="328"/>
      <w:bookmarkEnd w:id="329"/>
      <w:bookmarkEnd w:id="330"/>
      <w:bookmarkEnd w:id="331"/>
      <w:bookmarkEnd w:id="332"/>
      <w:bookmarkEnd w:id="333"/>
      <w:bookmarkEnd w:id="334"/>
      <w:bookmarkEnd w:id="335"/>
    </w:p>
    <w:p w14:paraId="40623A21">
      <w:pPr>
        <w:spacing w:line="360" w:lineRule="auto"/>
        <w:rPr>
          <w:rFonts w:ascii="宋体"/>
          <w:color w:val="auto"/>
          <w:highlight w:val="none"/>
        </w:rPr>
      </w:pPr>
    </w:p>
    <w:p w14:paraId="4B05A8C6">
      <w:pPr>
        <w:keepNext/>
        <w:keepLines/>
        <w:spacing w:before="240" w:line="400" w:lineRule="exact"/>
        <w:ind w:left="425"/>
        <w:jc w:val="center"/>
        <w:outlineLvl w:val="1"/>
        <w:rPr>
          <w:rFonts w:ascii="宋体"/>
          <w:b/>
          <w:color w:val="auto"/>
          <w:spacing w:val="40"/>
          <w:sz w:val="32"/>
          <w:szCs w:val="32"/>
        </w:rPr>
      </w:pPr>
      <w:bookmarkStart w:id="336" w:name="_Toc10802"/>
      <w:bookmarkStart w:id="337" w:name="_Toc26170605"/>
      <w:bookmarkStart w:id="338" w:name="_Toc26170525"/>
      <w:bookmarkStart w:id="339" w:name="_Toc5110663"/>
      <w:r>
        <w:rPr>
          <w:rFonts w:hint="eastAsia" w:ascii="宋体" w:hAnsi="宋体"/>
          <w:b/>
          <w:color w:val="auto"/>
          <w:spacing w:val="40"/>
          <w:sz w:val="32"/>
          <w:szCs w:val="32"/>
        </w:rPr>
        <w:t>技术规格偏离表</w:t>
      </w:r>
      <w:bookmarkEnd w:id="336"/>
      <w:bookmarkEnd w:id="337"/>
      <w:bookmarkEnd w:id="338"/>
      <w:bookmarkEnd w:id="339"/>
    </w:p>
    <w:p w14:paraId="030867C4">
      <w:pPr>
        <w:rPr>
          <w:rFonts w:ascii="宋体"/>
          <w:color w:val="auto"/>
        </w:rPr>
      </w:pPr>
    </w:p>
    <w:p w14:paraId="71F9AA4B">
      <w:pPr>
        <w:ind w:firstLine="220" w:firstLineChars="100"/>
        <w:rPr>
          <w:rFonts w:ascii="宋体"/>
          <w:color w:val="auto"/>
          <w:sz w:val="24"/>
          <w:szCs w:val="24"/>
        </w:rPr>
      </w:pPr>
      <w:r>
        <w:rPr>
          <w:rFonts w:ascii="宋体" w:hAnsi="宋体"/>
          <w:color w:val="auto"/>
          <w:szCs w:val="21"/>
        </w:rPr>
        <w:t xml:space="preserve">  </w:t>
      </w:r>
      <w:r>
        <w:rPr>
          <w:rFonts w:hint="eastAsia" w:ascii="宋体" w:hAnsi="宋体"/>
          <w:color w:val="auto"/>
          <w:sz w:val="24"/>
          <w:szCs w:val="24"/>
        </w:rPr>
        <w:t>请按投标产品的实际技术参数，逐条对应招标文件的第五章《采购需求》中要求的技术规范认真填写该表，该表不能作为投标产品的技术文件。</w:t>
      </w:r>
    </w:p>
    <w:p w14:paraId="1BB39504">
      <w:pPr>
        <w:ind w:firstLine="240" w:firstLineChars="100"/>
        <w:rPr>
          <w:rFonts w:ascii="宋体"/>
          <w:color w:val="auto"/>
          <w:sz w:val="24"/>
          <w:szCs w:val="24"/>
        </w:rPr>
      </w:pPr>
      <w:r>
        <w:rPr>
          <w:rFonts w:ascii="宋体" w:hAnsi="宋体"/>
          <w:color w:val="auto"/>
          <w:sz w:val="24"/>
          <w:szCs w:val="24"/>
        </w:rPr>
        <w:t xml:space="preserve"> </w:t>
      </w:r>
    </w:p>
    <w:p w14:paraId="7928F6FF">
      <w:pPr>
        <w:spacing w:before="120" w:beforeLines="50" w:after="120" w:afterLines="50"/>
        <w:rPr>
          <w:rFonts w:ascii="宋体"/>
          <w:b/>
          <w:color w:val="auto"/>
          <w:sz w:val="24"/>
          <w:szCs w:val="24"/>
          <w:u w:val="single"/>
        </w:rPr>
      </w:pPr>
      <w:r>
        <w:rPr>
          <w:rFonts w:hint="eastAsia" w:ascii="宋体" w:hAnsi="宋体"/>
          <w:b/>
          <w:color w:val="auto"/>
          <w:sz w:val="24"/>
          <w:szCs w:val="24"/>
        </w:rPr>
        <w:t>项目名称：</w:t>
      </w:r>
      <w:r>
        <w:rPr>
          <w:rFonts w:ascii="宋体" w:hAnsi="宋体"/>
          <w:b/>
          <w:color w:val="auto"/>
          <w:sz w:val="24"/>
          <w:szCs w:val="24"/>
          <w:u w:val="single"/>
        </w:rPr>
        <w:t xml:space="preserve">          </w:t>
      </w:r>
      <w:r>
        <w:rPr>
          <w:rFonts w:ascii="宋体" w:hAnsi="宋体"/>
          <w:b/>
          <w:color w:val="auto"/>
          <w:sz w:val="24"/>
          <w:szCs w:val="24"/>
        </w:rPr>
        <w:t xml:space="preserve">                                </w:t>
      </w:r>
      <w:r>
        <w:rPr>
          <w:rFonts w:hint="eastAsia"/>
          <w:b/>
          <w:color w:val="auto"/>
          <w:sz w:val="24"/>
          <w:szCs w:val="24"/>
          <w:lang w:val="en-US" w:eastAsia="zh-CN"/>
        </w:rPr>
        <w:t>标段</w:t>
      </w:r>
      <w:r>
        <w:rPr>
          <w:rFonts w:hint="eastAsia" w:ascii="宋体" w:hAnsi="宋体"/>
          <w:b/>
          <w:color w:val="auto"/>
          <w:sz w:val="24"/>
          <w:szCs w:val="24"/>
        </w:rPr>
        <w:t>：</w:t>
      </w:r>
      <w:r>
        <w:rPr>
          <w:rFonts w:ascii="宋体" w:hAnsi="宋体"/>
          <w:b/>
          <w:color w:val="auto"/>
          <w:sz w:val="24"/>
          <w:szCs w:val="24"/>
          <w:u w:val="single"/>
        </w:rPr>
        <w:t xml:space="preserve">                 </w:t>
      </w:r>
    </w:p>
    <w:tbl>
      <w:tblPr>
        <w:tblStyle w:val="31"/>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2231"/>
        <w:gridCol w:w="2665"/>
        <w:gridCol w:w="1066"/>
        <w:gridCol w:w="2668"/>
      </w:tblGrid>
      <w:tr w14:paraId="2840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660BD25">
            <w:pPr>
              <w:jc w:val="center"/>
              <w:rPr>
                <w:rFonts w:ascii="宋体"/>
                <w:b/>
                <w:color w:val="auto"/>
                <w:sz w:val="24"/>
                <w:szCs w:val="24"/>
              </w:rPr>
            </w:pPr>
            <w:r>
              <w:rPr>
                <w:rFonts w:hint="eastAsia" w:ascii="宋体" w:hAnsi="宋体"/>
                <w:b/>
                <w:color w:val="auto"/>
                <w:sz w:val="24"/>
                <w:szCs w:val="24"/>
              </w:rPr>
              <w:t>序号</w:t>
            </w:r>
          </w:p>
        </w:tc>
        <w:tc>
          <w:tcPr>
            <w:tcW w:w="2231" w:type="dxa"/>
            <w:tcBorders>
              <w:top w:val="single" w:color="auto" w:sz="4" w:space="0"/>
              <w:left w:val="single" w:color="auto" w:sz="4" w:space="0"/>
              <w:bottom w:val="single" w:color="auto" w:sz="4" w:space="0"/>
              <w:right w:val="single" w:color="auto" w:sz="4" w:space="0"/>
            </w:tcBorders>
            <w:vAlign w:val="center"/>
          </w:tcPr>
          <w:p w14:paraId="350EF82B">
            <w:pPr>
              <w:jc w:val="center"/>
              <w:rPr>
                <w:rFonts w:ascii="宋体"/>
                <w:b/>
                <w:color w:val="auto"/>
                <w:sz w:val="24"/>
                <w:szCs w:val="24"/>
              </w:rPr>
            </w:pPr>
            <w:r>
              <w:rPr>
                <w:rFonts w:hint="eastAsia" w:ascii="宋体" w:hAnsi="宋体"/>
                <w:b/>
                <w:color w:val="auto"/>
                <w:sz w:val="24"/>
                <w:szCs w:val="24"/>
              </w:rPr>
              <w:t>招标文件技术规范、要求</w:t>
            </w:r>
          </w:p>
        </w:tc>
        <w:tc>
          <w:tcPr>
            <w:tcW w:w="2665" w:type="dxa"/>
            <w:tcBorders>
              <w:top w:val="single" w:color="auto" w:sz="4" w:space="0"/>
              <w:left w:val="single" w:color="auto" w:sz="4" w:space="0"/>
              <w:bottom w:val="single" w:color="auto" w:sz="4" w:space="0"/>
              <w:right w:val="single" w:color="auto" w:sz="4" w:space="0"/>
            </w:tcBorders>
            <w:vAlign w:val="center"/>
          </w:tcPr>
          <w:p w14:paraId="15F52C88">
            <w:pPr>
              <w:jc w:val="center"/>
              <w:rPr>
                <w:rFonts w:ascii="宋体"/>
                <w:b/>
                <w:color w:val="auto"/>
                <w:sz w:val="24"/>
                <w:szCs w:val="24"/>
              </w:rPr>
            </w:pPr>
            <w:r>
              <w:rPr>
                <w:rFonts w:hint="eastAsia" w:ascii="宋体" w:hAnsi="宋体"/>
                <w:b/>
                <w:color w:val="auto"/>
                <w:sz w:val="24"/>
                <w:szCs w:val="24"/>
              </w:rPr>
              <w:t>投标品名、规格、等级</w:t>
            </w:r>
          </w:p>
        </w:tc>
        <w:tc>
          <w:tcPr>
            <w:tcW w:w="1066" w:type="dxa"/>
            <w:tcBorders>
              <w:top w:val="single" w:color="auto" w:sz="4" w:space="0"/>
              <w:left w:val="single" w:color="auto" w:sz="4" w:space="0"/>
              <w:bottom w:val="single" w:color="auto" w:sz="4" w:space="0"/>
              <w:right w:val="single" w:color="auto" w:sz="4" w:space="0"/>
            </w:tcBorders>
            <w:vAlign w:val="center"/>
          </w:tcPr>
          <w:p w14:paraId="4920A3F2">
            <w:pPr>
              <w:jc w:val="center"/>
              <w:rPr>
                <w:rFonts w:ascii="宋体"/>
                <w:b/>
                <w:color w:val="auto"/>
                <w:sz w:val="24"/>
                <w:szCs w:val="24"/>
              </w:rPr>
            </w:pPr>
            <w:r>
              <w:rPr>
                <w:rFonts w:hint="eastAsia" w:ascii="宋体" w:hAnsi="宋体"/>
                <w:b/>
                <w:color w:val="auto"/>
                <w:sz w:val="24"/>
                <w:szCs w:val="24"/>
              </w:rPr>
              <w:t>偏离</w:t>
            </w:r>
          </w:p>
        </w:tc>
        <w:tc>
          <w:tcPr>
            <w:tcW w:w="2668" w:type="dxa"/>
            <w:tcBorders>
              <w:top w:val="single" w:color="auto" w:sz="4" w:space="0"/>
              <w:left w:val="single" w:color="auto" w:sz="4" w:space="0"/>
              <w:bottom w:val="single" w:color="auto" w:sz="4" w:space="0"/>
              <w:right w:val="single" w:color="auto" w:sz="4" w:space="0"/>
            </w:tcBorders>
            <w:vAlign w:val="center"/>
          </w:tcPr>
          <w:p w14:paraId="6A6E4977">
            <w:pPr>
              <w:jc w:val="center"/>
              <w:rPr>
                <w:rFonts w:ascii="宋体"/>
                <w:b/>
                <w:color w:val="auto"/>
                <w:sz w:val="24"/>
                <w:szCs w:val="24"/>
              </w:rPr>
            </w:pPr>
            <w:r>
              <w:rPr>
                <w:rFonts w:hint="eastAsia" w:ascii="宋体" w:hAnsi="宋体"/>
                <w:b/>
                <w:bCs/>
                <w:color w:val="auto"/>
                <w:sz w:val="24"/>
                <w:szCs w:val="24"/>
              </w:rPr>
              <w:t>投标产品技术支持资料（页码及条目号等）</w:t>
            </w:r>
          </w:p>
        </w:tc>
      </w:tr>
      <w:tr w14:paraId="0999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76F098F7">
            <w:pPr>
              <w:spacing w:line="360" w:lineRule="auto"/>
              <w:jc w:val="center"/>
              <w:rPr>
                <w:rFonts w:ascii="宋体"/>
                <w:color w:val="auto"/>
                <w:sz w:val="24"/>
                <w:szCs w:val="24"/>
              </w:rPr>
            </w:pPr>
          </w:p>
        </w:tc>
        <w:tc>
          <w:tcPr>
            <w:tcW w:w="2231" w:type="dxa"/>
            <w:tcBorders>
              <w:top w:val="single" w:color="auto" w:sz="4" w:space="0"/>
              <w:left w:val="single" w:color="auto" w:sz="4" w:space="0"/>
              <w:bottom w:val="single" w:color="auto" w:sz="4" w:space="0"/>
              <w:right w:val="single" w:color="auto" w:sz="4" w:space="0"/>
            </w:tcBorders>
            <w:vAlign w:val="center"/>
          </w:tcPr>
          <w:p w14:paraId="04DCF21B">
            <w:pPr>
              <w:spacing w:line="360" w:lineRule="auto"/>
              <w:jc w:val="center"/>
              <w:rPr>
                <w:rFonts w:ascii="宋体"/>
                <w:color w:val="auto"/>
                <w:sz w:val="24"/>
                <w:szCs w:val="24"/>
              </w:rPr>
            </w:pPr>
          </w:p>
        </w:tc>
        <w:tc>
          <w:tcPr>
            <w:tcW w:w="2665" w:type="dxa"/>
            <w:tcBorders>
              <w:top w:val="single" w:color="auto" w:sz="4" w:space="0"/>
              <w:left w:val="single" w:color="auto" w:sz="4" w:space="0"/>
              <w:bottom w:val="single" w:color="auto" w:sz="4" w:space="0"/>
              <w:right w:val="single" w:color="auto" w:sz="4" w:space="0"/>
            </w:tcBorders>
            <w:vAlign w:val="center"/>
          </w:tcPr>
          <w:p w14:paraId="39D680DA">
            <w:pPr>
              <w:spacing w:line="360" w:lineRule="auto"/>
              <w:jc w:val="center"/>
              <w:rPr>
                <w:rFonts w:ascii="宋体"/>
                <w:color w:val="auto"/>
                <w:sz w:val="24"/>
                <w:szCs w:val="24"/>
              </w:rPr>
            </w:pPr>
          </w:p>
        </w:tc>
        <w:tc>
          <w:tcPr>
            <w:tcW w:w="1066" w:type="dxa"/>
            <w:tcBorders>
              <w:top w:val="single" w:color="auto" w:sz="4" w:space="0"/>
              <w:left w:val="single" w:color="auto" w:sz="4" w:space="0"/>
              <w:bottom w:val="single" w:color="auto" w:sz="4" w:space="0"/>
              <w:right w:val="single" w:color="auto" w:sz="4" w:space="0"/>
            </w:tcBorders>
          </w:tcPr>
          <w:p w14:paraId="786301F6">
            <w:pPr>
              <w:spacing w:line="360" w:lineRule="auto"/>
              <w:jc w:val="center"/>
              <w:rPr>
                <w:rFonts w:ascii="宋体"/>
                <w:color w:val="auto"/>
                <w:sz w:val="24"/>
                <w:szCs w:val="24"/>
              </w:rPr>
            </w:pPr>
          </w:p>
        </w:tc>
        <w:tc>
          <w:tcPr>
            <w:tcW w:w="2668" w:type="dxa"/>
            <w:tcBorders>
              <w:top w:val="single" w:color="auto" w:sz="4" w:space="0"/>
              <w:left w:val="single" w:color="auto" w:sz="4" w:space="0"/>
              <w:bottom w:val="single" w:color="auto" w:sz="4" w:space="0"/>
              <w:right w:val="single" w:color="auto" w:sz="4" w:space="0"/>
            </w:tcBorders>
            <w:vAlign w:val="center"/>
          </w:tcPr>
          <w:p w14:paraId="77887BD4">
            <w:pPr>
              <w:spacing w:line="360" w:lineRule="auto"/>
              <w:jc w:val="center"/>
              <w:rPr>
                <w:rFonts w:ascii="宋体"/>
                <w:color w:val="auto"/>
                <w:sz w:val="24"/>
                <w:szCs w:val="24"/>
              </w:rPr>
            </w:pPr>
          </w:p>
        </w:tc>
      </w:tr>
      <w:tr w14:paraId="65E8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5782F3A5">
            <w:pPr>
              <w:spacing w:line="360" w:lineRule="auto"/>
              <w:jc w:val="center"/>
              <w:rPr>
                <w:rFonts w:ascii="宋体"/>
                <w:color w:val="auto"/>
                <w:sz w:val="24"/>
                <w:szCs w:val="24"/>
              </w:rPr>
            </w:pPr>
          </w:p>
        </w:tc>
        <w:tc>
          <w:tcPr>
            <w:tcW w:w="2231" w:type="dxa"/>
            <w:tcBorders>
              <w:top w:val="single" w:color="auto" w:sz="4" w:space="0"/>
              <w:left w:val="single" w:color="auto" w:sz="4" w:space="0"/>
              <w:bottom w:val="single" w:color="auto" w:sz="4" w:space="0"/>
              <w:right w:val="single" w:color="auto" w:sz="4" w:space="0"/>
            </w:tcBorders>
            <w:vAlign w:val="center"/>
          </w:tcPr>
          <w:p w14:paraId="2BD32820">
            <w:pPr>
              <w:spacing w:line="360" w:lineRule="auto"/>
              <w:jc w:val="center"/>
              <w:rPr>
                <w:rFonts w:ascii="宋体"/>
                <w:color w:val="auto"/>
                <w:sz w:val="24"/>
                <w:szCs w:val="24"/>
              </w:rPr>
            </w:pPr>
          </w:p>
        </w:tc>
        <w:tc>
          <w:tcPr>
            <w:tcW w:w="2665" w:type="dxa"/>
            <w:tcBorders>
              <w:top w:val="single" w:color="auto" w:sz="4" w:space="0"/>
              <w:left w:val="single" w:color="auto" w:sz="4" w:space="0"/>
              <w:bottom w:val="single" w:color="auto" w:sz="4" w:space="0"/>
              <w:right w:val="single" w:color="auto" w:sz="4" w:space="0"/>
            </w:tcBorders>
            <w:vAlign w:val="center"/>
          </w:tcPr>
          <w:p w14:paraId="60DFD80E">
            <w:pPr>
              <w:spacing w:line="360" w:lineRule="auto"/>
              <w:jc w:val="center"/>
              <w:rPr>
                <w:rFonts w:ascii="宋体"/>
                <w:color w:val="auto"/>
                <w:sz w:val="24"/>
                <w:szCs w:val="24"/>
              </w:rPr>
            </w:pPr>
          </w:p>
        </w:tc>
        <w:tc>
          <w:tcPr>
            <w:tcW w:w="1066" w:type="dxa"/>
            <w:tcBorders>
              <w:top w:val="single" w:color="auto" w:sz="4" w:space="0"/>
              <w:left w:val="single" w:color="auto" w:sz="4" w:space="0"/>
              <w:bottom w:val="single" w:color="auto" w:sz="4" w:space="0"/>
              <w:right w:val="single" w:color="auto" w:sz="4" w:space="0"/>
            </w:tcBorders>
          </w:tcPr>
          <w:p w14:paraId="7421D959">
            <w:pPr>
              <w:spacing w:line="360" w:lineRule="auto"/>
              <w:jc w:val="center"/>
              <w:rPr>
                <w:rFonts w:ascii="宋体"/>
                <w:color w:val="auto"/>
                <w:sz w:val="24"/>
                <w:szCs w:val="24"/>
              </w:rPr>
            </w:pPr>
          </w:p>
        </w:tc>
        <w:tc>
          <w:tcPr>
            <w:tcW w:w="2668" w:type="dxa"/>
            <w:tcBorders>
              <w:top w:val="single" w:color="auto" w:sz="4" w:space="0"/>
              <w:left w:val="single" w:color="auto" w:sz="4" w:space="0"/>
              <w:bottom w:val="single" w:color="auto" w:sz="4" w:space="0"/>
              <w:right w:val="single" w:color="auto" w:sz="4" w:space="0"/>
            </w:tcBorders>
            <w:vAlign w:val="center"/>
          </w:tcPr>
          <w:p w14:paraId="35B635B9">
            <w:pPr>
              <w:spacing w:line="360" w:lineRule="auto"/>
              <w:jc w:val="center"/>
              <w:rPr>
                <w:rFonts w:ascii="宋体"/>
                <w:color w:val="auto"/>
                <w:sz w:val="24"/>
                <w:szCs w:val="24"/>
              </w:rPr>
            </w:pPr>
          </w:p>
        </w:tc>
      </w:tr>
      <w:tr w14:paraId="5C021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1A8A2D00">
            <w:pPr>
              <w:spacing w:line="360" w:lineRule="auto"/>
              <w:jc w:val="center"/>
              <w:rPr>
                <w:rFonts w:ascii="宋体"/>
                <w:color w:val="auto"/>
                <w:sz w:val="24"/>
                <w:szCs w:val="24"/>
              </w:rPr>
            </w:pPr>
          </w:p>
        </w:tc>
        <w:tc>
          <w:tcPr>
            <w:tcW w:w="2231" w:type="dxa"/>
            <w:tcBorders>
              <w:top w:val="single" w:color="auto" w:sz="4" w:space="0"/>
              <w:left w:val="single" w:color="auto" w:sz="4" w:space="0"/>
              <w:bottom w:val="single" w:color="auto" w:sz="4" w:space="0"/>
              <w:right w:val="single" w:color="auto" w:sz="4" w:space="0"/>
            </w:tcBorders>
            <w:vAlign w:val="center"/>
          </w:tcPr>
          <w:p w14:paraId="6502820F">
            <w:pPr>
              <w:spacing w:line="360" w:lineRule="auto"/>
              <w:jc w:val="center"/>
              <w:rPr>
                <w:rFonts w:ascii="宋体"/>
                <w:color w:val="auto"/>
                <w:sz w:val="24"/>
                <w:szCs w:val="24"/>
              </w:rPr>
            </w:pPr>
          </w:p>
        </w:tc>
        <w:tc>
          <w:tcPr>
            <w:tcW w:w="2665" w:type="dxa"/>
            <w:tcBorders>
              <w:top w:val="single" w:color="auto" w:sz="4" w:space="0"/>
              <w:left w:val="single" w:color="auto" w:sz="4" w:space="0"/>
              <w:bottom w:val="single" w:color="auto" w:sz="4" w:space="0"/>
              <w:right w:val="single" w:color="auto" w:sz="4" w:space="0"/>
            </w:tcBorders>
            <w:vAlign w:val="center"/>
          </w:tcPr>
          <w:p w14:paraId="53986F0C">
            <w:pPr>
              <w:spacing w:line="360" w:lineRule="auto"/>
              <w:jc w:val="center"/>
              <w:rPr>
                <w:rFonts w:ascii="宋体"/>
                <w:color w:val="auto"/>
                <w:sz w:val="24"/>
                <w:szCs w:val="24"/>
              </w:rPr>
            </w:pPr>
          </w:p>
        </w:tc>
        <w:tc>
          <w:tcPr>
            <w:tcW w:w="1066" w:type="dxa"/>
            <w:tcBorders>
              <w:top w:val="single" w:color="auto" w:sz="4" w:space="0"/>
              <w:left w:val="single" w:color="auto" w:sz="4" w:space="0"/>
              <w:bottom w:val="single" w:color="auto" w:sz="4" w:space="0"/>
              <w:right w:val="single" w:color="auto" w:sz="4" w:space="0"/>
            </w:tcBorders>
          </w:tcPr>
          <w:p w14:paraId="0AF93261">
            <w:pPr>
              <w:spacing w:line="360" w:lineRule="auto"/>
              <w:jc w:val="center"/>
              <w:rPr>
                <w:rFonts w:ascii="宋体"/>
                <w:color w:val="auto"/>
                <w:sz w:val="24"/>
                <w:szCs w:val="24"/>
              </w:rPr>
            </w:pPr>
          </w:p>
        </w:tc>
        <w:tc>
          <w:tcPr>
            <w:tcW w:w="2668" w:type="dxa"/>
            <w:tcBorders>
              <w:top w:val="single" w:color="auto" w:sz="4" w:space="0"/>
              <w:left w:val="single" w:color="auto" w:sz="4" w:space="0"/>
              <w:bottom w:val="single" w:color="auto" w:sz="4" w:space="0"/>
              <w:right w:val="single" w:color="auto" w:sz="4" w:space="0"/>
            </w:tcBorders>
            <w:vAlign w:val="center"/>
          </w:tcPr>
          <w:p w14:paraId="7C870084">
            <w:pPr>
              <w:spacing w:line="360" w:lineRule="auto"/>
              <w:jc w:val="center"/>
              <w:rPr>
                <w:rFonts w:ascii="宋体"/>
                <w:color w:val="auto"/>
                <w:sz w:val="24"/>
                <w:szCs w:val="24"/>
              </w:rPr>
            </w:pPr>
          </w:p>
        </w:tc>
      </w:tr>
    </w:tbl>
    <w:p w14:paraId="740ED76D">
      <w:pPr>
        <w:spacing w:line="360" w:lineRule="auto"/>
        <w:rPr>
          <w:rFonts w:ascii="宋体" w:hAnsi="宋体"/>
          <w:color w:val="auto"/>
          <w:szCs w:val="21"/>
        </w:rPr>
      </w:pPr>
      <w:r>
        <w:rPr>
          <w:rFonts w:hint="eastAsia" w:ascii="宋体" w:hAnsi="宋体"/>
          <w:color w:val="auto"/>
          <w:szCs w:val="21"/>
        </w:rPr>
        <w:t>注：1、序号应对投标产品在第五章《采购需求》中的序号。</w:t>
      </w:r>
    </w:p>
    <w:p w14:paraId="14BAA078">
      <w:pPr>
        <w:spacing w:line="360" w:lineRule="auto"/>
        <w:rPr>
          <w:rFonts w:ascii="宋体" w:hAnsi="宋体"/>
          <w:color w:val="auto"/>
          <w:szCs w:val="21"/>
        </w:rPr>
      </w:pPr>
      <w:r>
        <w:rPr>
          <w:rFonts w:hint="eastAsia" w:ascii="宋体" w:hAnsi="宋体"/>
          <w:color w:val="auto"/>
          <w:szCs w:val="21"/>
        </w:rPr>
        <w:t>2、投标人根据招标文件第五章《采购需求》中的技术规范、要求作出全面、真实的反映，技术规范、要求逐条对应答复，并在“投标品名、规格、等级”一列中写明详细情况，诸如“已知”、“理解”、“满足”或“同意”等非明确的答复是不可接受的。投标文件应以中文应答（英文文本或缩略语需提供中文翻译或注释）。投标人除如实填写技术规格偏离表外，投标文件中必须提供最新技术支持资料支持技术规格偏离表应答（包括投标产品技术白皮书或检测报告或图纸或印刷宣传彩页或性能参数说明等，不接受投标人自行印刷、打印或者手写的技术支持资料，凡不符合上述要求的，视为无效技术支持资料），若投标文件中技术支持资料参数与技术规格偏离表应答不符或无支持资料应答，而投标人又未在投标文件中作出说明和解释的，视为不响应该条技术参数要求。</w:t>
      </w:r>
    </w:p>
    <w:p w14:paraId="7D61C55E">
      <w:pPr>
        <w:spacing w:line="360" w:lineRule="auto"/>
        <w:rPr>
          <w:rFonts w:ascii="宋体" w:hAnsi="宋体"/>
          <w:color w:val="auto"/>
          <w:szCs w:val="21"/>
        </w:rPr>
      </w:pPr>
      <w:r>
        <w:rPr>
          <w:rFonts w:hint="eastAsia" w:ascii="宋体" w:hAnsi="宋体"/>
          <w:color w:val="auto"/>
          <w:szCs w:val="21"/>
        </w:rPr>
        <w:t>3、表格中“偏离”一列，投标人只能如实填写“正偏离”、“负偏离”或“无偏离”。凡投标产品技术规格高于招标文件要求的，按“正偏离”填写；低于招标文件要求的，按“负偏离”填写；满足招标文件要求的，按“无偏离”填写。</w:t>
      </w:r>
    </w:p>
    <w:p w14:paraId="58F33ABC">
      <w:pPr>
        <w:spacing w:line="360" w:lineRule="auto"/>
        <w:rPr>
          <w:rFonts w:ascii="宋体"/>
          <w:bCs/>
          <w:color w:val="auto"/>
          <w:szCs w:val="21"/>
        </w:rPr>
      </w:pPr>
      <w:r>
        <w:rPr>
          <w:rFonts w:hint="eastAsia" w:ascii="宋体" w:hAnsi="宋体"/>
          <w:color w:val="auto"/>
          <w:szCs w:val="21"/>
        </w:rPr>
        <w:t>4.投标人应将支持该项技术要求响应的投标产品技术支持资料在投标文件中的索引（页码及条目号等）标注在“投标产品技术支持资料”一栏中。</w:t>
      </w:r>
    </w:p>
    <w:p w14:paraId="54C90F08">
      <w:pPr>
        <w:shd w:val="clear"/>
        <w:spacing w:line="800" w:lineRule="exact"/>
        <w:ind w:firstLine="420"/>
        <w:jc w:val="both"/>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：________________</w:t>
      </w:r>
      <w:r>
        <w:rPr>
          <w:rFonts w:hint="eastAsia" w:cs="宋体"/>
          <w:b/>
          <w:color w:val="auto"/>
          <w:sz w:val="24"/>
          <w:szCs w:val="24"/>
          <w:highlight w:val="none"/>
          <w:lang w:eastAsia="zh-CN"/>
        </w:rPr>
        <w:t>（电子签章）</w:t>
      </w:r>
    </w:p>
    <w:p w14:paraId="35C5BAC0">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法定代表人或委托代理人：__________</w:t>
      </w:r>
      <w:r>
        <w:rPr>
          <w:rFonts w:hint="eastAsia" w:cs="宋体"/>
          <w:b/>
          <w:color w:val="auto"/>
          <w:sz w:val="24"/>
          <w:szCs w:val="24"/>
          <w:highlight w:val="none"/>
          <w:lang w:eastAsia="zh-CN"/>
        </w:rPr>
        <w:t>（电子签名）</w:t>
      </w:r>
    </w:p>
    <w:p w14:paraId="3C709B54">
      <w:pPr>
        <w:shd w:val="clear"/>
        <w:spacing w:line="8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日期：_______年____月_____日</w:t>
      </w:r>
    </w:p>
    <w:p w14:paraId="28428F44">
      <w:pPr>
        <w:pStyle w:val="24"/>
        <w:rPr>
          <w:rFonts w:hint="eastAsia"/>
          <w:color w:val="auto"/>
          <w:highlight w:val="none"/>
          <w:lang w:eastAsia="zh-CN"/>
        </w:rPr>
      </w:pPr>
    </w:p>
    <w:p w14:paraId="31366943">
      <w:pPr>
        <w:shd w:val="clea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1076AF23">
      <w:pPr>
        <w:pStyle w:val="11"/>
        <w:shd w:val="clear"/>
        <w:ind w:left="500"/>
        <w:rPr>
          <w:rFonts w:hint="eastAsia" w:ascii="宋体" w:hAnsi="宋体" w:eastAsia="宋体" w:cs="宋体"/>
          <w:color w:val="auto"/>
          <w:highlight w:val="none"/>
          <w:lang w:eastAsia="zh-CN"/>
        </w:rPr>
        <w:sectPr>
          <w:type w:val="nextColumn"/>
          <w:pgSz w:w="11907" w:h="16839"/>
          <w:pgMar w:top="1304" w:right="1191" w:bottom="1304" w:left="1191" w:header="851" w:footer="854" w:gutter="0"/>
          <w:cols w:space="720" w:num="1"/>
          <w:docGrid w:linePitch="299" w:charSpace="0"/>
        </w:sectPr>
      </w:pPr>
    </w:p>
    <w:p w14:paraId="1C390038">
      <w:pPr>
        <w:shd w:val="clear"/>
        <w:autoSpaceDE w:val="0"/>
        <w:spacing w:line="560" w:lineRule="exact"/>
        <w:rPr>
          <w:rFonts w:hint="eastAsia" w:ascii="宋体" w:hAnsi="宋体" w:eastAsia="宋体" w:cs="宋体"/>
          <w:b/>
          <w:color w:val="auto"/>
          <w:sz w:val="24"/>
          <w:szCs w:val="24"/>
          <w:highlight w:val="none"/>
          <w:lang w:eastAsia="zh-CN"/>
        </w:rPr>
      </w:pPr>
      <w:bookmarkStart w:id="340" w:name="_bookmark163"/>
      <w:bookmarkEnd w:id="340"/>
      <w:bookmarkStart w:id="341" w:name="_Toc26170606"/>
      <w:bookmarkStart w:id="342" w:name="_Toc7582"/>
      <w:bookmarkStart w:id="343" w:name="_Toc5110664"/>
      <w:bookmarkStart w:id="344" w:name="_Toc26170526"/>
      <w:bookmarkStart w:id="345" w:name="_Toc21218"/>
      <w:bookmarkStart w:id="346" w:name="_Toc507506453"/>
      <w:r>
        <w:rPr>
          <w:rFonts w:hint="eastAsia" w:ascii="宋体" w:hAnsi="宋体" w:eastAsia="宋体" w:cs="宋体"/>
          <w:b/>
          <w:color w:val="auto"/>
          <w:sz w:val="24"/>
          <w:szCs w:val="24"/>
          <w:highlight w:val="none"/>
          <w:lang w:eastAsia="zh-CN"/>
        </w:rPr>
        <w:t>（</w:t>
      </w:r>
      <w:r>
        <w:rPr>
          <w:rFonts w:hint="eastAsia"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）投标产品技术支持资料</w:t>
      </w:r>
    </w:p>
    <w:p w14:paraId="1FEB25D6">
      <w:pPr>
        <w:shd w:val="clear"/>
        <w:autoSpaceDE w:val="0"/>
        <w:spacing w:line="560" w:lineRule="exact"/>
        <w:rPr>
          <w:rFonts w:hint="eastAsia" w:ascii="宋体" w:hAnsi="宋体" w:eastAsia="宋体" w:cs="宋体"/>
          <w:b/>
          <w:color w:val="auto"/>
          <w:sz w:val="24"/>
          <w:szCs w:val="24"/>
          <w:highlight w:val="none"/>
          <w:lang w:eastAsia="zh-CN"/>
        </w:rPr>
      </w:pPr>
    </w:p>
    <w:p w14:paraId="791C71BC">
      <w:pPr>
        <w:keepNext/>
        <w:keepLines/>
        <w:spacing w:before="240" w:line="400" w:lineRule="exact"/>
        <w:ind w:left="425"/>
        <w:jc w:val="center"/>
        <w:outlineLvl w:val="1"/>
        <w:rPr>
          <w:rFonts w:ascii="宋体"/>
          <w:b/>
          <w:color w:val="auto"/>
          <w:spacing w:val="40"/>
          <w:sz w:val="32"/>
        </w:rPr>
      </w:pPr>
      <w:r>
        <w:rPr>
          <w:rFonts w:hint="eastAsia" w:ascii="宋体" w:hAnsi="宋体"/>
          <w:b/>
          <w:color w:val="auto"/>
          <w:spacing w:val="40"/>
          <w:sz w:val="32"/>
        </w:rPr>
        <w:t>投标产品技术支持资料</w:t>
      </w:r>
      <w:bookmarkEnd w:id="341"/>
      <w:bookmarkEnd w:id="342"/>
      <w:bookmarkEnd w:id="343"/>
      <w:bookmarkEnd w:id="344"/>
    </w:p>
    <w:p w14:paraId="0BE3C15F">
      <w:pPr>
        <w:spacing w:line="600" w:lineRule="exact"/>
        <w:rPr>
          <w:rFonts w:ascii="宋体"/>
          <w:color w:val="auto"/>
          <w:sz w:val="24"/>
          <w:szCs w:val="24"/>
        </w:rPr>
      </w:pPr>
    </w:p>
    <w:p w14:paraId="1CE40EF0">
      <w:pPr>
        <w:pStyle w:val="15"/>
        <w:spacing w:line="360" w:lineRule="auto"/>
        <w:rPr>
          <w:rFonts w:hAnsi="宋体"/>
          <w:color w:val="auto"/>
          <w:szCs w:val="21"/>
        </w:rPr>
      </w:pPr>
      <w:r>
        <w:rPr>
          <w:rFonts w:hint="eastAsia" w:hAnsi="宋体"/>
          <w:color w:val="auto"/>
          <w:szCs w:val="21"/>
          <w:lang w:val="en-US" w:eastAsia="zh-CN"/>
        </w:rPr>
        <w:t>（</w:t>
      </w:r>
      <w:r>
        <w:rPr>
          <w:rFonts w:hint="eastAsia" w:hAnsi="宋体"/>
          <w:color w:val="auto"/>
          <w:szCs w:val="21"/>
        </w:rPr>
        <w:t>包括但不限于</w:t>
      </w:r>
      <w:r>
        <w:rPr>
          <w:rFonts w:hint="eastAsia" w:hAnsi="宋体"/>
          <w:color w:val="auto"/>
          <w:szCs w:val="21"/>
          <w:lang w:val="en-US" w:eastAsia="zh-CN"/>
        </w:rPr>
        <w:t>能体现所投产品参数的资料，包括投标产品技术白皮书或检测报告或图纸或印刷宣传彩页或性能参数说明等，请按照采购需求产品序号依次编写）</w:t>
      </w:r>
      <w:r>
        <w:rPr>
          <w:rFonts w:hint="eastAsia" w:hAnsi="宋体"/>
          <w:color w:val="auto"/>
          <w:szCs w:val="21"/>
        </w:rPr>
        <w:t>；</w:t>
      </w:r>
    </w:p>
    <w:p w14:paraId="336A1728">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br w:type="page"/>
      </w:r>
    </w:p>
    <w:p w14:paraId="2F9C62A1">
      <w:pPr>
        <w:shd w:val="clear"/>
        <w:autoSpaceDE w:val="0"/>
        <w:autoSpaceDN w:val="0"/>
        <w:adjustRightInd w:val="0"/>
        <w:spacing w:line="440" w:lineRule="exact"/>
        <w:jc w:val="center"/>
        <w:rPr>
          <w:rFonts w:hint="eastAsia" w:ascii="宋体" w:hAnsi="宋体" w:eastAsia="宋体" w:cs="宋体"/>
          <w:b/>
          <w:color w:val="auto"/>
          <w:sz w:val="30"/>
          <w:szCs w:val="30"/>
          <w:highlight w:val="none"/>
          <w:lang w:eastAsia="zh-CN"/>
        </w:rPr>
      </w:pPr>
      <w:r>
        <w:rPr>
          <w:rFonts w:hint="eastAsia" w:cs="宋体"/>
          <w:b/>
          <w:bCs/>
          <w:color w:val="auto"/>
          <w:sz w:val="36"/>
          <w:szCs w:val="36"/>
          <w:highlight w:val="none"/>
          <w:lang w:val="en-US" w:eastAsia="zh-CN"/>
        </w:rPr>
        <w:t>五</w:t>
      </w:r>
      <w:r>
        <w:rPr>
          <w:rFonts w:hint="eastAsia" w:ascii="宋体" w:hAnsi="宋体" w:eastAsia="宋体" w:cs="宋体"/>
          <w:b/>
          <w:bCs/>
          <w:color w:val="auto"/>
          <w:sz w:val="36"/>
          <w:szCs w:val="36"/>
          <w:highlight w:val="none"/>
          <w:lang w:eastAsia="zh-CN"/>
        </w:rPr>
        <w:t>、</w:t>
      </w:r>
      <w:bookmarkEnd w:id="345"/>
      <w:bookmarkEnd w:id="346"/>
      <w:r>
        <w:rPr>
          <w:rFonts w:hint="eastAsia" w:cs="宋体"/>
          <w:b/>
          <w:bCs/>
          <w:color w:val="auto"/>
          <w:sz w:val="36"/>
          <w:szCs w:val="36"/>
          <w:highlight w:val="none"/>
          <w:lang w:val="en-US" w:eastAsia="zh-CN"/>
        </w:rPr>
        <w:t>供货服务</w:t>
      </w:r>
      <w:r>
        <w:rPr>
          <w:rFonts w:hint="eastAsia" w:ascii="宋体" w:hAnsi="宋体" w:eastAsia="宋体" w:cs="宋体"/>
          <w:b/>
          <w:bCs/>
          <w:color w:val="auto"/>
          <w:sz w:val="36"/>
          <w:szCs w:val="36"/>
          <w:highlight w:val="none"/>
          <w:lang w:eastAsia="zh-CN"/>
        </w:rPr>
        <w:t>方案</w:t>
      </w:r>
    </w:p>
    <w:p w14:paraId="7F6B6F75">
      <w:pPr>
        <w:shd w:val="clear"/>
        <w:rPr>
          <w:rFonts w:hint="eastAsia" w:ascii="宋体" w:hAnsi="宋体" w:eastAsia="宋体" w:cs="宋体"/>
          <w:b/>
          <w:color w:val="auto"/>
          <w:sz w:val="30"/>
          <w:szCs w:val="30"/>
          <w:highlight w:val="none"/>
          <w:lang w:eastAsia="zh-CN"/>
        </w:rPr>
      </w:pPr>
    </w:p>
    <w:p w14:paraId="2A548133">
      <w:pPr>
        <w:spacing w:line="360" w:lineRule="auto"/>
        <w:ind w:firstLine="480" w:firstLineChars="200"/>
        <w:rPr>
          <w:rFonts w:ascii="宋体" w:hAnsi="宋体"/>
          <w:color w:val="auto"/>
          <w:sz w:val="24"/>
          <w:highlight w:val="none"/>
        </w:rPr>
      </w:pPr>
      <w:r>
        <w:rPr>
          <w:rFonts w:ascii="宋体" w:hAnsi="宋体"/>
          <w:color w:val="auto"/>
          <w:sz w:val="24"/>
          <w:highlight w:val="none"/>
        </w:rPr>
        <w:t>应包括（但不限于）</w:t>
      </w:r>
      <w:r>
        <w:rPr>
          <w:rFonts w:hint="eastAsia"/>
          <w:color w:val="auto"/>
          <w:sz w:val="24"/>
          <w:highlight w:val="none"/>
          <w:lang w:val="en-US" w:eastAsia="zh-CN"/>
        </w:rPr>
        <w:t>项目整体方案、</w:t>
      </w:r>
      <w:bookmarkStart w:id="347" w:name="_Toc18241"/>
      <w:bookmarkStart w:id="348" w:name="_Toc8132"/>
      <w:bookmarkStart w:id="349" w:name="_Toc31027"/>
      <w:bookmarkStart w:id="350" w:name="_Toc25298"/>
      <w:bookmarkStart w:id="351" w:name="_Toc4722"/>
      <w:bookmarkStart w:id="352" w:name="_Toc20483"/>
      <w:bookmarkStart w:id="353" w:name="_Toc6284"/>
      <w:bookmarkStart w:id="354" w:name="_Toc28035"/>
      <w:r>
        <w:rPr>
          <w:rFonts w:hint="eastAsia"/>
          <w:color w:val="auto"/>
          <w:sz w:val="24"/>
          <w:highlight w:val="none"/>
          <w:lang w:val="en-US" w:eastAsia="zh-CN"/>
        </w:rPr>
        <w:t>交货方案及时间进度计划安排</w:t>
      </w:r>
      <w:bookmarkEnd w:id="347"/>
      <w:bookmarkEnd w:id="348"/>
      <w:bookmarkEnd w:id="349"/>
      <w:bookmarkEnd w:id="350"/>
      <w:bookmarkEnd w:id="351"/>
      <w:bookmarkEnd w:id="352"/>
      <w:bookmarkEnd w:id="353"/>
      <w:bookmarkEnd w:id="354"/>
      <w:r>
        <w:rPr>
          <w:rFonts w:hint="eastAsia"/>
          <w:color w:val="auto"/>
          <w:sz w:val="24"/>
          <w:highlight w:val="none"/>
          <w:lang w:val="en-US" w:eastAsia="zh-CN"/>
        </w:rPr>
        <w:t>、质量保证承诺</w:t>
      </w:r>
      <w:bookmarkStart w:id="355" w:name="_Toc6232"/>
      <w:bookmarkStart w:id="356" w:name="_Toc11774"/>
      <w:bookmarkStart w:id="357" w:name="_Toc17064"/>
      <w:bookmarkStart w:id="358" w:name="_Toc17646"/>
      <w:bookmarkStart w:id="359" w:name="_Toc18958"/>
      <w:bookmarkStart w:id="360" w:name="_Toc26648"/>
      <w:bookmarkStart w:id="361" w:name="_Toc9335"/>
      <w:bookmarkStart w:id="362" w:name="_Toc20622"/>
      <w:r>
        <w:rPr>
          <w:rFonts w:hint="eastAsia"/>
          <w:color w:val="auto"/>
          <w:sz w:val="24"/>
          <w:highlight w:val="none"/>
          <w:lang w:val="en-US" w:eastAsia="zh-CN"/>
        </w:rPr>
        <w:t>、售后服务</w:t>
      </w:r>
      <w:bookmarkEnd w:id="355"/>
      <w:bookmarkEnd w:id="356"/>
      <w:bookmarkEnd w:id="357"/>
      <w:bookmarkEnd w:id="358"/>
      <w:bookmarkEnd w:id="359"/>
      <w:bookmarkEnd w:id="360"/>
      <w:bookmarkEnd w:id="361"/>
      <w:bookmarkEnd w:id="362"/>
      <w:r>
        <w:rPr>
          <w:rFonts w:hint="eastAsia"/>
          <w:color w:val="auto"/>
          <w:sz w:val="24"/>
          <w:highlight w:val="none"/>
          <w:lang w:val="en-US" w:eastAsia="zh-CN"/>
        </w:rPr>
        <w:t>、应急方案等内容及措施</w:t>
      </w:r>
      <w:r>
        <w:rPr>
          <w:rFonts w:ascii="宋体" w:hAnsi="宋体"/>
          <w:color w:val="auto"/>
          <w:sz w:val="24"/>
          <w:highlight w:val="none"/>
        </w:rPr>
        <w:t>；</w:t>
      </w:r>
    </w:p>
    <w:p w14:paraId="2421AFF2">
      <w:pPr>
        <w:pStyle w:val="11"/>
        <w:rPr>
          <w:rFonts w:hint="eastAsia"/>
          <w:color w:val="auto"/>
          <w:highlight w:val="none"/>
          <w:lang w:eastAsia="zh-CN"/>
        </w:rPr>
      </w:pPr>
    </w:p>
    <w:p w14:paraId="7DE13954">
      <w:pPr>
        <w:shd w:val="clea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br w:type="page"/>
      </w:r>
    </w:p>
    <w:p w14:paraId="106AF3DE">
      <w:pPr>
        <w:pStyle w:val="3"/>
        <w:numPr>
          <w:ilvl w:val="0"/>
          <w:numId w:val="0"/>
        </w:numPr>
        <w:ind w:left="425"/>
        <w:jc w:val="center"/>
        <w:rPr>
          <w:rFonts w:ascii="宋体" w:hAnsi="宋体" w:eastAsia="宋体"/>
          <w:color w:val="auto"/>
          <w:sz w:val="32"/>
          <w:szCs w:val="32"/>
          <w:highlight w:val="none"/>
        </w:rPr>
      </w:pPr>
      <w:r>
        <w:rPr>
          <w:rFonts w:hint="eastAsia" w:cs="宋体"/>
          <w:b/>
          <w:bCs/>
          <w:color w:val="auto"/>
          <w:sz w:val="36"/>
          <w:szCs w:val="36"/>
          <w:highlight w:val="none"/>
          <w:lang w:val="en-US" w:eastAsia="zh-CN"/>
        </w:rPr>
        <w:t>六</w:t>
      </w:r>
      <w:r>
        <w:rPr>
          <w:rFonts w:hint="eastAsia" w:ascii="宋体" w:hAnsi="宋体" w:eastAsia="宋体" w:cs="宋体"/>
          <w:b/>
          <w:bCs/>
          <w:color w:val="auto"/>
          <w:sz w:val="36"/>
          <w:szCs w:val="36"/>
          <w:highlight w:val="none"/>
          <w:lang w:eastAsia="zh-CN"/>
        </w:rPr>
        <w:t>、</w:t>
      </w:r>
      <w:bookmarkStart w:id="363" w:name="_Toc519091405"/>
      <w:bookmarkStart w:id="364" w:name="_Toc513415083"/>
      <w:bookmarkStart w:id="365" w:name="_Toc436239381"/>
      <w:bookmarkStart w:id="366" w:name="_Toc4154"/>
      <w:bookmarkStart w:id="367" w:name="_Toc213141101"/>
      <w:bookmarkStart w:id="368" w:name="_Toc18756"/>
      <w:r>
        <w:rPr>
          <w:rFonts w:hint="eastAsia" w:ascii="宋体" w:hAnsi="宋体" w:eastAsia="宋体" w:cs="宋体"/>
          <w:b/>
          <w:bCs/>
          <w:color w:val="auto"/>
          <w:sz w:val="36"/>
          <w:szCs w:val="36"/>
          <w:highlight w:val="none"/>
          <w:lang w:eastAsia="zh-CN"/>
        </w:rPr>
        <w:t>服务</w:t>
      </w:r>
      <w:r>
        <w:rPr>
          <w:rFonts w:hint="eastAsia" w:ascii="宋体" w:hAnsi="宋体" w:eastAsia="宋体" w:cs="宋体"/>
          <w:b/>
          <w:bCs/>
          <w:color w:val="auto"/>
          <w:sz w:val="36"/>
          <w:szCs w:val="36"/>
          <w:highlight w:val="none"/>
          <w:lang w:val="en-US" w:eastAsia="zh-CN"/>
        </w:rPr>
        <w:t>质量</w:t>
      </w:r>
      <w:r>
        <w:rPr>
          <w:rFonts w:hint="eastAsia" w:ascii="宋体" w:hAnsi="宋体" w:eastAsia="宋体" w:cs="宋体"/>
          <w:b/>
          <w:bCs/>
          <w:color w:val="auto"/>
          <w:sz w:val="36"/>
          <w:szCs w:val="36"/>
          <w:highlight w:val="none"/>
          <w:lang w:eastAsia="zh-CN"/>
        </w:rPr>
        <w:t>承诺书</w:t>
      </w:r>
      <w:bookmarkEnd w:id="363"/>
      <w:bookmarkEnd w:id="364"/>
      <w:bookmarkEnd w:id="365"/>
      <w:bookmarkEnd w:id="366"/>
      <w:bookmarkEnd w:id="367"/>
    </w:p>
    <w:p w14:paraId="72BDED89">
      <w:pPr>
        <w:rPr>
          <w:rFonts w:ascii="宋体" w:hAnsi="宋体"/>
          <w:color w:val="auto"/>
          <w:highlight w:val="none"/>
        </w:rPr>
      </w:pPr>
    </w:p>
    <w:p w14:paraId="02B97393">
      <w:pPr>
        <w:pStyle w:val="15"/>
        <w:jc w:val="center"/>
        <w:rPr>
          <w:rFonts w:hAnsi="宋体"/>
          <w:color w:val="auto"/>
          <w:sz w:val="24"/>
          <w:szCs w:val="24"/>
          <w:highlight w:val="none"/>
        </w:rPr>
      </w:pPr>
      <w:r>
        <w:rPr>
          <w:rFonts w:hint="eastAsia" w:hAnsi="宋体"/>
          <w:color w:val="auto"/>
          <w:sz w:val="24"/>
          <w:szCs w:val="24"/>
          <w:highlight w:val="none"/>
        </w:rPr>
        <w:t>(由</w:t>
      </w:r>
      <w:r>
        <w:rPr>
          <w:rFonts w:hint="eastAsia" w:hAnsi="宋体"/>
          <w:color w:val="auto"/>
          <w:sz w:val="24"/>
          <w:szCs w:val="24"/>
          <w:highlight w:val="none"/>
          <w:lang w:eastAsia="zh-CN"/>
        </w:rPr>
        <w:t>投标申请人</w:t>
      </w:r>
      <w:r>
        <w:rPr>
          <w:rFonts w:hint="eastAsia" w:hAnsi="宋体"/>
          <w:color w:val="auto"/>
          <w:sz w:val="24"/>
          <w:szCs w:val="24"/>
          <w:highlight w:val="none"/>
        </w:rPr>
        <w:t>自行填写)</w:t>
      </w:r>
    </w:p>
    <w:p w14:paraId="05C5ECC0">
      <w:pPr>
        <w:pStyle w:val="15"/>
        <w:rPr>
          <w:rFonts w:hAnsi="宋体"/>
          <w:color w:val="auto"/>
          <w:highlight w:val="none"/>
        </w:rPr>
      </w:pPr>
    </w:p>
    <w:p w14:paraId="3E1E78A2">
      <w:pPr>
        <w:pStyle w:val="15"/>
        <w:rPr>
          <w:rFonts w:hAnsi="宋体"/>
          <w:color w:val="auto"/>
          <w:highlight w:val="none"/>
        </w:rPr>
      </w:pPr>
    </w:p>
    <w:p w14:paraId="67D32967">
      <w:pPr>
        <w:pStyle w:val="15"/>
        <w:rPr>
          <w:rFonts w:hAnsi="宋体"/>
          <w:color w:val="auto"/>
          <w:highlight w:val="none"/>
        </w:rPr>
      </w:pPr>
    </w:p>
    <w:p w14:paraId="3BF957A3">
      <w:pPr>
        <w:pStyle w:val="15"/>
        <w:rPr>
          <w:rFonts w:hAnsi="宋体"/>
          <w:color w:val="auto"/>
          <w:highlight w:val="none"/>
        </w:rPr>
      </w:pPr>
    </w:p>
    <w:p w14:paraId="5DF3DDD2">
      <w:pPr>
        <w:pStyle w:val="15"/>
        <w:rPr>
          <w:rFonts w:hAnsi="宋体"/>
          <w:color w:val="auto"/>
          <w:highlight w:val="none"/>
        </w:rPr>
      </w:pPr>
    </w:p>
    <w:p w14:paraId="798A21A4">
      <w:pPr>
        <w:pStyle w:val="15"/>
        <w:rPr>
          <w:rFonts w:hAnsi="宋体"/>
          <w:color w:val="auto"/>
          <w:highlight w:val="none"/>
        </w:rPr>
      </w:pPr>
    </w:p>
    <w:p w14:paraId="685DA408">
      <w:pPr>
        <w:pStyle w:val="15"/>
        <w:rPr>
          <w:rFonts w:hAnsi="宋体"/>
          <w:color w:val="auto"/>
          <w:highlight w:val="none"/>
        </w:rPr>
      </w:pPr>
    </w:p>
    <w:p w14:paraId="66712FD7">
      <w:pPr>
        <w:pStyle w:val="15"/>
        <w:rPr>
          <w:rFonts w:hAnsi="宋体"/>
          <w:color w:val="auto"/>
          <w:highlight w:val="none"/>
        </w:rPr>
      </w:pPr>
    </w:p>
    <w:p w14:paraId="146F26A3">
      <w:pPr>
        <w:pStyle w:val="15"/>
        <w:rPr>
          <w:rFonts w:hAnsi="宋体"/>
          <w:color w:val="auto"/>
          <w:highlight w:val="none"/>
        </w:rPr>
      </w:pPr>
    </w:p>
    <w:p w14:paraId="5A687705">
      <w:pPr>
        <w:pStyle w:val="15"/>
        <w:rPr>
          <w:rFonts w:hAnsi="宋体"/>
          <w:color w:val="auto"/>
          <w:highlight w:val="none"/>
        </w:rPr>
      </w:pPr>
    </w:p>
    <w:p w14:paraId="1CC80A1F">
      <w:pPr>
        <w:pStyle w:val="15"/>
        <w:rPr>
          <w:rFonts w:hAnsi="宋体"/>
          <w:color w:val="auto"/>
          <w:highlight w:val="none"/>
        </w:rPr>
      </w:pPr>
    </w:p>
    <w:p w14:paraId="05DDAB8A">
      <w:pPr>
        <w:pStyle w:val="15"/>
        <w:rPr>
          <w:rFonts w:hAnsi="宋体"/>
          <w:color w:val="auto"/>
          <w:highlight w:val="none"/>
        </w:rPr>
      </w:pPr>
    </w:p>
    <w:p w14:paraId="1869F429">
      <w:pPr>
        <w:pStyle w:val="15"/>
        <w:rPr>
          <w:rFonts w:hAnsi="宋体"/>
          <w:color w:val="auto"/>
          <w:highlight w:val="none"/>
        </w:rPr>
      </w:pPr>
    </w:p>
    <w:p w14:paraId="451AEA9E">
      <w:pPr>
        <w:pStyle w:val="15"/>
        <w:rPr>
          <w:rFonts w:hAnsi="宋体"/>
          <w:color w:val="auto"/>
          <w:highlight w:val="none"/>
        </w:rPr>
      </w:pPr>
    </w:p>
    <w:p w14:paraId="68449644">
      <w:pPr>
        <w:pStyle w:val="15"/>
        <w:rPr>
          <w:rFonts w:hAnsi="宋体"/>
          <w:color w:val="auto"/>
          <w:highlight w:val="none"/>
        </w:rPr>
      </w:pPr>
    </w:p>
    <w:p w14:paraId="1AC2E517">
      <w:pPr>
        <w:pStyle w:val="15"/>
        <w:rPr>
          <w:rFonts w:hAnsi="宋体"/>
          <w:color w:val="auto"/>
          <w:highlight w:val="none"/>
        </w:rPr>
      </w:pPr>
    </w:p>
    <w:p w14:paraId="5C00838A">
      <w:pPr>
        <w:pStyle w:val="15"/>
        <w:rPr>
          <w:rFonts w:hAnsi="宋体"/>
          <w:color w:val="auto"/>
          <w:highlight w:val="none"/>
        </w:rPr>
      </w:pPr>
    </w:p>
    <w:p w14:paraId="104B7F29">
      <w:pPr>
        <w:pStyle w:val="15"/>
        <w:rPr>
          <w:rFonts w:hAnsi="宋体"/>
          <w:color w:val="auto"/>
          <w:highlight w:val="none"/>
        </w:rPr>
      </w:pPr>
    </w:p>
    <w:p w14:paraId="6F8AEFAC">
      <w:pPr>
        <w:pStyle w:val="15"/>
        <w:rPr>
          <w:rFonts w:hAnsi="宋体"/>
          <w:color w:val="auto"/>
          <w:highlight w:val="none"/>
        </w:rPr>
      </w:pPr>
    </w:p>
    <w:p w14:paraId="606957AE">
      <w:pPr>
        <w:pStyle w:val="15"/>
        <w:rPr>
          <w:rFonts w:hAnsi="宋体"/>
          <w:color w:val="auto"/>
          <w:highlight w:val="none"/>
        </w:rPr>
      </w:pPr>
    </w:p>
    <w:p w14:paraId="3821908F">
      <w:pPr>
        <w:pStyle w:val="15"/>
        <w:rPr>
          <w:rFonts w:hAnsi="宋体"/>
          <w:color w:val="auto"/>
          <w:highlight w:val="none"/>
        </w:rPr>
      </w:pPr>
    </w:p>
    <w:p w14:paraId="16E3B8C0">
      <w:pPr>
        <w:pStyle w:val="15"/>
        <w:rPr>
          <w:rFonts w:hAnsi="宋体"/>
          <w:color w:val="auto"/>
          <w:highlight w:val="none"/>
        </w:rPr>
      </w:pPr>
    </w:p>
    <w:p w14:paraId="110289BF">
      <w:pPr>
        <w:pStyle w:val="15"/>
        <w:rPr>
          <w:rFonts w:hAnsi="宋体"/>
          <w:color w:val="auto"/>
          <w:highlight w:val="none"/>
        </w:rPr>
      </w:pPr>
    </w:p>
    <w:p w14:paraId="6EDAA87E">
      <w:pPr>
        <w:pStyle w:val="15"/>
        <w:spacing w:line="600" w:lineRule="exact"/>
        <w:rPr>
          <w:rFonts w:hAnsi="宋体"/>
          <w:color w:val="auto"/>
          <w:sz w:val="24"/>
          <w:szCs w:val="24"/>
          <w:highlight w:val="none"/>
        </w:rPr>
      </w:pPr>
      <w:r>
        <w:rPr>
          <w:rFonts w:hint="eastAsia" w:hAnsi="宋体"/>
          <w:color w:val="auto"/>
          <w:sz w:val="24"/>
          <w:szCs w:val="24"/>
          <w:highlight w:val="none"/>
        </w:rPr>
        <w:t>法定代表人或其委托代理人：</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电子签名</w:t>
      </w:r>
      <w:r>
        <w:rPr>
          <w:rFonts w:hint="eastAsia" w:hAnsi="宋体"/>
          <w:color w:val="auto"/>
          <w:sz w:val="24"/>
          <w:szCs w:val="24"/>
          <w:highlight w:val="none"/>
          <w:u w:val="single"/>
        </w:rPr>
        <w:t>）</w:t>
      </w:r>
    </w:p>
    <w:p w14:paraId="3F3C1C3D">
      <w:pPr>
        <w:pStyle w:val="15"/>
        <w:spacing w:line="600" w:lineRule="exact"/>
        <w:rPr>
          <w:rFonts w:hAnsi="宋体"/>
          <w:color w:val="auto"/>
          <w:sz w:val="24"/>
          <w:szCs w:val="24"/>
          <w:highlight w:val="none"/>
          <w:u w:val="single"/>
        </w:rPr>
      </w:pPr>
      <w:r>
        <w:rPr>
          <w:rFonts w:hint="eastAsia" w:hAnsi="宋体"/>
          <w:color w:val="auto"/>
          <w:sz w:val="24"/>
          <w:szCs w:val="24"/>
          <w:highlight w:val="none"/>
          <w:lang w:eastAsia="zh-CN"/>
        </w:rPr>
        <w:t>投标申请人</w:t>
      </w:r>
      <w:r>
        <w:rPr>
          <w:rFonts w:hint="eastAsia" w:hAnsi="宋体"/>
          <w:color w:val="auto"/>
          <w:sz w:val="24"/>
          <w:szCs w:val="24"/>
          <w:highlight w:val="none"/>
          <w:lang w:val="en-US" w:eastAsia="zh-CN"/>
        </w:rPr>
        <w:t>名称</w:t>
      </w:r>
      <w:r>
        <w:rPr>
          <w:rFonts w:hint="eastAsia" w:hAnsi="宋体"/>
          <w:color w:val="auto"/>
          <w:sz w:val="24"/>
          <w:szCs w:val="24"/>
          <w:highlight w:val="none"/>
        </w:rPr>
        <w:t>：</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w:t>
      </w:r>
      <w:r>
        <w:rPr>
          <w:rFonts w:hint="eastAsia" w:hAnsi="宋体"/>
          <w:color w:val="auto"/>
          <w:sz w:val="24"/>
          <w:szCs w:val="24"/>
          <w:highlight w:val="none"/>
          <w:u w:val="single"/>
          <w:lang w:val="en-US" w:eastAsia="zh-CN"/>
        </w:rPr>
        <w:t>电子签章</w:t>
      </w:r>
      <w:r>
        <w:rPr>
          <w:rFonts w:hint="eastAsia" w:hAnsi="宋体"/>
          <w:color w:val="auto"/>
          <w:sz w:val="24"/>
          <w:szCs w:val="24"/>
          <w:highlight w:val="none"/>
          <w:u w:val="single"/>
        </w:rPr>
        <w:t>）</w:t>
      </w:r>
      <w:r>
        <w:rPr>
          <w:rFonts w:hAnsi="宋体"/>
          <w:color w:val="auto"/>
          <w:sz w:val="24"/>
          <w:szCs w:val="24"/>
          <w:highlight w:val="none"/>
          <w:u w:val="single"/>
        </w:rPr>
        <w:t xml:space="preserve"> </w:t>
      </w:r>
    </w:p>
    <w:p w14:paraId="3FE7D5ED">
      <w:pPr>
        <w:pStyle w:val="15"/>
        <w:rPr>
          <w:rFonts w:hAnsi="宋体"/>
          <w:color w:val="auto"/>
          <w:sz w:val="24"/>
          <w:szCs w:val="24"/>
          <w:highlight w:val="none"/>
        </w:rPr>
      </w:pPr>
    </w:p>
    <w:p w14:paraId="1DD43789">
      <w:pPr>
        <w:shd w:val="clear"/>
        <w:rPr>
          <w:rFonts w:hint="eastAsia" w:ascii="宋体" w:hAnsi="宋体" w:eastAsia="宋体" w:cs="宋体"/>
          <w:color w:val="auto"/>
          <w:sz w:val="36"/>
          <w:szCs w:val="36"/>
          <w:highlight w:val="none"/>
          <w:lang w:eastAsia="zh-CN"/>
        </w:rPr>
      </w:pPr>
      <w:r>
        <w:rPr>
          <w:rFonts w:hint="eastAsia" w:hAnsi="宋体"/>
          <w:color w:val="auto"/>
          <w:sz w:val="24"/>
          <w:szCs w:val="24"/>
          <w:highlight w:val="none"/>
        </w:rPr>
        <w:t>日</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期：</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              </w:t>
      </w:r>
    </w:p>
    <w:p w14:paraId="3EA81122">
      <w:pPr>
        <w:shd w:val="clear"/>
        <w:rPr>
          <w:rFonts w:hint="eastAsia" w:ascii="宋体" w:hAnsi="宋体" w:eastAsia="宋体" w:cs="宋体"/>
          <w:color w:val="auto"/>
          <w:sz w:val="36"/>
          <w:szCs w:val="36"/>
          <w:highlight w:val="none"/>
          <w:lang w:eastAsia="zh-CN"/>
        </w:rPr>
      </w:pPr>
    </w:p>
    <w:p w14:paraId="14738A13">
      <w:pPr>
        <w:pStyle w:val="3"/>
        <w:shd w:val="clear"/>
        <w:spacing w:line="900" w:lineRule="exact"/>
        <w:ind w:left="0" w:right="17"/>
        <w:jc w:val="center"/>
        <w:rPr>
          <w:rFonts w:hint="eastAsia" w:ascii="宋体" w:hAnsi="宋体" w:eastAsia="宋体" w:cs="宋体"/>
          <w:color w:val="auto"/>
          <w:sz w:val="36"/>
          <w:szCs w:val="36"/>
          <w:highlight w:val="none"/>
          <w:lang w:eastAsia="zh-CN"/>
        </w:rPr>
      </w:pPr>
    </w:p>
    <w:p w14:paraId="6115057E">
      <w:pPr>
        <w:pStyle w:val="3"/>
        <w:shd w:val="clear"/>
        <w:spacing w:line="900" w:lineRule="exact"/>
        <w:ind w:left="0" w:right="17"/>
        <w:jc w:val="center"/>
        <w:rPr>
          <w:rFonts w:hint="eastAsia" w:ascii="宋体" w:hAnsi="宋体" w:eastAsia="宋体" w:cs="宋体"/>
          <w:color w:val="auto"/>
          <w:sz w:val="36"/>
          <w:szCs w:val="36"/>
          <w:highlight w:val="none"/>
          <w:lang w:eastAsia="zh-CN"/>
        </w:rPr>
      </w:pPr>
    </w:p>
    <w:p w14:paraId="62F479B2">
      <w:pPr>
        <w:rPr>
          <w:rFonts w:hint="eastAsia" w:ascii="宋体" w:hAnsi="宋体" w:eastAsia="宋体" w:cs="宋体"/>
          <w:color w:val="auto"/>
          <w:sz w:val="36"/>
          <w:szCs w:val="36"/>
          <w:highlight w:val="none"/>
          <w:lang w:eastAsia="zh-CN"/>
        </w:rPr>
      </w:pPr>
    </w:p>
    <w:p w14:paraId="307A14EE">
      <w:pPr>
        <w:pStyle w:val="11"/>
        <w:rPr>
          <w:rFonts w:hint="eastAsia" w:ascii="宋体" w:hAnsi="宋体" w:eastAsia="宋体" w:cs="宋体"/>
          <w:color w:val="auto"/>
          <w:sz w:val="36"/>
          <w:szCs w:val="36"/>
          <w:highlight w:val="none"/>
          <w:lang w:eastAsia="zh-CN"/>
        </w:rPr>
      </w:pPr>
    </w:p>
    <w:p w14:paraId="51347E3C">
      <w:pPr>
        <w:rPr>
          <w:rFonts w:hint="eastAsia" w:ascii="宋体" w:hAnsi="宋体" w:eastAsia="宋体" w:cs="宋体"/>
          <w:color w:val="auto"/>
          <w:sz w:val="36"/>
          <w:szCs w:val="36"/>
          <w:highlight w:val="none"/>
          <w:lang w:eastAsia="zh-CN"/>
        </w:rPr>
      </w:pPr>
    </w:p>
    <w:p w14:paraId="792CDBD3">
      <w:pPr>
        <w:pStyle w:val="39"/>
        <w:rPr>
          <w:rFonts w:hint="eastAsia"/>
          <w:color w:val="auto"/>
          <w:lang w:eastAsia="zh-CN"/>
        </w:rPr>
      </w:pPr>
    </w:p>
    <w:p w14:paraId="133FFAF3">
      <w:pPr>
        <w:pStyle w:val="11"/>
        <w:rPr>
          <w:rFonts w:hint="eastAsia"/>
          <w:color w:val="auto"/>
          <w:highlight w:val="none"/>
          <w:lang w:eastAsia="zh-CN"/>
        </w:rPr>
      </w:pPr>
    </w:p>
    <w:p w14:paraId="13529292">
      <w:pPr>
        <w:rPr>
          <w:rFonts w:hint="eastAsia" w:ascii="宋体" w:hAnsi="宋体" w:eastAsia="宋体" w:cs="宋体"/>
          <w:color w:val="auto"/>
          <w:sz w:val="36"/>
          <w:szCs w:val="36"/>
          <w:highlight w:val="none"/>
          <w:lang w:val="en-US" w:eastAsia="zh-CN"/>
        </w:rPr>
      </w:pPr>
      <w:bookmarkStart w:id="369" w:name="_Toc17610"/>
      <w:bookmarkStart w:id="370" w:name="_Toc828"/>
      <w:bookmarkStart w:id="371" w:name="_Toc10316"/>
      <w:r>
        <w:rPr>
          <w:rFonts w:hint="eastAsia" w:ascii="宋体" w:hAnsi="宋体" w:eastAsia="宋体" w:cs="宋体"/>
          <w:color w:val="auto"/>
          <w:sz w:val="36"/>
          <w:szCs w:val="36"/>
          <w:highlight w:val="none"/>
          <w:lang w:val="en-US" w:eastAsia="zh-CN"/>
        </w:rPr>
        <w:br w:type="page"/>
      </w:r>
    </w:p>
    <w:p w14:paraId="485325CA">
      <w:pPr>
        <w:keepNext/>
        <w:keepLines/>
        <w:spacing w:before="240" w:line="400" w:lineRule="exact"/>
        <w:jc w:val="center"/>
        <w:outlineLvl w:val="1"/>
        <w:rPr>
          <w:rFonts w:ascii="宋体"/>
          <w:b/>
          <w:bCs/>
          <w:color w:val="auto"/>
          <w:spacing w:val="40"/>
          <w:sz w:val="32"/>
          <w:szCs w:val="32"/>
        </w:rPr>
      </w:pPr>
      <w:bookmarkStart w:id="372" w:name="_Toc5110662"/>
      <w:bookmarkStart w:id="373" w:name="_Toc26170524"/>
      <w:bookmarkStart w:id="374" w:name="_Toc11234"/>
      <w:bookmarkStart w:id="375" w:name="_Toc26170604"/>
      <w:r>
        <w:rPr>
          <w:rFonts w:hint="eastAsia" w:cs="宋体"/>
          <w:b/>
          <w:bCs/>
          <w:color w:val="auto"/>
          <w:sz w:val="36"/>
          <w:szCs w:val="36"/>
          <w:highlight w:val="none"/>
          <w:lang w:val="en-US" w:eastAsia="zh-CN"/>
        </w:rPr>
        <w:t>七、</w:t>
      </w:r>
      <w:r>
        <w:rPr>
          <w:rFonts w:hint="eastAsia" w:ascii="宋体" w:hAnsi="宋体"/>
          <w:b/>
          <w:bCs/>
          <w:color w:val="auto"/>
          <w:spacing w:val="40"/>
          <w:sz w:val="32"/>
          <w:szCs w:val="32"/>
        </w:rPr>
        <w:t>业绩列表</w:t>
      </w:r>
      <w:bookmarkEnd w:id="372"/>
      <w:bookmarkEnd w:id="373"/>
      <w:bookmarkEnd w:id="374"/>
      <w:bookmarkEnd w:id="375"/>
    </w:p>
    <w:p w14:paraId="22C67BE9">
      <w:pPr>
        <w:rPr>
          <w:rFonts w:ascii="宋体"/>
          <w:color w:val="auto"/>
        </w:rPr>
      </w:pPr>
    </w:p>
    <w:tbl>
      <w:tblPr>
        <w:tblStyle w:val="31"/>
        <w:tblW w:w="9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263"/>
        <w:gridCol w:w="1360"/>
        <w:gridCol w:w="718"/>
        <w:gridCol w:w="787"/>
        <w:gridCol w:w="1102"/>
        <w:gridCol w:w="974"/>
        <w:gridCol w:w="851"/>
        <w:gridCol w:w="817"/>
      </w:tblGrid>
      <w:tr w14:paraId="790F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4207665">
            <w:pPr>
              <w:jc w:val="center"/>
              <w:rPr>
                <w:rFonts w:ascii="宋体"/>
                <w:color w:val="auto"/>
                <w:sz w:val="24"/>
                <w:szCs w:val="24"/>
              </w:rPr>
            </w:pPr>
            <w:r>
              <w:rPr>
                <w:rFonts w:hint="eastAsia" w:ascii="宋体" w:hAnsi="宋体"/>
                <w:color w:val="auto"/>
                <w:sz w:val="24"/>
                <w:szCs w:val="24"/>
              </w:rPr>
              <w:t>序号</w:t>
            </w:r>
          </w:p>
        </w:tc>
        <w:tc>
          <w:tcPr>
            <w:tcW w:w="2263" w:type="dxa"/>
            <w:tcBorders>
              <w:top w:val="single" w:color="auto" w:sz="4" w:space="0"/>
              <w:left w:val="single" w:color="auto" w:sz="4" w:space="0"/>
              <w:bottom w:val="single" w:color="auto" w:sz="4" w:space="0"/>
              <w:right w:val="single" w:color="auto" w:sz="4" w:space="0"/>
            </w:tcBorders>
            <w:vAlign w:val="center"/>
          </w:tcPr>
          <w:p w14:paraId="0C74EB4E">
            <w:pPr>
              <w:jc w:val="center"/>
              <w:rPr>
                <w:rFonts w:ascii="宋体"/>
                <w:color w:val="auto"/>
                <w:sz w:val="24"/>
                <w:szCs w:val="24"/>
              </w:rPr>
            </w:pPr>
            <w:r>
              <w:rPr>
                <w:rFonts w:hint="eastAsia" w:ascii="宋体" w:hAnsi="宋体"/>
                <w:color w:val="auto"/>
                <w:sz w:val="24"/>
                <w:szCs w:val="24"/>
              </w:rPr>
              <w:t>项目名称</w:t>
            </w:r>
          </w:p>
        </w:tc>
        <w:tc>
          <w:tcPr>
            <w:tcW w:w="1360" w:type="dxa"/>
            <w:tcBorders>
              <w:top w:val="single" w:color="auto" w:sz="4" w:space="0"/>
              <w:left w:val="single" w:color="auto" w:sz="4" w:space="0"/>
              <w:bottom w:val="single" w:color="auto" w:sz="4" w:space="0"/>
              <w:right w:val="single" w:color="auto" w:sz="4" w:space="0"/>
            </w:tcBorders>
            <w:vAlign w:val="center"/>
          </w:tcPr>
          <w:p w14:paraId="79A09D7A">
            <w:pPr>
              <w:jc w:val="center"/>
              <w:rPr>
                <w:rFonts w:ascii="宋体"/>
                <w:color w:val="auto"/>
                <w:sz w:val="24"/>
                <w:szCs w:val="24"/>
              </w:rPr>
            </w:pPr>
            <w:r>
              <w:rPr>
                <w:rFonts w:hint="eastAsia" w:ascii="宋体" w:hAnsi="宋体"/>
                <w:color w:val="auto"/>
                <w:sz w:val="24"/>
                <w:szCs w:val="24"/>
              </w:rPr>
              <w:t>采购人</w:t>
            </w:r>
          </w:p>
        </w:tc>
        <w:tc>
          <w:tcPr>
            <w:tcW w:w="718" w:type="dxa"/>
            <w:tcBorders>
              <w:top w:val="single" w:color="auto" w:sz="4" w:space="0"/>
              <w:left w:val="single" w:color="auto" w:sz="4" w:space="0"/>
              <w:bottom w:val="single" w:color="auto" w:sz="4" w:space="0"/>
              <w:right w:val="single" w:color="auto" w:sz="4" w:space="0"/>
            </w:tcBorders>
            <w:vAlign w:val="center"/>
          </w:tcPr>
          <w:p w14:paraId="4CAC509B">
            <w:pPr>
              <w:jc w:val="center"/>
              <w:rPr>
                <w:rFonts w:ascii="宋体"/>
                <w:color w:val="auto"/>
                <w:sz w:val="24"/>
                <w:szCs w:val="24"/>
              </w:rPr>
            </w:pPr>
            <w:r>
              <w:rPr>
                <w:rFonts w:hint="eastAsia" w:ascii="宋体" w:hAnsi="宋体"/>
                <w:color w:val="auto"/>
                <w:sz w:val="24"/>
                <w:szCs w:val="24"/>
              </w:rPr>
              <w:t>数量</w:t>
            </w:r>
          </w:p>
        </w:tc>
        <w:tc>
          <w:tcPr>
            <w:tcW w:w="787" w:type="dxa"/>
            <w:tcBorders>
              <w:top w:val="single" w:color="auto" w:sz="4" w:space="0"/>
              <w:left w:val="single" w:color="auto" w:sz="4" w:space="0"/>
              <w:bottom w:val="single" w:color="auto" w:sz="4" w:space="0"/>
              <w:right w:val="single" w:color="auto" w:sz="4" w:space="0"/>
            </w:tcBorders>
            <w:vAlign w:val="center"/>
          </w:tcPr>
          <w:p w14:paraId="1324D15E">
            <w:pPr>
              <w:jc w:val="center"/>
              <w:rPr>
                <w:rFonts w:ascii="宋体"/>
                <w:color w:val="auto"/>
                <w:sz w:val="24"/>
                <w:szCs w:val="24"/>
              </w:rPr>
            </w:pPr>
            <w:r>
              <w:rPr>
                <w:rFonts w:hint="eastAsia" w:ascii="宋体" w:hAnsi="宋体"/>
                <w:color w:val="auto"/>
                <w:sz w:val="24"/>
                <w:szCs w:val="24"/>
              </w:rPr>
              <w:t>单位</w:t>
            </w:r>
          </w:p>
        </w:tc>
        <w:tc>
          <w:tcPr>
            <w:tcW w:w="1102" w:type="dxa"/>
            <w:tcBorders>
              <w:top w:val="single" w:color="auto" w:sz="4" w:space="0"/>
              <w:left w:val="single" w:color="auto" w:sz="4" w:space="0"/>
              <w:bottom w:val="single" w:color="auto" w:sz="4" w:space="0"/>
              <w:right w:val="single" w:color="auto" w:sz="4" w:space="0"/>
            </w:tcBorders>
            <w:vAlign w:val="center"/>
          </w:tcPr>
          <w:p w14:paraId="6C4C5F47">
            <w:pPr>
              <w:jc w:val="center"/>
              <w:rPr>
                <w:rFonts w:ascii="宋体" w:hAnsi="宋体"/>
                <w:color w:val="auto"/>
                <w:sz w:val="24"/>
                <w:szCs w:val="24"/>
              </w:rPr>
            </w:pPr>
            <w:r>
              <w:rPr>
                <w:rFonts w:hint="eastAsia" w:ascii="宋体" w:hAnsi="宋体"/>
                <w:color w:val="auto"/>
                <w:sz w:val="24"/>
                <w:szCs w:val="24"/>
              </w:rPr>
              <w:t>合同</w:t>
            </w:r>
          </w:p>
          <w:p w14:paraId="7619BFF2">
            <w:pPr>
              <w:jc w:val="center"/>
              <w:rPr>
                <w:rFonts w:ascii="宋体"/>
                <w:color w:val="auto"/>
                <w:sz w:val="24"/>
                <w:szCs w:val="24"/>
              </w:rPr>
            </w:pPr>
            <w:r>
              <w:rPr>
                <w:rFonts w:hint="eastAsia" w:ascii="宋体" w:hAnsi="宋体"/>
                <w:color w:val="auto"/>
                <w:sz w:val="24"/>
                <w:szCs w:val="24"/>
              </w:rPr>
              <w:t>金额</w:t>
            </w:r>
          </w:p>
        </w:tc>
        <w:tc>
          <w:tcPr>
            <w:tcW w:w="974" w:type="dxa"/>
            <w:tcBorders>
              <w:top w:val="single" w:color="auto" w:sz="4" w:space="0"/>
              <w:left w:val="single" w:color="auto" w:sz="4" w:space="0"/>
              <w:bottom w:val="single" w:color="auto" w:sz="4" w:space="0"/>
              <w:right w:val="single" w:color="auto" w:sz="4" w:space="0"/>
            </w:tcBorders>
            <w:vAlign w:val="center"/>
          </w:tcPr>
          <w:p w14:paraId="0E08148F">
            <w:pPr>
              <w:jc w:val="center"/>
              <w:rPr>
                <w:rFonts w:ascii="宋体"/>
                <w:color w:val="auto"/>
                <w:sz w:val="24"/>
                <w:szCs w:val="24"/>
              </w:rPr>
            </w:pPr>
            <w:r>
              <w:rPr>
                <w:rFonts w:hint="eastAsia" w:ascii="宋体" w:hAnsi="宋体"/>
                <w:color w:val="auto"/>
                <w:sz w:val="24"/>
                <w:szCs w:val="24"/>
              </w:rPr>
              <w:t>联系人</w:t>
            </w:r>
          </w:p>
        </w:tc>
        <w:tc>
          <w:tcPr>
            <w:tcW w:w="851" w:type="dxa"/>
            <w:tcBorders>
              <w:top w:val="single" w:color="auto" w:sz="4" w:space="0"/>
              <w:left w:val="single" w:color="auto" w:sz="4" w:space="0"/>
              <w:bottom w:val="single" w:color="auto" w:sz="4" w:space="0"/>
              <w:right w:val="single" w:color="auto" w:sz="4" w:space="0"/>
            </w:tcBorders>
            <w:vAlign w:val="center"/>
          </w:tcPr>
          <w:p w14:paraId="4F57F2F6">
            <w:pPr>
              <w:jc w:val="center"/>
              <w:rPr>
                <w:rFonts w:ascii="宋体"/>
                <w:color w:val="auto"/>
                <w:sz w:val="24"/>
                <w:szCs w:val="24"/>
              </w:rPr>
            </w:pPr>
            <w:r>
              <w:rPr>
                <w:rFonts w:hint="eastAsia" w:ascii="宋体" w:hAnsi="宋体"/>
                <w:color w:val="auto"/>
                <w:sz w:val="24"/>
                <w:szCs w:val="24"/>
              </w:rPr>
              <w:t>电话</w:t>
            </w:r>
          </w:p>
        </w:tc>
        <w:tc>
          <w:tcPr>
            <w:tcW w:w="817" w:type="dxa"/>
            <w:tcBorders>
              <w:top w:val="single" w:color="auto" w:sz="4" w:space="0"/>
              <w:left w:val="single" w:color="auto" w:sz="4" w:space="0"/>
              <w:bottom w:val="single" w:color="auto" w:sz="4" w:space="0"/>
              <w:right w:val="single" w:color="auto" w:sz="4" w:space="0"/>
            </w:tcBorders>
            <w:vAlign w:val="center"/>
          </w:tcPr>
          <w:p w14:paraId="5267A5B4">
            <w:pPr>
              <w:jc w:val="center"/>
              <w:rPr>
                <w:rFonts w:ascii="宋体"/>
                <w:color w:val="auto"/>
                <w:sz w:val="24"/>
                <w:szCs w:val="24"/>
              </w:rPr>
            </w:pPr>
            <w:r>
              <w:rPr>
                <w:rFonts w:hint="eastAsia" w:ascii="宋体" w:hAnsi="宋体"/>
                <w:color w:val="auto"/>
                <w:sz w:val="24"/>
                <w:szCs w:val="24"/>
              </w:rPr>
              <w:t>备注</w:t>
            </w:r>
          </w:p>
        </w:tc>
      </w:tr>
      <w:tr w14:paraId="3341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401D6B70">
            <w:pPr>
              <w:spacing w:line="360" w:lineRule="auto"/>
              <w:rPr>
                <w:rFonts w:ascii="宋体"/>
                <w:color w:val="auto"/>
                <w:sz w:val="24"/>
                <w:szCs w:val="24"/>
              </w:rPr>
            </w:pPr>
          </w:p>
        </w:tc>
        <w:tc>
          <w:tcPr>
            <w:tcW w:w="2263" w:type="dxa"/>
            <w:tcBorders>
              <w:top w:val="single" w:color="auto" w:sz="4" w:space="0"/>
              <w:left w:val="single" w:color="auto" w:sz="4" w:space="0"/>
              <w:bottom w:val="single" w:color="auto" w:sz="4" w:space="0"/>
              <w:right w:val="single" w:color="auto" w:sz="4" w:space="0"/>
            </w:tcBorders>
          </w:tcPr>
          <w:p w14:paraId="0DCD84F2">
            <w:pPr>
              <w:spacing w:line="360" w:lineRule="auto"/>
              <w:rPr>
                <w:rFonts w:ascii="宋体"/>
                <w:color w:val="auto"/>
                <w:sz w:val="24"/>
                <w:szCs w:val="24"/>
              </w:rPr>
            </w:pPr>
          </w:p>
        </w:tc>
        <w:tc>
          <w:tcPr>
            <w:tcW w:w="1360" w:type="dxa"/>
            <w:tcBorders>
              <w:top w:val="single" w:color="auto" w:sz="4" w:space="0"/>
              <w:left w:val="single" w:color="auto" w:sz="4" w:space="0"/>
              <w:bottom w:val="single" w:color="auto" w:sz="4" w:space="0"/>
              <w:right w:val="single" w:color="auto" w:sz="4" w:space="0"/>
            </w:tcBorders>
          </w:tcPr>
          <w:p w14:paraId="2E94903F">
            <w:pPr>
              <w:spacing w:line="360" w:lineRule="auto"/>
              <w:rPr>
                <w:rFonts w:ascii="宋体"/>
                <w:color w:val="auto"/>
                <w:sz w:val="24"/>
                <w:szCs w:val="24"/>
              </w:rPr>
            </w:pPr>
          </w:p>
        </w:tc>
        <w:tc>
          <w:tcPr>
            <w:tcW w:w="718" w:type="dxa"/>
            <w:tcBorders>
              <w:top w:val="single" w:color="auto" w:sz="4" w:space="0"/>
              <w:left w:val="single" w:color="auto" w:sz="4" w:space="0"/>
              <w:bottom w:val="single" w:color="auto" w:sz="4" w:space="0"/>
              <w:right w:val="single" w:color="auto" w:sz="4" w:space="0"/>
            </w:tcBorders>
          </w:tcPr>
          <w:p w14:paraId="39166E36">
            <w:pPr>
              <w:spacing w:line="360" w:lineRule="auto"/>
              <w:rPr>
                <w:rFonts w:ascii="宋体"/>
                <w:color w:val="auto"/>
                <w:sz w:val="24"/>
                <w:szCs w:val="24"/>
              </w:rPr>
            </w:pPr>
          </w:p>
        </w:tc>
        <w:tc>
          <w:tcPr>
            <w:tcW w:w="787" w:type="dxa"/>
            <w:tcBorders>
              <w:top w:val="single" w:color="auto" w:sz="4" w:space="0"/>
              <w:left w:val="single" w:color="auto" w:sz="4" w:space="0"/>
              <w:bottom w:val="single" w:color="auto" w:sz="4" w:space="0"/>
              <w:right w:val="single" w:color="auto" w:sz="4" w:space="0"/>
            </w:tcBorders>
          </w:tcPr>
          <w:p w14:paraId="1E3BC303">
            <w:pPr>
              <w:spacing w:line="360" w:lineRule="auto"/>
              <w:rPr>
                <w:rFonts w:ascii="宋体"/>
                <w:color w:val="auto"/>
                <w:sz w:val="24"/>
                <w:szCs w:val="24"/>
              </w:rPr>
            </w:pPr>
          </w:p>
        </w:tc>
        <w:tc>
          <w:tcPr>
            <w:tcW w:w="1102" w:type="dxa"/>
            <w:tcBorders>
              <w:top w:val="single" w:color="auto" w:sz="4" w:space="0"/>
              <w:left w:val="single" w:color="auto" w:sz="4" w:space="0"/>
              <w:bottom w:val="single" w:color="auto" w:sz="4" w:space="0"/>
              <w:right w:val="single" w:color="auto" w:sz="4" w:space="0"/>
            </w:tcBorders>
          </w:tcPr>
          <w:p w14:paraId="17745758">
            <w:pPr>
              <w:spacing w:line="360" w:lineRule="auto"/>
              <w:rPr>
                <w:rFonts w:ascii="宋体"/>
                <w:color w:val="auto"/>
                <w:sz w:val="24"/>
                <w:szCs w:val="24"/>
              </w:rPr>
            </w:pPr>
          </w:p>
        </w:tc>
        <w:tc>
          <w:tcPr>
            <w:tcW w:w="974" w:type="dxa"/>
            <w:tcBorders>
              <w:top w:val="single" w:color="auto" w:sz="4" w:space="0"/>
              <w:left w:val="single" w:color="auto" w:sz="4" w:space="0"/>
              <w:bottom w:val="single" w:color="auto" w:sz="4" w:space="0"/>
              <w:right w:val="single" w:color="auto" w:sz="4" w:space="0"/>
            </w:tcBorders>
          </w:tcPr>
          <w:p w14:paraId="6C82A4CD">
            <w:pPr>
              <w:spacing w:line="360" w:lineRule="auto"/>
              <w:rPr>
                <w:rFonts w:ascii="宋体"/>
                <w:color w:val="auto"/>
                <w:sz w:val="24"/>
                <w:szCs w:val="24"/>
              </w:rPr>
            </w:pPr>
          </w:p>
        </w:tc>
        <w:tc>
          <w:tcPr>
            <w:tcW w:w="851" w:type="dxa"/>
            <w:tcBorders>
              <w:top w:val="single" w:color="auto" w:sz="4" w:space="0"/>
              <w:left w:val="single" w:color="auto" w:sz="4" w:space="0"/>
              <w:bottom w:val="single" w:color="auto" w:sz="4" w:space="0"/>
              <w:right w:val="single" w:color="auto" w:sz="4" w:space="0"/>
            </w:tcBorders>
          </w:tcPr>
          <w:p w14:paraId="0C1A3FA7">
            <w:pPr>
              <w:spacing w:line="360" w:lineRule="auto"/>
              <w:rPr>
                <w:rFonts w:ascii="宋体"/>
                <w:color w:val="auto"/>
                <w:sz w:val="24"/>
                <w:szCs w:val="24"/>
              </w:rPr>
            </w:pPr>
          </w:p>
        </w:tc>
        <w:tc>
          <w:tcPr>
            <w:tcW w:w="817" w:type="dxa"/>
            <w:tcBorders>
              <w:top w:val="single" w:color="auto" w:sz="4" w:space="0"/>
              <w:left w:val="single" w:color="auto" w:sz="4" w:space="0"/>
              <w:bottom w:val="single" w:color="auto" w:sz="4" w:space="0"/>
              <w:right w:val="single" w:color="auto" w:sz="4" w:space="0"/>
            </w:tcBorders>
          </w:tcPr>
          <w:p w14:paraId="4F93B2EF">
            <w:pPr>
              <w:spacing w:line="360" w:lineRule="auto"/>
              <w:rPr>
                <w:rFonts w:ascii="宋体"/>
                <w:color w:val="auto"/>
                <w:sz w:val="24"/>
                <w:szCs w:val="24"/>
              </w:rPr>
            </w:pPr>
          </w:p>
        </w:tc>
      </w:tr>
      <w:tr w14:paraId="16E8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11BC480F">
            <w:pPr>
              <w:spacing w:line="360" w:lineRule="auto"/>
              <w:rPr>
                <w:rFonts w:ascii="宋体"/>
                <w:color w:val="auto"/>
                <w:sz w:val="24"/>
                <w:szCs w:val="24"/>
              </w:rPr>
            </w:pPr>
          </w:p>
        </w:tc>
        <w:tc>
          <w:tcPr>
            <w:tcW w:w="2263" w:type="dxa"/>
            <w:tcBorders>
              <w:top w:val="single" w:color="auto" w:sz="4" w:space="0"/>
              <w:left w:val="single" w:color="auto" w:sz="4" w:space="0"/>
              <w:bottom w:val="single" w:color="auto" w:sz="4" w:space="0"/>
              <w:right w:val="single" w:color="auto" w:sz="4" w:space="0"/>
            </w:tcBorders>
          </w:tcPr>
          <w:p w14:paraId="2F753DAC">
            <w:pPr>
              <w:spacing w:line="360" w:lineRule="auto"/>
              <w:rPr>
                <w:rFonts w:ascii="宋体"/>
                <w:color w:val="auto"/>
                <w:sz w:val="24"/>
                <w:szCs w:val="24"/>
              </w:rPr>
            </w:pPr>
          </w:p>
        </w:tc>
        <w:tc>
          <w:tcPr>
            <w:tcW w:w="1360" w:type="dxa"/>
            <w:tcBorders>
              <w:top w:val="single" w:color="auto" w:sz="4" w:space="0"/>
              <w:left w:val="single" w:color="auto" w:sz="4" w:space="0"/>
              <w:bottom w:val="single" w:color="auto" w:sz="4" w:space="0"/>
              <w:right w:val="single" w:color="auto" w:sz="4" w:space="0"/>
            </w:tcBorders>
          </w:tcPr>
          <w:p w14:paraId="14A551D5">
            <w:pPr>
              <w:spacing w:line="360" w:lineRule="auto"/>
              <w:rPr>
                <w:rFonts w:ascii="宋体"/>
                <w:color w:val="auto"/>
                <w:sz w:val="24"/>
                <w:szCs w:val="24"/>
              </w:rPr>
            </w:pPr>
          </w:p>
        </w:tc>
        <w:tc>
          <w:tcPr>
            <w:tcW w:w="718" w:type="dxa"/>
            <w:tcBorders>
              <w:top w:val="single" w:color="auto" w:sz="4" w:space="0"/>
              <w:left w:val="single" w:color="auto" w:sz="4" w:space="0"/>
              <w:bottom w:val="single" w:color="auto" w:sz="4" w:space="0"/>
              <w:right w:val="single" w:color="auto" w:sz="4" w:space="0"/>
            </w:tcBorders>
          </w:tcPr>
          <w:p w14:paraId="23495752">
            <w:pPr>
              <w:spacing w:line="360" w:lineRule="auto"/>
              <w:rPr>
                <w:rFonts w:ascii="宋体"/>
                <w:color w:val="auto"/>
                <w:sz w:val="24"/>
                <w:szCs w:val="24"/>
              </w:rPr>
            </w:pPr>
          </w:p>
        </w:tc>
        <w:tc>
          <w:tcPr>
            <w:tcW w:w="787" w:type="dxa"/>
            <w:tcBorders>
              <w:top w:val="single" w:color="auto" w:sz="4" w:space="0"/>
              <w:left w:val="single" w:color="auto" w:sz="4" w:space="0"/>
              <w:bottom w:val="single" w:color="auto" w:sz="4" w:space="0"/>
              <w:right w:val="single" w:color="auto" w:sz="4" w:space="0"/>
            </w:tcBorders>
          </w:tcPr>
          <w:p w14:paraId="59A7A39D">
            <w:pPr>
              <w:spacing w:line="360" w:lineRule="auto"/>
              <w:rPr>
                <w:rFonts w:ascii="宋体"/>
                <w:color w:val="auto"/>
                <w:sz w:val="24"/>
                <w:szCs w:val="24"/>
              </w:rPr>
            </w:pPr>
          </w:p>
        </w:tc>
        <w:tc>
          <w:tcPr>
            <w:tcW w:w="1102" w:type="dxa"/>
            <w:tcBorders>
              <w:top w:val="single" w:color="auto" w:sz="4" w:space="0"/>
              <w:left w:val="single" w:color="auto" w:sz="4" w:space="0"/>
              <w:bottom w:val="single" w:color="auto" w:sz="4" w:space="0"/>
              <w:right w:val="single" w:color="auto" w:sz="4" w:space="0"/>
            </w:tcBorders>
          </w:tcPr>
          <w:p w14:paraId="01AD8BD8">
            <w:pPr>
              <w:spacing w:line="360" w:lineRule="auto"/>
              <w:rPr>
                <w:rFonts w:ascii="宋体"/>
                <w:color w:val="auto"/>
                <w:sz w:val="24"/>
                <w:szCs w:val="24"/>
              </w:rPr>
            </w:pPr>
          </w:p>
        </w:tc>
        <w:tc>
          <w:tcPr>
            <w:tcW w:w="974" w:type="dxa"/>
            <w:tcBorders>
              <w:top w:val="single" w:color="auto" w:sz="4" w:space="0"/>
              <w:left w:val="single" w:color="auto" w:sz="4" w:space="0"/>
              <w:bottom w:val="single" w:color="auto" w:sz="4" w:space="0"/>
              <w:right w:val="single" w:color="auto" w:sz="4" w:space="0"/>
            </w:tcBorders>
          </w:tcPr>
          <w:p w14:paraId="200A406A">
            <w:pPr>
              <w:spacing w:line="360" w:lineRule="auto"/>
              <w:rPr>
                <w:rFonts w:ascii="宋体"/>
                <w:color w:val="auto"/>
                <w:sz w:val="24"/>
                <w:szCs w:val="24"/>
              </w:rPr>
            </w:pPr>
          </w:p>
        </w:tc>
        <w:tc>
          <w:tcPr>
            <w:tcW w:w="851" w:type="dxa"/>
            <w:tcBorders>
              <w:top w:val="single" w:color="auto" w:sz="4" w:space="0"/>
              <w:left w:val="single" w:color="auto" w:sz="4" w:space="0"/>
              <w:bottom w:val="single" w:color="auto" w:sz="4" w:space="0"/>
              <w:right w:val="single" w:color="auto" w:sz="4" w:space="0"/>
            </w:tcBorders>
          </w:tcPr>
          <w:p w14:paraId="0436E7FF">
            <w:pPr>
              <w:spacing w:line="360" w:lineRule="auto"/>
              <w:rPr>
                <w:rFonts w:ascii="宋体"/>
                <w:color w:val="auto"/>
                <w:sz w:val="24"/>
                <w:szCs w:val="24"/>
              </w:rPr>
            </w:pPr>
          </w:p>
        </w:tc>
        <w:tc>
          <w:tcPr>
            <w:tcW w:w="817" w:type="dxa"/>
            <w:tcBorders>
              <w:top w:val="single" w:color="auto" w:sz="4" w:space="0"/>
              <w:left w:val="single" w:color="auto" w:sz="4" w:space="0"/>
              <w:bottom w:val="single" w:color="auto" w:sz="4" w:space="0"/>
              <w:right w:val="single" w:color="auto" w:sz="4" w:space="0"/>
            </w:tcBorders>
          </w:tcPr>
          <w:p w14:paraId="789EC46C">
            <w:pPr>
              <w:spacing w:line="360" w:lineRule="auto"/>
              <w:rPr>
                <w:rFonts w:ascii="宋体"/>
                <w:color w:val="auto"/>
                <w:sz w:val="24"/>
                <w:szCs w:val="24"/>
              </w:rPr>
            </w:pPr>
          </w:p>
        </w:tc>
      </w:tr>
      <w:tr w14:paraId="7659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533BFC27">
            <w:pPr>
              <w:spacing w:line="360" w:lineRule="auto"/>
              <w:rPr>
                <w:rFonts w:ascii="宋体"/>
                <w:color w:val="auto"/>
                <w:sz w:val="24"/>
                <w:szCs w:val="24"/>
              </w:rPr>
            </w:pPr>
          </w:p>
        </w:tc>
        <w:tc>
          <w:tcPr>
            <w:tcW w:w="2263" w:type="dxa"/>
            <w:tcBorders>
              <w:top w:val="single" w:color="auto" w:sz="4" w:space="0"/>
              <w:left w:val="single" w:color="auto" w:sz="4" w:space="0"/>
              <w:bottom w:val="single" w:color="auto" w:sz="4" w:space="0"/>
              <w:right w:val="single" w:color="auto" w:sz="4" w:space="0"/>
            </w:tcBorders>
          </w:tcPr>
          <w:p w14:paraId="54BE22E5">
            <w:pPr>
              <w:spacing w:line="360" w:lineRule="auto"/>
              <w:rPr>
                <w:rFonts w:ascii="宋体"/>
                <w:color w:val="auto"/>
                <w:sz w:val="24"/>
                <w:szCs w:val="24"/>
              </w:rPr>
            </w:pPr>
          </w:p>
        </w:tc>
        <w:tc>
          <w:tcPr>
            <w:tcW w:w="1360" w:type="dxa"/>
            <w:tcBorders>
              <w:top w:val="single" w:color="auto" w:sz="4" w:space="0"/>
              <w:left w:val="single" w:color="auto" w:sz="4" w:space="0"/>
              <w:bottom w:val="single" w:color="auto" w:sz="4" w:space="0"/>
              <w:right w:val="single" w:color="auto" w:sz="4" w:space="0"/>
            </w:tcBorders>
          </w:tcPr>
          <w:p w14:paraId="3F77F07A">
            <w:pPr>
              <w:spacing w:line="360" w:lineRule="auto"/>
              <w:rPr>
                <w:rFonts w:ascii="宋体"/>
                <w:color w:val="auto"/>
                <w:sz w:val="24"/>
                <w:szCs w:val="24"/>
              </w:rPr>
            </w:pPr>
          </w:p>
        </w:tc>
        <w:tc>
          <w:tcPr>
            <w:tcW w:w="718" w:type="dxa"/>
            <w:tcBorders>
              <w:top w:val="single" w:color="auto" w:sz="4" w:space="0"/>
              <w:left w:val="single" w:color="auto" w:sz="4" w:space="0"/>
              <w:bottom w:val="single" w:color="auto" w:sz="4" w:space="0"/>
              <w:right w:val="single" w:color="auto" w:sz="4" w:space="0"/>
            </w:tcBorders>
          </w:tcPr>
          <w:p w14:paraId="23DF065F">
            <w:pPr>
              <w:spacing w:line="360" w:lineRule="auto"/>
              <w:rPr>
                <w:rFonts w:ascii="宋体"/>
                <w:color w:val="auto"/>
                <w:sz w:val="24"/>
                <w:szCs w:val="24"/>
              </w:rPr>
            </w:pPr>
          </w:p>
        </w:tc>
        <w:tc>
          <w:tcPr>
            <w:tcW w:w="787" w:type="dxa"/>
            <w:tcBorders>
              <w:top w:val="single" w:color="auto" w:sz="4" w:space="0"/>
              <w:left w:val="single" w:color="auto" w:sz="4" w:space="0"/>
              <w:bottom w:val="single" w:color="auto" w:sz="4" w:space="0"/>
              <w:right w:val="single" w:color="auto" w:sz="4" w:space="0"/>
            </w:tcBorders>
          </w:tcPr>
          <w:p w14:paraId="32BCC620">
            <w:pPr>
              <w:spacing w:line="360" w:lineRule="auto"/>
              <w:rPr>
                <w:rFonts w:ascii="宋体"/>
                <w:color w:val="auto"/>
                <w:sz w:val="24"/>
                <w:szCs w:val="24"/>
              </w:rPr>
            </w:pPr>
          </w:p>
        </w:tc>
        <w:tc>
          <w:tcPr>
            <w:tcW w:w="1102" w:type="dxa"/>
            <w:tcBorders>
              <w:top w:val="single" w:color="auto" w:sz="4" w:space="0"/>
              <w:left w:val="single" w:color="auto" w:sz="4" w:space="0"/>
              <w:bottom w:val="single" w:color="auto" w:sz="4" w:space="0"/>
              <w:right w:val="single" w:color="auto" w:sz="4" w:space="0"/>
            </w:tcBorders>
          </w:tcPr>
          <w:p w14:paraId="3DAD0CCB">
            <w:pPr>
              <w:spacing w:line="360" w:lineRule="auto"/>
              <w:rPr>
                <w:rFonts w:ascii="宋体"/>
                <w:color w:val="auto"/>
                <w:sz w:val="24"/>
                <w:szCs w:val="24"/>
              </w:rPr>
            </w:pPr>
          </w:p>
        </w:tc>
        <w:tc>
          <w:tcPr>
            <w:tcW w:w="974" w:type="dxa"/>
            <w:tcBorders>
              <w:top w:val="single" w:color="auto" w:sz="4" w:space="0"/>
              <w:left w:val="single" w:color="auto" w:sz="4" w:space="0"/>
              <w:bottom w:val="single" w:color="auto" w:sz="4" w:space="0"/>
              <w:right w:val="single" w:color="auto" w:sz="4" w:space="0"/>
            </w:tcBorders>
          </w:tcPr>
          <w:p w14:paraId="49EE5727">
            <w:pPr>
              <w:spacing w:line="360" w:lineRule="auto"/>
              <w:rPr>
                <w:rFonts w:ascii="宋体"/>
                <w:color w:val="auto"/>
                <w:sz w:val="24"/>
                <w:szCs w:val="24"/>
              </w:rPr>
            </w:pPr>
          </w:p>
        </w:tc>
        <w:tc>
          <w:tcPr>
            <w:tcW w:w="851" w:type="dxa"/>
            <w:tcBorders>
              <w:top w:val="single" w:color="auto" w:sz="4" w:space="0"/>
              <w:left w:val="single" w:color="auto" w:sz="4" w:space="0"/>
              <w:bottom w:val="single" w:color="auto" w:sz="4" w:space="0"/>
              <w:right w:val="single" w:color="auto" w:sz="4" w:space="0"/>
            </w:tcBorders>
          </w:tcPr>
          <w:p w14:paraId="533BBC00">
            <w:pPr>
              <w:spacing w:line="360" w:lineRule="auto"/>
              <w:rPr>
                <w:rFonts w:ascii="宋体"/>
                <w:color w:val="auto"/>
                <w:sz w:val="24"/>
                <w:szCs w:val="24"/>
              </w:rPr>
            </w:pPr>
          </w:p>
        </w:tc>
        <w:tc>
          <w:tcPr>
            <w:tcW w:w="817" w:type="dxa"/>
            <w:tcBorders>
              <w:top w:val="single" w:color="auto" w:sz="4" w:space="0"/>
              <w:left w:val="single" w:color="auto" w:sz="4" w:space="0"/>
              <w:bottom w:val="single" w:color="auto" w:sz="4" w:space="0"/>
              <w:right w:val="single" w:color="auto" w:sz="4" w:space="0"/>
            </w:tcBorders>
          </w:tcPr>
          <w:p w14:paraId="35EEAEE9">
            <w:pPr>
              <w:spacing w:line="360" w:lineRule="auto"/>
              <w:rPr>
                <w:rFonts w:ascii="宋体"/>
                <w:color w:val="auto"/>
                <w:sz w:val="24"/>
                <w:szCs w:val="24"/>
              </w:rPr>
            </w:pPr>
          </w:p>
        </w:tc>
      </w:tr>
    </w:tbl>
    <w:p w14:paraId="4A84153A">
      <w:pPr>
        <w:rPr>
          <w:rFonts w:ascii="宋体"/>
          <w:color w:val="auto"/>
          <w:sz w:val="24"/>
          <w:szCs w:val="24"/>
        </w:rPr>
      </w:pPr>
    </w:p>
    <w:p w14:paraId="339BCBF1">
      <w:pPr>
        <w:spacing w:line="360" w:lineRule="auto"/>
        <w:rPr>
          <w:rFonts w:hint="eastAsia" w:ascii="宋体" w:hAnsi="宋体"/>
          <w:color w:val="auto"/>
          <w:sz w:val="24"/>
          <w:szCs w:val="24"/>
        </w:rPr>
      </w:pPr>
      <w:r>
        <w:rPr>
          <w:rFonts w:hint="eastAsia" w:ascii="宋体" w:hAnsi="宋体"/>
          <w:color w:val="auto"/>
          <w:sz w:val="24"/>
          <w:szCs w:val="24"/>
        </w:rPr>
        <w:t>注：</w:t>
      </w:r>
    </w:p>
    <w:p w14:paraId="67B4BA26">
      <w:pPr>
        <w:numPr>
          <w:ilvl w:val="0"/>
          <w:numId w:val="0"/>
        </w:numPr>
        <w:spacing w:line="360" w:lineRule="auto"/>
        <w:rPr>
          <w:rFonts w:hint="eastAsia" w:ascii="宋体" w:hAnsi="宋体"/>
          <w:bCs/>
          <w:color w:val="auto"/>
          <w:sz w:val="24"/>
          <w:szCs w:val="24"/>
        </w:rPr>
      </w:pPr>
      <w:r>
        <w:rPr>
          <w:rFonts w:hint="eastAsia"/>
          <w:color w:val="auto"/>
          <w:sz w:val="24"/>
          <w:szCs w:val="24"/>
          <w:lang w:val="en-US" w:eastAsia="zh-CN"/>
        </w:rPr>
        <w:t>1.</w:t>
      </w:r>
      <w:r>
        <w:rPr>
          <w:rFonts w:ascii="宋体" w:hAnsi="宋体"/>
          <w:color w:val="auto"/>
          <w:sz w:val="24"/>
          <w:szCs w:val="24"/>
        </w:rPr>
        <w:t>投标文件中须提供业</w:t>
      </w:r>
      <w:r>
        <w:rPr>
          <w:rFonts w:hint="eastAsia" w:ascii="宋体" w:hAnsi="宋体"/>
          <w:color w:val="auto"/>
          <w:sz w:val="24"/>
          <w:szCs w:val="24"/>
        </w:rPr>
        <w:t>绩列表及相对应的业绩证明材料，业绩证明材料为中标通知书或合同（合同首页、标的及金额所在页及合同签字盖章页的复印件加盖公章）。无证明材料或证明材料不明确、无法体现业绩内容的，不予认可</w:t>
      </w:r>
      <w:r>
        <w:rPr>
          <w:rFonts w:hint="eastAsia" w:ascii="宋体" w:hAnsi="宋体"/>
          <w:bCs/>
          <w:color w:val="auto"/>
          <w:sz w:val="24"/>
          <w:szCs w:val="24"/>
        </w:rPr>
        <w:t>。投标人可根据实际情况拓展本表。</w:t>
      </w:r>
    </w:p>
    <w:p w14:paraId="14F70AA9">
      <w:pPr>
        <w:rPr>
          <w:rFonts w:ascii="宋体"/>
          <w:color w:val="auto"/>
          <w:sz w:val="24"/>
          <w:szCs w:val="24"/>
        </w:rPr>
      </w:pPr>
    </w:p>
    <w:p w14:paraId="367CF813">
      <w:pPr>
        <w:rPr>
          <w:rFonts w:ascii="宋体"/>
          <w:color w:val="auto"/>
          <w:sz w:val="24"/>
          <w:szCs w:val="24"/>
        </w:rPr>
      </w:pPr>
    </w:p>
    <w:p w14:paraId="7A35ADC2">
      <w:pPr>
        <w:rPr>
          <w:rFonts w:ascii="宋体"/>
          <w:color w:val="auto"/>
          <w:sz w:val="24"/>
          <w:szCs w:val="24"/>
        </w:rPr>
      </w:pPr>
    </w:p>
    <w:p w14:paraId="29BEADD9">
      <w:pPr>
        <w:rPr>
          <w:rFonts w:ascii="宋体"/>
          <w:color w:val="auto"/>
          <w:sz w:val="24"/>
          <w:szCs w:val="24"/>
        </w:rPr>
      </w:pPr>
    </w:p>
    <w:p w14:paraId="0D3C8505">
      <w:pPr>
        <w:rPr>
          <w:rFonts w:ascii="宋体"/>
          <w:color w:val="auto"/>
          <w:sz w:val="24"/>
          <w:szCs w:val="24"/>
        </w:rPr>
      </w:pPr>
    </w:p>
    <w:p w14:paraId="146AAEB3">
      <w:pPr>
        <w:shd w:val="clear"/>
        <w:spacing w:line="600" w:lineRule="exact"/>
        <w:ind w:firstLine="420"/>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：________________</w:t>
      </w:r>
      <w:r>
        <w:rPr>
          <w:rFonts w:hint="eastAsia" w:cs="宋体"/>
          <w:b/>
          <w:color w:val="auto"/>
          <w:sz w:val="24"/>
          <w:szCs w:val="24"/>
          <w:highlight w:val="none"/>
          <w:lang w:eastAsia="zh-CN"/>
        </w:rPr>
        <w:t>（电子签章）</w:t>
      </w:r>
    </w:p>
    <w:p w14:paraId="25D0F219">
      <w:pPr>
        <w:shd w:val="clear"/>
        <w:spacing w:line="6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法定代表人或委托代理人：__________</w:t>
      </w:r>
      <w:r>
        <w:rPr>
          <w:rFonts w:hint="eastAsia" w:cs="宋体"/>
          <w:b/>
          <w:color w:val="auto"/>
          <w:sz w:val="24"/>
          <w:szCs w:val="24"/>
          <w:highlight w:val="none"/>
          <w:lang w:eastAsia="zh-CN"/>
        </w:rPr>
        <w:t>（电子签名）</w:t>
      </w:r>
    </w:p>
    <w:p w14:paraId="1A77C323">
      <w:pPr>
        <w:shd w:val="clear"/>
        <w:spacing w:line="6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日期：_______年____月_____日</w:t>
      </w:r>
    </w:p>
    <w:p w14:paraId="6E43686B">
      <w:pPr>
        <w:shd w:val="clear"/>
        <w:spacing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color w:val="auto"/>
          <w:sz w:val="36"/>
          <w:szCs w:val="36"/>
          <w:highlight w:val="none"/>
          <w:lang w:val="en-US" w:eastAsia="zh-CN"/>
        </w:rPr>
        <w:br w:type="page"/>
      </w:r>
      <w:r>
        <w:rPr>
          <w:rFonts w:hint="eastAsia" w:cs="宋体"/>
          <w:b/>
          <w:bCs/>
          <w:color w:val="auto"/>
          <w:sz w:val="30"/>
          <w:szCs w:val="30"/>
          <w:highlight w:val="none"/>
          <w:lang w:val="en-US" w:eastAsia="zh-CN"/>
        </w:rPr>
        <w:t>八</w:t>
      </w:r>
      <w:r>
        <w:rPr>
          <w:rFonts w:hint="eastAsia" w:ascii="宋体" w:hAnsi="宋体" w:eastAsia="宋体" w:cs="宋体"/>
          <w:b/>
          <w:bCs/>
          <w:color w:val="auto"/>
          <w:sz w:val="30"/>
          <w:szCs w:val="30"/>
          <w:highlight w:val="none"/>
          <w:lang w:eastAsia="zh-CN"/>
        </w:rPr>
        <w:t>、</w:t>
      </w:r>
      <w:r>
        <w:rPr>
          <w:rFonts w:hint="eastAsia" w:cs="宋体"/>
          <w:b/>
          <w:bCs/>
          <w:color w:val="auto"/>
          <w:sz w:val="30"/>
          <w:szCs w:val="30"/>
          <w:highlight w:val="none"/>
          <w:lang w:eastAsia="zh-CN"/>
        </w:rPr>
        <w:t>投标申请人</w:t>
      </w:r>
      <w:r>
        <w:rPr>
          <w:rFonts w:hint="eastAsia" w:ascii="宋体" w:hAnsi="宋体" w:eastAsia="宋体" w:cs="宋体"/>
          <w:b/>
          <w:bCs/>
          <w:color w:val="auto"/>
          <w:sz w:val="30"/>
          <w:szCs w:val="30"/>
          <w:highlight w:val="none"/>
          <w:lang w:eastAsia="zh-CN"/>
        </w:rPr>
        <w:t>需要提供的其他材料</w:t>
      </w:r>
    </w:p>
    <w:p w14:paraId="531BC345">
      <w:pPr>
        <w:shd w:val="clear"/>
        <w:spacing w:line="360" w:lineRule="auto"/>
        <w:ind w:firstLine="560" w:firstLineChars="20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1、中小企业声明函（如是）</w:t>
      </w:r>
    </w:p>
    <w:p w14:paraId="7EDE4D35">
      <w:pPr>
        <w:shd w:val="clear"/>
        <w:spacing w:line="360" w:lineRule="auto"/>
        <w:ind w:firstLine="560" w:firstLineChars="20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2、残疾人福利性单位声明函（如是）</w:t>
      </w:r>
    </w:p>
    <w:p w14:paraId="41A7543F">
      <w:pPr>
        <w:shd w:val="clear"/>
        <w:spacing w:line="360" w:lineRule="auto"/>
        <w:ind w:firstLine="560" w:firstLineChars="20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3、</w:t>
      </w:r>
      <w:r>
        <w:rPr>
          <w:rFonts w:hint="eastAsia" w:ascii="宋体" w:hAnsi="宋体" w:eastAsia="宋体" w:cs="宋体"/>
          <w:bCs/>
          <w:color w:val="auto"/>
          <w:sz w:val="28"/>
          <w:szCs w:val="28"/>
          <w:highlight w:val="none"/>
          <w:lang w:eastAsia="zh-CN"/>
        </w:rPr>
        <w:t>监狱企业声明函（如是）</w:t>
      </w:r>
    </w:p>
    <w:p w14:paraId="104A920C">
      <w:pPr>
        <w:shd w:val="clear"/>
        <w:spacing w:line="360" w:lineRule="auto"/>
        <w:ind w:firstLine="560" w:firstLineChars="200"/>
        <w:rPr>
          <w:rFonts w:hint="eastAsia" w:ascii="宋体" w:hAnsi="宋体" w:eastAsia="宋体" w:cs="宋体"/>
          <w:bCs/>
          <w:color w:val="auto"/>
          <w:sz w:val="28"/>
          <w:szCs w:val="28"/>
          <w:highlight w:val="none"/>
          <w:lang w:val="en-US" w:eastAsia="zh-CN"/>
        </w:rPr>
      </w:pPr>
      <w:bookmarkStart w:id="376" w:name="_Toc10105"/>
      <w:r>
        <w:rPr>
          <w:rFonts w:hint="eastAsia" w:ascii="宋体" w:hAnsi="宋体" w:eastAsia="宋体" w:cs="宋体"/>
          <w:bCs/>
          <w:color w:val="auto"/>
          <w:sz w:val="28"/>
          <w:szCs w:val="28"/>
          <w:highlight w:val="none"/>
          <w:lang w:val="en-US" w:eastAsia="zh-CN"/>
        </w:rPr>
        <w:t>4、</w:t>
      </w:r>
      <w:bookmarkEnd w:id="376"/>
      <w:r>
        <w:rPr>
          <w:rFonts w:hint="eastAsia" w:ascii="宋体" w:hAnsi="宋体" w:eastAsia="宋体" w:cs="宋体"/>
          <w:bCs/>
          <w:color w:val="auto"/>
          <w:sz w:val="28"/>
          <w:szCs w:val="28"/>
          <w:highlight w:val="none"/>
          <w:lang w:val="en-US" w:eastAsia="zh-CN"/>
        </w:rPr>
        <w:t>节能环保产品证明材料</w:t>
      </w:r>
    </w:p>
    <w:p w14:paraId="50411CE3">
      <w:pPr>
        <w:shd w:val="clear"/>
        <w:spacing w:line="360" w:lineRule="auto"/>
        <w:ind w:firstLine="560" w:firstLineChars="200"/>
        <w:rPr>
          <w:rFonts w:hint="eastAsia" w:ascii="宋体" w:hAnsi="宋体" w:eastAsia="宋体" w:cs="宋体"/>
          <w:bCs/>
          <w:color w:val="auto"/>
          <w:sz w:val="28"/>
          <w:szCs w:val="28"/>
          <w:highlight w:val="none"/>
          <w:lang w:eastAsia="zh-CN"/>
        </w:rPr>
      </w:pPr>
      <w:r>
        <w:rPr>
          <w:rFonts w:hint="eastAsia" w:cs="宋体"/>
          <w:bCs/>
          <w:color w:val="auto"/>
          <w:sz w:val="28"/>
          <w:szCs w:val="28"/>
          <w:highlight w:val="none"/>
          <w:lang w:val="en-US" w:eastAsia="zh-CN"/>
        </w:rPr>
        <w:t>5、</w:t>
      </w:r>
      <w:r>
        <w:rPr>
          <w:rFonts w:hint="eastAsia" w:ascii="宋体" w:hAnsi="宋体" w:eastAsia="宋体" w:cs="宋体"/>
          <w:bCs/>
          <w:color w:val="auto"/>
          <w:sz w:val="28"/>
          <w:szCs w:val="28"/>
          <w:highlight w:val="none"/>
          <w:lang w:eastAsia="zh-CN"/>
        </w:rPr>
        <w:t>认为需要提供的其他材料</w:t>
      </w:r>
    </w:p>
    <w:p w14:paraId="0570A6F5">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497F04B7">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1D0939FA">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2998305C">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2D127307">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5FE2FA1D">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69BBBAC4">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70C7F3BC">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4C77F18C">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2ABE5CCD">
      <w:pPr>
        <w:shd w:val="clear"/>
        <w:spacing w:line="360" w:lineRule="auto"/>
        <w:ind w:firstLine="480" w:firstLineChars="200"/>
        <w:rPr>
          <w:rFonts w:hint="eastAsia" w:ascii="宋体" w:hAnsi="宋体" w:eastAsia="宋体" w:cs="宋体"/>
          <w:bCs/>
          <w:color w:val="auto"/>
          <w:sz w:val="24"/>
          <w:szCs w:val="24"/>
          <w:highlight w:val="none"/>
          <w:lang w:eastAsia="zh-CN"/>
        </w:rPr>
      </w:pPr>
    </w:p>
    <w:p w14:paraId="296A4BA4">
      <w:pPr>
        <w:pStyle w:val="15"/>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lang w:eastAsia="zh-CN"/>
        </w:rPr>
        <w:br w:type="page"/>
      </w:r>
      <w:r>
        <w:rPr>
          <w:rFonts w:hint="eastAsia" w:ascii="宋体" w:hAnsi="宋体" w:eastAsia="宋体" w:cs="宋体"/>
          <w:color w:val="auto"/>
          <w:sz w:val="30"/>
          <w:szCs w:val="30"/>
          <w:highlight w:val="none"/>
        </w:rPr>
        <w:t>中小企业声明函</w:t>
      </w:r>
    </w:p>
    <w:p w14:paraId="0A22A1E6">
      <w:pPr>
        <w:jc w:val="center"/>
        <w:rPr>
          <w:rFonts w:hint="eastAsia" w:ascii="宋体" w:hAnsi="宋体" w:eastAsia="宋体" w:cs="宋体"/>
          <w:color w:val="auto"/>
          <w:sz w:val="28"/>
          <w:szCs w:val="28"/>
          <w:highlight w:val="none"/>
        </w:rPr>
      </w:pPr>
      <w:r>
        <w:rPr>
          <w:rFonts w:hint="eastAsia" w:ascii="宋体" w:hAnsi="宋体" w:eastAsia="宋体" w:cs="宋体"/>
          <w:color w:val="auto"/>
          <w:highlight w:val="none"/>
        </w:rPr>
        <w:t>（</w:t>
      </w:r>
      <w:r>
        <w:rPr>
          <w:rFonts w:hint="eastAsia" w:ascii="宋体" w:hAnsi="宋体" w:eastAsia="宋体" w:cs="宋体"/>
          <w:color w:val="auto"/>
          <w:sz w:val="28"/>
          <w:szCs w:val="28"/>
          <w:highlight w:val="none"/>
        </w:rPr>
        <w:t>不属于中小企业时无需填写）</w:t>
      </w:r>
    </w:p>
    <w:p w14:paraId="169E5FEB">
      <w:pPr>
        <w:pStyle w:val="39"/>
        <w:rPr>
          <w:rFonts w:hint="eastAsia"/>
          <w:color w:val="auto"/>
        </w:rPr>
      </w:pPr>
    </w:p>
    <w:p w14:paraId="041FC7BC">
      <w:pPr>
        <w:widowControl/>
        <w:spacing w:line="360" w:lineRule="auto"/>
        <w:ind w:firstLine="720" w:firstLineChars="300"/>
        <w:jc w:val="left"/>
        <w:rPr>
          <w:rFonts w:ascii="宋体" w:hAnsi="宋体" w:cs="宋体"/>
          <w:snapToGrid w:val="0"/>
          <w:color w:val="auto"/>
          <w:kern w:val="0"/>
          <w:sz w:val="24"/>
          <w:szCs w:val="24"/>
        </w:rPr>
      </w:pPr>
      <w:r>
        <w:rPr>
          <w:rFonts w:hint="eastAsia" w:ascii="宋体" w:hAnsi="宋体" w:cs="宋体"/>
          <w:snapToGrid w:val="0"/>
          <w:color w:val="auto"/>
          <w:kern w:val="0"/>
          <w:sz w:val="24"/>
          <w:szCs w:val="24"/>
        </w:rPr>
        <w:t>本公司（联合体）郑重声明，根据《政府采购促进中小企业发展管理办法》（财库﹝2020﹞46 号）的规定，本公司（联合体）参加</w:t>
      </w:r>
      <w:r>
        <w:rPr>
          <w:rFonts w:hint="eastAsia" w:ascii="宋体" w:hAnsi="宋体" w:cs="宋体"/>
          <w:snapToGrid w:val="0"/>
          <w:color w:val="auto"/>
          <w:kern w:val="0"/>
          <w:sz w:val="24"/>
          <w:szCs w:val="24"/>
          <w:u w:val="single"/>
        </w:rPr>
        <w:t xml:space="preserve">   （单位名称）   </w:t>
      </w:r>
      <w:r>
        <w:rPr>
          <w:rFonts w:hint="eastAsia" w:ascii="宋体" w:hAnsi="宋体" w:cs="宋体"/>
          <w:snapToGrid w:val="0"/>
          <w:color w:val="auto"/>
          <w:kern w:val="0"/>
          <w:sz w:val="24"/>
          <w:szCs w:val="24"/>
        </w:rPr>
        <w:t>的</w:t>
      </w:r>
      <w:r>
        <w:rPr>
          <w:rFonts w:hint="eastAsia" w:ascii="宋体" w:hAnsi="宋体" w:cs="宋体"/>
          <w:snapToGrid w:val="0"/>
          <w:color w:val="auto"/>
          <w:kern w:val="0"/>
          <w:sz w:val="24"/>
          <w:szCs w:val="24"/>
          <w:u w:val="single"/>
        </w:rPr>
        <w:t xml:space="preserve">   （项目名称）</w:t>
      </w:r>
      <w:r>
        <w:rPr>
          <w:rFonts w:hint="eastAsia" w:ascii="宋体" w:hAnsi="宋体" w:cs="宋体"/>
          <w:snapToGrid w:val="0"/>
          <w:color w:val="auto"/>
          <w:kern w:val="0"/>
          <w:sz w:val="24"/>
          <w:szCs w:val="24"/>
          <w:u w:val="none"/>
          <w:lang w:val="en-US" w:eastAsia="zh-CN"/>
        </w:rPr>
        <w:t>第</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u w:val="none"/>
          <w:lang w:val="en-US" w:eastAsia="zh-CN"/>
        </w:rPr>
        <w:t>标段</w:t>
      </w:r>
      <w:r>
        <w:rPr>
          <w:rFonts w:hint="eastAsia" w:ascii="宋体" w:hAnsi="宋体" w:cs="宋体"/>
          <w:snapToGrid w:val="0"/>
          <w:color w:val="auto"/>
          <w:kern w:val="0"/>
          <w:sz w:val="24"/>
          <w:szCs w:val="24"/>
        </w:rPr>
        <w:t>采购活动，提供的货物全部由符合政策要求的中小企业制造。相关企业（含联合体中的中小企业、签订分包意向协议的中小企业）的具体情况如下：</w:t>
      </w:r>
    </w:p>
    <w:p w14:paraId="1D40FE85">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rPr>
        <w:t>1.</w:t>
      </w:r>
      <w:r>
        <w:rPr>
          <w:rFonts w:hint="eastAsia" w:ascii="宋体" w:hAnsi="宋体" w:cs="宋体"/>
          <w:snapToGrid w:val="0"/>
          <w:color w:val="auto"/>
          <w:kern w:val="0"/>
          <w:sz w:val="24"/>
          <w:szCs w:val="24"/>
          <w:u w:val="single"/>
        </w:rPr>
        <w:t xml:space="preserve"> （标的名称） </w:t>
      </w:r>
      <w:r>
        <w:rPr>
          <w:rFonts w:hint="eastAsia" w:ascii="宋体" w:hAnsi="宋体" w:cs="宋体"/>
          <w:snapToGrid w:val="0"/>
          <w:color w:val="auto"/>
          <w:kern w:val="0"/>
          <w:sz w:val="24"/>
          <w:szCs w:val="24"/>
        </w:rPr>
        <w:t>，属于</w:t>
      </w:r>
      <w:r>
        <w:rPr>
          <w:rFonts w:hint="eastAsia" w:ascii="宋体" w:hAnsi="宋体" w:cs="宋体"/>
          <w:snapToGrid w:val="0"/>
          <w:color w:val="auto"/>
          <w:kern w:val="0"/>
          <w:sz w:val="24"/>
          <w:szCs w:val="24"/>
          <w:u w:val="single"/>
        </w:rPr>
        <w:t>（采购文件中明确的所属行业）</w:t>
      </w:r>
      <w:r>
        <w:rPr>
          <w:rFonts w:hint="eastAsia" w:ascii="宋体" w:hAnsi="宋体" w:cs="宋体"/>
          <w:snapToGrid w:val="0"/>
          <w:color w:val="auto"/>
          <w:kern w:val="0"/>
          <w:sz w:val="24"/>
          <w:szCs w:val="24"/>
        </w:rPr>
        <w:t>；制造商为</w:t>
      </w:r>
      <w:r>
        <w:rPr>
          <w:rFonts w:hint="eastAsia" w:ascii="宋体" w:hAnsi="宋体" w:cs="宋体"/>
          <w:snapToGrid w:val="0"/>
          <w:color w:val="auto"/>
          <w:kern w:val="0"/>
          <w:sz w:val="24"/>
          <w:szCs w:val="24"/>
          <w:u w:val="single"/>
        </w:rPr>
        <w:t>（企业名称）</w:t>
      </w:r>
      <w:r>
        <w:rPr>
          <w:rFonts w:hint="eastAsia" w:ascii="宋体" w:hAnsi="宋体" w:cs="宋体"/>
          <w:snapToGrid w:val="0"/>
          <w:color w:val="auto"/>
          <w:kern w:val="0"/>
          <w:sz w:val="24"/>
          <w:szCs w:val="24"/>
        </w:rPr>
        <w:t>，从业人员</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人，营业收入为</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万元，资产总额为</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万元</w:t>
      </w:r>
      <w:r>
        <w:rPr>
          <w:rFonts w:hint="eastAsia" w:ascii="宋体" w:hAnsi="宋体" w:cs="宋体"/>
          <w:snapToGrid w:val="0"/>
          <w:color w:val="auto"/>
          <w:kern w:val="0"/>
          <w:sz w:val="24"/>
          <w:szCs w:val="24"/>
          <w:vertAlign w:val="superscript"/>
        </w:rPr>
        <w:t>1</w:t>
      </w:r>
      <w:r>
        <w:rPr>
          <w:rFonts w:hint="eastAsia" w:ascii="宋体" w:hAnsi="宋体" w:cs="宋体"/>
          <w:snapToGrid w:val="0"/>
          <w:color w:val="auto"/>
          <w:kern w:val="0"/>
          <w:sz w:val="24"/>
          <w:szCs w:val="24"/>
        </w:rPr>
        <w:t>，属于</w:t>
      </w:r>
      <w:r>
        <w:rPr>
          <w:rFonts w:hint="eastAsia" w:ascii="宋体" w:hAnsi="宋体" w:cs="宋体"/>
          <w:snapToGrid w:val="0"/>
          <w:color w:val="auto"/>
          <w:kern w:val="0"/>
          <w:sz w:val="24"/>
          <w:szCs w:val="24"/>
          <w:u w:val="single"/>
        </w:rPr>
        <w:t>（中型企业、小型企业、微型企业）</w:t>
      </w:r>
      <w:r>
        <w:rPr>
          <w:rFonts w:hint="eastAsia" w:ascii="宋体" w:hAnsi="宋体" w:cs="宋体"/>
          <w:snapToGrid w:val="0"/>
          <w:color w:val="auto"/>
          <w:kern w:val="0"/>
          <w:sz w:val="24"/>
          <w:szCs w:val="24"/>
        </w:rPr>
        <w:t>；</w:t>
      </w:r>
    </w:p>
    <w:p w14:paraId="6E931ACC">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rPr>
        <w:t>2.</w:t>
      </w:r>
      <w:r>
        <w:rPr>
          <w:rFonts w:hint="eastAsia" w:ascii="宋体" w:hAnsi="宋体" w:cs="宋体"/>
          <w:snapToGrid w:val="0"/>
          <w:color w:val="auto"/>
          <w:kern w:val="0"/>
          <w:sz w:val="24"/>
          <w:szCs w:val="24"/>
          <w:u w:val="single"/>
        </w:rPr>
        <w:t xml:space="preserve"> （标的名称） </w:t>
      </w:r>
      <w:r>
        <w:rPr>
          <w:rFonts w:hint="eastAsia" w:ascii="宋体" w:hAnsi="宋体" w:cs="宋体"/>
          <w:snapToGrid w:val="0"/>
          <w:color w:val="auto"/>
          <w:kern w:val="0"/>
          <w:sz w:val="24"/>
          <w:szCs w:val="24"/>
        </w:rPr>
        <w:t>，属于</w:t>
      </w:r>
      <w:r>
        <w:rPr>
          <w:rFonts w:hint="eastAsia" w:ascii="宋体" w:hAnsi="宋体" w:cs="宋体"/>
          <w:snapToGrid w:val="0"/>
          <w:color w:val="auto"/>
          <w:kern w:val="0"/>
          <w:sz w:val="24"/>
          <w:szCs w:val="24"/>
          <w:u w:val="single"/>
        </w:rPr>
        <w:t>（采购文件中明确的所属行业）</w:t>
      </w:r>
      <w:r>
        <w:rPr>
          <w:rFonts w:hint="eastAsia" w:ascii="宋体" w:hAnsi="宋体" w:cs="宋体"/>
          <w:snapToGrid w:val="0"/>
          <w:color w:val="auto"/>
          <w:kern w:val="0"/>
          <w:sz w:val="24"/>
          <w:szCs w:val="24"/>
        </w:rPr>
        <w:t>；制造商为</w:t>
      </w:r>
      <w:r>
        <w:rPr>
          <w:rFonts w:hint="eastAsia" w:ascii="宋体" w:hAnsi="宋体" w:cs="宋体"/>
          <w:snapToGrid w:val="0"/>
          <w:color w:val="auto"/>
          <w:kern w:val="0"/>
          <w:sz w:val="24"/>
          <w:szCs w:val="24"/>
          <w:u w:val="single"/>
        </w:rPr>
        <w:t>（企业名称）</w:t>
      </w:r>
      <w:r>
        <w:rPr>
          <w:rFonts w:hint="eastAsia" w:ascii="宋体" w:hAnsi="宋体" w:cs="宋体"/>
          <w:snapToGrid w:val="0"/>
          <w:color w:val="auto"/>
          <w:kern w:val="0"/>
          <w:sz w:val="24"/>
          <w:szCs w:val="24"/>
        </w:rPr>
        <w:t>，从业人员</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人，营业收入为</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万元，资产总额为</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万元，属于</w:t>
      </w:r>
      <w:r>
        <w:rPr>
          <w:rFonts w:hint="eastAsia" w:ascii="宋体" w:hAnsi="宋体" w:cs="宋体"/>
          <w:snapToGrid w:val="0"/>
          <w:color w:val="auto"/>
          <w:kern w:val="0"/>
          <w:sz w:val="24"/>
          <w:szCs w:val="24"/>
          <w:u w:val="single"/>
        </w:rPr>
        <w:t>（中型企业、小型企业、微型企业）</w:t>
      </w:r>
      <w:r>
        <w:rPr>
          <w:rFonts w:hint="eastAsia" w:ascii="宋体" w:hAnsi="宋体" w:cs="宋体"/>
          <w:snapToGrid w:val="0"/>
          <w:color w:val="auto"/>
          <w:kern w:val="0"/>
          <w:sz w:val="24"/>
          <w:szCs w:val="24"/>
        </w:rPr>
        <w:t>；</w:t>
      </w:r>
    </w:p>
    <w:p w14:paraId="35247E03">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rPr>
        <w:t>……</w:t>
      </w:r>
    </w:p>
    <w:p w14:paraId="081CEA9D">
      <w:pPr>
        <w:widowControl/>
        <w:spacing w:line="360" w:lineRule="auto"/>
        <w:jc w:val="left"/>
        <w:rPr>
          <w:rFonts w:ascii="宋体" w:hAnsi="宋体" w:cs="宋体"/>
          <w:snapToGrid w:val="0"/>
          <w:color w:val="auto"/>
          <w:kern w:val="0"/>
          <w:sz w:val="24"/>
          <w:szCs w:val="24"/>
        </w:rPr>
      </w:pPr>
      <w:r>
        <w:rPr>
          <w:rFonts w:hint="eastAsia" w:ascii="宋体" w:hAnsi="宋体" w:cs="宋体"/>
          <w:snapToGrid w:val="0"/>
          <w:color w:val="auto"/>
          <w:kern w:val="0"/>
          <w:sz w:val="24"/>
          <w:szCs w:val="24"/>
        </w:rPr>
        <w:t xml:space="preserve">以上企业，不属于大企业的分支机构，不存在控股股东为大企业的情形，也不存在与大企业的负责人为同一人的情形。 </w:t>
      </w:r>
    </w:p>
    <w:p w14:paraId="4BE71F77">
      <w:pPr>
        <w:widowControl/>
        <w:spacing w:line="360" w:lineRule="auto"/>
        <w:jc w:val="left"/>
        <w:rPr>
          <w:rFonts w:ascii="宋体" w:hAnsi="宋体" w:cs="宋体"/>
          <w:snapToGrid w:val="0"/>
          <w:color w:val="auto"/>
          <w:kern w:val="0"/>
          <w:sz w:val="24"/>
          <w:szCs w:val="24"/>
        </w:rPr>
      </w:pPr>
      <w:r>
        <w:rPr>
          <w:rFonts w:hint="eastAsia" w:ascii="宋体" w:hAnsi="宋体" w:cs="宋体"/>
          <w:snapToGrid w:val="0"/>
          <w:color w:val="auto"/>
          <w:kern w:val="0"/>
          <w:sz w:val="24"/>
          <w:szCs w:val="24"/>
        </w:rPr>
        <w:t>本企业对上述声明内容的真实性负责。如有虚假，将依法承担相应责任。</w:t>
      </w:r>
    </w:p>
    <w:p w14:paraId="70E49C7B">
      <w:pPr>
        <w:spacing w:line="360" w:lineRule="auto"/>
        <w:ind w:firstLine="480" w:firstLineChars="200"/>
        <w:jc w:val="both"/>
        <w:rPr>
          <w:rFonts w:hint="eastAsia" w:ascii="宋体" w:hAnsi="宋体" w:eastAsia="宋体" w:cs="宋体"/>
          <w:color w:val="auto"/>
          <w:sz w:val="24"/>
          <w:highlight w:val="none"/>
          <w:lang w:eastAsia="zh-CN"/>
        </w:rPr>
      </w:pPr>
    </w:p>
    <w:p w14:paraId="558674F0">
      <w:pPr>
        <w:spacing w:line="360" w:lineRule="auto"/>
        <w:rPr>
          <w:rFonts w:hint="eastAsia" w:ascii="宋体" w:hAnsi="宋体" w:eastAsia="宋体" w:cs="宋体"/>
          <w:color w:val="auto"/>
          <w:sz w:val="24"/>
          <w:highlight w:val="none"/>
        </w:rPr>
      </w:pPr>
    </w:p>
    <w:p w14:paraId="087C7DC7">
      <w:pPr>
        <w:spacing w:line="360" w:lineRule="auto"/>
        <w:rPr>
          <w:rFonts w:hint="eastAsia" w:ascii="宋体" w:hAnsi="宋体" w:eastAsia="宋体" w:cs="宋体"/>
          <w:color w:val="auto"/>
          <w:sz w:val="24"/>
          <w:highlight w:val="none"/>
        </w:rPr>
      </w:pPr>
    </w:p>
    <w:p w14:paraId="1D0C6623">
      <w:pPr>
        <w:spacing w:line="360" w:lineRule="auto"/>
        <w:rPr>
          <w:rFonts w:hint="eastAsia" w:ascii="宋体" w:hAnsi="宋体" w:eastAsia="宋体" w:cs="宋体"/>
          <w:color w:val="auto"/>
          <w:sz w:val="24"/>
          <w:highlight w:val="none"/>
        </w:rPr>
      </w:pPr>
    </w:p>
    <w:p w14:paraId="4FA552A6">
      <w:pPr>
        <w:spacing w:line="360" w:lineRule="auto"/>
        <w:rPr>
          <w:rFonts w:hint="eastAsia" w:ascii="宋体" w:hAnsi="宋体" w:eastAsia="宋体" w:cs="宋体"/>
          <w:color w:val="auto"/>
          <w:sz w:val="24"/>
          <w:highlight w:val="none"/>
        </w:rPr>
      </w:pPr>
    </w:p>
    <w:p w14:paraId="500DED07">
      <w:pPr>
        <w:rPr>
          <w:rFonts w:hint="eastAsia" w:ascii="宋体" w:hAnsi="宋体" w:eastAsia="宋体" w:cs="宋体"/>
          <w:color w:val="auto"/>
          <w:sz w:val="24"/>
          <w:highlight w:val="none"/>
        </w:rPr>
      </w:pPr>
      <w:r>
        <w:rPr>
          <w:rFonts w:hint="eastAsia" w:cs="宋体"/>
          <w:color w:val="auto"/>
          <w:sz w:val="24"/>
          <w:highlight w:val="none"/>
          <w:lang w:eastAsia="zh-CN"/>
        </w:rPr>
        <w:t>投标申请人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0E88257F">
      <w:pPr>
        <w:rPr>
          <w:rFonts w:hint="eastAsia" w:ascii="宋体" w:hAnsi="宋体" w:eastAsia="宋体" w:cs="宋体"/>
          <w:color w:val="auto"/>
          <w:sz w:val="24"/>
          <w:highlight w:val="none"/>
        </w:rPr>
      </w:pPr>
    </w:p>
    <w:p w14:paraId="302A446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电子签名</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2A499868">
      <w:pPr>
        <w:rPr>
          <w:rFonts w:hint="eastAsia" w:ascii="宋体" w:hAnsi="宋体" w:eastAsia="宋体" w:cs="宋体"/>
          <w:color w:val="auto"/>
          <w:sz w:val="24"/>
          <w:highlight w:val="none"/>
        </w:rPr>
      </w:pPr>
    </w:p>
    <w:p w14:paraId="43A61AF3">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r>
        <w:rPr>
          <w:rFonts w:hint="eastAsia" w:ascii="宋体" w:hAnsi="宋体" w:eastAsia="宋体" w:cs="宋体"/>
          <w:color w:val="auto"/>
          <w:szCs w:val="21"/>
          <w:highlight w:val="none"/>
          <w:u w:val="single"/>
        </w:rPr>
        <w:br w:type="page"/>
      </w:r>
    </w:p>
    <w:p w14:paraId="3961F2ED">
      <w:pPr>
        <w:spacing w:line="360" w:lineRule="auto"/>
        <w:jc w:val="center"/>
        <w:outlineLvl w:val="2"/>
        <w:rPr>
          <w:rFonts w:hint="eastAsia" w:ascii="宋体" w:hAnsi="宋体" w:eastAsia="宋体" w:cs="宋体"/>
          <w:color w:val="auto"/>
          <w:sz w:val="30"/>
          <w:szCs w:val="30"/>
          <w:highlight w:val="none"/>
        </w:rPr>
      </w:pPr>
      <w:bookmarkStart w:id="377" w:name="_Toc20223"/>
      <w:bookmarkStart w:id="378" w:name="_Toc15827"/>
      <w:bookmarkStart w:id="379" w:name="_Toc515003404"/>
      <w:r>
        <w:rPr>
          <w:rFonts w:hint="eastAsia" w:ascii="宋体" w:hAnsi="宋体" w:eastAsia="宋体" w:cs="宋体"/>
          <w:color w:val="auto"/>
          <w:sz w:val="30"/>
          <w:szCs w:val="30"/>
          <w:highlight w:val="none"/>
        </w:rPr>
        <w:t>监狱企业声明函</w:t>
      </w:r>
      <w:bookmarkEnd w:id="377"/>
      <w:bookmarkEnd w:id="378"/>
      <w:bookmarkEnd w:id="379"/>
    </w:p>
    <w:p w14:paraId="1D7A541A">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（不属于监狱企业的无需填写）</w:t>
      </w:r>
    </w:p>
    <w:p w14:paraId="5B86E689">
      <w:pPr>
        <w:pStyle w:val="39"/>
        <w:rPr>
          <w:rFonts w:hint="eastAsia"/>
          <w:color w:val="auto"/>
        </w:rPr>
      </w:pPr>
    </w:p>
    <w:p w14:paraId="195AB0FA">
      <w:pPr>
        <w:spacing w:line="360" w:lineRule="auto"/>
        <w:ind w:firstLine="480" w:firstLineChars="200"/>
        <w:jc w:val="both"/>
        <w:rPr>
          <w:rFonts w:ascii="宋体" w:cs="宋体"/>
          <w:snapToGrid w:val="0"/>
          <w:color w:val="auto"/>
          <w:kern w:val="21"/>
          <w:sz w:val="24"/>
          <w:szCs w:val="24"/>
        </w:rPr>
      </w:pPr>
      <w:r>
        <w:rPr>
          <w:rFonts w:hint="eastAsia" w:ascii="宋体" w:hAnsi="宋体" w:cs="宋体"/>
          <w:snapToGrid w:val="0"/>
          <w:color w:val="auto"/>
          <w:kern w:val="21"/>
          <w:sz w:val="24"/>
          <w:szCs w:val="24"/>
        </w:rPr>
        <w:t>根据《财政部</w:t>
      </w:r>
      <w:r>
        <w:rPr>
          <w:rFonts w:ascii="宋体" w:hAnsi="宋体" w:cs="宋体"/>
          <w:snapToGrid w:val="0"/>
          <w:color w:val="auto"/>
          <w:kern w:val="21"/>
          <w:sz w:val="24"/>
          <w:szCs w:val="24"/>
        </w:rPr>
        <w:t xml:space="preserve"> </w:t>
      </w:r>
      <w:r>
        <w:rPr>
          <w:rFonts w:hint="eastAsia" w:ascii="宋体" w:hAnsi="宋体" w:cs="宋体"/>
          <w:snapToGrid w:val="0"/>
          <w:color w:val="auto"/>
          <w:kern w:val="21"/>
          <w:sz w:val="24"/>
          <w:szCs w:val="24"/>
        </w:rPr>
        <w:t>司法部关于政府采购支持监狱企业发展有关问题的通知》（财库〔</w:t>
      </w:r>
      <w:r>
        <w:rPr>
          <w:rFonts w:ascii="宋体" w:hAnsi="宋体" w:cs="宋体"/>
          <w:snapToGrid w:val="0"/>
          <w:color w:val="auto"/>
          <w:kern w:val="21"/>
          <w:sz w:val="24"/>
          <w:szCs w:val="24"/>
        </w:rPr>
        <w:t>2014</w:t>
      </w:r>
      <w:r>
        <w:rPr>
          <w:rFonts w:hint="eastAsia" w:ascii="宋体" w:hAnsi="宋体" w:cs="宋体"/>
          <w:snapToGrid w:val="0"/>
          <w:color w:val="auto"/>
          <w:kern w:val="21"/>
          <w:sz w:val="24"/>
          <w:szCs w:val="24"/>
        </w:rPr>
        <w:t>〕</w:t>
      </w:r>
      <w:r>
        <w:rPr>
          <w:rFonts w:ascii="宋体" w:hAnsi="宋体" w:cs="宋体"/>
          <w:snapToGrid w:val="0"/>
          <w:color w:val="auto"/>
          <w:kern w:val="21"/>
          <w:sz w:val="24"/>
          <w:szCs w:val="24"/>
        </w:rPr>
        <w:t>68</w:t>
      </w:r>
      <w:r>
        <w:rPr>
          <w:rFonts w:hint="eastAsia" w:ascii="宋体" w:hAnsi="宋体" w:cs="宋体"/>
          <w:snapToGrid w:val="0"/>
          <w:color w:val="auto"/>
          <w:kern w:val="21"/>
          <w:sz w:val="24"/>
          <w:szCs w:val="24"/>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AABCC8">
      <w:pPr>
        <w:spacing w:line="360" w:lineRule="auto"/>
        <w:ind w:firstLine="480" w:firstLineChars="200"/>
        <w:jc w:val="both"/>
        <w:rPr>
          <w:rFonts w:ascii="宋体" w:cs="宋体"/>
          <w:snapToGrid w:val="0"/>
          <w:color w:val="auto"/>
          <w:kern w:val="21"/>
          <w:sz w:val="24"/>
          <w:szCs w:val="24"/>
        </w:rPr>
      </w:pPr>
      <w:r>
        <w:rPr>
          <w:rFonts w:hint="eastAsia" w:ascii="宋体" w:hAnsi="宋体" w:cs="宋体"/>
          <w:snapToGrid w:val="0"/>
          <w:color w:val="auto"/>
          <w:kern w:val="21"/>
          <w:sz w:val="24"/>
          <w:szCs w:val="24"/>
        </w:rPr>
        <w:t>监狱企业参加政府采购活动时，应当提供由省级以上监狱管理局、戒毒管理局（含新疆生产建设兵团）出具的属于监狱企业的证明文件。</w:t>
      </w:r>
    </w:p>
    <w:p w14:paraId="1CF15010">
      <w:pPr>
        <w:widowControl/>
        <w:jc w:val="both"/>
        <w:rPr>
          <w:rFonts w:ascii="宋体" w:cs="宋体"/>
          <w:b/>
          <w:snapToGrid w:val="0"/>
          <w:color w:val="auto"/>
          <w:kern w:val="21"/>
          <w:sz w:val="24"/>
          <w:szCs w:val="24"/>
        </w:rPr>
      </w:pPr>
    </w:p>
    <w:p w14:paraId="03FFB997">
      <w:pPr>
        <w:widowControl/>
        <w:jc w:val="both"/>
        <w:rPr>
          <w:rFonts w:ascii="宋体" w:cs="宋体"/>
          <w:b/>
          <w:snapToGrid w:val="0"/>
          <w:color w:val="auto"/>
          <w:kern w:val="21"/>
          <w:sz w:val="24"/>
          <w:szCs w:val="24"/>
        </w:rPr>
      </w:pPr>
      <w:r>
        <w:rPr>
          <w:rFonts w:hint="eastAsia" w:ascii="宋体" w:hAnsi="宋体" w:cs="宋体"/>
          <w:b/>
          <w:snapToGrid w:val="0"/>
          <w:color w:val="auto"/>
          <w:kern w:val="21"/>
          <w:sz w:val="24"/>
          <w:szCs w:val="24"/>
        </w:rPr>
        <w:t>注：符合条件的监狱企业在参加政府采购活动时，应当按《财政部</w:t>
      </w:r>
      <w:r>
        <w:rPr>
          <w:rFonts w:ascii="宋体" w:hAnsi="宋体" w:cs="宋体"/>
          <w:b/>
          <w:snapToGrid w:val="0"/>
          <w:color w:val="auto"/>
          <w:kern w:val="21"/>
          <w:sz w:val="24"/>
          <w:szCs w:val="24"/>
        </w:rPr>
        <w:t xml:space="preserve"> </w:t>
      </w:r>
      <w:r>
        <w:rPr>
          <w:rFonts w:hint="eastAsia" w:ascii="宋体" w:hAnsi="宋体" w:cs="宋体"/>
          <w:b/>
          <w:snapToGrid w:val="0"/>
          <w:color w:val="auto"/>
          <w:kern w:val="21"/>
          <w:sz w:val="24"/>
          <w:szCs w:val="24"/>
        </w:rPr>
        <w:t>司法部关于政府采购支持监狱企业发展有关问题的通知》（财库</w:t>
      </w:r>
      <w:r>
        <w:rPr>
          <w:rFonts w:ascii="宋体" w:hAnsi="宋体" w:cs="宋体"/>
          <w:b/>
          <w:snapToGrid w:val="0"/>
          <w:color w:val="auto"/>
          <w:kern w:val="21"/>
          <w:sz w:val="24"/>
          <w:szCs w:val="24"/>
        </w:rPr>
        <w:t>[2014]68</w:t>
      </w:r>
      <w:r>
        <w:rPr>
          <w:rFonts w:hint="eastAsia" w:ascii="宋体" w:hAnsi="宋体" w:cs="宋体"/>
          <w:b/>
          <w:snapToGrid w:val="0"/>
          <w:color w:val="auto"/>
          <w:kern w:val="21"/>
          <w:sz w:val="24"/>
          <w:szCs w:val="24"/>
        </w:rPr>
        <w:t>号）提供规定的《监狱企业证明文件》。</w:t>
      </w:r>
    </w:p>
    <w:p w14:paraId="6296DD2E">
      <w:pPr>
        <w:spacing w:line="360" w:lineRule="auto"/>
        <w:ind w:firstLine="480" w:firstLineChars="200"/>
        <w:jc w:val="both"/>
        <w:rPr>
          <w:rStyle w:val="76"/>
          <w:rFonts w:hint="eastAsia" w:ascii="宋体" w:hAnsi="宋体" w:eastAsia="宋体" w:cs="宋体"/>
          <w:color w:val="auto"/>
          <w:highlight w:val="none"/>
          <w:lang w:val="en-US" w:eastAsia="zh-CN"/>
        </w:rPr>
      </w:pPr>
    </w:p>
    <w:p w14:paraId="5893F1D5">
      <w:pPr>
        <w:spacing w:line="360" w:lineRule="auto"/>
        <w:ind w:firstLine="480" w:firstLineChars="200"/>
        <w:rPr>
          <w:rStyle w:val="76"/>
          <w:rFonts w:hint="eastAsia" w:ascii="宋体" w:hAnsi="宋体" w:eastAsia="宋体" w:cs="宋体"/>
          <w:color w:val="auto"/>
          <w:highlight w:val="none"/>
        </w:rPr>
      </w:pPr>
    </w:p>
    <w:p w14:paraId="77E05463">
      <w:pPr>
        <w:spacing w:line="360" w:lineRule="auto"/>
        <w:rPr>
          <w:rStyle w:val="76"/>
          <w:rFonts w:hint="eastAsia" w:ascii="宋体" w:hAnsi="宋体" w:eastAsia="宋体" w:cs="宋体"/>
          <w:color w:val="auto"/>
          <w:highlight w:val="none"/>
        </w:rPr>
      </w:pPr>
    </w:p>
    <w:p w14:paraId="2C56648A">
      <w:pPr>
        <w:rPr>
          <w:rFonts w:hint="eastAsia" w:ascii="宋体" w:hAnsi="宋体" w:eastAsia="宋体" w:cs="宋体"/>
          <w:color w:val="auto"/>
          <w:sz w:val="24"/>
          <w:highlight w:val="none"/>
        </w:rPr>
      </w:pPr>
      <w:r>
        <w:rPr>
          <w:rFonts w:hint="eastAsia" w:cs="宋体"/>
          <w:color w:val="auto"/>
          <w:sz w:val="24"/>
          <w:highlight w:val="none"/>
          <w:lang w:eastAsia="zh-CN"/>
        </w:rPr>
        <w:t>投标申请人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76A69343">
      <w:pPr>
        <w:rPr>
          <w:rFonts w:hint="eastAsia" w:ascii="宋体" w:hAnsi="宋体" w:eastAsia="宋体" w:cs="宋体"/>
          <w:color w:val="auto"/>
          <w:sz w:val="24"/>
          <w:highlight w:val="none"/>
        </w:rPr>
      </w:pPr>
    </w:p>
    <w:p w14:paraId="1CC77D0B">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电子签名</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5F76C27F">
      <w:pPr>
        <w:rPr>
          <w:rFonts w:hint="eastAsia" w:ascii="宋体" w:hAnsi="宋体" w:eastAsia="宋体" w:cs="宋体"/>
          <w:color w:val="auto"/>
          <w:sz w:val="24"/>
          <w:highlight w:val="none"/>
        </w:rPr>
      </w:pPr>
    </w:p>
    <w:p w14:paraId="209CB79C">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4B31D2A5">
      <w:pPr>
        <w:spacing w:line="360" w:lineRule="auto"/>
        <w:rPr>
          <w:rFonts w:hint="eastAsia" w:ascii="宋体" w:hAnsi="宋体" w:eastAsia="宋体" w:cs="宋体"/>
          <w:color w:val="auto"/>
          <w:sz w:val="24"/>
          <w:highlight w:val="none"/>
          <w:u w:val="single"/>
        </w:rPr>
      </w:pPr>
    </w:p>
    <w:p w14:paraId="7060D39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18029B7">
      <w:pPr>
        <w:spacing w:line="588" w:lineRule="exact"/>
        <w:jc w:val="center"/>
        <w:outlineLvl w:val="2"/>
        <w:rPr>
          <w:rFonts w:hint="eastAsia" w:ascii="宋体" w:hAnsi="宋体" w:eastAsia="宋体" w:cs="宋体"/>
          <w:color w:val="auto"/>
          <w:sz w:val="30"/>
          <w:szCs w:val="30"/>
          <w:highlight w:val="none"/>
        </w:rPr>
      </w:pPr>
      <w:bookmarkStart w:id="380" w:name="_Toc7071"/>
      <w:bookmarkStart w:id="381" w:name="_Toc515003405"/>
      <w:bookmarkStart w:id="382" w:name="_Toc27204"/>
      <w:bookmarkStart w:id="383" w:name="OLE_LINK14"/>
      <w:bookmarkStart w:id="384" w:name="OLE_LINK13"/>
      <w:r>
        <w:rPr>
          <w:rFonts w:hint="eastAsia" w:ascii="宋体" w:hAnsi="宋体" w:eastAsia="宋体" w:cs="宋体"/>
          <w:color w:val="auto"/>
          <w:sz w:val="30"/>
          <w:szCs w:val="30"/>
          <w:highlight w:val="none"/>
        </w:rPr>
        <w:t>残疾人福利性单位声明函</w:t>
      </w:r>
      <w:bookmarkEnd w:id="380"/>
      <w:bookmarkEnd w:id="381"/>
      <w:bookmarkEnd w:id="382"/>
    </w:p>
    <w:bookmarkEnd w:id="383"/>
    <w:bookmarkEnd w:id="384"/>
    <w:p w14:paraId="073A9B8B">
      <w:pPr>
        <w:spacing w:line="588" w:lineRule="exact"/>
        <w:jc w:val="both"/>
        <w:rPr>
          <w:rFonts w:hint="eastAsia" w:ascii="宋体" w:hAnsi="宋体" w:eastAsia="宋体" w:cs="宋体"/>
          <w:b/>
          <w:color w:val="auto"/>
          <w:spacing w:val="6"/>
          <w:sz w:val="30"/>
          <w:szCs w:val="30"/>
          <w:highlight w:val="none"/>
        </w:rPr>
      </w:pPr>
    </w:p>
    <w:p w14:paraId="410A926D">
      <w:pPr>
        <w:spacing w:line="588" w:lineRule="exact"/>
        <w:ind w:firstLine="504" w:firstLineChars="200"/>
        <w:rPr>
          <w:rFonts w:ascii="宋体"/>
          <w:snapToGrid w:val="0"/>
          <w:color w:val="auto"/>
          <w:spacing w:val="6"/>
          <w:kern w:val="21"/>
          <w:sz w:val="24"/>
          <w:szCs w:val="24"/>
        </w:rPr>
      </w:pPr>
      <w:r>
        <w:rPr>
          <w:rFonts w:hint="eastAsia" w:ascii="宋体" w:hAnsi="宋体"/>
          <w:snapToGrid w:val="0"/>
          <w:color w:val="auto"/>
          <w:spacing w:val="6"/>
          <w:kern w:val="21"/>
          <w:sz w:val="24"/>
          <w:szCs w:val="24"/>
        </w:rPr>
        <w:t>本单位郑重声明，根据《财政部</w:t>
      </w:r>
      <w:r>
        <w:rPr>
          <w:rFonts w:ascii="宋体" w:hAnsi="宋体"/>
          <w:snapToGrid w:val="0"/>
          <w:color w:val="auto"/>
          <w:spacing w:val="6"/>
          <w:kern w:val="21"/>
          <w:sz w:val="24"/>
          <w:szCs w:val="24"/>
        </w:rPr>
        <w:t xml:space="preserve"> </w:t>
      </w:r>
      <w:r>
        <w:rPr>
          <w:rFonts w:hint="eastAsia" w:ascii="宋体" w:hAnsi="宋体"/>
          <w:snapToGrid w:val="0"/>
          <w:color w:val="auto"/>
          <w:spacing w:val="6"/>
          <w:kern w:val="21"/>
          <w:sz w:val="24"/>
          <w:szCs w:val="24"/>
        </w:rPr>
        <w:t>民政部</w:t>
      </w:r>
      <w:r>
        <w:rPr>
          <w:rFonts w:ascii="宋体" w:hAnsi="宋体"/>
          <w:snapToGrid w:val="0"/>
          <w:color w:val="auto"/>
          <w:spacing w:val="6"/>
          <w:kern w:val="21"/>
          <w:sz w:val="24"/>
          <w:szCs w:val="24"/>
        </w:rPr>
        <w:t xml:space="preserve"> </w:t>
      </w:r>
      <w:r>
        <w:rPr>
          <w:rFonts w:hint="eastAsia" w:ascii="宋体" w:hAnsi="宋体"/>
          <w:snapToGrid w:val="0"/>
          <w:color w:val="auto"/>
          <w:spacing w:val="6"/>
          <w:kern w:val="21"/>
          <w:sz w:val="24"/>
          <w:szCs w:val="24"/>
        </w:rPr>
        <w:t>中国残疾人联合会关于促进残疾人就业政府采购政策的通知》（财库</w:t>
      </w:r>
      <w:r>
        <w:rPr>
          <w:rFonts w:hint="eastAsia" w:ascii="宋体" w:hAnsi="宋体"/>
          <w:snapToGrid w:val="0"/>
          <w:color w:val="auto"/>
          <w:kern w:val="21"/>
          <w:sz w:val="24"/>
          <w:szCs w:val="24"/>
        </w:rPr>
        <w:t>〔</w:t>
      </w:r>
      <w:r>
        <w:rPr>
          <w:rFonts w:ascii="宋体" w:hAnsi="宋体"/>
          <w:snapToGrid w:val="0"/>
          <w:color w:val="auto"/>
          <w:kern w:val="21"/>
          <w:sz w:val="24"/>
          <w:szCs w:val="24"/>
        </w:rPr>
        <w:t>2017</w:t>
      </w:r>
      <w:r>
        <w:rPr>
          <w:rFonts w:hint="eastAsia" w:ascii="宋体" w:hAnsi="宋体"/>
          <w:snapToGrid w:val="0"/>
          <w:color w:val="auto"/>
          <w:kern w:val="21"/>
          <w:sz w:val="24"/>
          <w:szCs w:val="24"/>
        </w:rPr>
        <w:t>〕</w:t>
      </w:r>
      <w:r>
        <w:rPr>
          <w:rFonts w:ascii="宋体" w:hAnsi="宋体"/>
          <w:snapToGrid w:val="0"/>
          <w:color w:val="auto"/>
          <w:kern w:val="21"/>
          <w:sz w:val="24"/>
          <w:szCs w:val="24"/>
        </w:rPr>
        <w:t xml:space="preserve"> 141</w:t>
      </w:r>
      <w:r>
        <w:rPr>
          <w:rFonts w:hint="eastAsia" w:ascii="宋体" w:hAnsi="宋体"/>
          <w:snapToGrid w:val="0"/>
          <w:color w:val="auto"/>
          <w:spacing w:val="6"/>
          <w:kern w:val="21"/>
          <w:sz w:val="24"/>
          <w:szCs w:val="24"/>
        </w:rPr>
        <w:t>号）的规定，本单位为符合条件的残疾人福利性单位，且本单位参加</w:t>
      </w:r>
      <w:r>
        <w:rPr>
          <w:rFonts w:ascii="宋体" w:hAnsi="宋体"/>
          <w:snapToGrid w:val="0"/>
          <w:color w:val="auto"/>
          <w:spacing w:val="6"/>
          <w:kern w:val="21"/>
          <w:sz w:val="24"/>
          <w:szCs w:val="24"/>
        </w:rPr>
        <w:t>______</w:t>
      </w:r>
      <w:r>
        <w:rPr>
          <w:rFonts w:hint="eastAsia" w:ascii="宋体" w:hAnsi="宋体"/>
          <w:snapToGrid w:val="0"/>
          <w:color w:val="auto"/>
          <w:spacing w:val="6"/>
          <w:kern w:val="21"/>
          <w:sz w:val="24"/>
          <w:szCs w:val="24"/>
        </w:rPr>
        <w:t>单位的</w:t>
      </w:r>
      <w:r>
        <w:rPr>
          <w:rFonts w:ascii="宋体" w:hAnsi="宋体"/>
          <w:snapToGrid w:val="0"/>
          <w:color w:val="auto"/>
          <w:spacing w:val="6"/>
          <w:kern w:val="21"/>
          <w:sz w:val="24"/>
          <w:szCs w:val="24"/>
        </w:rPr>
        <w:t>______</w:t>
      </w:r>
      <w:r>
        <w:rPr>
          <w:rFonts w:hint="eastAsia" w:ascii="宋体" w:hAnsi="宋体"/>
          <w:snapToGrid w:val="0"/>
          <w:color w:val="auto"/>
          <w:spacing w:val="6"/>
          <w:kern w:val="21"/>
          <w:sz w:val="24"/>
          <w:szCs w:val="24"/>
        </w:rPr>
        <w:t>项目</w:t>
      </w:r>
      <w:r>
        <w:rPr>
          <w:rFonts w:hint="eastAsia" w:ascii="宋体" w:hAnsi="宋体"/>
          <w:snapToGrid w:val="0"/>
          <w:color w:val="auto"/>
          <w:spacing w:val="6"/>
          <w:kern w:val="21"/>
          <w:sz w:val="24"/>
          <w:szCs w:val="24"/>
          <w:lang w:val="en-US" w:eastAsia="zh-CN"/>
        </w:rPr>
        <w:t>第</w:t>
      </w:r>
      <w:r>
        <w:rPr>
          <w:rFonts w:hint="eastAsia" w:ascii="宋体" w:hAnsi="宋体"/>
          <w:snapToGrid w:val="0"/>
          <w:color w:val="auto"/>
          <w:spacing w:val="6"/>
          <w:kern w:val="21"/>
          <w:sz w:val="24"/>
          <w:szCs w:val="24"/>
          <w:u w:val="single"/>
          <w:lang w:val="en-US" w:eastAsia="zh-CN"/>
        </w:rPr>
        <w:t xml:space="preserve">   </w:t>
      </w:r>
      <w:r>
        <w:rPr>
          <w:rFonts w:hint="eastAsia" w:ascii="宋体" w:hAnsi="宋体"/>
          <w:snapToGrid w:val="0"/>
          <w:color w:val="auto"/>
          <w:spacing w:val="6"/>
          <w:kern w:val="21"/>
          <w:sz w:val="24"/>
          <w:szCs w:val="24"/>
          <w:lang w:val="en-US" w:eastAsia="zh-CN"/>
        </w:rPr>
        <w:t>标段</w:t>
      </w:r>
      <w:r>
        <w:rPr>
          <w:rFonts w:hint="eastAsia" w:ascii="宋体" w:hAnsi="宋体"/>
          <w:snapToGrid w:val="0"/>
          <w:color w:val="auto"/>
          <w:spacing w:val="6"/>
          <w:kern w:val="21"/>
          <w:sz w:val="24"/>
          <w:szCs w:val="24"/>
        </w:rPr>
        <w:t>采购活动提供本单位制造的货物（由本单位承担工程</w:t>
      </w:r>
      <w:r>
        <w:rPr>
          <w:rFonts w:ascii="宋体" w:hAnsi="宋体"/>
          <w:snapToGrid w:val="0"/>
          <w:color w:val="auto"/>
          <w:spacing w:val="6"/>
          <w:kern w:val="21"/>
          <w:sz w:val="24"/>
          <w:szCs w:val="24"/>
        </w:rPr>
        <w:t>/</w:t>
      </w:r>
      <w:r>
        <w:rPr>
          <w:rFonts w:hint="eastAsia" w:ascii="宋体" w:hAnsi="宋体"/>
          <w:snapToGrid w:val="0"/>
          <w:color w:val="auto"/>
          <w:spacing w:val="6"/>
          <w:kern w:val="21"/>
          <w:sz w:val="24"/>
          <w:szCs w:val="24"/>
        </w:rPr>
        <w:t>提供服务），或者提供其他残疾人福利性单位制造的货物（不包括使用非残疾人福利性单位注册商标的货物）。</w:t>
      </w:r>
    </w:p>
    <w:p w14:paraId="586A7F50">
      <w:pPr>
        <w:spacing w:line="588" w:lineRule="exact"/>
        <w:ind w:firstLine="504" w:firstLineChars="200"/>
        <w:rPr>
          <w:rFonts w:ascii="宋体"/>
          <w:snapToGrid w:val="0"/>
          <w:color w:val="auto"/>
          <w:spacing w:val="6"/>
          <w:kern w:val="21"/>
          <w:sz w:val="24"/>
          <w:szCs w:val="24"/>
        </w:rPr>
      </w:pPr>
      <w:r>
        <w:rPr>
          <w:rFonts w:hint="eastAsia" w:ascii="宋体" w:hAnsi="宋体"/>
          <w:snapToGrid w:val="0"/>
          <w:color w:val="auto"/>
          <w:spacing w:val="6"/>
          <w:kern w:val="21"/>
          <w:sz w:val="24"/>
          <w:szCs w:val="24"/>
        </w:rPr>
        <w:t>本单位对上述声明的真实性负责。如有虚假，将依法承担相应责任。</w:t>
      </w:r>
    </w:p>
    <w:p w14:paraId="7E0D7D9E">
      <w:pPr>
        <w:widowControl/>
        <w:jc w:val="left"/>
        <w:rPr>
          <w:rFonts w:ascii="宋体"/>
          <w:b/>
          <w:snapToGrid w:val="0"/>
          <w:color w:val="auto"/>
          <w:kern w:val="21"/>
          <w:sz w:val="28"/>
          <w:szCs w:val="24"/>
        </w:rPr>
      </w:pPr>
    </w:p>
    <w:p w14:paraId="00CAC547">
      <w:pPr>
        <w:spacing w:line="360" w:lineRule="auto"/>
        <w:ind w:firstLine="504" w:firstLineChars="200"/>
        <w:rPr>
          <w:rFonts w:hint="eastAsia" w:ascii="宋体" w:hAnsi="宋体" w:eastAsia="宋体" w:cs="宋体"/>
          <w:color w:val="auto"/>
          <w:spacing w:val="6"/>
          <w:sz w:val="24"/>
          <w:highlight w:val="none"/>
        </w:rPr>
      </w:pPr>
    </w:p>
    <w:p w14:paraId="0A7FFCA0">
      <w:pPr>
        <w:rPr>
          <w:rFonts w:hint="eastAsia" w:ascii="宋体" w:hAnsi="宋体" w:eastAsia="宋体" w:cs="宋体"/>
          <w:color w:val="auto"/>
          <w:sz w:val="24"/>
          <w:highlight w:val="none"/>
        </w:rPr>
      </w:pPr>
      <w:r>
        <w:rPr>
          <w:rFonts w:hint="eastAsia" w:cs="宋体"/>
          <w:color w:val="auto"/>
          <w:sz w:val="24"/>
          <w:highlight w:val="none"/>
          <w:lang w:eastAsia="zh-CN"/>
        </w:rPr>
        <w:t>投标申请人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6B9BB61A">
      <w:pPr>
        <w:rPr>
          <w:rFonts w:hint="eastAsia" w:ascii="宋体" w:hAnsi="宋体" w:eastAsia="宋体" w:cs="宋体"/>
          <w:color w:val="auto"/>
          <w:sz w:val="24"/>
          <w:highlight w:val="none"/>
        </w:rPr>
      </w:pPr>
    </w:p>
    <w:p w14:paraId="0DC7D59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电子签名</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3502E00D">
      <w:pPr>
        <w:rPr>
          <w:rFonts w:hint="eastAsia" w:ascii="宋体" w:hAnsi="宋体" w:eastAsia="宋体" w:cs="宋体"/>
          <w:color w:val="auto"/>
          <w:sz w:val="24"/>
          <w:highlight w:val="none"/>
        </w:rPr>
      </w:pPr>
    </w:p>
    <w:p w14:paraId="45D5D111">
      <w:pPr>
        <w:tabs>
          <w:tab w:val="left" w:pos="4860"/>
        </w:tabs>
        <w:spacing w:line="360" w:lineRule="auto"/>
        <w:ind w:right="1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79E15DAB">
      <w:pPr>
        <w:tabs>
          <w:tab w:val="left" w:pos="4860"/>
        </w:tabs>
        <w:spacing w:line="360" w:lineRule="auto"/>
        <w:ind w:right="1560"/>
        <w:jc w:val="left"/>
        <w:rPr>
          <w:rFonts w:hint="eastAsia" w:ascii="宋体" w:hAnsi="宋体" w:eastAsia="宋体" w:cs="宋体"/>
          <w:color w:val="auto"/>
          <w:spacing w:val="6"/>
          <w:szCs w:val="21"/>
          <w:highlight w:val="none"/>
        </w:rPr>
      </w:pPr>
    </w:p>
    <w:p w14:paraId="1E6CE074">
      <w:pPr>
        <w:tabs>
          <w:tab w:val="left" w:pos="4860"/>
        </w:tabs>
        <w:spacing w:line="360" w:lineRule="auto"/>
        <w:ind w:firstLine="506" w:firstLineChars="200"/>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服务商提供的《残疾人福利性单位声明函》与事实不符的，依照《政府采购法》第七十七条第一款的规定追究法律责任。</w:t>
      </w:r>
    </w:p>
    <w:p w14:paraId="6018C7EC">
      <w:pPr>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br w:type="page"/>
      </w:r>
    </w:p>
    <w:p w14:paraId="2796D221">
      <w:pPr>
        <w:spacing w:line="588" w:lineRule="exact"/>
        <w:jc w:val="center"/>
        <w:outlineLvl w:val="2"/>
        <w:rPr>
          <w:rFonts w:hint="eastAsia" w:ascii="宋体" w:hAnsi="宋体" w:eastAsia="宋体" w:cs="宋体"/>
          <w:b w:val="0"/>
          <w:bCs w:val="0"/>
          <w:color w:val="auto"/>
          <w:sz w:val="30"/>
          <w:szCs w:val="30"/>
          <w:highlight w:val="none"/>
          <w:lang w:eastAsia="zh-CN"/>
        </w:rPr>
      </w:pPr>
      <w:r>
        <w:rPr>
          <w:rFonts w:hint="eastAsia" w:ascii="宋体" w:hAnsi="宋体" w:cs="宋体"/>
          <w:b w:val="0"/>
          <w:bCs w:val="0"/>
          <w:color w:val="auto"/>
          <w:sz w:val="32"/>
          <w:szCs w:val="32"/>
          <w:highlight w:val="none"/>
          <w:lang w:val="en-US" w:eastAsia="zh-CN"/>
        </w:rPr>
        <w:t>节能环保产品证明</w:t>
      </w:r>
      <w:r>
        <w:rPr>
          <w:rFonts w:hint="eastAsia" w:ascii="宋体" w:hAnsi="宋体" w:eastAsia="宋体" w:cs="宋体"/>
          <w:b w:val="0"/>
          <w:bCs w:val="0"/>
          <w:color w:val="auto"/>
          <w:sz w:val="32"/>
          <w:szCs w:val="32"/>
          <w:highlight w:val="none"/>
          <w:lang w:eastAsia="zh-CN"/>
        </w:rPr>
        <w:t>材料</w:t>
      </w:r>
    </w:p>
    <w:p w14:paraId="62F1A67E">
      <w:pPr>
        <w:spacing w:line="588" w:lineRule="exact"/>
        <w:jc w:val="center"/>
        <w:outlineLvl w:val="2"/>
        <w:rPr>
          <w:rFonts w:hint="eastAsia" w:ascii="宋体" w:hAnsi="宋体" w:eastAsia="宋体" w:cs="宋体"/>
          <w:color w:val="auto"/>
          <w:sz w:val="30"/>
          <w:szCs w:val="30"/>
          <w:highlight w:val="none"/>
        </w:rPr>
      </w:pPr>
    </w:p>
    <w:p w14:paraId="189F7370">
      <w:pPr>
        <w:pStyle w:val="1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格式自拟</w:t>
      </w:r>
      <w:r>
        <w:rPr>
          <w:rFonts w:hint="eastAsia" w:ascii="宋体" w:hAnsi="宋体" w:eastAsia="宋体" w:cs="宋体"/>
          <w:color w:val="auto"/>
          <w:sz w:val="24"/>
          <w:szCs w:val="24"/>
          <w:highlight w:val="none"/>
        </w:rPr>
        <w:t>)</w:t>
      </w:r>
    </w:p>
    <w:p w14:paraId="50943477">
      <w:pPr>
        <w:tabs>
          <w:tab w:val="left" w:pos="4860"/>
        </w:tabs>
        <w:spacing w:line="360" w:lineRule="auto"/>
        <w:ind w:firstLine="506" w:firstLineChars="200"/>
        <w:rPr>
          <w:rFonts w:hint="eastAsia" w:ascii="宋体" w:hAnsi="宋体" w:eastAsia="宋体" w:cs="宋体"/>
          <w:b/>
          <w:color w:val="auto"/>
          <w:spacing w:val="6"/>
          <w:sz w:val="24"/>
          <w:highlight w:val="none"/>
        </w:rPr>
      </w:pPr>
    </w:p>
    <w:p w14:paraId="43D68EDF">
      <w:pPr>
        <w:rPr>
          <w:rFonts w:hint="eastAsia" w:cs="宋体"/>
          <w:color w:val="auto"/>
          <w:sz w:val="24"/>
          <w:highlight w:val="none"/>
          <w:lang w:eastAsia="zh-CN"/>
        </w:rPr>
      </w:pPr>
    </w:p>
    <w:p w14:paraId="1A471E9C">
      <w:pPr>
        <w:rPr>
          <w:rFonts w:hint="eastAsia" w:cs="宋体"/>
          <w:color w:val="auto"/>
          <w:sz w:val="24"/>
          <w:highlight w:val="none"/>
          <w:lang w:eastAsia="zh-CN"/>
        </w:rPr>
      </w:pPr>
    </w:p>
    <w:p w14:paraId="11967E9E">
      <w:pPr>
        <w:rPr>
          <w:rFonts w:hint="eastAsia" w:cs="宋体"/>
          <w:color w:val="auto"/>
          <w:sz w:val="24"/>
          <w:highlight w:val="none"/>
          <w:lang w:eastAsia="zh-CN"/>
        </w:rPr>
      </w:pPr>
    </w:p>
    <w:p w14:paraId="22BD5771">
      <w:pPr>
        <w:rPr>
          <w:rFonts w:hint="eastAsia" w:cs="宋体"/>
          <w:color w:val="auto"/>
          <w:sz w:val="24"/>
          <w:highlight w:val="none"/>
          <w:lang w:eastAsia="zh-CN"/>
        </w:rPr>
      </w:pPr>
    </w:p>
    <w:p w14:paraId="39393794">
      <w:pPr>
        <w:rPr>
          <w:rFonts w:hint="eastAsia" w:cs="宋体"/>
          <w:color w:val="auto"/>
          <w:sz w:val="24"/>
          <w:highlight w:val="none"/>
          <w:lang w:eastAsia="zh-CN"/>
        </w:rPr>
      </w:pPr>
    </w:p>
    <w:p w14:paraId="190B5F80">
      <w:pPr>
        <w:rPr>
          <w:rFonts w:hint="eastAsia" w:cs="宋体"/>
          <w:color w:val="auto"/>
          <w:sz w:val="24"/>
          <w:highlight w:val="none"/>
          <w:lang w:eastAsia="zh-CN"/>
        </w:rPr>
      </w:pPr>
    </w:p>
    <w:p w14:paraId="5DF6D453">
      <w:pPr>
        <w:rPr>
          <w:rFonts w:hint="eastAsia" w:cs="宋体"/>
          <w:color w:val="auto"/>
          <w:sz w:val="24"/>
          <w:highlight w:val="none"/>
          <w:lang w:eastAsia="zh-CN"/>
        </w:rPr>
      </w:pPr>
    </w:p>
    <w:p w14:paraId="07E1EB3E">
      <w:pPr>
        <w:rPr>
          <w:rFonts w:hint="eastAsia" w:cs="宋体"/>
          <w:color w:val="auto"/>
          <w:sz w:val="24"/>
          <w:highlight w:val="none"/>
          <w:lang w:eastAsia="zh-CN"/>
        </w:rPr>
      </w:pPr>
    </w:p>
    <w:p w14:paraId="07A9C6EF">
      <w:pPr>
        <w:rPr>
          <w:rFonts w:hint="eastAsia" w:cs="宋体"/>
          <w:color w:val="auto"/>
          <w:sz w:val="24"/>
          <w:highlight w:val="none"/>
          <w:lang w:eastAsia="zh-CN"/>
        </w:rPr>
      </w:pPr>
    </w:p>
    <w:p w14:paraId="60ED82B7">
      <w:pPr>
        <w:rPr>
          <w:rFonts w:hint="eastAsia" w:cs="宋体"/>
          <w:color w:val="auto"/>
          <w:sz w:val="24"/>
          <w:highlight w:val="none"/>
          <w:lang w:eastAsia="zh-CN"/>
        </w:rPr>
      </w:pPr>
    </w:p>
    <w:p w14:paraId="7A7041A0">
      <w:pPr>
        <w:rPr>
          <w:rFonts w:hint="eastAsia" w:cs="宋体"/>
          <w:color w:val="auto"/>
          <w:sz w:val="24"/>
          <w:highlight w:val="none"/>
          <w:lang w:eastAsia="zh-CN"/>
        </w:rPr>
      </w:pPr>
    </w:p>
    <w:p w14:paraId="3D6F9618">
      <w:pPr>
        <w:rPr>
          <w:rFonts w:hint="eastAsia" w:cs="宋体"/>
          <w:color w:val="auto"/>
          <w:sz w:val="24"/>
          <w:highlight w:val="none"/>
          <w:lang w:eastAsia="zh-CN"/>
        </w:rPr>
      </w:pPr>
    </w:p>
    <w:p w14:paraId="05A074EB">
      <w:pPr>
        <w:rPr>
          <w:rFonts w:hint="eastAsia" w:cs="宋体"/>
          <w:color w:val="auto"/>
          <w:sz w:val="24"/>
          <w:highlight w:val="none"/>
          <w:lang w:eastAsia="zh-CN"/>
        </w:rPr>
      </w:pPr>
    </w:p>
    <w:p w14:paraId="5B0BA368">
      <w:pPr>
        <w:rPr>
          <w:rFonts w:hint="eastAsia" w:cs="宋体"/>
          <w:color w:val="auto"/>
          <w:sz w:val="24"/>
          <w:highlight w:val="none"/>
          <w:lang w:eastAsia="zh-CN"/>
        </w:rPr>
      </w:pPr>
    </w:p>
    <w:p w14:paraId="65610665">
      <w:pPr>
        <w:rPr>
          <w:rFonts w:hint="eastAsia" w:ascii="宋体" w:hAnsi="宋体" w:eastAsia="宋体" w:cs="宋体"/>
          <w:color w:val="auto"/>
          <w:sz w:val="24"/>
          <w:highlight w:val="none"/>
        </w:rPr>
      </w:pPr>
      <w:r>
        <w:rPr>
          <w:rFonts w:hint="eastAsia" w:cs="宋体"/>
          <w:color w:val="auto"/>
          <w:sz w:val="24"/>
          <w:highlight w:val="none"/>
          <w:lang w:eastAsia="zh-CN"/>
        </w:rPr>
        <w:t>投标申请人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47302A3A">
      <w:pPr>
        <w:rPr>
          <w:rFonts w:hint="eastAsia" w:ascii="宋体" w:hAnsi="宋体" w:eastAsia="宋体" w:cs="宋体"/>
          <w:color w:val="auto"/>
          <w:sz w:val="24"/>
          <w:highlight w:val="none"/>
        </w:rPr>
      </w:pPr>
    </w:p>
    <w:p w14:paraId="3ECB74D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电子签名</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p>
    <w:p w14:paraId="7520A6B6">
      <w:pPr>
        <w:rPr>
          <w:rFonts w:hint="eastAsia" w:ascii="宋体" w:hAnsi="宋体" w:eastAsia="宋体" w:cs="宋体"/>
          <w:color w:val="auto"/>
          <w:sz w:val="24"/>
          <w:highlight w:val="none"/>
        </w:rPr>
      </w:pPr>
    </w:p>
    <w:p w14:paraId="7320E6B1">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5F6C2747">
      <w:pPr>
        <w:rPr>
          <w:rFonts w:hint="eastAsia" w:ascii="宋体" w:hAnsi="宋体" w:eastAsia="宋体" w:cs="宋体"/>
          <w:color w:val="auto"/>
          <w:sz w:val="36"/>
          <w:szCs w:val="36"/>
          <w:highlight w:val="none"/>
          <w:lang w:val="en-US" w:eastAsia="zh-CN"/>
        </w:rPr>
      </w:pPr>
    </w:p>
    <w:p w14:paraId="3891C765">
      <w:pPr>
        <w:pStyle w:val="39"/>
        <w:rPr>
          <w:rFonts w:hint="eastAsia"/>
          <w:color w:val="auto"/>
          <w:lang w:val="en-US" w:eastAsia="zh-CN"/>
        </w:rPr>
      </w:pPr>
    </w:p>
    <w:p w14:paraId="28EB55B3">
      <w:pPr>
        <w:rPr>
          <w:rFonts w:hint="eastAsia" w:cs="宋体"/>
          <w:b/>
          <w:color w:val="auto"/>
          <w:sz w:val="36"/>
          <w:szCs w:val="36"/>
          <w:highlight w:val="none"/>
          <w:lang w:eastAsia="zh-CN"/>
        </w:rPr>
      </w:pPr>
      <w:r>
        <w:rPr>
          <w:rFonts w:hint="eastAsia" w:cs="宋体"/>
          <w:b/>
          <w:color w:val="auto"/>
          <w:sz w:val="36"/>
          <w:szCs w:val="36"/>
          <w:highlight w:val="none"/>
          <w:lang w:eastAsia="zh-CN"/>
        </w:rPr>
        <w:br w:type="page"/>
      </w:r>
    </w:p>
    <w:p w14:paraId="52058B48">
      <w:pPr>
        <w:shd w:val="clear"/>
        <w:jc w:val="center"/>
        <w:rPr>
          <w:rFonts w:hint="eastAsia" w:ascii="宋体" w:hAnsi="宋体" w:eastAsia="宋体" w:cs="宋体"/>
          <w:b/>
          <w:color w:val="auto"/>
          <w:sz w:val="36"/>
          <w:szCs w:val="36"/>
          <w:highlight w:val="none"/>
          <w:lang w:eastAsia="zh-CN"/>
        </w:rPr>
      </w:pPr>
      <w:r>
        <w:rPr>
          <w:rFonts w:hint="eastAsia" w:cs="宋体"/>
          <w:b/>
          <w:color w:val="auto"/>
          <w:sz w:val="36"/>
          <w:szCs w:val="36"/>
          <w:highlight w:val="none"/>
          <w:lang w:eastAsia="zh-CN"/>
        </w:rPr>
        <w:t>（昭财社[2025]30号）昭通市疾病预防控制中心实验室试药试剂耗材采购项目</w:t>
      </w:r>
      <w:r>
        <w:rPr>
          <w:rFonts w:hint="eastAsia" w:ascii="宋体" w:hAnsi="宋体" w:eastAsia="宋体" w:cs="宋体"/>
          <w:b/>
          <w:color w:val="auto"/>
          <w:sz w:val="36"/>
          <w:szCs w:val="36"/>
          <w:highlight w:val="none"/>
          <w:lang w:eastAsia="zh-CN"/>
        </w:rPr>
        <w:t xml:space="preserve"> </w:t>
      </w:r>
    </w:p>
    <w:p w14:paraId="5252BA9C">
      <w:pPr>
        <w:shd w:val="clear"/>
        <w:rPr>
          <w:rFonts w:hint="eastAsia" w:ascii="宋体" w:hAnsi="宋体" w:eastAsia="宋体" w:cs="宋体"/>
          <w:b/>
          <w:color w:val="auto"/>
          <w:sz w:val="44"/>
          <w:highlight w:val="none"/>
          <w:lang w:eastAsia="zh-CN"/>
        </w:rPr>
      </w:pPr>
    </w:p>
    <w:p w14:paraId="56FF9398">
      <w:pPr>
        <w:shd w:val="clear"/>
        <w:rPr>
          <w:rFonts w:hint="eastAsia" w:ascii="宋体" w:hAnsi="宋体" w:eastAsia="宋体" w:cs="宋体"/>
          <w:b/>
          <w:color w:val="auto"/>
          <w:sz w:val="44"/>
          <w:highlight w:val="none"/>
          <w:lang w:eastAsia="zh-CN"/>
        </w:rPr>
      </w:pPr>
    </w:p>
    <w:p w14:paraId="6C7526B7">
      <w:pPr>
        <w:shd w:val="clear"/>
        <w:rPr>
          <w:rFonts w:hint="eastAsia" w:ascii="宋体" w:hAnsi="宋体" w:eastAsia="宋体" w:cs="宋体"/>
          <w:b/>
          <w:color w:val="auto"/>
          <w:sz w:val="44"/>
          <w:highlight w:val="none"/>
          <w:lang w:eastAsia="zh-CN"/>
        </w:rPr>
      </w:pPr>
    </w:p>
    <w:p w14:paraId="205D3A71">
      <w:pPr>
        <w:pStyle w:val="11"/>
        <w:rPr>
          <w:rFonts w:hint="eastAsia"/>
          <w:color w:val="auto"/>
          <w:highlight w:val="none"/>
          <w:lang w:eastAsia="zh-CN"/>
        </w:rPr>
      </w:pPr>
    </w:p>
    <w:p w14:paraId="5AF101DE">
      <w:pPr>
        <w:shd w:val="clear"/>
        <w:jc w:val="center"/>
        <w:rPr>
          <w:rFonts w:hint="eastAsia" w:ascii="宋体" w:hAnsi="宋体" w:eastAsia="宋体" w:cs="宋体"/>
          <w:b/>
          <w:bCs/>
          <w:color w:val="auto"/>
          <w:sz w:val="36"/>
          <w:szCs w:val="36"/>
          <w:highlight w:val="none"/>
          <w:lang w:eastAsia="zh-CN"/>
        </w:rPr>
      </w:pPr>
      <w:r>
        <w:rPr>
          <w:rFonts w:hint="eastAsia" w:ascii="宋体" w:hAnsi="宋体" w:cs="宋体"/>
          <w:b/>
          <w:bCs/>
          <w:snapToGrid w:val="0"/>
          <w:color w:val="auto"/>
          <w:kern w:val="0"/>
          <w:sz w:val="36"/>
          <w:szCs w:val="36"/>
          <w:u w:val="none"/>
          <w:lang w:val="en-US" w:eastAsia="zh-CN"/>
        </w:rPr>
        <w:t>第</w:t>
      </w:r>
      <w:r>
        <w:rPr>
          <w:rFonts w:hint="eastAsia" w:ascii="宋体" w:hAnsi="宋体" w:cs="宋体"/>
          <w:b/>
          <w:bCs/>
          <w:snapToGrid w:val="0"/>
          <w:color w:val="auto"/>
          <w:kern w:val="0"/>
          <w:sz w:val="36"/>
          <w:szCs w:val="36"/>
          <w:u w:val="single"/>
          <w:lang w:val="en-US" w:eastAsia="zh-CN"/>
        </w:rPr>
        <w:t xml:space="preserve"> </w:t>
      </w:r>
      <w:r>
        <w:rPr>
          <w:rFonts w:hint="eastAsia" w:cs="宋体"/>
          <w:b/>
          <w:bCs/>
          <w:snapToGrid w:val="0"/>
          <w:color w:val="auto"/>
          <w:kern w:val="0"/>
          <w:sz w:val="36"/>
          <w:szCs w:val="36"/>
          <w:u w:val="single"/>
          <w:lang w:val="en-US" w:eastAsia="zh-CN"/>
        </w:rPr>
        <w:t xml:space="preserve"> </w:t>
      </w:r>
      <w:r>
        <w:rPr>
          <w:rFonts w:hint="eastAsia" w:ascii="宋体" w:hAnsi="宋体" w:cs="宋体"/>
          <w:b/>
          <w:bCs/>
          <w:snapToGrid w:val="0"/>
          <w:color w:val="auto"/>
          <w:kern w:val="0"/>
          <w:sz w:val="36"/>
          <w:szCs w:val="36"/>
          <w:u w:val="single"/>
          <w:lang w:val="en-US" w:eastAsia="zh-CN"/>
        </w:rPr>
        <w:t xml:space="preserve"> </w:t>
      </w:r>
      <w:r>
        <w:rPr>
          <w:rFonts w:hint="eastAsia" w:ascii="宋体" w:hAnsi="宋体" w:cs="宋体"/>
          <w:b/>
          <w:bCs/>
          <w:snapToGrid w:val="0"/>
          <w:color w:val="auto"/>
          <w:kern w:val="0"/>
          <w:sz w:val="36"/>
          <w:szCs w:val="36"/>
          <w:u w:val="none"/>
          <w:lang w:val="en-US" w:eastAsia="zh-CN"/>
        </w:rPr>
        <w:t>标段</w:t>
      </w:r>
    </w:p>
    <w:p w14:paraId="0834E1E8">
      <w:pPr>
        <w:pStyle w:val="39"/>
        <w:rPr>
          <w:rFonts w:hint="eastAsia"/>
          <w:color w:val="auto"/>
          <w:lang w:eastAsia="zh-CN"/>
        </w:rPr>
      </w:pPr>
    </w:p>
    <w:p w14:paraId="0948CDF5">
      <w:pPr>
        <w:shd w:val="clear"/>
        <w:ind w:left="6"/>
        <w:jc w:val="center"/>
        <w:rPr>
          <w:rFonts w:hint="eastAsia" w:cs="宋体"/>
          <w:b/>
          <w:color w:val="auto"/>
          <w:sz w:val="110"/>
          <w:szCs w:val="110"/>
          <w:highlight w:val="none"/>
          <w:lang w:val="en-US" w:eastAsia="zh-CN"/>
        </w:rPr>
      </w:pPr>
      <w:r>
        <w:rPr>
          <w:rFonts w:hint="eastAsia" w:cs="宋体"/>
          <w:b/>
          <w:color w:val="auto"/>
          <w:sz w:val="110"/>
          <w:szCs w:val="110"/>
          <w:highlight w:val="none"/>
          <w:lang w:val="en-US" w:eastAsia="zh-CN"/>
        </w:rPr>
        <w:t>投标申请文件</w:t>
      </w:r>
    </w:p>
    <w:p w14:paraId="22C228E6">
      <w:pPr>
        <w:shd w:val="clear"/>
        <w:ind w:left="6"/>
        <w:jc w:val="center"/>
        <w:rPr>
          <w:rFonts w:hint="eastAsia" w:ascii="宋体" w:hAnsi="宋体" w:eastAsia="宋体" w:cs="宋体"/>
          <w:b/>
          <w:color w:val="auto"/>
          <w:sz w:val="110"/>
          <w:szCs w:val="110"/>
          <w:highlight w:val="none"/>
          <w:lang w:eastAsia="zh-CN"/>
        </w:rPr>
      </w:pPr>
      <w:r>
        <w:rPr>
          <w:rFonts w:hint="eastAsia" w:cs="宋体"/>
          <w:b/>
          <w:color w:val="auto"/>
          <w:sz w:val="110"/>
          <w:szCs w:val="110"/>
          <w:highlight w:val="none"/>
          <w:lang w:val="en-US" w:eastAsia="zh-CN"/>
        </w:rPr>
        <w:t>（资格文件）</w:t>
      </w:r>
    </w:p>
    <w:p w14:paraId="68A7F75E">
      <w:pPr>
        <w:shd w:val="clear"/>
        <w:rPr>
          <w:rFonts w:hint="eastAsia" w:ascii="宋体" w:hAnsi="宋体" w:eastAsia="宋体" w:cs="宋体"/>
          <w:color w:val="auto"/>
          <w:highlight w:val="none"/>
          <w:lang w:eastAsia="zh-CN"/>
        </w:rPr>
      </w:pPr>
    </w:p>
    <w:p w14:paraId="49CA56CA">
      <w:pPr>
        <w:shd w:val="clear"/>
        <w:rPr>
          <w:rFonts w:hint="eastAsia" w:ascii="宋体" w:hAnsi="宋体" w:eastAsia="宋体" w:cs="宋体"/>
          <w:color w:val="auto"/>
          <w:highlight w:val="none"/>
          <w:lang w:eastAsia="zh-CN"/>
        </w:rPr>
      </w:pPr>
    </w:p>
    <w:p w14:paraId="563362C5">
      <w:pPr>
        <w:shd w:val="clear"/>
        <w:rPr>
          <w:rFonts w:hint="eastAsia" w:ascii="宋体" w:hAnsi="宋体" w:eastAsia="宋体" w:cs="宋体"/>
          <w:color w:val="auto"/>
          <w:highlight w:val="none"/>
          <w:lang w:eastAsia="zh-CN"/>
        </w:rPr>
      </w:pPr>
    </w:p>
    <w:p w14:paraId="3FC2EE24">
      <w:pPr>
        <w:pStyle w:val="11"/>
        <w:shd w:val="clear"/>
        <w:rPr>
          <w:rFonts w:hint="eastAsia" w:ascii="宋体" w:hAnsi="宋体" w:eastAsia="宋体" w:cs="宋体"/>
          <w:color w:val="auto"/>
          <w:highlight w:val="none"/>
          <w:lang w:eastAsia="zh-CN"/>
        </w:rPr>
      </w:pPr>
    </w:p>
    <w:p w14:paraId="748630BF">
      <w:pPr>
        <w:pStyle w:val="11"/>
        <w:shd w:val="clear"/>
        <w:rPr>
          <w:rFonts w:hint="eastAsia" w:ascii="宋体" w:hAnsi="宋体" w:eastAsia="宋体" w:cs="宋体"/>
          <w:color w:val="auto"/>
          <w:highlight w:val="none"/>
          <w:lang w:eastAsia="zh-CN"/>
        </w:rPr>
      </w:pPr>
    </w:p>
    <w:p w14:paraId="085943EF">
      <w:pPr>
        <w:pStyle w:val="11"/>
        <w:shd w:val="clear"/>
        <w:rPr>
          <w:rFonts w:hint="eastAsia" w:ascii="宋体" w:hAnsi="宋体" w:eastAsia="宋体" w:cs="宋体"/>
          <w:color w:val="auto"/>
          <w:highlight w:val="none"/>
          <w:lang w:eastAsia="zh-CN"/>
        </w:rPr>
      </w:pPr>
    </w:p>
    <w:p w14:paraId="0497EEA4">
      <w:pPr>
        <w:pStyle w:val="11"/>
        <w:shd w:val="clear"/>
        <w:rPr>
          <w:rFonts w:hint="eastAsia" w:ascii="宋体" w:hAnsi="宋体" w:eastAsia="宋体" w:cs="宋体"/>
          <w:color w:val="auto"/>
          <w:highlight w:val="none"/>
          <w:lang w:eastAsia="zh-CN"/>
        </w:rPr>
      </w:pPr>
    </w:p>
    <w:p w14:paraId="0D35021D">
      <w:pPr>
        <w:pStyle w:val="11"/>
        <w:shd w:val="clear"/>
        <w:rPr>
          <w:rFonts w:hint="eastAsia" w:ascii="宋体" w:hAnsi="宋体" w:eastAsia="宋体" w:cs="宋体"/>
          <w:color w:val="auto"/>
          <w:highlight w:val="none"/>
          <w:lang w:eastAsia="zh-CN"/>
        </w:rPr>
      </w:pPr>
    </w:p>
    <w:p w14:paraId="7149E387">
      <w:pPr>
        <w:shd w:val="clear"/>
        <w:rPr>
          <w:rFonts w:hint="eastAsia" w:ascii="宋体" w:hAnsi="宋体" w:eastAsia="宋体" w:cs="宋体"/>
          <w:color w:val="auto"/>
          <w:highlight w:val="none"/>
          <w:lang w:eastAsia="zh-CN"/>
        </w:rPr>
      </w:pPr>
    </w:p>
    <w:p w14:paraId="1FBB3D84">
      <w:pPr>
        <w:shd w:val="clear"/>
        <w:rPr>
          <w:rFonts w:hint="eastAsia" w:ascii="宋体" w:hAnsi="宋体" w:eastAsia="宋体" w:cs="宋体"/>
          <w:color w:val="auto"/>
          <w:highlight w:val="none"/>
          <w:lang w:eastAsia="zh-CN"/>
        </w:rPr>
      </w:pPr>
    </w:p>
    <w:p w14:paraId="138C8FD7">
      <w:pPr>
        <w:shd w:val="clear"/>
        <w:rPr>
          <w:rFonts w:hint="eastAsia" w:ascii="宋体" w:hAnsi="宋体" w:eastAsia="宋体" w:cs="宋体"/>
          <w:color w:val="auto"/>
          <w:sz w:val="41"/>
          <w:highlight w:val="none"/>
          <w:lang w:eastAsia="zh-CN"/>
        </w:rPr>
      </w:pPr>
    </w:p>
    <w:p w14:paraId="6204EA2C">
      <w:pPr>
        <w:shd w:val="clear"/>
        <w:tabs>
          <w:tab w:val="left" w:pos="6942"/>
          <w:tab w:val="left" w:pos="7535"/>
        </w:tabs>
        <w:spacing w:line="900" w:lineRule="exact"/>
        <w:ind w:firstLine="708" w:firstLineChars="252"/>
        <w:rPr>
          <w:rFonts w:hint="eastAsia" w:ascii="宋体" w:hAnsi="宋体" w:eastAsia="宋体" w:cs="宋体"/>
          <w:b/>
          <w:color w:val="auto"/>
          <w:sz w:val="28"/>
          <w:highlight w:val="none"/>
          <w:lang w:eastAsia="zh-CN"/>
        </w:rPr>
      </w:pPr>
      <w:r>
        <w:rPr>
          <w:rFonts w:hint="eastAsia" w:cs="宋体"/>
          <w:b/>
          <w:color w:val="auto"/>
          <w:sz w:val="28"/>
          <w:highlight w:val="none"/>
          <w:lang w:eastAsia="zh-CN"/>
        </w:rPr>
        <w:t>投标申请人</w:t>
      </w:r>
      <w:r>
        <w:rPr>
          <w:rFonts w:hint="eastAsia" w:ascii="宋体" w:hAnsi="宋体" w:eastAsia="宋体" w:cs="宋体"/>
          <w:b/>
          <w:color w:val="auto"/>
          <w:sz w:val="28"/>
          <w:highlight w:val="none"/>
          <w:lang w:eastAsia="zh-CN"/>
        </w:rPr>
        <w:t>：</w:t>
      </w:r>
      <w:r>
        <w:rPr>
          <w:rFonts w:hint="eastAsia" w:ascii="宋体" w:hAnsi="宋体" w:eastAsia="宋体" w:cs="宋体"/>
          <w:color w:val="auto"/>
          <w:sz w:val="28"/>
          <w:highlight w:val="none"/>
          <w:u w:val="single"/>
          <w:lang w:eastAsia="zh-CN"/>
        </w:rPr>
        <w:tab/>
      </w:r>
      <w:r>
        <w:rPr>
          <w:rFonts w:hint="eastAsia" w:cs="宋体"/>
          <w:b/>
          <w:color w:val="auto"/>
          <w:sz w:val="28"/>
          <w:highlight w:val="none"/>
          <w:lang w:eastAsia="zh-CN"/>
        </w:rPr>
        <w:t>（电子签章）</w:t>
      </w:r>
    </w:p>
    <w:p w14:paraId="29A8392C">
      <w:pPr>
        <w:shd w:val="clear"/>
        <w:tabs>
          <w:tab w:val="left" w:pos="6942"/>
          <w:tab w:val="left" w:pos="7535"/>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法定代表人或其委托代理人：</w:t>
      </w:r>
      <w:r>
        <w:rPr>
          <w:rFonts w:hint="eastAsia" w:ascii="宋体" w:hAnsi="宋体" w:eastAsia="宋体" w:cs="宋体"/>
          <w:color w:val="auto"/>
          <w:sz w:val="28"/>
          <w:highlight w:val="none"/>
          <w:u w:val="single"/>
          <w:lang w:eastAsia="zh-CN"/>
        </w:rPr>
        <w:tab/>
      </w:r>
      <w:r>
        <w:rPr>
          <w:rFonts w:hint="eastAsia" w:ascii="宋体" w:hAnsi="宋体" w:eastAsia="宋体" w:cs="宋体"/>
          <w:color w:val="auto"/>
          <w:sz w:val="28"/>
          <w:highlight w:val="none"/>
          <w:u w:val="single"/>
          <w:lang w:eastAsia="zh-CN"/>
        </w:rPr>
        <w:tab/>
      </w:r>
      <w:r>
        <w:rPr>
          <w:rFonts w:hint="eastAsia" w:cs="宋体"/>
          <w:b/>
          <w:color w:val="auto"/>
          <w:spacing w:val="-1"/>
          <w:sz w:val="28"/>
          <w:highlight w:val="none"/>
          <w:lang w:eastAsia="zh-CN"/>
        </w:rPr>
        <w:t>（电子签名）</w:t>
      </w:r>
    </w:p>
    <w:p w14:paraId="47C4EB67">
      <w:pPr>
        <w:shd w:val="clear"/>
        <w:tabs>
          <w:tab w:val="left" w:pos="3611"/>
          <w:tab w:val="left" w:pos="4626"/>
          <w:tab w:val="left" w:pos="5642"/>
        </w:tabs>
        <w:spacing w:line="900" w:lineRule="exact"/>
        <w:ind w:firstLine="708" w:firstLineChars="252"/>
        <w:rPr>
          <w:rFonts w:hint="eastAsia" w:ascii="宋体" w:hAnsi="宋体" w:eastAsia="宋体" w:cs="宋体"/>
          <w:color w:val="auto"/>
          <w:sz w:val="28"/>
          <w:highlight w:val="none"/>
          <w:lang w:eastAsia="zh-CN"/>
        </w:rPr>
      </w:pPr>
      <w:r>
        <w:rPr>
          <w:rFonts w:hint="eastAsia" w:ascii="宋体" w:hAnsi="宋体" w:eastAsia="宋体" w:cs="宋体"/>
          <w:b/>
          <w:color w:val="auto"/>
          <w:sz w:val="28"/>
          <w:highlight w:val="none"/>
          <w:lang w:eastAsia="zh-CN"/>
        </w:rPr>
        <w:t>日期：年</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月</w:t>
      </w:r>
      <w:r>
        <w:rPr>
          <w:rFonts w:hint="eastAsia" w:ascii="宋体" w:hAnsi="宋体" w:eastAsia="宋体" w:cs="宋体"/>
          <w:color w:val="auto"/>
          <w:sz w:val="28"/>
          <w:highlight w:val="none"/>
          <w:u w:val="single"/>
          <w:lang w:eastAsia="zh-CN"/>
        </w:rPr>
        <w:tab/>
      </w:r>
      <w:r>
        <w:rPr>
          <w:rFonts w:hint="eastAsia" w:ascii="宋体" w:hAnsi="宋体" w:eastAsia="宋体" w:cs="宋体"/>
          <w:b/>
          <w:color w:val="auto"/>
          <w:sz w:val="28"/>
          <w:highlight w:val="none"/>
          <w:lang w:eastAsia="zh-CN"/>
        </w:rPr>
        <w:t>日</w:t>
      </w:r>
    </w:p>
    <w:p w14:paraId="39E64487">
      <w:pPr>
        <w:pStyle w:val="3"/>
        <w:shd w:val="clear"/>
        <w:spacing w:line="900" w:lineRule="exact"/>
        <w:ind w:left="0" w:right="17"/>
        <w:jc w:val="center"/>
        <w:rPr>
          <w:rFonts w:hint="eastAsia" w:ascii="宋体" w:hAnsi="宋体" w:eastAsia="宋体" w:cs="宋体"/>
          <w:color w:val="auto"/>
          <w:sz w:val="36"/>
          <w:szCs w:val="36"/>
          <w:highlight w:val="none"/>
          <w:lang w:val="en-US" w:eastAsia="zh-CN"/>
        </w:rPr>
      </w:pPr>
    </w:p>
    <w:p w14:paraId="55637EB1">
      <w:pPr>
        <w:pStyle w:val="3"/>
        <w:shd w:val="clear"/>
        <w:spacing w:line="900" w:lineRule="exact"/>
        <w:ind w:left="0" w:right="17"/>
        <w:jc w:val="center"/>
        <w:rPr>
          <w:rFonts w:hint="eastAsia" w:ascii="宋体" w:hAnsi="宋体" w:eastAsia="宋体" w:cs="宋体"/>
          <w:color w:val="auto"/>
          <w:sz w:val="36"/>
          <w:szCs w:val="36"/>
          <w:highlight w:val="none"/>
          <w:lang w:val="en-US" w:eastAsia="zh-CN"/>
        </w:rPr>
      </w:pPr>
    </w:p>
    <w:bookmarkEnd w:id="368"/>
    <w:bookmarkEnd w:id="369"/>
    <w:bookmarkEnd w:id="370"/>
    <w:bookmarkEnd w:id="371"/>
    <w:p w14:paraId="5718D3B3">
      <w:pPr>
        <w:shd w:val="clear"/>
        <w:jc w:val="center"/>
        <w:rPr>
          <w:rFonts w:hint="eastAsia" w:ascii="宋体" w:hAnsi="宋体" w:eastAsia="宋体" w:cs="宋体"/>
          <w:color w:val="auto"/>
          <w:sz w:val="30"/>
          <w:szCs w:val="30"/>
          <w:highlight w:val="none"/>
          <w:lang w:eastAsia="zh-CN"/>
        </w:rPr>
      </w:pPr>
      <w:bookmarkStart w:id="385" w:name="_bookmark164"/>
      <w:bookmarkEnd w:id="385"/>
      <w:bookmarkStart w:id="386" w:name="_Toc17028"/>
      <w:bookmarkStart w:id="387" w:name="_Toc5882"/>
      <w:bookmarkStart w:id="388" w:name="_Toc29152"/>
      <w:bookmarkStart w:id="389" w:name="_Toc19842"/>
      <w:bookmarkStart w:id="390" w:name="_Toc6221812"/>
      <w:r>
        <w:rPr>
          <w:rFonts w:hint="eastAsia" w:ascii="宋体" w:hAnsi="宋体" w:eastAsia="宋体" w:cs="宋体"/>
          <w:color w:val="auto"/>
          <w:sz w:val="30"/>
          <w:szCs w:val="30"/>
          <w:highlight w:val="none"/>
          <w:lang w:eastAsia="zh-CN"/>
        </w:rPr>
        <w:t>（一）</w:t>
      </w:r>
      <w:r>
        <w:rPr>
          <w:rFonts w:hint="eastAsia" w:cs="宋体"/>
          <w:color w:val="auto"/>
          <w:sz w:val="30"/>
          <w:szCs w:val="30"/>
          <w:highlight w:val="none"/>
          <w:lang w:eastAsia="zh-CN"/>
        </w:rPr>
        <w:t>投标申请人基本</w:t>
      </w:r>
      <w:r>
        <w:rPr>
          <w:rFonts w:hint="eastAsia" w:ascii="宋体" w:hAnsi="宋体" w:eastAsia="宋体" w:cs="宋体"/>
          <w:color w:val="auto"/>
          <w:sz w:val="30"/>
          <w:szCs w:val="30"/>
          <w:highlight w:val="none"/>
          <w:lang w:eastAsia="zh-CN"/>
        </w:rPr>
        <w:t>情况</w:t>
      </w:r>
      <w:bookmarkEnd w:id="386"/>
      <w:bookmarkEnd w:id="387"/>
      <w:bookmarkEnd w:id="388"/>
      <w:bookmarkEnd w:id="389"/>
    </w:p>
    <w:tbl>
      <w:tblPr>
        <w:tblStyle w:val="31"/>
        <w:tblW w:w="98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82"/>
        <w:gridCol w:w="1137"/>
        <w:gridCol w:w="1993"/>
        <w:gridCol w:w="1253"/>
        <w:gridCol w:w="2503"/>
      </w:tblGrid>
      <w:tr w14:paraId="6ECC2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617444FC">
            <w:pPr>
              <w:pStyle w:val="43"/>
              <w:shd w:val="clear"/>
              <w:spacing w:line="320" w:lineRule="exact"/>
              <w:ind w:left="118" w:right="116"/>
              <w:jc w:val="center"/>
              <w:rPr>
                <w:rFonts w:hint="eastAsia" w:ascii="宋体" w:hAnsi="宋体" w:eastAsia="宋体" w:cs="宋体"/>
                <w:color w:val="auto"/>
                <w:sz w:val="24"/>
                <w:szCs w:val="24"/>
                <w:highlight w:val="none"/>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rPr>
              <w:t>名称</w:t>
            </w:r>
          </w:p>
        </w:tc>
        <w:tc>
          <w:tcPr>
            <w:tcW w:w="6886" w:type="dxa"/>
            <w:gridSpan w:val="4"/>
            <w:vAlign w:val="center"/>
          </w:tcPr>
          <w:p w14:paraId="4B16E69A">
            <w:pPr>
              <w:shd w:val="clear"/>
              <w:spacing w:line="320" w:lineRule="exact"/>
              <w:jc w:val="center"/>
              <w:rPr>
                <w:rFonts w:hint="eastAsia" w:ascii="宋体" w:hAnsi="宋体" w:eastAsia="宋体" w:cs="宋体"/>
                <w:color w:val="auto"/>
                <w:sz w:val="24"/>
                <w:szCs w:val="24"/>
                <w:highlight w:val="none"/>
              </w:rPr>
            </w:pPr>
          </w:p>
        </w:tc>
      </w:tr>
      <w:tr w14:paraId="018FC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2E4E9EFA">
            <w:pPr>
              <w:pStyle w:val="43"/>
              <w:shd w:val="clear"/>
              <w:spacing w:line="320" w:lineRule="exact"/>
              <w:ind w:left="116"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3130" w:type="dxa"/>
            <w:gridSpan w:val="2"/>
            <w:vAlign w:val="center"/>
          </w:tcPr>
          <w:p w14:paraId="2B35F1A5">
            <w:pPr>
              <w:shd w:val="clear"/>
              <w:spacing w:line="320" w:lineRule="exact"/>
              <w:jc w:val="center"/>
              <w:rPr>
                <w:rFonts w:hint="eastAsia" w:ascii="宋体" w:hAnsi="宋体" w:eastAsia="宋体" w:cs="宋体"/>
                <w:color w:val="auto"/>
                <w:sz w:val="24"/>
                <w:szCs w:val="24"/>
                <w:highlight w:val="none"/>
              </w:rPr>
            </w:pPr>
          </w:p>
        </w:tc>
        <w:tc>
          <w:tcPr>
            <w:tcW w:w="1253" w:type="dxa"/>
            <w:vAlign w:val="center"/>
          </w:tcPr>
          <w:p w14:paraId="77A8E446">
            <w:pPr>
              <w:pStyle w:val="43"/>
              <w:shd w:val="clear"/>
              <w:spacing w:line="320" w:lineRule="exact"/>
              <w:ind w:left="122" w:right="1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503" w:type="dxa"/>
            <w:vAlign w:val="center"/>
          </w:tcPr>
          <w:p w14:paraId="0DA101AA">
            <w:pPr>
              <w:shd w:val="clear"/>
              <w:spacing w:line="320" w:lineRule="exact"/>
              <w:jc w:val="center"/>
              <w:rPr>
                <w:rFonts w:hint="eastAsia" w:ascii="宋体" w:hAnsi="宋体" w:eastAsia="宋体" w:cs="宋体"/>
                <w:color w:val="auto"/>
                <w:sz w:val="24"/>
                <w:szCs w:val="24"/>
                <w:highlight w:val="none"/>
              </w:rPr>
            </w:pPr>
          </w:p>
        </w:tc>
      </w:tr>
      <w:tr w14:paraId="0E706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7DD37D0F">
            <w:pPr>
              <w:pStyle w:val="43"/>
              <w:shd w:val="clear"/>
              <w:spacing w:line="320" w:lineRule="exact"/>
              <w:ind w:left="118"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6886" w:type="dxa"/>
            <w:gridSpan w:val="4"/>
            <w:vAlign w:val="center"/>
          </w:tcPr>
          <w:p w14:paraId="7A368B0F">
            <w:pPr>
              <w:shd w:val="clear"/>
              <w:spacing w:line="320" w:lineRule="exact"/>
              <w:jc w:val="center"/>
              <w:rPr>
                <w:rFonts w:hint="eastAsia" w:ascii="宋体" w:hAnsi="宋体" w:eastAsia="宋体" w:cs="宋体"/>
                <w:color w:val="auto"/>
                <w:sz w:val="24"/>
                <w:szCs w:val="24"/>
                <w:highlight w:val="none"/>
              </w:rPr>
            </w:pPr>
          </w:p>
        </w:tc>
      </w:tr>
      <w:tr w14:paraId="19EF4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exact"/>
        </w:trPr>
        <w:tc>
          <w:tcPr>
            <w:tcW w:w="2982" w:type="dxa"/>
            <w:vAlign w:val="center"/>
          </w:tcPr>
          <w:p w14:paraId="0EAE66B1">
            <w:pPr>
              <w:pStyle w:val="43"/>
              <w:shd w:val="clear"/>
              <w:spacing w:line="320" w:lineRule="exact"/>
              <w:ind w:left="118"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3130" w:type="dxa"/>
            <w:gridSpan w:val="2"/>
            <w:vAlign w:val="center"/>
          </w:tcPr>
          <w:p w14:paraId="53236959">
            <w:pPr>
              <w:shd w:val="clear"/>
              <w:spacing w:line="320" w:lineRule="exact"/>
              <w:jc w:val="center"/>
              <w:rPr>
                <w:rFonts w:hint="eastAsia" w:ascii="宋体" w:hAnsi="宋体" w:eastAsia="宋体" w:cs="宋体"/>
                <w:color w:val="auto"/>
                <w:sz w:val="24"/>
                <w:szCs w:val="24"/>
                <w:highlight w:val="none"/>
              </w:rPr>
            </w:pPr>
          </w:p>
        </w:tc>
        <w:tc>
          <w:tcPr>
            <w:tcW w:w="1253" w:type="dxa"/>
            <w:vAlign w:val="center"/>
          </w:tcPr>
          <w:p w14:paraId="503278A9">
            <w:pPr>
              <w:pStyle w:val="43"/>
              <w:shd w:val="clear"/>
              <w:spacing w:line="320" w:lineRule="exact"/>
              <w:ind w:left="122" w:right="12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2503" w:type="dxa"/>
            <w:vAlign w:val="center"/>
          </w:tcPr>
          <w:p w14:paraId="55CF732A">
            <w:pPr>
              <w:shd w:val="clear"/>
              <w:spacing w:line="320" w:lineRule="exact"/>
              <w:jc w:val="center"/>
              <w:rPr>
                <w:rFonts w:hint="eastAsia" w:ascii="宋体" w:hAnsi="宋体" w:eastAsia="宋体" w:cs="宋体"/>
                <w:color w:val="auto"/>
                <w:sz w:val="24"/>
                <w:szCs w:val="24"/>
                <w:highlight w:val="none"/>
              </w:rPr>
            </w:pPr>
          </w:p>
        </w:tc>
      </w:tr>
      <w:tr w14:paraId="6FE1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exact"/>
        </w:trPr>
        <w:tc>
          <w:tcPr>
            <w:tcW w:w="2982" w:type="dxa"/>
            <w:vMerge w:val="restart"/>
            <w:vAlign w:val="center"/>
          </w:tcPr>
          <w:p w14:paraId="1D1EB9EF">
            <w:pPr>
              <w:pStyle w:val="43"/>
              <w:shd w:val="clea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137" w:type="dxa"/>
            <w:vAlign w:val="center"/>
          </w:tcPr>
          <w:p w14:paraId="642FB086">
            <w:pPr>
              <w:pStyle w:val="43"/>
              <w:shd w:val="clear"/>
              <w:spacing w:line="320" w:lineRule="exact"/>
              <w:ind w:left="131" w:right="1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1993" w:type="dxa"/>
            <w:vAlign w:val="center"/>
          </w:tcPr>
          <w:p w14:paraId="34E5DC87">
            <w:pPr>
              <w:shd w:val="clear"/>
              <w:spacing w:line="320" w:lineRule="exact"/>
              <w:jc w:val="center"/>
              <w:rPr>
                <w:rFonts w:hint="eastAsia" w:ascii="宋体" w:hAnsi="宋体" w:eastAsia="宋体" w:cs="宋体"/>
                <w:color w:val="auto"/>
                <w:sz w:val="24"/>
                <w:szCs w:val="24"/>
                <w:highlight w:val="none"/>
              </w:rPr>
            </w:pPr>
          </w:p>
        </w:tc>
        <w:tc>
          <w:tcPr>
            <w:tcW w:w="1253" w:type="dxa"/>
            <w:vAlign w:val="center"/>
          </w:tcPr>
          <w:p w14:paraId="63B135C3">
            <w:pPr>
              <w:pStyle w:val="43"/>
              <w:shd w:val="clear"/>
              <w:spacing w:line="320" w:lineRule="exact"/>
              <w:ind w:left="122" w:right="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503" w:type="dxa"/>
            <w:vAlign w:val="center"/>
          </w:tcPr>
          <w:p w14:paraId="34FDF5BF">
            <w:pPr>
              <w:shd w:val="clear"/>
              <w:spacing w:line="320" w:lineRule="exact"/>
              <w:jc w:val="center"/>
              <w:rPr>
                <w:rFonts w:hint="eastAsia" w:ascii="宋体" w:hAnsi="宋体" w:eastAsia="宋体" w:cs="宋体"/>
                <w:color w:val="auto"/>
                <w:sz w:val="24"/>
                <w:szCs w:val="24"/>
                <w:highlight w:val="none"/>
              </w:rPr>
            </w:pPr>
          </w:p>
        </w:tc>
      </w:tr>
      <w:tr w14:paraId="71583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Merge w:val="continue"/>
            <w:vAlign w:val="center"/>
          </w:tcPr>
          <w:p w14:paraId="0AEFDB91">
            <w:pPr>
              <w:shd w:val="clear"/>
              <w:spacing w:line="320" w:lineRule="exact"/>
              <w:jc w:val="center"/>
              <w:rPr>
                <w:rFonts w:hint="eastAsia" w:ascii="宋体" w:hAnsi="宋体" w:eastAsia="宋体" w:cs="宋体"/>
                <w:color w:val="auto"/>
                <w:sz w:val="24"/>
                <w:szCs w:val="24"/>
                <w:highlight w:val="none"/>
              </w:rPr>
            </w:pPr>
          </w:p>
        </w:tc>
        <w:tc>
          <w:tcPr>
            <w:tcW w:w="1137" w:type="dxa"/>
            <w:vAlign w:val="center"/>
          </w:tcPr>
          <w:p w14:paraId="4224B2FA">
            <w:pPr>
              <w:pStyle w:val="43"/>
              <w:shd w:val="clear"/>
              <w:spacing w:line="320" w:lineRule="exact"/>
              <w:ind w:left="131" w:right="1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1993" w:type="dxa"/>
            <w:vAlign w:val="center"/>
          </w:tcPr>
          <w:p w14:paraId="695A1BE2">
            <w:pPr>
              <w:shd w:val="clear"/>
              <w:spacing w:line="320" w:lineRule="exact"/>
              <w:jc w:val="center"/>
              <w:rPr>
                <w:rFonts w:hint="eastAsia" w:ascii="宋体" w:hAnsi="宋体" w:eastAsia="宋体" w:cs="宋体"/>
                <w:color w:val="auto"/>
                <w:sz w:val="24"/>
                <w:szCs w:val="24"/>
                <w:highlight w:val="none"/>
              </w:rPr>
            </w:pPr>
          </w:p>
        </w:tc>
        <w:tc>
          <w:tcPr>
            <w:tcW w:w="1253" w:type="dxa"/>
            <w:vAlign w:val="center"/>
          </w:tcPr>
          <w:p w14:paraId="7FB9E346">
            <w:pPr>
              <w:pStyle w:val="43"/>
              <w:shd w:val="clear"/>
              <w:spacing w:line="320" w:lineRule="exact"/>
              <w:ind w:left="122" w:right="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503" w:type="dxa"/>
            <w:vAlign w:val="center"/>
          </w:tcPr>
          <w:p w14:paraId="4C4AE561">
            <w:pPr>
              <w:shd w:val="clear"/>
              <w:spacing w:line="320" w:lineRule="exact"/>
              <w:jc w:val="center"/>
              <w:rPr>
                <w:rFonts w:hint="eastAsia" w:ascii="宋体" w:hAnsi="宋体" w:eastAsia="宋体" w:cs="宋体"/>
                <w:color w:val="auto"/>
                <w:sz w:val="24"/>
                <w:szCs w:val="24"/>
                <w:highlight w:val="none"/>
              </w:rPr>
            </w:pPr>
          </w:p>
        </w:tc>
      </w:tr>
      <w:tr w14:paraId="66682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26B3FD20">
            <w:pPr>
              <w:pStyle w:val="43"/>
              <w:shd w:val="clear"/>
              <w:spacing w:line="320" w:lineRule="exact"/>
              <w:ind w:left="118" w:right="11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w:t>
            </w:r>
          </w:p>
        </w:tc>
        <w:tc>
          <w:tcPr>
            <w:tcW w:w="1137" w:type="dxa"/>
            <w:vAlign w:val="center"/>
          </w:tcPr>
          <w:p w14:paraId="64318EB6">
            <w:pPr>
              <w:pStyle w:val="43"/>
              <w:shd w:val="clear"/>
              <w:spacing w:line="320" w:lineRule="exact"/>
              <w:ind w:left="131" w:right="1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993" w:type="dxa"/>
            <w:vAlign w:val="center"/>
          </w:tcPr>
          <w:p w14:paraId="172836F9">
            <w:pPr>
              <w:shd w:val="clear"/>
              <w:spacing w:line="320" w:lineRule="exact"/>
              <w:jc w:val="center"/>
              <w:rPr>
                <w:rFonts w:hint="eastAsia" w:ascii="宋体" w:hAnsi="宋体" w:eastAsia="宋体" w:cs="宋体"/>
                <w:color w:val="auto"/>
                <w:sz w:val="24"/>
                <w:szCs w:val="24"/>
                <w:highlight w:val="none"/>
                <w:lang w:eastAsia="zh-CN"/>
              </w:rPr>
            </w:pPr>
          </w:p>
        </w:tc>
        <w:tc>
          <w:tcPr>
            <w:tcW w:w="1253" w:type="dxa"/>
            <w:vAlign w:val="center"/>
          </w:tcPr>
          <w:p w14:paraId="56A44CD1">
            <w:pPr>
              <w:pStyle w:val="43"/>
              <w:shd w:val="clear"/>
              <w:spacing w:line="320" w:lineRule="exact"/>
              <w:ind w:left="122" w:right="12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电话</w:t>
            </w:r>
          </w:p>
        </w:tc>
        <w:tc>
          <w:tcPr>
            <w:tcW w:w="2503" w:type="dxa"/>
            <w:vAlign w:val="center"/>
          </w:tcPr>
          <w:p w14:paraId="2836161C">
            <w:pPr>
              <w:pStyle w:val="43"/>
              <w:shd w:val="clear"/>
              <w:spacing w:line="320" w:lineRule="exact"/>
              <w:ind w:left="118" w:right="116"/>
              <w:jc w:val="center"/>
              <w:rPr>
                <w:rFonts w:hint="eastAsia" w:ascii="宋体" w:hAnsi="宋体" w:eastAsia="宋体" w:cs="宋体"/>
                <w:color w:val="auto"/>
                <w:sz w:val="24"/>
                <w:szCs w:val="24"/>
                <w:highlight w:val="none"/>
                <w:lang w:eastAsia="zh-CN"/>
              </w:rPr>
            </w:pPr>
          </w:p>
        </w:tc>
      </w:tr>
      <w:tr w14:paraId="5E786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exact"/>
        </w:trPr>
        <w:tc>
          <w:tcPr>
            <w:tcW w:w="2982" w:type="dxa"/>
            <w:vAlign w:val="center"/>
          </w:tcPr>
          <w:p w14:paraId="2116F4AF">
            <w:pPr>
              <w:pStyle w:val="43"/>
              <w:shd w:val="clear"/>
              <w:spacing w:line="320" w:lineRule="exact"/>
              <w:ind w:left="118" w:right="116"/>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须知要求投标</w:t>
            </w:r>
          </w:p>
          <w:p w14:paraId="4EB31BA9">
            <w:pPr>
              <w:pStyle w:val="43"/>
              <w:shd w:val="clear"/>
              <w:spacing w:line="320" w:lineRule="exact"/>
              <w:ind w:left="118" w:right="114"/>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人需具有的各类资质证书</w:t>
            </w:r>
          </w:p>
        </w:tc>
        <w:tc>
          <w:tcPr>
            <w:tcW w:w="6886" w:type="dxa"/>
            <w:gridSpan w:val="4"/>
            <w:vAlign w:val="center"/>
          </w:tcPr>
          <w:p w14:paraId="41D07359">
            <w:pPr>
              <w:pStyle w:val="43"/>
              <w:shd w:val="clear"/>
              <w:spacing w:line="320" w:lineRule="exact"/>
              <w:jc w:val="center"/>
              <w:rPr>
                <w:rFonts w:hint="eastAsia" w:ascii="宋体" w:hAnsi="宋体" w:eastAsia="宋体" w:cs="宋体"/>
                <w:color w:val="auto"/>
                <w:sz w:val="24"/>
                <w:szCs w:val="24"/>
                <w:highlight w:val="none"/>
                <w:lang w:eastAsia="zh-CN"/>
              </w:rPr>
            </w:pPr>
          </w:p>
          <w:p w14:paraId="7C7CF828">
            <w:pPr>
              <w:pStyle w:val="43"/>
              <w:shd w:val="clear"/>
              <w:tabs>
                <w:tab w:val="left" w:pos="2309"/>
                <w:tab w:val="left" w:pos="4409"/>
              </w:tabs>
              <w:spacing w:line="320" w:lineRule="exact"/>
              <w:ind w:left="20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类型：</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等级：</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证书号：</w:t>
            </w:r>
          </w:p>
        </w:tc>
      </w:tr>
      <w:tr w14:paraId="48D02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296F704A">
            <w:pPr>
              <w:pStyle w:val="43"/>
              <w:shd w:val="clear"/>
              <w:spacing w:line="320" w:lineRule="exact"/>
              <w:ind w:left="118"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6886" w:type="dxa"/>
            <w:gridSpan w:val="4"/>
            <w:vAlign w:val="center"/>
          </w:tcPr>
          <w:p w14:paraId="575E2E55">
            <w:pPr>
              <w:shd w:val="clear"/>
              <w:spacing w:line="320" w:lineRule="exact"/>
              <w:jc w:val="center"/>
              <w:rPr>
                <w:rFonts w:hint="eastAsia" w:ascii="宋体" w:hAnsi="宋体" w:eastAsia="宋体" w:cs="宋体"/>
                <w:color w:val="auto"/>
                <w:sz w:val="24"/>
                <w:szCs w:val="24"/>
                <w:highlight w:val="none"/>
              </w:rPr>
            </w:pPr>
          </w:p>
        </w:tc>
      </w:tr>
      <w:tr w14:paraId="6AA2E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532C73A6">
            <w:pPr>
              <w:pStyle w:val="43"/>
              <w:shd w:val="clear"/>
              <w:spacing w:line="320" w:lineRule="exact"/>
              <w:ind w:left="118"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6886" w:type="dxa"/>
            <w:gridSpan w:val="4"/>
            <w:vAlign w:val="center"/>
          </w:tcPr>
          <w:p w14:paraId="5892188D">
            <w:pPr>
              <w:shd w:val="clear"/>
              <w:spacing w:line="320" w:lineRule="exact"/>
              <w:jc w:val="center"/>
              <w:rPr>
                <w:rFonts w:hint="eastAsia" w:ascii="宋体" w:hAnsi="宋体" w:eastAsia="宋体" w:cs="宋体"/>
                <w:color w:val="auto"/>
                <w:sz w:val="24"/>
                <w:szCs w:val="24"/>
                <w:highlight w:val="none"/>
              </w:rPr>
            </w:pPr>
          </w:p>
        </w:tc>
      </w:tr>
      <w:tr w14:paraId="6E950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3C6C2FE1">
            <w:pPr>
              <w:pStyle w:val="43"/>
              <w:shd w:val="clear"/>
              <w:spacing w:line="320" w:lineRule="exact"/>
              <w:ind w:left="116"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近三年营业额</w:t>
            </w:r>
          </w:p>
        </w:tc>
        <w:tc>
          <w:tcPr>
            <w:tcW w:w="6886" w:type="dxa"/>
            <w:gridSpan w:val="4"/>
            <w:vAlign w:val="center"/>
          </w:tcPr>
          <w:p w14:paraId="5FF92E06">
            <w:pPr>
              <w:shd w:val="clear"/>
              <w:spacing w:line="320" w:lineRule="exact"/>
              <w:jc w:val="center"/>
              <w:rPr>
                <w:rFonts w:hint="eastAsia" w:ascii="宋体" w:hAnsi="宋体" w:eastAsia="宋体" w:cs="宋体"/>
                <w:color w:val="auto"/>
                <w:sz w:val="24"/>
                <w:szCs w:val="24"/>
                <w:highlight w:val="none"/>
              </w:rPr>
            </w:pPr>
          </w:p>
        </w:tc>
      </w:tr>
      <w:tr w14:paraId="11603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5" w:hRule="exact"/>
        </w:trPr>
        <w:tc>
          <w:tcPr>
            <w:tcW w:w="2982" w:type="dxa"/>
            <w:vAlign w:val="center"/>
          </w:tcPr>
          <w:p w14:paraId="7748AEF3">
            <w:pPr>
              <w:pStyle w:val="43"/>
              <w:shd w:val="clear"/>
              <w:spacing w:line="320" w:lineRule="exact"/>
              <w:ind w:left="136"/>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关联企业情况</w:t>
            </w:r>
          </w:p>
          <w:p w14:paraId="35AEDB2A">
            <w:pPr>
              <w:pStyle w:val="43"/>
              <w:shd w:val="clear"/>
              <w:spacing w:line="3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（包括但不限于与</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法定代表人（单位负责人）为同一人或者存在控股、管理关系的不同单位）</w:t>
            </w:r>
          </w:p>
        </w:tc>
        <w:tc>
          <w:tcPr>
            <w:tcW w:w="6886" w:type="dxa"/>
            <w:gridSpan w:val="4"/>
            <w:vAlign w:val="center"/>
          </w:tcPr>
          <w:p w14:paraId="552C7577">
            <w:pPr>
              <w:shd w:val="clear"/>
              <w:spacing w:line="320" w:lineRule="exact"/>
              <w:jc w:val="center"/>
              <w:rPr>
                <w:rFonts w:hint="eastAsia" w:ascii="宋体" w:hAnsi="宋体" w:eastAsia="宋体" w:cs="宋体"/>
                <w:color w:val="auto"/>
                <w:sz w:val="24"/>
                <w:szCs w:val="24"/>
                <w:highlight w:val="none"/>
                <w:lang w:eastAsia="zh-CN"/>
              </w:rPr>
            </w:pPr>
          </w:p>
        </w:tc>
      </w:tr>
      <w:tr w14:paraId="6CF0F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2982" w:type="dxa"/>
            <w:vAlign w:val="center"/>
          </w:tcPr>
          <w:p w14:paraId="784875A5">
            <w:pPr>
              <w:pStyle w:val="43"/>
              <w:shd w:val="clear"/>
              <w:spacing w:line="320" w:lineRule="exact"/>
              <w:ind w:left="116" w:right="1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886" w:type="dxa"/>
            <w:gridSpan w:val="4"/>
            <w:vAlign w:val="center"/>
          </w:tcPr>
          <w:p w14:paraId="04F24E92">
            <w:pPr>
              <w:shd w:val="clear"/>
              <w:spacing w:line="320" w:lineRule="exact"/>
              <w:jc w:val="center"/>
              <w:rPr>
                <w:rFonts w:hint="eastAsia" w:ascii="宋体" w:hAnsi="宋体" w:eastAsia="宋体" w:cs="宋体"/>
                <w:color w:val="auto"/>
                <w:sz w:val="24"/>
                <w:szCs w:val="24"/>
                <w:highlight w:val="none"/>
              </w:rPr>
            </w:pPr>
          </w:p>
        </w:tc>
      </w:tr>
    </w:tbl>
    <w:p w14:paraId="74693FE8">
      <w:pPr>
        <w:shd w:val="clear"/>
        <w:spacing w:line="500" w:lineRule="exact"/>
        <w:ind w:firstLine="100"/>
        <w:rPr>
          <w:rFonts w:hint="eastAsia" w:ascii="宋体" w:hAnsi="宋体" w:eastAsia="宋体" w:cs="宋体"/>
          <w:color w:val="auto"/>
          <w:sz w:val="21"/>
          <w:szCs w:val="21"/>
          <w:highlight w:val="none"/>
        </w:rPr>
      </w:pPr>
    </w:p>
    <w:p w14:paraId="6241370C">
      <w:pPr>
        <w:shd w:val="clear"/>
        <w:spacing w:line="500" w:lineRule="exact"/>
        <w:ind w:firstLine="100"/>
        <w:rPr>
          <w:rFonts w:hint="eastAsia" w:ascii="宋体" w:hAnsi="宋体" w:eastAsia="宋体" w:cs="宋体"/>
          <w:color w:val="auto"/>
          <w:sz w:val="21"/>
          <w:szCs w:val="21"/>
          <w:highlight w:val="none"/>
        </w:rPr>
      </w:pPr>
    </w:p>
    <w:p w14:paraId="273D11D5">
      <w:pPr>
        <w:shd w:val="clear"/>
        <w:spacing w:line="600" w:lineRule="exact"/>
        <w:ind w:firstLine="420"/>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eastAsia="zh-CN"/>
        </w:rPr>
        <w:t>投标申请人</w:t>
      </w:r>
      <w:r>
        <w:rPr>
          <w:rFonts w:hint="eastAsia" w:ascii="宋体" w:hAnsi="宋体" w:eastAsia="宋体" w:cs="宋体"/>
          <w:b/>
          <w:color w:val="auto"/>
          <w:sz w:val="24"/>
          <w:szCs w:val="24"/>
          <w:highlight w:val="none"/>
          <w:lang w:eastAsia="zh-CN"/>
        </w:rPr>
        <w:t>：________________</w:t>
      </w:r>
      <w:r>
        <w:rPr>
          <w:rFonts w:hint="eastAsia" w:cs="宋体"/>
          <w:b/>
          <w:color w:val="auto"/>
          <w:sz w:val="24"/>
          <w:szCs w:val="24"/>
          <w:highlight w:val="none"/>
          <w:lang w:eastAsia="zh-CN"/>
        </w:rPr>
        <w:t>（电子签章）</w:t>
      </w:r>
    </w:p>
    <w:p w14:paraId="1E680499">
      <w:pPr>
        <w:shd w:val="clear"/>
        <w:spacing w:line="6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法定代表人或委托代理人：__________</w:t>
      </w:r>
      <w:r>
        <w:rPr>
          <w:rFonts w:hint="eastAsia" w:cs="宋体"/>
          <w:b/>
          <w:color w:val="auto"/>
          <w:sz w:val="24"/>
          <w:szCs w:val="24"/>
          <w:highlight w:val="none"/>
          <w:lang w:eastAsia="zh-CN"/>
        </w:rPr>
        <w:t>（电子签名）</w:t>
      </w:r>
    </w:p>
    <w:p w14:paraId="37E3865C">
      <w:pPr>
        <w:shd w:val="clear"/>
        <w:spacing w:line="600" w:lineRule="exact"/>
        <w:ind w:firstLine="42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日期：_______年____月_____日</w:t>
      </w:r>
    </w:p>
    <w:p w14:paraId="0591A852">
      <w:pPr>
        <w:shd w:val="clear"/>
        <w:spacing w:line="500" w:lineRule="exact"/>
        <w:ind w:firstLine="100"/>
        <w:rPr>
          <w:rFonts w:hint="eastAsia" w:ascii="宋体" w:hAnsi="宋体" w:eastAsia="宋体" w:cs="宋体"/>
          <w:color w:val="auto"/>
          <w:sz w:val="21"/>
          <w:szCs w:val="21"/>
          <w:highlight w:val="none"/>
          <w:lang w:eastAsia="zh-CN"/>
        </w:rPr>
      </w:pPr>
    </w:p>
    <w:p w14:paraId="704E6902">
      <w:p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1"/>
          <w:szCs w:val="21"/>
          <w:highlight w:val="none"/>
          <w:lang w:eastAsia="zh-CN"/>
        </w:rPr>
        <w:br w:type="page"/>
      </w:r>
      <w:bookmarkStart w:id="391" w:name="_Toc23151"/>
      <w:bookmarkStart w:id="392" w:name="_Toc10136"/>
      <w:bookmarkStart w:id="393" w:name="_Toc26784"/>
      <w:r>
        <w:rPr>
          <w:rFonts w:hint="eastAsia" w:ascii="宋体" w:hAnsi="宋体" w:eastAsia="宋体" w:cs="宋体"/>
          <w:color w:val="auto"/>
          <w:sz w:val="28"/>
          <w:szCs w:val="28"/>
          <w:highlight w:val="none"/>
          <w:lang w:eastAsia="zh-CN"/>
        </w:rPr>
        <w:t>（二）</w:t>
      </w:r>
      <w:bookmarkEnd w:id="391"/>
      <w:bookmarkEnd w:id="392"/>
      <w:bookmarkEnd w:id="393"/>
      <w:r>
        <w:rPr>
          <w:rFonts w:hint="eastAsia" w:ascii="宋体" w:hAnsi="宋体" w:eastAsia="宋体" w:cs="宋体"/>
          <w:color w:val="auto"/>
          <w:sz w:val="28"/>
          <w:szCs w:val="28"/>
          <w:highlight w:val="none"/>
          <w:lang w:eastAsia="zh-CN"/>
        </w:rPr>
        <w:t>具有独立承担民事责任的能力</w:t>
      </w:r>
    </w:p>
    <w:p w14:paraId="318D57B1">
      <w:p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提供法人或其他组织的营业执照等证明文件或自然人的身份证明（</w:t>
      </w:r>
      <w:r>
        <w:rPr>
          <w:rFonts w:hint="eastAsia" w:cs="宋体"/>
          <w:color w:val="auto"/>
          <w:sz w:val="28"/>
          <w:szCs w:val="28"/>
          <w:highlight w:val="none"/>
          <w:lang w:val="en-US" w:eastAsia="zh-CN"/>
        </w:rPr>
        <w:t>加盖公章或电子章）</w:t>
      </w:r>
      <w:r>
        <w:rPr>
          <w:rFonts w:hint="eastAsia" w:ascii="宋体" w:hAnsi="宋体" w:eastAsia="宋体" w:cs="宋体"/>
          <w:color w:val="auto"/>
          <w:sz w:val="28"/>
          <w:szCs w:val="28"/>
          <w:highlight w:val="none"/>
          <w:lang w:eastAsia="zh-CN"/>
        </w:rPr>
        <w:t>。</w:t>
      </w:r>
    </w:p>
    <w:p w14:paraId="109AA558">
      <w:pPr>
        <w:shd w:val="clear"/>
        <w:spacing w:line="500" w:lineRule="exact"/>
        <w:jc w:val="center"/>
        <w:rPr>
          <w:rFonts w:hint="eastAsia" w:ascii="宋体" w:hAnsi="宋体" w:eastAsia="宋体" w:cs="宋体"/>
          <w:color w:val="auto"/>
          <w:sz w:val="28"/>
          <w:szCs w:val="28"/>
          <w:highlight w:val="none"/>
          <w:lang w:eastAsia="zh-CN"/>
        </w:rPr>
      </w:pPr>
    </w:p>
    <w:p w14:paraId="6ECB32FD">
      <w:pPr>
        <w:rPr>
          <w:rFonts w:hint="eastAsia" w:ascii="宋体" w:hAnsi="宋体" w:eastAsia="宋体" w:cs="宋体"/>
          <w:color w:val="auto"/>
          <w:sz w:val="28"/>
          <w:szCs w:val="28"/>
          <w:highlight w:val="none"/>
          <w:lang w:eastAsia="zh-CN"/>
        </w:rPr>
      </w:pPr>
      <w:bookmarkStart w:id="394" w:name="_Toc7174"/>
      <w:bookmarkStart w:id="395" w:name="_Toc3062"/>
      <w:bookmarkStart w:id="396" w:name="_Toc32247"/>
      <w:r>
        <w:rPr>
          <w:rFonts w:hint="eastAsia" w:ascii="宋体" w:hAnsi="宋体" w:eastAsia="宋体" w:cs="宋体"/>
          <w:color w:val="auto"/>
          <w:sz w:val="28"/>
          <w:szCs w:val="28"/>
          <w:highlight w:val="none"/>
          <w:lang w:eastAsia="zh-CN"/>
        </w:rPr>
        <w:br w:type="page"/>
      </w:r>
    </w:p>
    <w:p w14:paraId="5109520D">
      <w:p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（三）</w:t>
      </w:r>
      <w:r>
        <w:rPr>
          <w:rFonts w:hint="eastAsia" w:cs="宋体"/>
          <w:color w:val="auto"/>
          <w:sz w:val="28"/>
          <w:szCs w:val="28"/>
          <w:highlight w:val="none"/>
          <w:lang w:eastAsia="zh-CN"/>
        </w:rPr>
        <w:t>投标保证金</w:t>
      </w:r>
      <w:r>
        <w:rPr>
          <w:rFonts w:hint="eastAsia" w:ascii="宋体" w:hAnsi="宋体" w:eastAsia="宋体" w:cs="宋体"/>
          <w:color w:val="auto"/>
          <w:sz w:val="28"/>
          <w:szCs w:val="28"/>
          <w:highlight w:val="none"/>
          <w:lang w:eastAsia="zh-CN"/>
        </w:rPr>
        <w:t>凭据</w:t>
      </w:r>
      <w:bookmarkEnd w:id="394"/>
      <w:bookmarkEnd w:id="395"/>
      <w:bookmarkEnd w:id="396"/>
      <w:r>
        <w:rPr>
          <w:rFonts w:hint="eastAsia" w:cs="宋体"/>
          <w:color w:val="auto"/>
          <w:sz w:val="28"/>
          <w:szCs w:val="28"/>
          <w:highlight w:val="none"/>
          <w:lang w:eastAsia="zh-CN"/>
        </w:rPr>
        <w:t>（</w:t>
      </w:r>
      <w:r>
        <w:rPr>
          <w:rFonts w:hint="eastAsia" w:cs="宋体"/>
          <w:color w:val="auto"/>
          <w:sz w:val="28"/>
          <w:szCs w:val="28"/>
          <w:highlight w:val="none"/>
          <w:lang w:val="en-US" w:eastAsia="zh-CN"/>
        </w:rPr>
        <w:t>如需缴纳请提供，不要求缴纳无需提供</w:t>
      </w:r>
      <w:r>
        <w:rPr>
          <w:rFonts w:hint="eastAsia" w:cs="宋体"/>
          <w:color w:val="auto"/>
          <w:sz w:val="28"/>
          <w:szCs w:val="28"/>
          <w:highlight w:val="none"/>
          <w:lang w:eastAsia="zh-CN"/>
        </w:rPr>
        <w:t>）</w:t>
      </w:r>
    </w:p>
    <w:p w14:paraId="4FC8E280">
      <w:p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附：</w:t>
      </w:r>
      <w:r>
        <w:rPr>
          <w:rFonts w:hint="eastAsia" w:cs="宋体"/>
          <w:color w:val="auto"/>
          <w:sz w:val="28"/>
          <w:szCs w:val="28"/>
          <w:highlight w:val="none"/>
          <w:lang w:eastAsia="zh-CN"/>
        </w:rPr>
        <w:t>投标保证金</w:t>
      </w:r>
      <w:r>
        <w:rPr>
          <w:rFonts w:hint="eastAsia" w:ascii="宋体" w:hAnsi="宋体" w:eastAsia="宋体" w:cs="宋体"/>
          <w:color w:val="auto"/>
          <w:sz w:val="28"/>
          <w:szCs w:val="28"/>
          <w:highlight w:val="none"/>
          <w:lang w:eastAsia="zh-CN"/>
        </w:rPr>
        <w:t>缴费凭证（</w:t>
      </w:r>
      <w:r>
        <w:rPr>
          <w:rFonts w:hint="eastAsia" w:cs="宋体"/>
          <w:color w:val="auto"/>
          <w:sz w:val="28"/>
          <w:szCs w:val="28"/>
          <w:highlight w:val="none"/>
          <w:lang w:val="en-US" w:eastAsia="zh-CN"/>
        </w:rPr>
        <w:t>加盖公章或电子章</w:t>
      </w:r>
      <w:r>
        <w:rPr>
          <w:rFonts w:hint="eastAsia" w:ascii="宋体" w:hAnsi="宋体" w:eastAsia="宋体" w:cs="宋体"/>
          <w:color w:val="auto"/>
          <w:sz w:val="28"/>
          <w:szCs w:val="28"/>
          <w:highlight w:val="none"/>
          <w:lang w:eastAsia="zh-CN"/>
        </w:rPr>
        <w:t>）。</w:t>
      </w:r>
    </w:p>
    <w:p w14:paraId="04419FBE">
      <w:pPr>
        <w:rPr>
          <w:rFonts w:hint="eastAsia" w:ascii="宋体" w:hAnsi="宋体" w:eastAsia="宋体" w:cs="宋体"/>
          <w:color w:val="auto"/>
          <w:sz w:val="28"/>
          <w:szCs w:val="28"/>
          <w:highlight w:val="none"/>
          <w:lang w:eastAsia="zh-CN"/>
        </w:rPr>
      </w:pPr>
      <w:bookmarkStart w:id="397" w:name="_Toc18681"/>
      <w:bookmarkStart w:id="398" w:name="_Toc17687"/>
      <w:bookmarkStart w:id="399" w:name="_Toc22207"/>
      <w:r>
        <w:rPr>
          <w:rFonts w:hint="eastAsia" w:ascii="宋体" w:hAnsi="宋体" w:eastAsia="宋体" w:cs="宋体"/>
          <w:color w:val="auto"/>
          <w:sz w:val="28"/>
          <w:szCs w:val="28"/>
          <w:highlight w:val="none"/>
          <w:lang w:eastAsia="zh-CN"/>
        </w:rPr>
        <w:br w:type="page"/>
      </w:r>
    </w:p>
    <w:p w14:paraId="08C5FE15">
      <w:p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（四）</w:t>
      </w:r>
      <w:bookmarkEnd w:id="397"/>
      <w:bookmarkEnd w:id="398"/>
      <w:bookmarkEnd w:id="399"/>
      <w:r>
        <w:rPr>
          <w:rFonts w:hint="eastAsia" w:ascii="宋体" w:hAnsi="宋体" w:eastAsia="宋体" w:cs="宋体"/>
          <w:color w:val="auto"/>
          <w:sz w:val="28"/>
          <w:szCs w:val="28"/>
          <w:highlight w:val="none"/>
          <w:lang w:eastAsia="zh-CN"/>
        </w:rPr>
        <w:t>具有良好的商业信誉和健全的财务会计制度</w:t>
      </w:r>
    </w:p>
    <w:p w14:paraId="16000E3A">
      <w:pPr>
        <w:jc w:val="left"/>
        <w:rPr>
          <w:rFonts w:hint="eastAsia"/>
          <w:color w:val="auto"/>
          <w:sz w:val="24"/>
          <w:highlight w:val="none"/>
          <w:lang w:val="en-US" w:eastAsia="zh-CN"/>
        </w:rPr>
      </w:pPr>
      <w:bookmarkStart w:id="400" w:name="_Toc20644"/>
      <w:bookmarkStart w:id="401" w:name="_Toc8067"/>
      <w:bookmarkStart w:id="402" w:name="_Toc27831"/>
      <w:r>
        <w:rPr>
          <w:rFonts w:hint="eastAsia"/>
          <w:color w:val="auto"/>
          <w:sz w:val="24"/>
          <w:highlight w:val="none"/>
          <w:lang w:val="en-US" w:eastAsia="zh-CN"/>
        </w:rPr>
        <w:t xml:space="preserve">    </w:t>
      </w:r>
    </w:p>
    <w:p w14:paraId="289C7275">
      <w:pPr>
        <w:shd w:val="clear" w:color="auto" w:fill="auto"/>
        <w:spacing w:line="360" w:lineRule="auto"/>
        <w:ind w:firstLine="512"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lang w:val="en-US" w:eastAsia="zh-CN"/>
        </w:rPr>
        <w:t>提供</w:t>
      </w:r>
      <w:r>
        <w:rPr>
          <w:rFonts w:hint="eastAsia" w:cs="宋体"/>
          <w:color w:val="auto"/>
          <w:spacing w:val="8"/>
          <w:sz w:val="24"/>
          <w:szCs w:val="24"/>
          <w:lang w:val="en-US" w:eastAsia="zh-CN"/>
        </w:rPr>
        <w:t>任意年度</w:t>
      </w:r>
      <w:r>
        <w:rPr>
          <w:rFonts w:hint="eastAsia" w:ascii="宋体" w:hAnsi="宋体" w:eastAsia="宋体" w:cs="宋体"/>
          <w:color w:val="auto"/>
          <w:spacing w:val="8"/>
          <w:sz w:val="24"/>
          <w:szCs w:val="24"/>
          <w:lang w:val="en-US" w:eastAsia="zh-CN"/>
        </w:rPr>
        <w:t>财务报表</w:t>
      </w:r>
      <w:r>
        <w:rPr>
          <w:rFonts w:hint="eastAsia" w:cs="宋体"/>
          <w:color w:val="auto"/>
          <w:spacing w:val="8"/>
          <w:sz w:val="24"/>
          <w:szCs w:val="24"/>
          <w:lang w:val="en-US" w:eastAsia="zh-CN"/>
        </w:rPr>
        <w:t>或</w:t>
      </w:r>
      <w:r>
        <w:rPr>
          <w:rFonts w:hint="eastAsia" w:ascii="宋体" w:hAnsi="宋体" w:eastAsia="宋体" w:cs="宋体"/>
          <w:color w:val="auto"/>
          <w:spacing w:val="8"/>
          <w:sz w:val="24"/>
          <w:szCs w:val="24"/>
          <w:lang w:val="en-US" w:eastAsia="zh-CN"/>
        </w:rPr>
        <w:t>资信证明或资金存款证明</w:t>
      </w:r>
      <w:r>
        <w:rPr>
          <w:rFonts w:hint="eastAsia" w:cs="宋体"/>
          <w:color w:val="auto"/>
          <w:spacing w:val="8"/>
          <w:sz w:val="24"/>
          <w:szCs w:val="24"/>
          <w:lang w:val="en-US" w:eastAsia="zh-CN"/>
        </w:rPr>
        <w:t>或声明函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w:t>
      </w:r>
    </w:p>
    <w:p w14:paraId="360B30B6">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4BE94FF4">
      <w:pPr>
        <w:shd w:val="clear"/>
        <w:spacing w:line="500" w:lineRule="exact"/>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（五）</w:t>
      </w:r>
      <w:bookmarkEnd w:id="400"/>
      <w:bookmarkEnd w:id="401"/>
      <w:bookmarkEnd w:id="402"/>
      <w:bookmarkStart w:id="403" w:name="_Toc22204"/>
      <w:bookmarkStart w:id="404" w:name="_Toc8735"/>
      <w:r>
        <w:rPr>
          <w:rFonts w:hint="eastAsia" w:ascii="宋体" w:hAnsi="宋体" w:eastAsia="宋体" w:cs="宋体"/>
          <w:color w:val="auto"/>
          <w:sz w:val="28"/>
          <w:szCs w:val="28"/>
          <w:highlight w:val="none"/>
          <w:lang w:val="en-US" w:eastAsia="zh-CN"/>
        </w:rPr>
        <w:t>具有依法缴纳税收和社会保障资金的良好记录</w:t>
      </w:r>
    </w:p>
    <w:p w14:paraId="06B0E5AD">
      <w:pPr>
        <w:spacing w:line="360" w:lineRule="auto"/>
        <w:ind w:firstLine="480" w:firstLineChars="200"/>
        <w:jc w:val="both"/>
        <w:rPr>
          <w:rFonts w:hint="eastAsia" w:hAnsi="宋体"/>
          <w:color w:val="auto"/>
          <w:sz w:val="24"/>
          <w:highlight w:val="none"/>
        </w:rPr>
      </w:pPr>
    </w:p>
    <w:p w14:paraId="4F3F7055">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投标人须提供任意</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个月的</w:t>
      </w:r>
      <w:r>
        <w:rPr>
          <w:rFonts w:hint="eastAsia" w:cs="宋体"/>
          <w:color w:val="auto"/>
          <w:sz w:val="24"/>
          <w:szCs w:val="24"/>
          <w:highlight w:val="none"/>
          <w:lang w:val="en-US" w:eastAsia="zh-CN"/>
        </w:rPr>
        <w:t>纳税</w:t>
      </w:r>
      <w:r>
        <w:rPr>
          <w:rFonts w:hint="eastAsia" w:ascii="宋体" w:hAnsi="宋体" w:eastAsia="宋体" w:cs="宋体"/>
          <w:color w:val="auto"/>
          <w:sz w:val="24"/>
          <w:szCs w:val="24"/>
          <w:highlight w:val="none"/>
          <w:lang w:eastAsia="zh-CN"/>
        </w:rPr>
        <w:t>证明</w:t>
      </w:r>
      <w:r>
        <w:rPr>
          <w:rFonts w:hint="eastAsia" w:cs="宋体"/>
          <w:color w:val="auto"/>
          <w:sz w:val="24"/>
          <w:szCs w:val="24"/>
          <w:highlight w:val="none"/>
          <w:lang w:val="en-US" w:eastAsia="zh-CN"/>
        </w:rPr>
        <w:t>或</w:t>
      </w:r>
      <w:r>
        <w:rPr>
          <w:rFonts w:hint="eastAsia" w:ascii="宋体" w:hAnsi="宋体" w:eastAsia="宋体" w:cs="宋体"/>
          <w:color w:val="auto"/>
          <w:sz w:val="24"/>
          <w:szCs w:val="24"/>
          <w:highlight w:val="none"/>
          <w:lang w:eastAsia="zh-CN"/>
        </w:rPr>
        <w:t>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eastAsia="zh-CN"/>
        </w:rPr>
        <w:t>依法免税的，应提供依法免税的相关证明文件；</w:t>
      </w:r>
    </w:p>
    <w:p w14:paraId="54D23ACC">
      <w:pPr>
        <w:shd w:val="clear" w:color="auto" w:fill="auto"/>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投标人须提供任意</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个月的社保</w:t>
      </w:r>
      <w:r>
        <w:rPr>
          <w:rFonts w:hint="eastAsia" w:cs="宋体"/>
          <w:color w:val="auto"/>
          <w:sz w:val="24"/>
          <w:szCs w:val="24"/>
          <w:highlight w:val="none"/>
          <w:lang w:val="en-US" w:eastAsia="zh-CN"/>
        </w:rPr>
        <w:t>证明或</w:t>
      </w:r>
      <w:r>
        <w:rPr>
          <w:rFonts w:hint="eastAsia" w:ascii="宋体" w:hAnsi="宋体" w:eastAsia="宋体" w:cs="宋体"/>
          <w:color w:val="auto"/>
          <w:sz w:val="24"/>
          <w:szCs w:val="24"/>
          <w:highlight w:val="none"/>
          <w:lang w:eastAsia="zh-CN"/>
        </w:rPr>
        <w:t>声明函</w:t>
      </w:r>
      <w:r>
        <w:rPr>
          <w:rFonts w:hint="eastAsia" w:cs="宋体"/>
          <w:color w:val="auto"/>
          <w:sz w:val="24"/>
          <w:szCs w:val="24"/>
          <w:highlight w:val="none"/>
          <w:lang w:eastAsia="zh-CN"/>
        </w:rPr>
        <w:t>，</w:t>
      </w:r>
      <w:r>
        <w:rPr>
          <w:rFonts w:hint="eastAsia" w:cs="宋体"/>
          <w:color w:val="auto"/>
          <w:sz w:val="24"/>
          <w:szCs w:val="24"/>
          <w:highlight w:val="none"/>
          <w:lang w:val="en-US" w:eastAsia="zh-CN"/>
        </w:rPr>
        <w:t>新成立不足一年的投标人提供</w:t>
      </w:r>
      <w:r>
        <w:rPr>
          <w:rFonts w:hint="eastAsia" w:ascii="宋体" w:hAnsi="宋体" w:eastAsia="宋体" w:cs="宋体"/>
          <w:color w:val="auto"/>
          <w:sz w:val="24"/>
          <w:szCs w:val="24"/>
          <w:highlight w:val="none"/>
          <w:lang w:eastAsia="zh-CN"/>
        </w:rPr>
        <w:t>承诺书，依法免缴的，应提供依法免缴的相关证明文件；</w:t>
      </w:r>
    </w:p>
    <w:p w14:paraId="25D40F92">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70D2A024">
      <w:pPr>
        <w:numPr>
          <w:ilvl w:val="0"/>
          <w:numId w:val="18"/>
        </w:numPr>
        <w:shd w:val="clear"/>
        <w:spacing w:line="5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具有履行合同所必需的设备和专业技术能力</w:t>
      </w:r>
    </w:p>
    <w:p w14:paraId="59BE92A6">
      <w:pPr>
        <w:numPr>
          <w:ilvl w:val="0"/>
          <w:numId w:val="0"/>
        </w:numPr>
        <w:shd w:val="clear"/>
        <w:spacing w:line="50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4885D95C">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11BDFE0F">
      <w:pPr>
        <w:numPr>
          <w:ilvl w:val="0"/>
          <w:numId w:val="18"/>
        </w:numPr>
        <w:ind w:left="0" w:leftChars="0" w:firstLine="0" w:firstLineChars="0"/>
        <w:rPr>
          <w:rFonts w:hint="eastAsia" w:cs="宋体"/>
          <w:color w:val="auto"/>
          <w:sz w:val="28"/>
          <w:szCs w:val="28"/>
          <w:highlight w:val="none"/>
          <w:lang w:val="en-US" w:eastAsia="zh-CN"/>
        </w:rPr>
      </w:pPr>
      <w:r>
        <w:rPr>
          <w:rFonts w:hint="eastAsia" w:cs="宋体"/>
          <w:color w:val="auto"/>
          <w:sz w:val="28"/>
          <w:szCs w:val="28"/>
          <w:highlight w:val="none"/>
          <w:lang w:val="en-US" w:eastAsia="zh-CN"/>
        </w:rPr>
        <w:t>投标申请人参加政府采购活动前三年内，在经营活动中没有重大违法记录（重大违法记录，是指投标申请人因违法经营受到刑事处罚或者责令停产停业、吊销许可证或者执照、较大数额罚款等行政处罚）。</w:t>
      </w:r>
    </w:p>
    <w:p w14:paraId="4AD4E65C">
      <w:pPr>
        <w:numPr>
          <w:ilvl w:val="0"/>
          <w:numId w:val="0"/>
        </w:numPr>
        <w:ind w:leftChars="0"/>
        <w:jc w:val="center"/>
        <w:rPr>
          <w:rFonts w:hint="eastAsia" w:ascii="宋体" w:hAnsi="宋体" w:eastAsia="宋体" w:cs="宋体"/>
          <w:color w:val="auto"/>
          <w:sz w:val="24"/>
          <w:szCs w:val="24"/>
          <w:highlight w:val="none"/>
          <w:lang w:eastAsia="zh-CN"/>
        </w:rPr>
      </w:pPr>
    </w:p>
    <w:p w14:paraId="7BD46B7E">
      <w:pPr>
        <w:numPr>
          <w:ilvl w:val="0"/>
          <w:numId w:val="0"/>
        </w:numPr>
        <w:ind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013486CE">
      <w:pPr>
        <w:numPr>
          <w:ilvl w:val="0"/>
          <w:numId w:val="0"/>
        </w:numPr>
        <w:ind w:left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4971927D">
      <w:pPr>
        <w:jc w:val="center"/>
        <w:rPr>
          <w:rFonts w:hint="eastAsia" w:ascii="宋体" w:hAnsi="宋体" w:eastAsia="宋体" w:cs="宋体"/>
          <w:color w:val="auto"/>
          <w:sz w:val="24"/>
          <w:szCs w:val="24"/>
          <w:highlight w:val="none"/>
          <w:lang w:val="en-US" w:eastAsia="zh-CN"/>
        </w:rPr>
      </w:pPr>
    </w:p>
    <w:bookmarkEnd w:id="403"/>
    <w:bookmarkEnd w:id="404"/>
    <w:p w14:paraId="4BC91A00">
      <w:pPr>
        <w:numPr>
          <w:ilvl w:val="0"/>
          <w:numId w:val="0"/>
        </w:numPr>
        <w:shd w:val="clear"/>
        <w:spacing w:line="500" w:lineRule="exact"/>
        <w:ind w:leftChars="0"/>
        <w:jc w:val="center"/>
        <w:rPr>
          <w:rFonts w:hint="eastAsia" w:cs="宋体"/>
          <w:color w:val="auto"/>
          <w:sz w:val="28"/>
          <w:szCs w:val="28"/>
          <w:highlight w:val="none"/>
          <w:lang w:val="en-US" w:eastAsia="zh-CN"/>
        </w:rPr>
      </w:pPr>
      <w:r>
        <w:rPr>
          <w:rFonts w:hint="eastAsia" w:cs="宋体"/>
          <w:color w:val="auto"/>
          <w:sz w:val="28"/>
          <w:szCs w:val="28"/>
          <w:highlight w:val="none"/>
          <w:lang w:val="en-US" w:eastAsia="zh-CN"/>
        </w:rPr>
        <w:t>（八）法律、行政法规规定的其他条件</w:t>
      </w:r>
    </w:p>
    <w:p w14:paraId="3B03ECBE">
      <w:pPr>
        <w:numPr>
          <w:ilvl w:val="0"/>
          <w:numId w:val="0"/>
        </w:numPr>
        <w:shd w:val="clear"/>
        <w:spacing w:line="500" w:lineRule="exact"/>
        <w:ind w:leftChars="0"/>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1.</w:t>
      </w:r>
      <w:r>
        <w:rPr>
          <w:rFonts w:hint="eastAsia" w:cs="宋体"/>
          <w:color w:val="auto"/>
          <w:sz w:val="24"/>
          <w:szCs w:val="24"/>
          <w:highlight w:val="none"/>
          <w:lang w:eastAsia="zh-CN"/>
        </w:rPr>
        <w:t>投标申请人</w:t>
      </w:r>
      <w:r>
        <w:rPr>
          <w:rFonts w:hint="eastAsia" w:ascii="宋体" w:hAnsi="宋体" w:eastAsia="宋体" w:cs="宋体"/>
          <w:color w:val="auto"/>
          <w:sz w:val="24"/>
          <w:szCs w:val="24"/>
          <w:highlight w:val="none"/>
          <w:lang w:eastAsia="zh-CN"/>
        </w:rPr>
        <w:t>在本项目</w:t>
      </w:r>
      <w:r>
        <w:rPr>
          <w:rFonts w:hint="eastAsia" w:cs="宋体"/>
          <w:color w:val="auto"/>
          <w:sz w:val="24"/>
          <w:szCs w:val="24"/>
          <w:highlight w:val="none"/>
          <w:lang w:eastAsia="zh-CN"/>
        </w:rPr>
        <w:t>投标申请文件</w:t>
      </w:r>
      <w:r>
        <w:rPr>
          <w:rFonts w:hint="eastAsia" w:ascii="宋体" w:hAnsi="宋体" w:eastAsia="宋体" w:cs="宋体"/>
          <w:color w:val="auto"/>
          <w:sz w:val="24"/>
          <w:szCs w:val="24"/>
          <w:highlight w:val="none"/>
          <w:lang w:eastAsia="zh-CN"/>
        </w:rPr>
        <w:t>提交截止时间前，在未被“信用中国”（www.creditchina.gov.cn）、中国政府采购网（www.ccgp.gov.cn）列入失信被执行人、重大税收违法案件当事人名单、政府采购严重违法失信行为记录名单(查询结果以采购人、采购代理机构查询结果为准)</w:t>
      </w:r>
    </w:p>
    <w:p w14:paraId="74E5F929">
      <w:pPr>
        <w:rPr>
          <w:rFonts w:hint="eastAsia" w:cs="宋体"/>
          <w:color w:val="auto"/>
          <w:sz w:val="24"/>
          <w:szCs w:val="24"/>
          <w:highlight w:val="none"/>
          <w:lang w:val="en-US" w:eastAsia="zh-CN"/>
        </w:rPr>
      </w:pPr>
      <w:r>
        <w:rPr>
          <w:rFonts w:hint="eastAsia" w:cs="宋体"/>
          <w:color w:val="auto"/>
          <w:sz w:val="24"/>
          <w:szCs w:val="24"/>
          <w:highlight w:val="none"/>
          <w:lang w:val="en-US" w:eastAsia="zh-CN"/>
        </w:rPr>
        <w:br w:type="page"/>
      </w:r>
    </w:p>
    <w:p w14:paraId="56BED165">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highlight w:val="none"/>
          <w:lang w:val="en-US" w:eastAsia="zh-CN"/>
        </w:rPr>
        <w:t>2.一标段：</w:t>
      </w:r>
      <w:r>
        <w:rPr>
          <w:rFonts w:hint="eastAsia" w:ascii="宋体" w:hAnsi="宋体" w:eastAsia="宋体" w:cs="宋体"/>
          <w:color w:val="auto"/>
          <w:sz w:val="24"/>
          <w:szCs w:val="24"/>
          <w:lang w:val="en-US" w:eastAsia="zh-CN"/>
        </w:rPr>
        <w:t>若供应商为制造商，须提供《医疗器械生产许可证》或备案证；若供应商为经销商，须提供《医疗器械经营许可证》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p>
    <w:p w14:paraId="2BA184EB">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lang w:val="en-US" w:eastAsia="zh-CN"/>
        </w:rPr>
        <w:t>二标段：</w:t>
      </w:r>
      <w:r>
        <w:rPr>
          <w:rFonts w:hint="eastAsia" w:ascii="宋体" w:hAnsi="宋体" w:eastAsia="宋体" w:cs="宋体"/>
          <w:color w:val="auto"/>
          <w:sz w:val="24"/>
          <w:szCs w:val="24"/>
          <w:lang w:val="en-US" w:eastAsia="zh-CN"/>
        </w:rPr>
        <w:t>若供应商为制造商，须提供《医疗器械生产许可证》或备案证；若供应商为经销商，须提供《医疗器械经营许可证》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r>
        <w:rPr>
          <w:rFonts w:hint="eastAsia" w:ascii="宋体" w:hAnsi="宋体" w:eastAsia="宋体" w:cs="宋体"/>
          <w:color w:val="auto"/>
          <w:sz w:val="24"/>
          <w:szCs w:val="24"/>
          <w:lang w:val="en-US" w:eastAsia="zh-CN"/>
        </w:rPr>
        <w:t>。</w:t>
      </w:r>
    </w:p>
    <w:p w14:paraId="705C15A8">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cs="宋体"/>
          <w:color w:val="auto"/>
          <w:sz w:val="24"/>
          <w:szCs w:val="24"/>
          <w:lang w:val="en-US" w:eastAsia="zh-CN"/>
        </w:rPr>
        <w:t>三标段：</w:t>
      </w:r>
      <w:r>
        <w:rPr>
          <w:rFonts w:hint="eastAsia" w:ascii="宋体" w:hAnsi="宋体" w:eastAsia="宋体" w:cs="宋体"/>
          <w:color w:val="auto"/>
          <w:sz w:val="24"/>
          <w:szCs w:val="24"/>
          <w:lang w:val="en-US" w:eastAsia="zh-CN"/>
        </w:rPr>
        <w:t>若供应商为制造商，须提供《医疗器械生产许可证》</w:t>
      </w:r>
      <w:r>
        <w:rPr>
          <w:rFonts w:hint="eastAsia" w:cs="宋体"/>
          <w:color w:val="auto"/>
          <w:sz w:val="24"/>
          <w:szCs w:val="24"/>
          <w:lang w:val="en-US" w:eastAsia="zh-CN"/>
        </w:rPr>
        <w:t>，</w:t>
      </w:r>
      <w:r>
        <w:rPr>
          <w:rFonts w:hint="eastAsia" w:ascii="宋体" w:hAnsi="宋体" w:cs="宋体"/>
          <w:color w:val="auto"/>
          <w:sz w:val="24"/>
          <w:szCs w:val="24"/>
          <w:lang w:val="en-US" w:eastAsia="zh-CN"/>
        </w:rPr>
        <w:t>二级病原微生物实验室备案证明</w:t>
      </w:r>
      <w:r>
        <w:rPr>
          <w:rFonts w:hint="eastAsia" w:ascii="宋体" w:hAnsi="宋体" w:eastAsia="宋体" w:cs="宋体"/>
          <w:color w:val="auto"/>
          <w:sz w:val="24"/>
          <w:szCs w:val="24"/>
          <w:lang w:val="en-US" w:eastAsia="zh-CN"/>
        </w:rPr>
        <w:t>；若供应商为经销商，须提供《医疗器械经营许可证》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r>
        <w:rPr>
          <w:rFonts w:hint="eastAsia" w:ascii="宋体" w:hAnsi="宋体" w:eastAsia="宋体" w:cs="宋体"/>
          <w:color w:val="auto"/>
          <w:sz w:val="24"/>
          <w:szCs w:val="24"/>
          <w:lang w:val="en-US" w:eastAsia="zh-CN"/>
        </w:rPr>
        <w:t>。</w:t>
      </w:r>
    </w:p>
    <w:p w14:paraId="496B8BEB">
      <w:pPr>
        <w:pageBreakBefore w:val="0"/>
        <w:widowControl w:val="0"/>
        <w:shd w:val="clear" w:color="auto" w:fill="auto"/>
        <w:kinsoku/>
        <w:wordWrap/>
        <w:overflowPunct/>
        <w:topLinePunct w:val="0"/>
        <w:autoSpaceDE/>
        <w:autoSpaceDN/>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标段：若供应商为制造商，须提供《医疗器械生产许可证》或备案证；若供应商为经销商，须提供《医疗器械经营许可证》或备案证和所投产品制造商《医疗器械生产许可证》（制造商工商注册地在中华人民共和国境外的，不做此要求）。所投产品若纳入《医疗器械分类目录》的医疗器械须提供注册证文件，在《医疗器械分类目录》内的产品必须按照《医疗器械监督管理条例》的要求提供，其他不在《医疗器械分类目录》内的不作强行要求）；体外诊断试剂按照《体外诊断试剂注册管理办法》的要求提供）。</w:t>
      </w:r>
    </w:p>
    <w:p w14:paraId="6D39AC77">
      <w:pPr>
        <w:pageBreakBefore w:val="0"/>
        <w:widowControl w:val="0"/>
        <w:shd w:val="clear" w:color="auto" w:fill="auto"/>
        <w:kinsoku/>
        <w:wordWrap/>
        <w:overflowPunct/>
        <w:topLinePunct w:val="0"/>
        <w:autoSpaceDE/>
        <w:autoSpaceDN/>
        <w:bidi w:val="0"/>
        <w:spacing w:line="360" w:lineRule="auto"/>
        <w:ind w:firstLine="480" w:firstLineChars="20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五标段：若供应商为制造商，须提供《医疗器械生产许可证》或备案证；若供应商为经销商，须提供《医疗器械经营许可证》</w:t>
      </w:r>
      <w:r>
        <w:rPr>
          <w:rFonts w:hint="eastAsia" w:cs="宋体"/>
          <w:color w:val="auto"/>
          <w:sz w:val="24"/>
          <w:szCs w:val="24"/>
          <w:lang w:val="en-US" w:eastAsia="zh-CN"/>
        </w:rPr>
        <w:t>或</w:t>
      </w:r>
      <w:r>
        <w:rPr>
          <w:rFonts w:hint="eastAsia" w:ascii="宋体" w:hAnsi="宋体" w:eastAsia="宋体" w:cs="宋体"/>
          <w:color w:val="auto"/>
          <w:sz w:val="24"/>
          <w:szCs w:val="24"/>
          <w:lang w:val="en-US" w:eastAsia="zh-CN"/>
        </w:rPr>
        <w:t>备案证和所投产品制造商《医疗器械生产许可证》（制造商工商注册地在中华人民共和国境外的，不做此要求）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所投产品若纳入《医疗器械分类目录》的医疗器械须提供注册证文件，在《医疗器械分类目录》内的产品必须按照《医疗器械监督管理条例》的要求提供，其他不在《医疗器械分类目录》内的不作强行要求）</w:t>
      </w:r>
      <w:r>
        <w:rPr>
          <w:rFonts w:hint="eastAsia" w:cs="宋体"/>
          <w:color w:val="auto"/>
          <w:sz w:val="24"/>
          <w:szCs w:val="24"/>
          <w:lang w:val="en-US" w:eastAsia="zh-CN"/>
        </w:rPr>
        <w:t>；体外诊断试剂按照《体外诊断试剂注册管理办法》的要求提供）。</w:t>
      </w:r>
    </w:p>
    <w:p w14:paraId="46DF19DD">
      <w:pPr>
        <w:numPr>
          <w:ilvl w:val="0"/>
          <w:numId w:val="0"/>
        </w:numPr>
        <w:shd w:val="clear"/>
        <w:spacing w:line="500" w:lineRule="exact"/>
        <w:ind w:leftChars="0"/>
        <w:jc w:val="center"/>
        <w:rPr>
          <w:rFonts w:hint="default" w:ascii="宋体" w:hAnsi="宋体" w:eastAsia="宋体" w:cs="宋体"/>
          <w:color w:val="auto"/>
          <w:sz w:val="24"/>
          <w:szCs w:val="24"/>
          <w:highlight w:val="none"/>
          <w:lang w:val="en-US" w:eastAsia="zh-CN"/>
        </w:rPr>
      </w:pPr>
    </w:p>
    <w:p w14:paraId="0E9B6582">
      <w:pPr>
        <w:numPr>
          <w:ilvl w:val="0"/>
          <w:numId w:val="0"/>
        </w:numPr>
        <w:shd w:val="clear"/>
        <w:spacing w:line="500" w:lineRule="exact"/>
        <w:ind w:leftChars="0"/>
        <w:jc w:val="both"/>
        <w:rPr>
          <w:rFonts w:hint="eastAsia" w:cs="宋体"/>
          <w:color w:val="auto"/>
          <w:sz w:val="28"/>
          <w:szCs w:val="28"/>
          <w:highlight w:val="none"/>
          <w:lang w:val="en-US" w:eastAsia="zh-CN"/>
        </w:rPr>
      </w:pPr>
    </w:p>
    <w:p w14:paraId="4DA60EB0">
      <w:pPr>
        <w:pStyle w:val="5"/>
        <w:shd w:val="clear"/>
        <w:spacing w:before="120" w:after="120" w:line="500" w:lineRule="exact"/>
        <w:ind w:left="720" w:hanging="720"/>
        <w:jc w:val="center"/>
        <w:rPr>
          <w:rFonts w:hint="eastAsia" w:ascii="宋体" w:hAnsi="宋体" w:eastAsia="宋体" w:cs="宋体"/>
          <w:color w:val="auto"/>
          <w:spacing w:val="8"/>
          <w:kern w:val="0"/>
          <w:sz w:val="24"/>
          <w:szCs w:val="24"/>
          <w:lang w:val="en-US" w:eastAsia="zh-CN"/>
        </w:rPr>
      </w:pPr>
      <w:r>
        <w:rPr>
          <w:rFonts w:hint="eastAsia" w:ascii="宋体" w:hAnsi="宋体" w:eastAsia="宋体" w:cs="宋体"/>
          <w:color w:val="auto"/>
          <w:spacing w:val="8"/>
          <w:kern w:val="0"/>
          <w:sz w:val="24"/>
          <w:szCs w:val="24"/>
          <w:lang w:val="en-US" w:eastAsia="zh-CN"/>
        </w:rPr>
        <w:t>（加盖公章或电子章）</w:t>
      </w:r>
    </w:p>
    <w:p w14:paraId="3F6AE03B">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4DA15A04">
      <w:pPr>
        <w:numPr>
          <w:ilvl w:val="0"/>
          <w:numId w:val="0"/>
        </w:numPr>
        <w:shd w:val="clear" w:color="auto" w:fill="auto"/>
        <w:spacing w:line="360" w:lineRule="auto"/>
        <w:jc w:val="both"/>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法定代表人为同一个人的两个及两个以上法人，母公司、全资子公司及其控股公司，都不得在同一招标项目中</w:t>
      </w:r>
      <w:r>
        <w:rPr>
          <w:rFonts w:hint="eastAsia" w:ascii="宋体" w:hAnsi="宋体" w:eastAsia="宋体" w:cs="宋体"/>
          <w:color w:val="auto"/>
          <w:kern w:val="0"/>
          <w:sz w:val="24"/>
          <w:szCs w:val="24"/>
          <w:highlight w:val="none"/>
          <w:lang w:val="en-US" w:eastAsia="zh-CN"/>
        </w:rPr>
        <w:t>的同一标的</w:t>
      </w:r>
      <w:r>
        <w:rPr>
          <w:rFonts w:hint="eastAsia" w:ascii="宋体" w:hAnsi="宋体" w:eastAsia="宋体" w:cs="宋体"/>
          <w:color w:val="auto"/>
          <w:kern w:val="0"/>
          <w:sz w:val="24"/>
          <w:szCs w:val="24"/>
          <w:highlight w:val="none"/>
          <w:lang w:eastAsia="zh-CN"/>
        </w:rPr>
        <w:t>同时投标</w:t>
      </w:r>
      <w:r>
        <w:rPr>
          <w:rFonts w:hint="eastAsia" w:ascii="宋体" w:hAnsi="宋体" w:eastAsia="宋体" w:cs="宋体"/>
          <w:color w:val="auto"/>
          <w:kern w:val="0"/>
          <w:sz w:val="24"/>
          <w:szCs w:val="24"/>
          <w:lang w:eastAsia="zh-CN"/>
        </w:rPr>
        <w:t>；为采购项目提供</w:t>
      </w:r>
      <w:r>
        <w:rPr>
          <w:rFonts w:hint="eastAsia" w:ascii="宋体" w:hAnsi="宋体" w:eastAsia="宋体" w:cs="宋体"/>
          <w:color w:val="auto"/>
          <w:kern w:val="0"/>
          <w:sz w:val="24"/>
          <w:szCs w:val="24"/>
          <w:lang w:val="en-US" w:eastAsia="zh-CN"/>
        </w:rPr>
        <w:t>过技术参数数据、</w:t>
      </w:r>
      <w:r>
        <w:rPr>
          <w:rFonts w:hint="eastAsia" w:ascii="宋体" w:hAnsi="宋体" w:eastAsia="宋体" w:cs="宋体"/>
          <w:color w:val="auto"/>
          <w:kern w:val="0"/>
          <w:sz w:val="24"/>
          <w:szCs w:val="24"/>
          <w:highlight w:val="none"/>
          <w:lang w:eastAsia="zh-CN"/>
        </w:rPr>
        <w:t>设计、编制技术规范和其他文件的咨询服务</w:t>
      </w:r>
      <w:r>
        <w:rPr>
          <w:rFonts w:hint="eastAsia" w:ascii="宋体" w:hAnsi="宋体" w:eastAsia="宋体" w:cs="宋体"/>
          <w:color w:val="auto"/>
          <w:kern w:val="0"/>
          <w:sz w:val="24"/>
          <w:szCs w:val="24"/>
          <w:lang w:eastAsia="zh-CN"/>
        </w:rPr>
        <w:t>后不得再参加该采购项目的采购活动。</w:t>
      </w:r>
    </w:p>
    <w:p w14:paraId="5AF57CD4">
      <w:pPr>
        <w:numPr>
          <w:ilvl w:val="0"/>
          <w:numId w:val="0"/>
        </w:numPr>
        <w:shd w:val="clear"/>
        <w:spacing w:line="50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0BE657AC">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1C369779">
      <w:pPr>
        <w:shd w:val="clear" w:color="auto" w:fill="auto"/>
        <w:spacing w:line="360" w:lineRule="auto"/>
        <w:ind w:firstLine="480" w:firstLineChars="20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本次招标不接受联合体参加。</w:t>
      </w:r>
    </w:p>
    <w:p w14:paraId="22C78B22">
      <w:pPr>
        <w:numPr>
          <w:ilvl w:val="0"/>
          <w:numId w:val="0"/>
        </w:numPr>
        <w:shd w:val="clear"/>
        <w:spacing w:line="50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1E1DE62C">
      <w:pPr>
        <w:shd w:val="clear" w:color="auto" w:fill="auto"/>
        <w:spacing w:line="360" w:lineRule="auto"/>
        <w:ind w:firstLine="480" w:firstLineChars="200"/>
        <w:jc w:val="both"/>
        <w:rPr>
          <w:rFonts w:hint="eastAsia" w:ascii="宋体" w:hAnsi="宋体" w:eastAsia="宋体" w:cs="宋体"/>
          <w:color w:val="auto"/>
          <w:kern w:val="0"/>
          <w:sz w:val="24"/>
          <w:szCs w:val="24"/>
          <w:highlight w:val="none"/>
          <w:lang w:eastAsia="zh-CN"/>
        </w:rPr>
      </w:pPr>
    </w:p>
    <w:p w14:paraId="3B8C84AD">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3F27647B">
      <w:pPr>
        <w:rPr>
          <w:rFonts w:hint="eastAsia"/>
          <w:color w:val="auto"/>
          <w:lang w:eastAsia="zh-CN"/>
        </w:rPr>
      </w:pPr>
      <w:r>
        <w:rPr>
          <w:rFonts w:hint="eastAsia" w:ascii="宋体" w:hAnsi="宋体" w:eastAsia="宋体" w:cs="宋体"/>
          <w:color w:val="auto"/>
          <w:kern w:val="0"/>
          <w:sz w:val="24"/>
          <w:szCs w:val="24"/>
          <w:highlight w:val="none"/>
          <w:lang w:val="en-US" w:eastAsia="zh-CN"/>
        </w:rPr>
        <w:t>5.</w:t>
      </w:r>
      <w:r>
        <w:rPr>
          <w:rFonts w:hint="eastAsia" w:cs="宋体"/>
          <w:color w:val="auto"/>
          <w:sz w:val="24"/>
          <w:szCs w:val="24"/>
          <w:highlight w:val="none"/>
          <w:lang w:val="en-US" w:eastAsia="zh-CN"/>
        </w:rPr>
        <w:t>本项目仅第二标段采购进口产品</w:t>
      </w:r>
      <w:r>
        <w:rPr>
          <w:rFonts w:hint="eastAsia" w:ascii="宋体" w:hAnsi="宋体" w:eastAsia="宋体" w:cs="宋体"/>
          <w:color w:val="auto"/>
          <w:kern w:val="0"/>
          <w:sz w:val="24"/>
          <w:szCs w:val="24"/>
          <w:highlight w:val="none"/>
          <w:lang w:val="en-US" w:eastAsia="zh-CN"/>
        </w:rPr>
        <w:t>。</w:t>
      </w:r>
    </w:p>
    <w:p w14:paraId="5800949B">
      <w:pPr>
        <w:numPr>
          <w:ilvl w:val="0"/>
          <w:numId w:val="0"/>
        </w:numPr>
        <w:shd w:val="clear"/>
        <w:spacing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77358392">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23F3DCF8">
      <w:pPr>
        <w:numPr>
          <w:ilvl w:val="0"/>
          <w:numId w:val="0"/>
        </w:numPr>
        <w:shd w:val="clear"/>
        <w:spacing w:line="500" w:lineRule="exact"/>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kern w:val="0"/>
          <w:sz w:val="24"/>
          <w:szCs w:val="24"/>
          <w:highlight w:val="none"/>
          <w:lang w:eastAsia="zh-CN"/>
        </w:rPr>
        <w:t>投标申请人应符合《中华人民共和国政府采购法》第二十二条规定的条件。</w:t>
      </w:r>
    </w:p>
    <w:p w14:paraId="22B78932">
      <w:pPr>
        <w:numPr>
          <w:ilvl w:val="0"/>
          <w:numId w:val="0"/>
        </w:numPr>
        <w:shd w:val="clear"/>
        <w:spacing w:line="5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（提供书面声明，</w:t>
      </w:r>
      <w:r>
        <w:rPr>
          <w:rFonts w:hint="eastAsia" w:ascii="宋体" w:hAnsi="宋体" w:eastAsia="宋体" w:cs="宋体"/>
          <w:color w:val="auto"/>
          <w:sz w:val="24"/>
          <w:szCs w:val="24"/>
          <w:highlight w:val="none"/>
          <w:lang w:val="en-US" w:eastAsia="zh-CN"/>
        </w:rPr>
        <w:t>加盖公章或电子章</w:t>
      </w:r>
      <w:r>
        <w:rPr>
          <w:rFonts w:hint="eastAsia" w:ascii="宋体" w:hAnsi="宋体" w:eastAsia="宋体" w:cs="宋体"/>
          <w:color w:val="auto"/>
          <w:sz w:val="24"/>
          <w:szCs w:val="24"/>
          <w:highlight w:val="none"/>
          <w:lang w:eastAsia="zh-CN"/>
        </w:rPr>
        <w:t>）</w:t>
      </w:r>
    </w:p>
    <w:p w14:paraId="4B483404">
      <w:pPr>
        <w:rPr>
          <w:rFonts w:hint="eastAsia" w:cs="宋体"/>
          <w:color w:val="auto"/>
          <w:sz w:val="28"/>
          <w:szCs w:val="28"/>
          <w:highlight w:val="none"/>
          <w:lang w:val="en-US" w:eastAsia="zh-CN"/>
        </w:rPr>
      </w:pPr>
    </w:p>
    <w:p w14:paraId="0FDC7EDF">
      <w:pPr>
        <w:rPr>
          <w:rFonts w:hint="eastAsia" w:cs="宋体"/>
          <w:color w:val="auto"/>
          <w:sz w:val="28"/>
          <w:szCs w:val="28"/>
          <w:highlight w:val="none"/>
          <w:lang w:val="en-US" w:eastAsia="zh-CN"/>
        </w:rPr>
      </w:pPr>
      <w:r>
        <w:rPr>
          <w:rFonts w:hint="eastAsia" w:cs="宋体"/>
          <w:color w:val="auto"/>
          <w:sz w:val="28"/>
          <w:szCs w:val="28"/>
          <w:highlight w:val="none"/>
          <w:lang w:val="en-US" w:eastAsia="zh-CN"/>
        </w:rPr>
        <w:br w:type="page"/>
      </w:r>
    </w:p>
    <w:p w14:paraId="2751E097">
      <w:pPr>
        <w:pStyle w:val="5"/>
        <w:shd w:val="clear"/>
        <w:spacing w:before="120" w:after="120" w:line="500" w:lineRule="exact"/>
        <w:ind w:left="720" w:hanging="720"/>
        <w:jc w:val="center"/>
        <w:rPr>
          <w:rFonts w:hint="eastAsia" w:ascii="宋体" w:hAnsi="宋体" w:eastAsia="宋体" w:cs="宋体"/>
          <w:color w:val="auto"/>
          <w:szCs w:val="21"/>
        </w:rPr>
      </w:pPr>
      <w:r>
        <w:rPr>
          <w:rFonts w:hint="eastAsia" w:cs="宋体"/>
          <w:color w:val="auto"/>
          <w:sz w:val="28"/>
          <w:szCs w:val="28"/>
          <w:highlight w:val="none"/>
          <w:lang w:val="en-US" w:eastAsia="zh-CN"/>
        </w:rPr>
        <w:t>（九）其他资格材料</w:t>
      </w:r>
      <w:bookmarkEnd w:id="390"/>
      <w:bookmarkStart w:id="405" w:name="_bookmark171"/>
      <w:bookmarkEnd w:id="405"/>
      <w:bookmarkStart w:id="406" w:name="_bookmark170"/>
      <w:bookmarkEnd w:id="406"/>
      <w:bookmarkStart w:id="407" w:name="_bookmark172"/>
      <w:bookmarkEnd w:id="407"/>
      <w:bookmarkStart w:id="408" w:name="_bookmark173"/>
      <w:bookmarkEnd w:id="408"/>
    </w:p>
    <w:p w14:paraId="0EDDA2E2">
      <w:pPr>
        <w:spacing w:line="360" w:lineRule="auto"/>
        <w:rPr>
          <w:rFonts w:hint="eastAsia" w:ascii="宋体" w:hAnsi="宋体" w:eastAsia="宋体" w:cs="宋体"/>
          <w:lang w:eastAsia="zh-CN"/>
        </w:rPr>
      </w:pPr>
    </w:p>
    <w:sectPr>
      <w:type w:val="nextColumn"/>
      <w:pgSz w:w="11907" w:h="16839"/>
      <w:pgMar w:top="1304" w:right="1191" w:bottom="1304" w:left="1191" w:header="851" w:footer="854"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仿宋体">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kzidenz Grotesk BQ">
    <w:altName w:val="Arial Unicode MS"/>
    <w:panose1 w:val="00000000000000000000"/>
    <w:charset w:val="00"/>
    <w:family w:val="auto"/>
    <w:pitch w:val="default"/>
    <w:sig w:usb0="00000000" w:usb1="00000000" w:usb2="00000010" w:usb3="00000000" w:csb0="00040001" w:csb1="00000000"/>
  </w:font>
  <w:font w:name="Noto Serif SC">
    <w:altName w:val="宋体"/>
    <w:panose1 w:val="02020200000000000000"/>
    <w:charset w:val="86"/>
    <w:family w:val="auto"/>
    <w:pitch w:val="default"/>
    <w:sig w:usb0="00000000" w:usb1="00000000" w:usb2="00000016" w:usb3="00000000" w:csb0="60060107"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方正仿宋_GBK">
    <w:altName w:val="Arial Unicode MS"/>
    <w:panose1 w:val="02000000000000000000"/>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2819A">
    <w:pPr>
      <w:pStyle w:val="19"/>
      <w:pBdr>
        <w:top w:val="single" w:color="auto" w:sz="18" w:space="1"/>
      </w:pBdr>
      <w:jc w:val="center"/>
      <w:rPr>
        <w:b/>
        <w:w w:val="66"/>
        <w:sz w:val="24"/>
        <w:szCs w:val="24"/>
        <w:lang w:eastAsia="zh-CN"/>
      </w:rPr>
    </w:pPr>
    <w:r>
      <w:rPr>
        <w:b/>
        <w:w w:val="66"/>
        <w:sz w:val="24"/>
        <w:szCs w:val="24"/>
      </w:rPr>
      <w:fldChar w:fldCharType="begin"/>
    </w:r>
    <w:r>
      <w:rPr>
        <w:rStyle w:val="35"/>
        <w:b/>
        <w:w w:val="66"/>
        <w:sz w:val="24"/>
        <w:szCs w:val="24"/>
      </w:rPr>
      <w:instrText xml:space="preserve"> PAGE </w:instrText>
    </w:r>
    <w:r>
      <w:rPr>
        <w:b/>
        <w:w w:val="66"/>
        <w:sz w:val="24"/>
        <w:szCs w:val="24"/>
      </w:rPr>
      <w:fldChar w:fldCharType="separate"/>
    </w:r>
    <w:r>
      <w:rPr>
        <w:rStyle w:val="35"/>
        <w:b/>
        <w:w w:val="66"/>
        <w:sz w:val="24"/>
        <w:szCs w:val="24"/>
      </w:rPr>
      <w:t>69</w:t>
    </w:r>
    <w:r>
      <w:rPr>
        <w:b/>
        <w:w w:val="66"/>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C650">
    <w:pPr>
      <w:pStyle w:val="19"/>
    </w:pPr>
    <w:r>
      <w:rPr>
        <w:sz w:val="1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22E33">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BE22E33">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sz w:val="10"/>
        <w:szCs w:val="10"/>
      </w:rPr>
      <w:drawing>
        <wp:anchor distT="0" distB="0" distL="114300" distR="114300" simplePos="0" relativeHeight="251660288" behindDoc="0" locked="0" layoutInCell="1" allowOverlap="1">
          <wp:simplePos x="0" y="0"/>
          <wp:positionH relativeFrom="column">
            <wp:posOffset>1105535</wp:posOffset>
          </wp:positionH>
          <wp:positionV relativeFrom="paragraph">
            <wp:posOffset>9147810</wp:posOffset>
          </wp:positionV>
          <wp:extent cx="1991995" cy="330835"/>
          <wp:effectExtent l="0" t="0" r="8255" b="12700"/>
          <wp:wrapNone/>
          <wp:docPr id="11" name="图片 1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91995" cy="330835"/>
                  </a:xfrm>
                  <a:prstGeom prst="rect">
                    <a:avLst/>
                  </a:prstGeom>
                  <a:noFill/>
                  <a:ln>
                    <a:noFill/>
                  </a:ln>
                </pic:spPr>
              </pic:pic>
            </a:graphicData>
          </a:graphic>
        </wp:anchor>
      </w:drawing>
    </w:r>
    <w:r>
      <w:rPr>
        <w:sz w:val="10"/>
        <w:szCs w:val="10"/>
      </w:rPr>
      <w:drawing>
        <wp:anchor distT="0" distB="0" distL="114300" distR="114300" simplePos="0" relativeHeight="251659264" behindDoc="0" locked="0" layoutInCell="1" allowOverlap="1">
          <wp:simplePos x="0" y="0"/>
          <wp:positionH relativeFrom="column">
            <wp:posOffset>1105535</wp:posOffset>
          </wp:positionH>
          <wp:positionV relativeFrom="paragraph">
            <wp:posOffset>9147810</wp:posOffset>
          </wp:positionV>
          <wp:extent cx="1991995" cy="330835"/>
          <wp:effectExtent l="0" t="0" r="8255" b="12700"/>
          <wp:wrapNone/>
          <wp:docPr id="12" name="图片 1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91995" cy="330835"/>
                  </a:xfrm>
                  <a:prstGeom prst="rect">
                    <a:avLst/>
                  </a:prstGeom>
                  <a:noFill/>
                  <a:ln>
                    <a:noFill/>
                  </a:ln>
                </pic:spPr>
              </pic:pic>
            </a:graphicData>
          </a:graphic>
        </wp:anchor>
      </w:drawing>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separate"/>
    </w:r>
    <w:r>
      <w:rPr>
        <w:sz w:val="10"/>
        <w:szCs w:val="10"/>
      </w:rPr>
      <w:fldChar w:fldCharType="begin"/>
    </w:r>
    <w:r>
      <w:instrText xml:space="preserve"> INCLUDEPICTURE "H:\\wx\\WeChat Files\\qq375716383\\FileStorage\\File\\.deepinwine\\Deepin-WeChat\\dosdevices\\c:\\users\\CDC10\\My Documents\\WeChat Files\\wxid_3442154421722\\FileStorage\\MsgAttach\\9e20f478899dc29eb19741386f9343c8\\File\\2025-06\\192.168.1.126共享资料招标文件用公司标示图标3.jpg" \* MERGEFORMAT </w:instrText>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r>
      <w:rPr>
        <w:sz w:val="10"/>
        <w:szCs w:val="1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773A8">
    <w:pPr>
      <w:pStyle w:val="20"/>
      <w:pBdr>
        <w:bottom w:val="none" w:color="auto" w:sz="0" w:space="0"/>
      </w:pBdr>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1751E">
    <w:pPr>
      <w:pStyle w:val="20"/>
      <w:pBdr>
        <w:bottom w:val="single" w:color="auto" w:sz="18" w:space="1"/>
      </w:pBdr>
      <w:spacing w:line="360" w:lineRule="exact"/>
      <w:jc w:val="both"/>
      <w:rPr>
        <w:rFonts w:hint="eastAsia" w:ascii="宋体" w:hAnsi="宋体" w:eastAsia="宋体" w:cs="宋体"/>
        <w:b w:val="0"/>
        <w:bCs/>
        <w:w w:val="66"/>
        <w:sz w:val="21"/>
        <w:szCs w:val="21"/>
        <w:lang w:eastAsia="zh-CN"/>
      </w:rPr>
    </w:pPr>
    <w:r>
      <w:rPr>
        <w:rFonts w:hint="eastAsia" w:cs="宋体"/>
        <w:sz w:val="21"/>
        <w:szCs w:val="21"/>
        <w:lang w:eastAsia="zh-CN"/>
      </w:rPr>
      <w:t>（昭财社[2025]30号）昭通市疾病预防控制中心实验室试药试剂耗材采购项目</w:t>
    </w:r>
    <w:r>
      <w:rPr>
        <w:rFonts w:hint="eastAsia" w:ascii="宋体" w:hAnsi="宋体" w:eastAsia="宋体" w:cs="宋体"/>
        <w:b/>
        <w:w w:val="66"/>
        <w:sz w:val="21"/>
        <w:szCs w:val="21"/>
        <w:lang w:eastAsia="zh-CN"/>
      </w:rPr>
      <w:t xml:space="preserve">  </w:t>
    </w:r>
    <w:r>
      <w:rPr>
        <w:rFonts w:hint="eastAsia" w:ascii="宋体" w:hAnsi="宋体" w:eastAsia="宋体" w:cs="宋体"/>
        <w:b/>
        <w:w w:val="66"/>
        <w:sz w:val="21"/>
        <w:szCs w:val="21"/>
        <w:lang w:val="en-US" w:eastAsia="zh-CN"/>
      </w:rPr>
      <w:t xml:space="preserve">         </w:t>
    </w:r>
    <w:r>
      <w:rPr>
        <w:rFonts w:hint="eastAsia" w:cs="宋体"/>
        <w:b/>
        <w:w w:val="66"/>
        <w:sz w:val="21"/>
        <w:szCs w:val="21"/>
        <w:lang w:val="en-US" w:eastAsia="zh-CN"/>
      </w:rPr>
      <w:t xml:space="preserve">          </w:t>
    </w:r>
    <w:r>
      <w:rPr>
        <w:rFonts w:hint="eastAsia" w:ascii="宋体" w:hAnsi="宋体" w:eastAsia="宋体" w:cs="宋体"/>
        <w:sz w:val="21"/>
        <w:szCs w:val="21"/>
        <w:lang w:val="en-US" w:eastAsia="zh-CN"/>
      </w:rPr>
      <w:t>采购</w:t>
    </w:r>
    <w:r>
      <w:rPr>
        <w:rFonts w:hint="eastAsia" w:ascii="宋体" w:hAnsi="宋体" w:eastAsia="宋体" w:cs="宋体"/>
        <w:sz w:val="21"/>
        <w:szCs w:val="21"/>
        <w:lang w:eastAsia="zh-CN"/>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8EB9D">
    <w:pPr>
      <w:pStyle w:val="20"/>
      <w:pBdr>
        <w:bottom w:val="single" w:color="auto" w:sz="18" w:space="1"/>
      </w:pBdr>
      <w:spacing w:line="360" w:lineRule="exact"/>
      <w:jc w:val="left"/>
      <w:rPr>
        <w:lang w:eastAsia="zh-CN"/>
      </w:rPr>
    </w:pPr>
    <w:r>
      <w:rPr>
        <w:rFonts w:hint="eastAsia"/>
        <w:b w:val="0"/>
        <w:bCs w:val="0"/>
        <w:sz w:val="21"/>
        <w:szCs w:val="21"/>
        <w:lang w:val="en-US" w:eastAsia="zh-CN"/>
      </w:rPr>
      <w:t xml:space="preserve">（昭财社[2025]30号）昭通市疾病预防控制中心实验室试药试剂耗材采购项目             </w:t>
    </w:r>
    <w:r>
      <w:rPr>
        <w:rFonts w:hint="eastAsia"/>
        <w:b w:val="0"/>
        <w:bCs w:val="0"/>
        <w:sz w:val="21"/>
        <w:szCs w:val="21"/>
        <w:lang w:eastAsia="zh-CN"/>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C44A"/>
    <w:multiLevelType w:val="singleLevel"/>
    <w:tmpl w:val="8295C44A"/>
    <w:lvl w:ilvl="0" w:tentative="0">
      <w:start w:val="1"/>
      <w:numFmt w:val="decimal"/>
      <w:suff w:val="nothing"/>
      <w:lvlText w:val="%1、"/>
      <w:lvlJc w:val="left"/>
    </w:lvl>
  </w:abstractNum>
  <w:abstractNum w:abstractNumId="1">
    <w:nsid w:val="A6B2489D"/>
    <w:multiLevelType w:val="singleLevel"/>
    <w:tmpl w:val="A6B2489D"/>
    <w:lvl w:ilvl="0" w:tentative="0">
      <w:start w:val="6"/>
      <w:numFmt w:val="chineseCounting"/>
      <w:suff w:val="nothing"/>
      <w:lvlText w:val="（%1）"/>
      <w:lvlJc w:val="left"/>
      <w:rPr>
        <w:rFonts w:hint="eastAsia"/>
      </w:rPr>
    </w:lvl>
  </w:abstractNum>
  <w:abstractNum w:abstractNumId="2">
    <w:nsid w:val="B4156C65"/>
    <w:multiLevelType w:val="singleLevel"/>
    <w:tmpl w:val="B4156C65"/>
    <w:lvl w:ilvl="0" w:tentative="0">
      <w:start w:val="244"/>
      <w:numFmt w:val="decimal"/>
      <w:suff w:val="nothing"/>
      <w:lvlText w:val="%1、"/>
      <w:lvlJc w:val="left"/>
    </w:lvl>
  </w:abstractNum>
  <w:abstractNum w:abstractNumId="3">
    <w:nsid w:val="B4A6DD7C"/>
    <w:multiLevelType w:val="singleLevel"/>
    <w:tmpl w:val="B4A6DD7C"/>
    <w:lvl w:ilvl="0" w:tentative="0">
      <w:start w:val="35"/>
      <w:numFmt w:val="decimal"/>
      <w:suff w:val="nothing"/>
      <w:lvlText w:val="%1、"/>
      <w:lvlJc w:val="left"/>
    </w:lvl>
  </w:abstractNum>
  <w:abstractNum w:abstractNumId="4">
    <w:nsid w:val="C094F423"/>
    <w:multiLevelType w:val="singleLevel"/>
    <w:tmpl w:val="C094F423"/>
    <w:lvl w:ilvl="0" w:tentative="0">
      <w:start w:val="70"/>
      <w:numFmt w:val="decimal"/>
      <w:suff w:val="nothing"/>
      <w:lvlText w:val="%1、"/>
      <w:lvlJc w:val="left"/>
    </w:lvl>
  </w:abstractNum>
  <w:abstractNum w:abstractNumId="5">
    <w:nsid w:val="D847746B"/>
    <w:multiLevelType w:val="singleLevel"/>
    <w:tmpl w:val="D847746B"/>
    <w:lvl w:ilvl="0" w:tentative="0">
      <w:start w:val="1"/>
      <w:numFmt w:val="decimal"/>
      <w:suff w:val="nothing"/>
      <w:lvlText w:val="%1、"/>
      <w:lvlJc w:val="left"/>
    </w:lvl>
  </w:abstractNum>
  <w:abstractNum w:abstractNumId="6">
    <w:nsid w:val="F4423E4F"/>
    <w:multiLevelType w:val="singleLevel"/>
    <w:tmpl w:val="F4423E4F"/>
    <w:lvl w:ilvl="0" w:tentative="0">
      <w:start w:val="62"/>
      <w:numFmt w:val="decimal"/>
      <w:suff w:val="nothing"/>
      <w:lvlText w:val="%1、"/>
      <w:lvlJc w:val="left"/>
    </w:lvl>
  </w:abstractNum>
  <w:abstractNum w:abstractNumId="7">
    <w:nsid w:val="012E22C0"/>
    <w:multiLevelType w:val="singleLevel"/>
    <w:tmpl w:val="012E22C0"/>
    <w:lvl w:ilvl="0" w:tentative="0">
      <w:start w:val="1"/>
      <w:numFmt w:val="decimal"/>
      <w:suff w:val="nothing"/>
      <w:lvlText w:val="%1、"/>
      <w:lvlJc w:val="left"/>
    </w:lvl>
  </w:abstractNum>
  <w:abstractNum w:abstractNumId="8">
    <w:nsid w:val="0275E0B3"/>
    <w:multiLevelType w:val="singleLevel"/>
    <w:tmpl w:val="0275E0B3"/>
    <w:lvl w:ilvl="0" w:tentative="0">
      <w:start w:val="112"/>
      <w:numFmt w:val="decimal"/>
      <w:suff w:val="nothing"/>
      <w:lvlText w:val="%1、"/>
      <w:lvlJc w:val="left"/>
    </w:lvl>
  </w:abstractNum>
  <w:abstractNum w:abstractNumId="9">
    <w:nsid w:val="32F11402"/>
    <w:multiLevelType w:val="multilevel"/>
    <w:tmpl w:val="32F11402"/>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
    <w:nsid w:val="35111E99"/>
    <w:multiLevelType w:val="singleLevel"/>
    <w:tmpl w:val="35111E99"/>
    <w:lvl w:ilvl="0" w:tentative="0">
      <w:start w:val="1"/>
      <w:numFmt w:val="chineseCounting"/>
      <w:suff w:val="space"/>
      <w:lvlText w:val="第%1章"/>
      <w:lvlJc w:val="left"/>
      <w:rPr>
        <w:rFonts w:hint="eastAsia"/>
      </w:rPr>
    </w:lvl>
  </w:abstractNum>
  <w:abstractNum w:abstractNumId="11">
    <w:nsid w:val="3AB18F59"/>
    <w:multiLevelType w:val="singleLevel"/>
    <w:tmpl w:val="3AB18F59"/>
    <w:lvl w:ilvl="0" w:tentative="0">
      <w:start w:val="5"/>
      <w:numFmt w:val="chineseCounting"/>
      <w:suff w:val="space"/>
      <w:lvlText w:val="第%1章"/>
      <w:lvlJc w:val="left"/>
      <w:rPr>
        <w:rFonts w:hint="eastAsia"/>
      </w:rPr>
    </w:lvl>
  </w:abstractNum>
  <w:abstractNum w:abstractNumId="12">
    <w:nsid w:val="4E841385"/>
    <w:multiLevelType w:val="singleLevel"/>
    <w:tmpl w:val="4E841385"/>
    <w:lvl w:ilvl="0" w:tentative="0">
      <w:start w:val="2"/>
      <w:numFmt w:val="decimal"/>
      <w:suff w:val="nothing"/>
      <w:lvlText w:val="%1、"/>
      <w:lvlJc w:val="left"/>
    </w:lvl>
  </w:abstractNum>
  <w:abstractNum w:abstractNumId="13">
    <w:nsid w:val="5BF6EC50"/>
    <w:multiLevelType w:val="singleLevel"/>
    <w:tmpl w:val="5BF6EC50"/>
    <w:lvl w:ilvl="0" w:tentative="0">
      <w:start w:val="1"/>
      <w:numFmt w:val="decimal"/>
      <w:suff w:val="nothing"/>
      <w:lvlText w:val="（%1）"/>
      <w:lvlJc w:val="left"/>
    </w:lvl>
  </w:abstractNum>
  <w:abstractNum w:abstractNumId="14">
    <w:nsid w:val="5F28B81F"/>
    <w:multiLevelType w:val="singleLevel"/>
    <w:tmpl w:val="5F28B81F"/>
    <w:lvl w:ilvl="0" w:tentative="0">
      <w:start w:val="24"/>
      <w:numFmt w:val="decimal"/>
      <w:suff w:val="nothing"/>
      <w:lvlText w:val="%1、"/>
      <w:lvlJc w:val="left"/>
    </w:lvl>
  </w:abstractNum>
  <w:abstractNum w:abstractNumId="15">
    <w:nsid w:val="6B9E224B"/>
    <w:multiLevelType w:val="singleLevel"/>
    <w:tmpl w:val="6B9E224B"/>
    <w:lvl w:ilvl="0" w:tentative="0">
      <w:start w:val="1"/>
      <w:numFmt w:val="decimal"/>
      <w:lvlText w:val="%1."/>
      <w:lvlJc w:val="left"/>
      <w:pPr>
        <w:tabs>
          <w:tab w:val="left" w:pos="312"/>
        </w:tabs>
      </w:pPr>
    </w:lvl>
  </w:abstractNum>
  <w:abstractNum w:abstractNumId="16">
    <w:nsid w:val="72C5DE0D"/>
    <w:multiLevelType w:val="singleLevel"/>
    <w:tmpl w:val="72C5DE0D"/>
    <w:lvl w:ilvl="0" w:tentative="0">
      <w:start w:val="39"/>
      <w:numFmt w:val="decimal"/>
      <w:suff w:val="nothing"/>
      <w:lvlText w:val="%1、"/>
      <w:lvlJc w:val="left"/>
      <w:pPr>
        <w:ind w:left="120" w:leftChars="0" w:firstLine="0" w:firstLineChars="0"/>
      </w:pPr>
    </w:lvl>
  </w:abstractNum>
  <w:abstractNum w:abstractNumId="17">
    <w:nsid w:val="7FFF82F6"/>
    <w:multiLevelType w:val="singleLevel"/>
    <w:tmpl w:val="7FFF82F6"/>
    <w:lvl w:ilvl="0" w:tentative="0">
      <w:start w:val="1"/>
      <w:numFmt w:val="decimal"/>
      <w:suff w:val="nothing"/>
      <w:lvlText w:val="%1、"/>
      <w:lvlJc w:val="left"/>
    </w:lvl>
  </w:abstractNum>
  <w:num w:numId="1">
    <w:abstractNumId w:val="9"/>
  </w:num>
  <w:num w:numId="2">
    <w:abstractNumId w:val="10"/>
  </w:num>
  <w:num w:numId="3">
    <w:abstractNumId w:val="12"/>
  </w:num>
  <w:num w:numId="4">
    <w:abstractNumId w:val="13"/>
  </w:num>
  <w:num w:numId="5">
    <w:abstractNumId w:val="11"/>
  </w:num>
  <w:num w:numId="6">
    <w:abstractNumId w:val="5"/>
  </w:num>
  <w:num w:numId="7">
    <w:abstractNumId w:val="0"/>
  </w:num>
  <w:num w:numId="8">
    <w:abstractNumId w:val="14"/>
  </w:num>
  <w:num w:numId="9">
    <w:abstractNumId w:val="3"/>
  </w:num>
  <w:num w:numId="10">
    <w:abstractNumId w:val="16"/>
  </w:num>
  <w:num w:numId="11">
    <w:abstractNumId w:val="6"/>
  </w:num>
  <w:num w:numId="12">
    <w:abstractNumId w:val="15"/>
  </w:num>
  <w:num w:numId="13">
    <w:abstractNumId w:val="17"/>
  </w:num>
  <w:num w:numId="14">
    <w:abstractNumId w:val="7"/>
  </w:num>
  <w:num w:numId="15">
    <w:abstractNumId w:val="4"/>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hideSpellingErrors/>
  <w:documentProtection w:enforcement="0"/>
  <w:defaultTabStop w:val="720"/>
  <w:drawingGridHorizontalSpacing w:val="110"/>
  <w:drawingGridVerticalSpacing w:val="317"/>
  <w:displayHorizontalDrawingGridEvery w:val="1"/>
  <w:displayVerticalDrawingGridEvery w:val="1"/>
  <w:noPunctuationKerning w:val="1"/>
  <w:characterSpacingControl w:val="doNotCompress"/>
  <w:noLineBreaksAfter w:lang="zh-CN" w:val="$([{£¥·‘“〈《「『【〔〖〝﹙﹛﹝＄（．［｛￡￥"/>
  <w:noLineBreaksBefore w:lang="zh-CN" w:val="!%),.:;&gt;?]}¢¨°·ˇˉ―‖’”…‰′″›℃∶、。〃〉》」』】〕〗〞︶︺︾﹀﹄﹚﹜﹞！＂％＇），．：；？］｀｜｝～￠"/>
  <w:compat>
    <w:spaceForUL/>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NzYzMWY4ZDNlNzg4NTY1MTg0ZGM0ZmNlZjM3ZjAifQ=="/>
  </w:docVars>
  <w:rsids>
    <w:rsidRoot w:val="00A4107F"/>
    <w:rsid w:val="00055A16"/>
    <w:rsid w:val="001C0C14"/>
    <w:rsid w:val="002551D6"/>
    <w:rsid w:val="0031592D"/>
    <w:rsid w:val="003610A1"/>
    <w:rsid w:val="004127DB"/>
    <w:rsid w:val="005A55B3"/>
    <w:rsid w:val="005F6C2C"/>
    <w:rsid w:val="00815765"/>
    <w:rsid w:val="00844140"/>
    <w:rsid w:val="00A4107F"/>
    <w:rsid w:val="00B8716F"/>
    <w:rsid w:val="00ED3A73"/>
    <w:rsid w:val="01635C49"/>
    <w:rsid w:val="02071EAF"/>
    <w:rsid w:val="02A8425B"/>
    <w:rsid w:val="04A40209"/>
    <w:rsid w:val="05263B5D"/>
    <w:rsid w:val="06E001AA"/>
    <w:rsid w:val="06F16C40"/>
    <w:rsid w:val="07B93C8A"/>
    <w:rsid w:val="08647852"/>
    <w:rsid w:val="08DB3D1E"/>
    <w:rsid w:val="095C3BC9"/>
    <w:rsid w:val="099E1F14"/>
    <w:rsid w:val="09AB2BDD"/>
    <w:rsid w:val="0A6C6D13"/>
    <w:rsid w:val="0B3B5EEA"/>
    <w:rsid w:val="0B4B7E79"/>
    <w:rsid w:val="0BF16CDB"/>
    <w:rsid w:val="0D207989"/>
    <w:rsid w:val="0D592612"/>
    <w:rsid w:val="0E4A266A"/>
    <w:rsid w:val="0E530056"/>
    <w:rsid w:val="10FF2172"/>
    <w:rsid w:val="11116BA8"/>
    <w:rsid w:val="11146F5F"/>
    <w:rsid w:val="113118BF"/>
    <w:rsid w:val="12EC4DDD"/>
    <w:rsid w:val="13002374"/>
    <w:rsid w:val="13053004"/>
    <w:rsid w:val="13054A59"/>
    <w:rsid w:val="137B033C"/>
    <w:rsid w:val="13A645D2"/>
    <w:rsid w:val="14094A5D"/>
    <w:rsid w:val="163A7468"/>
    <w:rsid w:val="17200E21"/>
    <w:rsid w:val="17801908"/>
    <w:rsid w:val="17A80401"/>
    <w:rsid w:val="18796A6A"/>
    <w:rsid w:val="18E06AD7"/>
    <w:rsid w:val="192C1EBD"/>
    <w:rsid w:val="19876DEA"/>
    <w:rsid w:val="198D5B01"/>
    <w:rsid w:val="19E73463"/>
    <w:rsid w:val="1A9E1F3E"/>
    <w:rsid w:val="1B0911B7"/>
    <w:rsid w:val="1B656250"/>
    <w:rsid w:val="1BE52D3A"/>
    <w:rsid w:val="1C2932D7"/>
    <w:rsid w:val="1CF96B9F"/>
    <w:rsid w:val="1D2011BC"/>
    <w:rsid w:val="1E106366"/>
    <w:rsid w:val="1E935967"/>
    <w:rsid w:val="1F536FFD"/>
    <w:rsid w:val="1F704B7F"/>
    <w:rsid w:val="1F777037"/>
    <w:rsid w:val="1FC16504"/>
    <w:rsid w:val="20315438"/>
    <w:rsid w:val="20672C08"/>
    <w:rsid w:val="20A173D9"/>
    <w:rsid w:val="20CF4D77"/>
    <w:rsid w:val="213A47C0"/>
    <w:rsid w:val="218953D0"/>
    <w:rsid w:val="22602004"/>
    <w:rsid w:val="2379554D"/>
    <w:rsid w:val="24B602F6"/>
    <w:rsid w:val="24C42ACE"/>
    <w:rsid w:val="25140E84"/>
    <w:rsid w:val="26F802C4"/>
    <w:rsid w:val="279377FB"/>
    <w:rsid w:val="27D11660"/>
    <w:rsid w:val="2819280E"/>
    <w:rsid w:val="284878A1"/>
    <w:rsid w:val="286403F1"/>
    <w:rsid w:val="289F6037"/>
    <w:rsid w:val="28FA2174"/>
    <w:rsid w:val="29B26F80"/>
    <w:rsid w:val="29BB2B80"/>
    <w:rsid w:val="29CE0903"/>
    <w:rsid w:val="2A1E5DE2"/>
    <w:rsid w:val="2BBB02AC"/>
    <w:rsid w:val="2BC60BD8"/>
    <w:rsid w:val="2BF1307D"/>
    <w:rsid w:val="2E566069"/>
    <w:rsid w:val="2EE81B8D"/>
    <w:rsid w:val="2F3E547B"/>
    <w:rsid w:val="2F4607D4"/>
    <w:rsid w:val="30AB6E84"/>
    <w:rsid w:val="315A0C7A"/>
    <w:rsid w:val="31DE65E9"/>
    <w:rsid w:val="334F5652"/>
    <w:rsid w:val="33B45D0C"/>
    <w:rsid w:val="343A7528"/>
    <w:rsid w:val="34D90B05"/>
    <w:rsid w:val="35542C3A"/>
    <w:rsid w:val="37627CB0"/>
    <w:rsid w:val="38101D86"/>
    <w:rsid w:val="39EA110D"/>
    <w:rsid w:val="3BCC2061"/>
    <w:rsid w:val="3BFF1E64"/>
    <w:rsid w:val="3C206458"/>
    <w:rsid w:val="3C2334B2"/>
    <w:rsid w:val="3C7C5835"/>
    <w:rsid w:val="3C7F5A59"/>
    <w:rsid w:val="3CC80A7A"/>
    <w:rsid w:val="3D0F2AA3"/>
    <w:rsid w:val="3DC049AF"/>
    <w:rsid w:val="3DDF5D2C"/>
    <w:rsid w:val="3E692E72"/>
    <w:rsid w:val="3F0833B0"/>
    <w:rsid w:val="3FB97140"/>
    <w:rsid w:val="403B15D6"/>
    <w:rsid w:val="403C65F0"/>
    <w:rsid w:val="40861026"/>
    <w:rsid w:val="40BF1FDB"/>
    <w:rsid w:val="40CA2683"/>
    <w:rsid w:val="40DE210C"/>
    <w:rsid w:val="412362FA"/>
    <w:rsid w:val="412D07B1"/>
    <w:rsid w:val="41B45EF6"/>
    <w:rsid w:val="427671C4"/>
    <w:rsid w:val="43120CA1"/>
    <w:rsid w:val="43E26BF6"/>
    <w:rsid w:val="44286098"/>
    <w:rsid w:val="448D4A83"/>
    <w:rsid w:val="459D5570"/>
    <w:rsid w:val="46A95DC0"/>
    <w:rsid w:val="47CB26E5"/>
    <w:rsid w:val="47DA19AD"/>
    <w:rsid w:val="48D86197"/>
    <w:rsid w:val="498F4DFA"/>
    <w:rsid w:val="49B91765"/>
    <w:rsid w:val="4A604B4C"/>
    <w:rsid w:val="4A9F106C"/>
    <w:rsid w:val="4AE52289"/>
    <w:rsid w:val="4B090BDC"/>
    <w:rsid w:val="4B717C7F"/>
    <w:rsid w:val="4B9A18CF"/>
    <w:rsid w:val="4C771B75"/>
    <w:rsid w:val="4CC20471"/>
    <w:rsid w:val="4CE64136"/>
    <w:rsid w:val="4DAE0A97"/>
    <w:rsid w:val="4E2944DC"/>
    <w:rsid w:val="4F1A33B7"/>
    <w:rsid w:val="4FF754A7"/>
    <w:rsid w:val="500F46F7"/>
    <w:rsid w:val="51493AE0"/>
    <w:rsid w:val="51851727"/>
    <w:rsid w:val="52320A18"/>
    <w:rsid w:val="52CC71AA"/>
    <w:rsid w:val="530F3DCD"/>
    <w:rsid w:val="54107473"/>
    <w:rsid w:val="5431353C"/>
    <w:rsid w:val="543744C9"/>
    <w:rsid w:val="545B6619"/>
    <w:rsid w:val="54B368F7"/>
    <w:rsid w:val="563026B9"/>
    <w:rsid w:val="56725235"/>
    <w:rsid w:val="56993750"/>
    <w:rsid w:val="58431FBA"/>
    <w:rsid w:val="58E80BF8"/>
    <w:rsid w:val="58FF64DD"/>
    <w:rsid w:val="59727B30"/>
    <w:rsid w:val="5AAE4CA8"/>
    <w:rsid w:val="5AF22F47"/>
    <w:rsid w:val="5B0A70B8"/>
    <w:rsid w:val="5B47686B"/>
    <w:rsid w:val="5C566001"/>
    <w:rsid w:val="5CE94462"/>
    <w:rsid w:val="5CF039A9"/>
    <w:rsid w:val="5D041F99"/>
    <w:rsid w:val="5E524D87"/>
    <w:rsid w:val="5E766130"/>
    <w:rsid w:val="5EBF7D3C"/>
    <w:rsid w:val="5EC46E9C"/>
    <w:rsid w:val="5F511E4D"/>
    <w:rsid w:val="5F880A94"/>
    <w:rsid w:val="5FE32DCB"/>
    <w:rsid w:val="60D62EB6"/>
    <w:rsid w:val="613C540F"/>
    <w:rsid w:val="61625BD1"/>
    <w:rsid w:val="618F2DE4"/>
    <w:rsid w:val="621974FF"/>
    <w:rsid w:val="625916E6"/>
    <w:rsid w:val="626B2F7D"/>
    <w:rsid w:val="62787DED"/>
    <w:rsid w:val="62832BCA"/>
    <w:rsid w:val="64797DC2"/>
    <w:rsid w:val="64FB113D"/>
    <w:rsid w:val="664B237D"/>
    <w:rsid w:val="66661D26"/>
    <w:rsid w:val="66ED4AB6"/>
    <w:rsid w:val="68103152"/>
    <w:rsid w:val="68182006"/>
    <w:rsid w:val="68945B31"/>
    <w:rsid w:val="68C3052F"/>
    <w:rsid w:val="6965127B"/>
    <w:rsid w:val="69A27DD9"/>
    <w:rsid w:val="69F12B0F"/>
    <w:rsid w:val="6A815C41"/>
    <w:rsid w:val="6A9E5184"/>
    <w:rsid w:val="6AA656A7"/>
    <w:rsid w:val="6B823A2D"/>
    <w:rsid w:val="6BDD7DFF"/>
    <w:rsid w:val="6D7A6383"/>
    <w:rsid w:val="6D9E2FAE"/>
    <w:rsid w:val="6DE013B7"/>
    <w:rsid w:val="6E5D0CA7"/>
    <w:rsid w:val="6E762587"/>
    <w:rsid w:val="6EB117D8"/>
    <w:rsid w:val="6ED067FE"/>
    <w:rsid w:val="6F883CCC"/>
    <w:rsid w:val="6FAA3E8C"/>
    <w:rsid w:val="6FB20AAA"/>
    <w:rsid w:val="6FD50BC6"/>
    <w:rsid w:val="704545E1"/>
    <w:rsid w:val="71202F46"/>
    <w:rsid w:val="729F44A9"/>
    <w:rsid w:val="734C21FA"/>
    <w:rsid w:val="73501835"/>
    <w:rsid w:val="75BE41ED"/>
    <w:rsid w:val="75E25FE9"/>
    <w:rsid w:val="783741D9"/>
    <w:rsid w:val="78DA751B"/>
    <w:rsid w:val="79862A22"/>
    <w:rsid w:val="79BE0C60"/>
    <w:rsid w:val="7A61783D"/>
    <w:rsid w:val="7B6273C9"/>
    <w:rsid w:val="7BF05FC9"/>
    <w:rsid w:val="7C732BC0"/>
    <w:rsid w:val="7D20578D"/>
    <w:rsid w:val="7D9A2C63"/>
    <w:rsid w:val="7DDB6E6A"/>
    <w:rsid w:val="7DE94569"/>
    <w:rsid w:val="7DF0781B"/>
    <w:rsid w:val="7EC64112"/>
    <w:rsid w:val="7F1F481B"/>
    <w:rsid w:val="7FA7360B"/>
    <w:rsid w:val="7FC93EBA"/>
    <w:rsid w:val="AFCD8AB2"/>
    <w:rsid w:val="BFD45E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semiHidden="0" w:name="index 1" w:locked="1"/>
    <w:lsdException w:uiPriority="0" w:name="index 2" w:locked="1"/>
    <w:lsdException w:uiPriority="0" w:name="index 3" w:locked="1"/>
    <w:lsdException w:uiPriority="0" w:name="index 4" w:locked="1"/>
    <w:lsdException w:uiPriority="0" w:name="index 5" w:locked="1"/>
    <w:lsdException w:uiPriority="0" w:name="index 6" w:locked="1"/>
    <w:lsdException w:uiPriority="0" w:name="index 7" w:locked="1"/>
    <w:lsdException w:uiPriority="0" w:name="index 8" w:locked="1"/>
    <w:lsdException w:uiPriority="0"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99" w:semiHidden="0" w:name="Normal Indent"/>
    <w:lsdException w:uiPriority="0" w:name="footnote text" w:locked="1"/>
    <w:lsdException w:qFormat="1" w:uiPriority="0" w:name="annotation text" w:locked="1"/>
    <w:lsdException w:qFormat="1" w:uiPriority="0" w:semiHidden="0" w:name="header" w:locked="1"/>
    <w:lsdException w:qFormat="1" w:uiPriority="99" w:semiHidden="0" w:name="footer" w:locked="1"/>
    <w:lsdException w:uiPriority="0" w:name="index heading" w:locked="1"/>
    <w:lsdException w:qFormat="1" w:uiPriority="35" w:name="caption" w:locked="1"/>
    <w:lsdException w:uiPriority="0" w:name="table of figures" w:locked="1"/>
    <w:lsdException w:uiPriority="0" w:name="envelope address" w:locked="1"/>
    <w:lsdException w:uiPriority="0" w:name="envelope return" w:locked="1"/>
    <w:lsdException w:uiPriority="0" w:name="footnote reference" w:locked="1"/>
    <w:lsdException w:qFormat="1" w:uiPriority="0" w:name="annotation reference" w:locked="1"/>
    <w:lsdException w:uiPriority="0" w:name="line number" w:locked="1"/>
    <w:lsdException w:qFormat="1" w:unhideWhenUsed="0" w:uiPriority="0" w:semiHidden="0" w:name="page number" w:locked="1"/>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uiPriority="0" w:name="List 3" w:locked="1"/>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0" w:semiHidden="0" w:name="Body Text"/>
    <w:lsdException w:qFormat="1" w:unhideWhenUsed="0" w:uiPriority="99" w:semiHidden="0" w:name="Body Text Indent" w:locked="1"/>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11" w:semiHidden="0" w:name="Subtitle" w:locked="1"/>
    <w:lsdException w:uiPriority="0" w:name="Salutation" w:locked="1"/>
    <w:lsdException w:uiPriority="0" w:name="Date" w:locked="1"/>
    <w:lsdException w:qFormat="1" w:unhideWhenUsed="0" w:uiPriority="0" w:semiHidden="0" w:name="Body Text First Indent" w:locked="1"/>
    <w:lsdException w:qFormat="1" w:unhideWhenUsed="0" w:uiPriority="0" w:semiHidden="0" w:name="Body Text First Indent 2" w:locked="1"/>
    <w:lsdException w:uiPriority="0" w:name="Note Heading" w:locked="1"/>
    <w:lsdException w:uiPriority="0" w:name="Body Text 2" w:locked="1"/>
    <w:lsdException w:qFormat="1" w:unhideWhenUsed="0" w:uiPriority="99" w:semiHidden="0" w:name="Body Text 3"/>
    <w:lsdException w:qFormat="1" w:unhideWhenUsed="0" w:uiPriority="0" w:semiHidden="0" w:name="Body Text Indent 2" w:locked="1"/>
    <w:lsdException w:uiPriority="0" w:name="Body Text Indent 3" w:locked="1"/>
    <w:lsdException w:uiPriority="0" w:name="Block Text" w:locked="1"/>
    <w:lsdException w:qFormat="1" w:uiPriority="99" w:semiHidden="0" w:name="Hyperlink" w:locked="1"/>
    <w:lsdException w:qFormat="1" w:uiPriority="99" w:semiHidden="0" w:name="FollowedHyperlink" w:locked="1"/>
    <w:lsdException w:qFormat="1" w:unhideWhenUsed="0" w:uiPriority="22" w:semiHidden="0" w:name="Strong" w:locked="1"/>
    <w:lsdException w:qFormat="1" w:unhideWhenUsed="0" w:uiPriority="20" w:semiHidden="0" w:name="Emphasis" w:locked="1"/>
    <w:lsdException w:qFormat="1" w:unhideWhenUsed="0" w:uiPriority="0" w:semiHidden="0" w:name="Document Map"/>
    <w:lsdException w:qFormat="1" w:unhideWhenUsed="0" w:uiPriority="0" w:semiHidden="0" w:name="Plain Text" w:locked="1"/>
    <w:lsdException w:uiPriority="0" w:name="E-mail Signature" w:locked="1"/>
    <w:lsdException w:qFormat="1" w:uiPriority="99" w:semiHidden="0" w:name="Normal (Web)" w:locked="1"/>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uiPriority="0" w:name="HTML Preformatted" w:locked="1"/>
    <w:lsdException w:uiPriority="0" w:name="HTML Sample" w:locked="1"/>
    <w:lsdException w:uiPriority="0" w:name="HTML Typewriter" w:locked="1"/>
    <w:lsdException w:uiPriority="0" w:name="HTML Variable" w:locked="1"/>
    <w:lsdException w:qFormat="1" w:uiPriority="99" w:name="Normal Table"/>
    <w:lsdException w:qFormat="1" w:uiPriority="0" w:name="annotation subject" w:locked="1"/>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3"/>
    <w:autoRedefine/>
    <w:qFormat/>
    <w:uiPriority w:val="0"/>
    <w:pPr>
      <w:widowControl w:val="0"/>
    </w:pPr>
    <w:rPr>
      <w:rFonts w:ascii="宋体" w:hAnsi="宋体" w:eastAsia="宋体" w:cs="宋体"/>
      <w:sz w:val="22"/>
      <w:szCs w:val="22"/>
      <w:lang w:val="en-US" w:eastAsia="en-US" w:bidi="ar-SA"/>
    </w:rPr>
  </w:style>
  <w:style w:type="paragraph" w:styleId="2">
    <w:name w:val="heading 1"/>
    <w:basedOn w:val="1"/>
    <w:next w:val="1"/>
    <w:link w:val="53"/>
    <w:qFormat/>
    <w:uiPriority w:val="99"/>
    <w:pPr>
      <w:spacing w:line="590" w:lineRule="exact"/>
      <w:ind w:left="3"/>
      <w:outlineLvl w:val="0"/>
    </w:pPr>
    <w:rPr>
      <w:rFonts w:ascii="Microsoft JhengHei" w:hAnsi="Microsoft JhengHei" w:eastAsia="Microsoft JhengHei" w:cs="Microsoft JhengHei"/>
      <w:b/>
      <w:bCs/>
      <w:sz w:val="44"/>
      <w:szCs w:val="44"/>
    </w:rPr>
  </w:style>
  <w:style w:type="paragraph" w:styleId="3">
    <w:name w:val="heading 2"/>
    <w:basedOn w:val="1"/>
    <w:next w:val="4"/>
    <w:link w:val="54"/>
    <w:autoRedefine/>
    <w:qFormat/>
    <w:uiPriority w:val="99"/>
    <w:pPr>
      <w:ind w:left="100" w:right="102"/>
      <w:outlineLvl w:val="1"/>
    </w:pPr>
    <w:rPr>
      <w:rFonts w:ascii="Microsoft JhengHei" w:hAnsi="Microsoft JhengHei" w:eastAsia="Microsoft JhengHei" w:cs="Microsoft JhengHei"/>
      <w:b/>
      <w:bCs/>
      <w:sz w:val="32"/>
      <w:szCs w:val="32"/>
    </w:rPr>
  </w:style>
  <w:style w:type="paragraph" w:styleId="5">
    <w:name w:val="heading 3"/>
    <w:basedOn w:val="1"/>
    <w:next w:val="1"/>
    <w:link w:val="55"/>
    <w:qFormat/>
    <w:uiPriority w:val="99"/>
    <w:pPr>
      <w:ind w:left="237" w:right="102"/>
      <w:outlineLvl w:val="2"/>
    </w:pPr>
    <w:rPr>
      <w:sz w:val="28"/>
      <w:szCs w:val="28"/>
    </w:rPr>
  </w:style>
  <w:style w:type="paragraph" w:styleId="6">
    <w:name w:val="heading 4"/>
    <w:basedOn w:val="1"/>
    <w:next w:val="1"/>
    <w:link w:val="56"/>
    <w:qFormat/>
    <w:uiPriority w:val="99"/>
    <w:pPr>
      <w:ind w:left="522" w:right="21"/>
      <w:outlineLvl w:val="3"/>
    </w:pPr>
    <w:rPr>
      <w:rFonts w:ascii="Times New Roman" w:hAnsi="Times New Roman" w:cs="Times New Roman"/>
      <w:b/>
      <w:bCs/>
      <w:sz w:val="21"/>
      <w:szCs w:val="21"/>
    </w:rPr>
  </w:style>
  <w:style w:type="character" w:default="1" w:styleId="33">
    <w:name w:val="Default Paragraph Font"/>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99"/>
    <w:pPr>
      <w:ind w:firstLine="420" w:firstLineChars="200"/>
    </w:pPr>
  </w:style>
  <w:style w:type="paragraph" w:styleId="7">
    <w:name w:val="toc 7"/>
    <w:basedOn w:val="1"/>
    <w:next w:val="1"/>
    <w:autoRedefine/>
    <w:unhideWhenUsed/>
    <w:qFormat/>
    <w:locked/>
    <w:uiPriority w:val="39"/>
    <w:pPr>
      <w:ind w:left="2520" w:leftChars="1200"/>
      <w:jc w:val="both"/>
    </w:pPr>
    <w:rPr>
      <w:rFonts w:ascii="Calibri" w:hAnsi="Calibri" w:cs="Times New Roman"/>
      <w:kern w:val="2"/>
      <w:sz w:val="21"/>
      <w:lang w:eastAsia="zh-CN"/>
    </w:rPr>
  </w:style>
  <w:style w:type="paragraph" w:styleId="8">
    <w:name w:val="Document Map"/>
    <w:basedOn w:val="1"/>
    <w:link w:val="57"/>
    <w:qFormat/>
    <w:uiPriority w:val="0"/>
    <w:rPr>
      <w:sz w:val="18"/>
      <w:szCs w:val="18"/>
    </w:rPr>
  </w:style>
  <w:style w:type="paragraph" w:styleId="9">
    <w:name w:val="annotation text"/>
    <w:basedOn w:val="1"/>
    <w:link w:val="71"/>
    <w:autoRedefine/>
    <w:semiHidden/>
    <w:unhideWhenUsed/>
    <w:qFormat/>
    <w:locked/>
    <w:uiPriority w:val="0"/>
  </w:style>
  <w:style w:type="paragraph" w:styleId="10">
    <w:name w:val="Body Text 3"/>
    <w:basedOn w:val="1"/>
    <w:link w:val="60"/>
    <w:qFormat/>
    <w:uiPriority w:val="99"/>
    <w:pPr>
      <w:spacing w:after="120"/>
    </w:pPr>
    <w:rPr>
      <w:sz w:val="16"/>
      <w:szCs w:val="16"/>
    </w:rPr>
  </w:style>
  <w:style w:type="paragraph" w:styleId="11">
    <w:name w:val="Body Text"/>
    <w:basedOn w:val="1"/>
    <w:next w:val="12"/>
    <w:link w:val="58"/>
    <w:autoRedefine/>
    <w:qFormat/>
    <w:uiPriority w:val="0"/>
    <w:rPr>
      <w:sz w:val="21"/>
      <w:szCs w:val="21"/>
    </w:rPr>
  </w:style>
  <w:style w:type="paragraph" w:styleId="12">
    <w:name w:val="toc 5"/>
    <w:basedOn w:val="1"/>
    <w:next w:val="1"/>
    <w:autoRedefine/>
    <w:unhideWhenUsed/>
    <w:qFormat/>
    <w:locked/>
    <w:uiPriority w:val="39"/>
    <w:pPr>
      <w:ind w:left="1680" w:leftChars="800"/>
      <w:jc w:val="both"/>
    </w:pPr>
    <w:rPr>
      <w:rFonts w:ascii="Calibri" w:hAnsi="Calibri" w:cs="Times New Roman"/>
      <w:kern w:val="2"/>
      <w:sz w:val="21"/>
      <w:lang w:eastAsia="zh-CN"/>
    </w:rPr>
  </w:style>
  <w:style w:type="paragraph" w:styleId="13">
    <w:name w:val="Body Text Indent"/>
    <w:basedOn w:val="1"/>
    <w:qFormat/>
    <w:locked/>
    <w:uiPriority w:val="99"/>
    <w:pPr>
      <w:spacing w:line="460" w:lineRule="exact"/>
      <w:ind w:firstLine="510"/>
    </w:pPr>
  </w:style>
  <w:style w:type="paragraph" w:styleId="14">
    <w:name w:val="toc 3"/>
    <w:basedOn w:val="1"/>
    <w:next w:val="1"/>
    <w:autoRedefine/>
    <w:qFormat/>
    <w:uiPriority w:val="39"/>
    <w:pPr>
      <w:spacing w:line="272" w:lineRule="exact"/>
      <w:ind w:left="940"/>
    </w:pPr>
    <w:rPr>
      <w:sz w:val="21"/>
      <w:szCs w:val="21"/>
    </w:rPr>
  </w:style>
  <w:style w:type="paragraph" w:styleId="15">
    <w:name w:val="Plain Text"/>
    <w:basedOn w:val="1"/>
    <w:autoRedefine/>
    <w:qFormat/>
    <w:locked/>
    <w:uiPriority w:val="0"/>
    <w:rPr>
      <w:rFonts w:hAnsi="Courier New"/>
      <w:sz w:val="21"/>
    </w:rPr>
  </w:style>
  <w:style w:type="paragraph" w:styleId="16">
    <w:name w:val="toc 8"/>
    <w:basedOn w:val="1"/>
    <w:next w:val="1"/>
    <w:unhideWhenUsed/>
    <w:qFormat/>
    <w:locked/>
    <w:uiPriority w:val="39"/>
    <w:pPr>
      <w:ind w:left="2940" w:leftChars="1400"/>
      <w:jc w:val="both"/>
    </w:pPr>
    <w:rPr>
      <w:rFonts w:ascii="Calibri" w:hAnsi="Calibri" w:cs="Times New Roman"/>
      <w:kern w:val="2"/>
      <w:sz w:val="21"/>
      <w:lang w:eastAsia="zh-CN"/>
    </w:rPr>
  </w:style>
  <w:style w:type="paragraph" w:styleId="17">
    <w:name w:val="Body Text Indent 2"/>
    <w:basedOn w:val="1"/>
    <w:qFormat/>
    <w:locked/>
    <w:uiPriority w:val="0"/>
    <w:pPr>
      <w:spacing w:line="500" w:lineRule="exact"/>
      <w:ind w:firstLine="510"/>
    </w:pPr>
    <w:rPr>
      <w:rFonts w:ascii="宋体"/>
      <w:sz w:val="24"/>
    </w:rPr>
  </w:style>
  <w:style w:type="paragraph" w:styleId="18">
    <w:name w:val="Balloon Text"/>
    <w:basedOn w:val="1"/>
    <w:link w:val="59"/>
    <w:autoRedefine/>
    <w:qFormat/>
    <w:uiPriority w:val="99"/>
    <w:rPr>
      <w:sz w:val="18"/>
      <w:szCs w:val="18"/>
    </w:rPr>
  </w:style>
  <w:style w:type="paragraph" w:styleId="19">
    <w:name w:val="footer"/>
    <w:basedOn w:val="1"/>
    <w:link w:val="62"/>
    <w:autoRedefine/>
    <w:unhideWhenUsed/>
    <w:qFormat/>
    <w:locked/>
    <w:uiPriority w:val="99"/>
    <w:pPr>
      <w:tabs>
        <w:tab w:val="center" w:pos="4153"/>
        <w:tab w:val="right" w:pos="8306"/>
      </w:tabs>
      <w:snapToGrid w:val="0"/>
    </w:pPr>
    <w:rPr>
      <w:sz w:val="18"/>
      <w:szCs w:val="18"/>
    </w:rPr>
  </w:style>
  <w:style w:type="paragraph" w:styleId="20">
    <w:name w:val="header"/>
    <w:basedOn w:val="1"/>
    <w:link w:val="61"/>
    <w:autoRedefine/>
    <w:unhideWhenUsed/>
    <w:qFormat/>
    <w:locked/>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pPr>
      <w:spacing w:line="272" w:lineRule="exact"/>
      <w:ind w:left="100"/>
    </w:pPr>
    <w:rPr>
      <w:sz w:val="21"/>
      <w:szCs w:val="21"/>
    </w:rPr>
  </w:style>
  <w:style w:type="paragraph" w:styleId="22">
    <w:name w:val="toc 4"/>
    <w:basedOn w:val="1"/>
    <w:next w:val="1"/>
    <w:autoRedefine/>
    <w:unhideWhenUsed/>
    <w:qFormat/>
    <w:locked/>
    <w:uiPriority w:val="39"/>
    <w:pPr>
      <w:ind w:left="1260" w:leftChars="600"/>
      <w:jc w:val="both"/>
    </w:pPr>
    <w:rPr>
      <w:rFonts w:ascii="Calibri" w:hAnsi="Calibri" w:cs="Times New Roman"/>
      <w:kern w:val="2"/>
      <w:sz w:val="21"/>
      <w:lang w:eastAsia="zh-CN"/>
    </w:rPr>
  </w:style>
  <w:style w:type="paragraph" w:styleId="23">
    <w:name w:val="toc 6"/>
    <w:basedOn w:val="1"/>
    <w:next w:val="1"/>
    <w:autoRedefine/>
    <w:unhideWhenUsed/>
    <w:qFormat/>
    <w:locked/>
    <w:uiPriority w:val="39"/>
    <w:pPr>
      <w:ind w:left="2100" w:leftChars="1000"/>
      <w:jc w:val="both"/>
    </w:pPr>
    <w:rPr>
      <w:rFonts w:ascii="Calibri" w:hAnsi="Calibri" w:cs="Times New Roman"/>
      <w:kern w:val="2"/>
      <w:sz w:val="21"/>
      <w:lang w:eastAsia="zh-CN"/>
    </w:rPr>
  </w:style>
  <w:style w:type="paragraph" w:styleId="24">
    <w:name w:val="toc 2"/>
    <w:basedOn w:val="1"/>
    <w:next w:val="1"/>
    <w:autoRedefine/>
    <w:qFormat/>
    <w:uiPriority w:val="39"/>
    <w:pPr>
      <w:spacing w:line="272" w:lineRule="exact"/>
      <w:ind w:left="520"/>
    </w:pPr>
    <w:rPr>
      <w:sz w:val="21"/>
      <w:szCs w:val="21"/>
    </w:rPr>
  </w:style>
  <w:style w:type="paragraph" w:styleId="25">
    <w:name w:val="toc 9"/>
    <w:basedOn w:val="1"/>
    <w:next w:val="1"/>
    <w:autoRedefine/>
    <w:unhideWhenUsed/>
    <w:qFormat/>
    <w:locked/>
    <w:uiPriority w:val="39"/>
    <w:pPr>
      <w:ind w:left="3360" w:leftChars="1600"/>
      <w:jc w:val="both"/>
    </w:pPr>
    <w:rPr>
      <w:rFonts w:ascii="Calibri" w:hAnsi="Calibri" w:cs="Times New Roman"/>
      <w:kern w:val="2"/>
      <w:sz w:val="21"/>
      <w:lang w:eastAsia="zh-CN"/>
    </w:rPr>
  </w:style>
  <w:style w:type="paragraph" w:styleId="26">
    <w:name w:val="Normal (Web)"/>
    <w:basedOn w:val="1"/>
    <w:autoRedefine/>
    <w:unhideWhenUsed/>
    <w:qFormat/>
    <w:locked/>
    <w:uiPriority w:val="99"/>
    <w:pPr>
      <w:spacing w:beforeAutospacing="1" w:afterAutospacing="1"/>
    </w:pPr>
    <w:rPr>
      <w:rFonts w:cs="Times New Roman"/>
      <w:sz w:val="24"/>
      <w:lang w:eastAsia="zh-CN"/>
    </w:rPr>
  </w:style>
  <w:style w:type="paragraph" w:styleId="27">
    <w:name w:val="index 1"/>
    <w:basedOn w:val="1"/>
    <w:next w:val="1"/>
    <w:qFormat/>
    <w:locked/>
    <w:uiPriority w:val="99"/>
    <w:pPr>
      <w:spacing w:after="120" w:line="360" w:lineRule="auto"/>
      <w:ind w:left="208" w:leftChars="42" w:hanging="120" w:hangingChars="50"/>
    </w:pPr>
    <w:rPr>
      <w:rFonts w:ascii="宋体" w:hAnsi="宋体"/>
      <w:sz w:val="24"/>
    </w:rPr>
  </w:style>
  <w:style w:type="paragraph" w:styleId="28">
    <w:name w:val="annotation subject"/>
    <w:basedOn w:val="9"/>
    <w:next w:val="9"/>
    <w:link w:val="72"/>
    <w:autoRedefine/>
    <w:semiHidden/>
    <w:unhideWhenUsed/>
    <w:qFormat/>
    <w:locked/>
    <w:uiPriority w:val="0"/>
    <w:rPr>
      <w:b/>
      <w:bCs/>
    </w:rPr>
  </w:style>
  <w:style w:type="paragraph" w:styleId="29">
    <w:name w:val="Body Text First Indent"/>
    <w:basedOn w:val="11"/>
    <w:qFormat/>
    <w:locked/>
    <w:uiPriority w:val="0"/>
    <w:pPr>
      <w:tabs>
        <w:tab w:val="left" w:pos="567"/>
      </w:tabs>
      <w:spacing w:after="120"/>
      <w:ind w:firstLine="100" w:firstLineChars="100"/>
    </w:pPr>
    <w:rPr>
      <w:rFonts w:ascii="Calibri" w:hAnsi="Calibri" w:eastAsia="仿宋_GB2312" w:cs="Calibri"/>
      <w:sz w:val="21"/>
      <w:szCs w:val="21"/>
    </w:rPr>
  </w:style>
  <w:style w:type="paragraph" w:styleId="30">
    <w:name w:val="Body Text First Indent 2"/>
    <w:basedOn w:val="13"/>
    <w:qFormat/>
    <w:locked/>
    <w:uiPriority w:val="0"/>
    <w:pPr>
      <w:ind w:firstLine="420" w:firstLineChars="200"/>
    </w:pPr>
    <w:rPr>
      <w:rFonts w:ascii="Times New Roman" w:hAnsi="Times New Roman" w:eastAsia="宋体" w:cs="Times New Roman"/>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autoRedefine/>
    <w:qFormat/>
    <w:locked/>
    <w:uiPriority w:val="22"/>
    <w:rPr>
      <w:rFonts w:cs="Times New Roman"/>
      <w:b/>
    </w:rPr>
  </w:style>
  <w:style w:type="character" w:styleId="35">
    <w:name w:val="page number"/>
    <w:basedOn w:val="33"/>
    <w:autoRedefine/>
    <w:qFormat/>
    <w:locked/>
    <w:uiPriority w:val="0"/>
  </w:style>
  <w:style w:type="character" w:styleId="36">
    <w:name w:val="FollowedHyperlink"/>
    <w:basedOn w:val="33"/>
    <w:autoRedefine/>
    <w:unhideWhenUsed/>
    <w:qFormat/>
    <w:locked/>
    <w:uiPriority w:val="99"/>
    <w:rPr>
      <w:rFonts w:hint="eastAsia" w:ascii="宋体" w:hAnsi="宋体" w:eastAsia="宋体" w:cs="宋体"/>
      <w:color w:val="0033CC"/>
      <w:sz w:val="12"/>
      <w:szCs w:val="12"/>
      <w:u w:val="none"/>
    </w:rPr>
  </w:style>
  <w:style w:type="character" w:styleId="37">
    <w:name w:val="Hyperlink"/>
    <w:basedOn w:val="33"/>
    <w:autoRedefine/>
    <w:unhideWhenUsed/>
    <w:qFormat/>
    <w:locked/>
    <w:uiPriority w:val="99"/>
    <w:rPr>
      <w:rFonts w:hint="eastAsia" w:ascii="宋体" w:hAnsi="宋体" w:eastAsia="宋体" w:cs="宋体"/>
      <w:color w:val="0033CC"/>
      <w:sz w:val="12"/>
      <w:szCs w:val="12"/>
      <w:u w:val="none"/>
    </w:rPr>
  </w:style>
  <w:style w:type="character" w:styleId="38">
    <w:name w:val="annotation reference"/>
    <w:basedOn w:val="33"/>
    <w:autoRedefine/>
    <w:semiHidden/>
    <w:unhideWhenUsed/>
    <w:qFormat/>
    <w:locked/>
    <w:uiPriority w:val="0"/>
    <w:rPr>
      <w:sz w:val="21"/>
      <w:szCs w:val="21"/>
    </w:rPr>
  </w:style>
  <w:style w:type="paragraph" w:customStyle="1" w:styleId="39">
    <w:name w:val="BodyText"/>
    <w:basedOn w:val="1"/>
    <w:next w:val="40"/>
    <w:autoRedefine/>
    <w:qFormat/>
    <w:uiPriority w:val="0"/>
    <w:pPr>
      <w:widowControl/>
      <w:spacing w:after="160"/>
    </w:pPr>
    <w:rPr>
      <w:rFonts w:ascii="仿宋体" w:hAnsi="Times New Roman" w:eastAsia="仿宋体" w:cs="Times New Roman"/>
      <w:sz w:val="20"/>
      <w:szCs w:val="20"/>
    </w:rPr>
  </w:style>
  <w:style w:type="paragraph" w:customStyle="1" w:styleId="40">
    <w:name w:val="TOC5"/>
    <w:basedOn w:val="1"/>
    <w:next w:val="1"/>
    <w:autoRedefine/>
    <w:qFormat/>
    <w:uiPriority w:val="0"/>
    <w:pPr>
      <w:ind w:left="840"/>
      <w:jc w:val="left"/>
      <w:textAlignment w:val="baseline"/>
    </w:pPr>
    <w:rPr>
      <w:rFonts w:ascii="Calibri" w:hAnsi="Calibri" w:eastAsia="微软雅黑"/>
      <w:kern w:val="2"/>
      <w:sz w:val="18"/>
      <w:szCs w:val="18"/>
      <w:lang w:val="en-US" w:eastAsia="zh-CN" w:bidi="ar-SA"/>
    </w:rPr>
  </w:style>
  <w:style w:type="paragraph" w:customStyle="1" w:styleId="41">
    <w:name w:val="Default"/>
    <w:autoRedefine/>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42">
    <w:name w:val="列出段落1"/>
    <w:basedOn w:val="1"/>
    <w:autoRedefine/>
    <w:qFormat/>
    <w:uiPriority w:val="99"/>
  </w:style>
  <w:style w:type="paragraph" w:customStyle="1" w:styleId="43">
    <w:name w:val="Table Paragraph"/>
    <w:basedOn w:val="1"/>
    <w:autoRedefine/>
    <w:qFormat/>
    <w:uiPriority w:val="99"/>
  </w:style>
  <w:style w:type="paragraph" w:customStyle="1" w:styleId="44">
    <w:name w:val="Char Char Char Char"/>
    <w:basedOn w:val="1"/>
    <w:next w:val="1"/>
    <w:autoRedefine/>
    <w:qFormat/>
    <w:uiPriority w:val="0"/>
    <w:pPr>
      <w:tabs>
        <w:tab w:val="left" w:pos="845"/>
      </w:tabs>
      <w:spacing w:beforeLines="50" w:afterLines="100" w:line="360" w:lineRule="auto"/>
      <w:ind w:left="2210" w:hanging="748"/>
      <w:jc w:val="center"/>
    </w:pPr>
    <w:rPr>
      <w:rFonts w:ascii="Times New Roman" w:hAnsi="Times New Roman" w:cs="Times New Roman"/>
      <w:sz w:val="24"/>
      <w:szCs w:val="24"/>
      <w:lang w:eastAsia="zh-CN"/>
    </w:rPr>
  </w:style>
  <w:style w:type="paragraph" w:customStyle="1" w:styleId="45">
    <w:name w:val="TOC 标题1"/>
    <w:basedOn w:val="2"/>
    <w:next w:val="1"/>
    <w:autoRedefine/>
    <w:unhideWhenUsed/>
    <w:qFormat/>
    <w:uiPriority w:val="39"/>
    <w:pPr>
      <w:keepNext/>
      <w:keepLines/>
      <w:widowControl/>
      <w:spacing w:before="480" w:line="276" w:lineRule="auto"/>
      <w:ind w:left="0"/>
      <w:outlineLvl w:val="9"/>
    </w:pPr>
    <w:rPr>
      <w:rFonts w:ascii="Cambria" w:hAnsi="Cambria" w:eastAsia="宋体" w:cs="Times New Roman"/>
      <w:color w:val="365F91"/>
      <w:sz w:val="28"/>
      <w:szCs w:val="28"/>
      <w:lang w:eastAsia="zh-CN"/>
    </w:rPr>
  </w:style>
  <w:style w:type="paragraph" w:customStyle="1" w:styleId="46">
    <w:name w:val="样式 样式 首行缩进:  2.57 字符 + 首行缩进:  2.57 字符"/>
    <w:basedOn w:val="1"/>
    <w:autoRedefine/>
    <w:qFormat/>
    <w:uiPriority w:val="0"/>
    <w:pPr>
      <w:widowControl/>
      <w:spacing w:line="360" w:lineRule="auto"/>
      <w:ind w:firstLine="771" w:firstLineChars="257"/>
    </w:pPr>
    <w:rPr>
      <w:rFonts w:ascii="Times New Roman" w:hAnsi="Times New Roman" w:eastAsia="仿宋"/>
      <w:sz w:val="30"/>
      <w:szCs w:val="30"/>
      <w:lang w:eastAsia="zh-CN"/>
    </w:rPr>
  </w:style>
  <w:style w:type="paragraph" w:customStyle="1" w:styleId="47">
    <w:name w:val="Pa10"/>
    <w:basedOn w:val="41"/>
    <w:next w:val="41"/>
    <w:autoRedefine/>
    <w:qFormat/>
    <w:uiPriority w:val="0"/>
    <w:pPr>
      <w:spacing w:line="161" w:lineRule="atLeast"/>
    </w:pPr>
    <w:rPr>
      <w:rFonts w:cs="Times New Roman"/>
      <w:color w:val="auto"/>
    </w:rPr>
  </w:style>
  <w:style w:type="paragraph" w:customStyle="1" w:styleId="48">
    <w:name w:val="Pa9"/>
    <w:basedOn w:val="41"/>
    <w:next w:val="41"/>
    <w:autoRedefine/>
    <w:qFormat/>
    <w:uiPriority w:val="0"/>
    <w:pPr>
      <w:spacing w:before="120" w:line="161" w:lineRule="atLeast"/>
    </w:pPr>
    <w:rPr>
      <w:rFonts w:cs="Times New Roman"/>
      <w:color w:val="auto"/>
    </w:rPr>
  </w:style>
  <w:style w:type="paragraph" w:customStyle="1" w:styleId="49">
    <w:name w:val="列出段落11"/>
    <w:basedOn w:val="1"/>
    <w:autoRedefine/>
    <w:qFormat/>
    <w:uiPriority w:val="34"/>
    <w:pPr>
      <w:ind w:firstLine="420" w:firstLineChars="200"/>
      <w:jc w:val="both"/>
    </w:pPr>
    <w:rPr>
      <w:rFonts w:ascii="Calibri" w:hAnsi="Calibri"/>
      <w:kern w:val="2"/>
      <w:sz w:val="21"/>
      <w:lang w:eastAsia="zh-CN"/>
    </w:rPr>
  </w:style>
  <w:style w:type="paragraph" w:customStyle="1" w:styleId="50">
    <w:name w:val="Heading1"/>
    <w:basedOn w:val="1"/>
    <w:next w:val="1"/>
    <w:autoRedefine/>
    <w:qFormat/>
    <w:uiPriority w:val="0"/>
    <w:pPr>
      <w:keepNext/>
      <w:widowControl/>
      <w:spacing w:line="440" w:lineRule="exact"/>
      <w:jc w:val="center"/>
    </w:pPr>
    <w:rPr>
      <w:rFonts w:hAnsi="Times New Roman" w:cs="Times New Roman"/>
      <w:sz w:val="28"/>
      <w:szCs w:val="20"/>
      <w:lang w:eastAsia="zh-CN"/>
    </w:rPr>
  </w:style>
  <w:style w:type="paragraph" w:customStyle="1" w:styleId="51">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52">
    <w:name w:val="Normal_1"/>
    <w:autoRedefine/>
    <w:qFormat/>
    <w:uiPriority w:val="0"/>
    <w:rPr>
      <w:rFonts w:ascii="Times New Roman" w:hAnsi="Times New Roman" w:eastAsia="Times New Roman" w:cs="Times New Roman"/>
      <w:sz w:val="24"/>
      <w:szCs w:val="24"/>
      <w:lang w:val="en-US" w:eastAsia="zh-CN" w:bidi="ar-SA"/>
    </w:rPr>
  </w:style>
  <w:style w:type="character" w:customStyle="1" w:styleId="53">
    <w:name w:val="标题 1 Char"/>
    <w:basedOn w:val="33"/>
    <w:link w:val="2"/>
    <w:autoRedefine/>
    <w:qFormat/>
    <w:locked/>
    <w:uiPriority w:val="99"/>
    <w:rPr>
      <w:rFonts w:ascii="宋体" w:eastAsia="宋体" w:cs="宋体"/>
      <w:b/>
      <w:bCs/>
      <w:kern w:val="44"/>
      <w:sz w:val="44"/>
      <w:szCs w:val="44"/>
      <w:lang w:eastAsia="en-US"/>
    </w:rPr>
  </w:style>
  <w:style w:type="character" w:customStyle="1" w:styleId="54">
    <w:name w:val="标题 2 Char"/>
    <w:basedOn w:val="33"/>
    <w:link w:val="3"/>
    <w:autoRedefine/>
    <w:semiHidden/>
    <w:qFormat/>
    <w:locked/>
    <w:uiPriority w:val="99"/>
    <w:rPr>
      <w:rFonts w:ascii="Cambria" w:hAnsi="Cambria" w:eastAsia="宋体" w:cs="Times New Roman"/>
      <w:b/>
      <w:bCs/>
      <w:kern w:val="0"/>
      <w:sz w:val="32"/>
      <w:szCs w:val="32"/>
      <w:lang w:eastAsia="en-US"/>
    </w:rPr>
  </w:style>
  <w:style w:type="character" w:customStyle="1" w:styleId="55">
    <w:name w:val="标题 3 Char"/>
    <w:basedOn w:val="33"/>
    <w:link w:val="5"/>
    <w:autoRedefine/>
    <w:semiHidden/>
    <w:qFormat/>
    <w:locked/>
    <w:uiPriority w:val="99"/>
    <w:rPr>
      <w:rFonts w:ascii="宋体" w:eastAsia="宋体" w:cs="宋体"/>
      <w:b/>
      <w:bCs/>
      <w:kern w:val="0"/>
      <w:sz w:val="32"/>
      <w:szCs w:val="32"/>
      <w:lang w:eastAsia="en-US"/>
    </w:rPr>
  </w:style>
  <w:style w:type="character" w:customStyle="1" w:styleId="56">
    <w:name w:val="标题 4 Char"/>
    <w:basedOn w:val="33"/>
    <w:link w:val="6"/>
    <w:autoRedefine/>
    <w:semiHidden/>
    <w:qFormat/>
    <w:locked/>
    <w:uiPriority w:val="99"/>
    <w:rPr>
      <w:rFonts w:ascii="Cambria" w:hAnsi="Cambria" w:eastAsia="宋体" w:cs="Times New Roman"/>
      <w:b/>
      <w:bCs/>
      <w:kern w:val="0"/>
      <w:sz w:val="28"/>
      <w:szCs w:val="28"/>
      <w:lang w:eastAsia="en-US"/>
    </w:rPr>
  </w:style>
  <w:style w:type="character" w:customStyle="1" w:styleId="57">
    <w:name w:val="文档结构图 Char"/>
    <w:basedOn w:val="33"/>
    <w:link w:val="8"/>
    <w:qFormat/>
    <w:locked/>
    <w:uiPriority w:val="99"/>
    <w:rPr>
      <w:rFonts w:ascii="宋体" w:hAnsi="宋体" w:eastAsia="宋体" w:cs="宋体"/>
      <w:sz w:val="18"/>
      <w:szCs w:val="18"/>
      <w:lang w:eastAsia="en-US"/>
    </w:rPr>
  </w:style>
  <w:style w:type="character" w:customStyle="1" w:styleId="58">
    <w:name w:val="正文文本 Char"/>
    <w:basedOn w:val="33"/>
    <w:link w:val="11"/>
    <w:autoRedefine/>
    <w:semiHidden/>
    <w:qFormat/>
    <w:locked/>
    <w:uiPriority w:val="99"/>
    <w:rPr>
      <w:rFonts w:ascii="宋体" w:eastAsia="宋体" w:cs="宋体"/>
      <w:kern w:val="0"/>
      <w:sz w:val="22"/>
      <w:lang w:eastAsia="en-US"/>
    </w:rPr>
  </w:style>
  <w:style w:type="character" w:customStyle="1" w:styleId="59">
    <w:name w:val="批注框文本 Char"/>
    <w:basedOn w:val="33"/>
    <w:link w:val="18"/>
    <w:autoRedefine/>
    <w:qFormat/>
    <w:locked/>
    <w:uiPriority w:val="99"/>
    <w:rPr>
      <w:rFonts w:ascii="宋体" w:hAnsi="宋体" w:eastAsia="宋体" w:cs="宋体"/>
      <w:sz w:val="18"/>
      <w:szCs w:val="18"/>
      <w:lang w:eastAsia="en-US"/>
    </w:rPr>
  </w:style>
  <w:style w:type="character" w:customStyle="1" w:styleId="60">
    <w:name w:val="正文文本 3 Char"/>
    <w:basedOn w:val="33"/>
    <w:link w:val="10"/>
    <w:semiHidden/>
    <w:qFormat/>
    <w:locked/>
    <w:uiPriority w:val="99"/>
    <w:rPr>
      <w:rFonts w:ascii="宋体" w:eastAsia="宋体" w:cs="宋体"/>
      <w:kern w:val="0"/>
      <w:sz w:val="16"/>
      <w:szCs w:val="16"/>
      <w:lang w:eastAsia="en-US"/>
    </w:rPr>
  </w:style>
  <w:style w:type="character" w:customStyle="1" w:styleId="61">
    <w:name w:val="页眉 Char"/>
    <w:basedOn w:val="33"/>
    <w:link w:val="20"/>
    <w:autoRedefine/>
    <w:qFormat/>
    <w:uiPriority w:val="0"/>
    <w:rPr>
      <w:rFonts w:ascii="宋体" w:hAnsi="宋体" w:cs="宋体"/>
      <w:sz w:val="18"/>
      <w:szCs w:val="18"/>
      <w:lang w:eastAsia="en-US"/>
    </w:rPr>
  </w:style>
  <w:style w:type="character" w:customStyle="1" w:styleId="62">
    <w:name w:val="页脚 Char"/>
    <w:basedOn w:val="33"/>
    <w:link w:val="19"/>
    <w:autoRedefine/>
    <w:qFormat/>
    <w:uiPriority w:val="99"/>
    <w:rPr>
      <w:rFonts w:ascii="宋体" w:hAnsi="宋体" w:cs="宋体"/>
      <w:sz w:val="18"/>
      <w:szCs w:val="18"/>
      <w:lang w:eastAsia="en-US"/>
    </w:rPr>
  </w:style>
  <w:style w:type="character" w:customStyle="1" w:styleId="63">
    <w:name w:val="NormalCharacter"/>
    <w:link w:val="1"/>
    <w:autoRedefine/>
    <w:qFormat/>
    <w:uiPriority w:val="0"/>
    <w:rPr>
      <w:rFonts w:ascii="宋体" w:hAnsi="宋体" w:eastAsia="宋体" w:cs="宋体"/>
      <w:sz w:val="22"/>
      <w:szCs w:val="22"/>
      <w:lang w:val="en-US" w:eastAsia="en-US" w:bidi="ar-SA"/>
    </w:rPr>
  </w:style>
  <w:style w:type="character" w:customStyle="1" w:styleId="64">
    <w:name w:val="font51"/>
    <w:basedOn w:val="33"/>
    <w:autoRedefine/>
    <w:qFormat/>
    <w:uiPriority w:val="0"/>
    <w:rPr>
      <w:rFonts w:hint="eastAsia" w:ascii="宋体" w:hAnsi="宋体" w:eastAsia="宋体" w:cs="宋体"/>
      <w:color w:val="000000"/>
      <w:sz w:val="20"/>
      <w:szCs w:val="20"/>
      <w:u w:val="none"/>
    </w:rPr>
  </w:style>
  <w:style w:type="character" w:customStyle="1" w:styleId="65">
    <w:name w:val="font11"/>
    <w:basedOn w:val="33"/>
    <w:autoRedefine/>
    <w:qFormat/>
    <w:uiPriority w:val="0"/>
    <w:rPr>
      <w:rFonts w:ascii="Calibri" w:hAnsi="Calibri" w:cs="Calibri"/>
      <w:color w:val="000000"/>
      <w:sz w:val="20"/>
      <w:szCs w:val="20"/>
      <w:u w:val="none"/>
    </w:rPr>
  </w:style>
  <w:style w:type="character" w:customStyle="1" w:styleId="66">
    <w:name w:val="font41"/>
    <w:basedOn w:val="33"/>
    <w:autoRedefine/>
    <w:qFormat/>
    <w:uiPriority w:val="0"/>
    <w:rPr>
      <w:rFonts w:hint="eastAsia" w:ascii="宋体" w:hAnsi="宋体" w:eastAsia="宋体" w:cs="宋体"/>
      <w:b/>
      <w:color w:val="000000"/>
      <w:sz w:val="28"/>
      <w:szCs w:val="28"/>
      <w:u w:val="none"/>
    </w:rPr>
  </w:style>
  <w:style w:type="character" w:customStyle="1" w:styleId="67">
    <w:name w:val="font81"/>
    <w:basedOn w:val="33"/>
    <w:autoRedefine/>
    <w:qFormat/>
    <w:uiPriority w:val="0"/>
    <w:rPr>
      <w:rFonts w:hint="eastAsia" w:ascii="宋体" w:hAnsi="宋体" w:eastAsia="宋体" w:cs="宋体"/>
      <w:color w:val="000000"/>
      <w:sz w:val="20"/>
      <w:szCs w:val="20"/>
      <w:u w:val="none"/>
    </w:rPr>
  </w:style>
  <w:style w:type="character" w:customStyle="1" w:styleId="68">
    <w:name w:val="font12"/>
    <w:basedOn w:val="33"/>
    <w:autoRedefine/>
    <w:qFormat/>
    <w:uiPriority w:val="0"/>
    <w:rPr>
      <w:rFonts w:ascii="Calibri" w:hAnsi="Calibri" w:cs="Calibri"/>
      <w:color w:val="000000"/>
      <w:sz w:val="20"/>
      <w:szCs w:val="20"/>
      <w:u w:val="none"/>
    </w:rPr>
  </w:style>
  <w:style w:type="character" w:customStyle="1" w:styleId="69">
    <w:name w:val="font31"/>
    <w:basedOn w:val="33"/>
    <w:autoRedefine/>
    <w:qFormat/>
    <w:uiPriority w:val="0"/>
    <w:rPr>
      <w:rFonts w:hint="eastAsia" w:ascii="宋体" w:hAnsi="宋体" w:eastAsia="宋体" w:cs="宋体"/>
      <w:b/>
      <w:color w:val="000000"/>
      <w:sz w:val="28"/>
      <w:szCs w:val="28"/>
      <w:u w:val="none"/>
    </w:rPr>
  </w:style>
  <w:style w:type="character" w:customStyle="1" w:styleId="70">
    <w:name w:val="font71"/>
    <w:basedOn w:val="33"/>
    <w:autoRedefine/>
    <w:qFormat/>
    <w:uiPriority w:val="0"/>
    <w:rPr>
      <w:rFonts w:hint="eastAsia" w:ascii="宋体" w:hAnsi="宋体" w:eastAsia="宋体" w:cs="宋体"/>
      <w:color w:val="000000"/>
      <w:sz w:val="20"/>
      <w:szCs w:val="20"/>
      <w:u w:val="none"/>
    </w:rPr>
  </w:style>
  <w:style w:type="character" w:customStyle="1" w:styleId="71">
    <w:name w:val="批注文字 Char"/>
    <w:basedOn w:val="33"/>
    <w:link w:val="9"/>
    <w:autoRedefine/>
    <w:semiHidden/>
    <w:qFormat/>
    <w:uiPriority w:val="0"/>
    <w:rPr>
      <w:rFonts w:ascii="宋体" w:hAnsi="宋体" w:cs="宋体"/>
      <w:sz w:val="22"/>
      <w:szCs w:val="22"/>
      <w:lang w:eastAsia="en-US"/>
    </w:rPr>
  </w:style>
  <w:style w:type="character" w:customStyle="1" w:styleId="72">
    <w:name w:val="批注主题 Char"/>
    <w:basedOn w:val="71"/>
    <w:link w:val="28"/>
    <w:autoRedefine/>
    <w:semiHidden/>
    <w:qFormat/>
    <w:uiPriority w:val="0"/>
    <w:rPr>
      <w:rFonts w:ascii="宋体" w:hAnsi="宋体" w:cs="宋体"/>
      <w:b/>
      <w:bCs/>
      <w:sz w:val="22"/>
      <w:szCs w:val="22"/>
      <w:lang w:eastAsia="en-US"/>
    </w:rPr>
  </w:style>
  <w:style w:type="paragraph" w:styleId="73">
    <w:name w:val="List Paragraph"/>
    <w:basedOn w:val="1"/>
    <w:autoRedefine/>
    <w:unhideWhenUsed/>
    <w:qFormat/>
    <w:uiPriority w:val="99"/>
    <w:pPr>
      <w:ind w:firstLine="420" w:firstLineChars="200"/>
    </w:pPr>
  </w:style>
  <w:style w:type="character" w:customStyle="1" w:styleId="74">
    <w:name w:val="font91"/>
    <w:basedOn w:val="33"/>
    <w:autoRedefine/>
    <w:qFormat/>
    <w:uiPriority w:val="0"/>
    <w:rPr>
      <w:rFonts w:hint="eastAsia" w:ascii="微软雅黑" w:hAnsi="微软雅黑" w:eastAsia="微软雅黑" w:cs="微软雅黑"/>
      <w:color w:val="000000"/>
      <w:sz w:val="22"/>
      <w:szCs w:val="22"/>
      <w:u w:val="none"/>
      <w:vertAlign w:val="superscript"/>
    </w:rPr>
  </w:style>
  <w:style w:type="paragraph" w:customStyle="1" w:styleId="7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76">
    <w:name w:val="fontstyle01"/>
    <w:autoRedefine/>
    <w:qFormat/>
    <w:uiPriority w:val="0"/>
    <w:rPr>
      <w:rFonts w:hint="eastAsia" w:ascii="宋体" w:hAnsi="宋体" w:eastAsia="宋体"/>
      <w:color w:val="000000"/>
      <w:sz w:val="24"/>
      <w:szCs w:val="24"/>
    </w:rPr>
  </w:style>
  <w:style w:type="paragraph" w:customStyle="1" w:styleId="77">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78">
    <w:name w:val="xl23"/>
    <w:next w:val="2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79">
    <w:name w:val="font21"/>
    <w:basedOn w:val="33"/>
    <w:qFormat/>
    <w:uiPriority w:val="0"/>
    <w:rPr>
      <w:rFonts w:hint="eastAsia" w:ascii="宋体" w:hAnsi="宋体" w:eastAsia="宋体" w:cs="宋体"/>
      <w:color w:val="000000"/>
      <w:sz w:val="22"/>
      <w:szCs w:val="22"/>
      <w:u w:val="none"/>
    </w:rPr>
  </w:style>
  <w:style w:type="paragraph" w:customStyle="1" w:styleId="80">
    <w:name w:val="正文1"/>
    <w:basedOn w:val="1"/>
    <w:qFormat/>
    <w:uiPriority w:val="0"/>
    <w:pPr>
      <w:widowControl/>
      <w:spacing w:after="200" w:line="300" w:lineRule="atLeast"/>
      <w:jc w:val="left"/>
    </w:pPr>
    <w:rPr>
      <w:rFonts w:hint="default" w:ascii="Calibri" w:hAnsi="Calibri" w:cs="宋体"/>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156</Pages>
  <Words>1300</Words>
  <Characters>1558</Characters>
  <Lines>358</Lines>
  <Paragraphs>100</Paragraphs>
  <TotalTime>3</TotalTime>
  <ScaleCrop>false</ScaleCrop>
  <LinksUpToDate>false</LinksUpToDate>
  <CharactersWithSpaces>1600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2022-02-24T00:44:00Z</dcterms:created>
  <dc:creator>袁静</dc:creator>
  <cp:lastModifiedBy>ASUS</cp:lastModifiedBy>
  <cp:lastPrinted>2025-07-01T05:05:00Z</cp:lastPrinted>
  <dcterms:modified xsi:type="dcterms:W3CDTF">2025-07-14T08:17:37Z</dcterms:modified>
  <dc:title>中华人民共和国</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2052-12.1.0.21541</vt:lpwstr>
  </property>
  <property fmtid="{D5CDD505-2E9C-101B-9397-08002B2CF9AE}" pid="4" name="ICV">
    <vt:lpwstr>FB5C4E02FEF14897BABDD764C509146F_13</vt:lpwstr>
  </property>
  <property fmtid="{D5CDD505-2E9C-101B-9397-08002B2CF9AE}" pid="5" name="KSOTemplateDocerSaveRecord">
    <vt:lpwstr>eyJoZGlkIjoiNjUyMTJlNTYzNDFmNDAzZTdmNGI4MTMzYzJjMzM0MjMiLCJ1c2VySWQiOiI5MTg1OTE3MjUifQ==</vt:lpwstr>
  </property>
</Properties>
</file>