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440001-2024-48884</w:t>
      </w:r>
    </w:p>
    <w:p>
      <w:pPr>
        <w:pStyle w:val="null3"/>
        <w:jc w:val="center"/>
        <w:outlineLvl w:val="3"/>
      </w:pPr>
      <w:r>
        <w:rPr>
          <w:sz w:val="24"/>
          <w:b/>
        </w:rPr>
        <w:t>采购项目编号：</w:t>
      </w:r>
      <w:r>
        <w:rPr>
          <w:sz w:val="24"/>
          <w:b/>
        </w:rPr>
        <w:t>0835-240Z16407121</w:t>
      </w:r>
    </w:p>
    <w:p>
      <w:pPr>
        <w:pStyle w:val="null3"/>
        <w:jc w:val="center"/>
        <w:outlineLvl w:val="3"/>
      </w:pPr>
      <w:r>
        <w:rPr>
          <w:sz w:val="24"/>
          <w:b/>
        </w:rPr>
        <w:t>项目名称：</w:t>
      </w:r>
      <w:r>
        <w:rPr>
          <w:sz w:val="24"/>
          <w:b/>
        </w:rPr>
        <w:t>2024HWZB019兽医学院学科平台建设大型仪器购置</w:t>
      </w:r>
    </w:p>
    <w:p>
      <w:pPr>
        <w:pStyle w:val="null3"/>
        <w:jc w:val="center"/>
        <w:outlineLvl w:val="3"/>
      </w:pPr>
      <w:r>
        <w:rPr>
          <w:sz w:val="24"/>
          <w:b/>
        </w:rPr>
        <w:t>采购人：</w:t>
      </w:r>
      <w:r>
        <w:rPr>
          <w:sz w:val="24"/>
          <w:b/>
        </w:rPr>
        <w:t>华南农业大学</w:t>
      </w:r>
    </w:p>
    <w:p>
      <w:pPr>
        <w:pStyle w:val="null3"/>
        <w:jc w:val="center"/>
        <w:outlineLvl w:val="3"/>
      </w:pPr>
      <w:r>
        <w:rPr>
          <w:sz w:val="24"/>
          <w:b/>
        </w:rPr>
        <w:t>采购代理机构：</w:t>
      </w:r>
      <w:r>
        <w:rPr>
          <w:sz w:val="24"/>
          <w:b/>
        </w:rPr>
        <w:t>广东元正招标采购有限公司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广东元正招标采购有限公司</w:t>
      </w:r>
      <w:r>
        <w:rPr/>
        <w:t>受</w:t>
      </w:r>
      <w:r>
        <w:rPr/>
        <w:t>华南农业大学</w:t>
      </w:r>
      <w:r>
        <w:rPr/>
        <w:t>的委托，采用</w:t>
      </w:r>
      <w:r>
        <w:rPr/>
        <w:t>公开招标</w:t>
      </w:r>
      <w:r>
        <w:rPr/>
        <w:t>方式组织采购</w:t>
      </w:r>
      <w:r>
        <w:rPr/>
        <w:t>2024HWZB019兽医学院学科平台建设大型仪器购置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2024HWZB019兽医学院学科平台建设大型仪器购置</w:t>
      </w:r>
    </w:p>
    <w:p>
      <w:pPr>
        <w:pStyle w:val="null3"/>
        <w:ind w:firstLine="480"/>
      </w:pPr>
      <w:r>
        <w:rPr/>
        <w:t>采购计划编号：</w:t>
      </w:r>
      <w:r>
        <w:rPr/>
        <w:t>440001-2024-48884</w:t>
      </w:r>
    </w:p>
    <w:p>
      <w:pPr>
        <w:pStyle w:val="null3"/>
        <w:ind w:firstLine="480"/>
      </w:pPr>
      <w:r>
        <w:rPr/>
        <w:t>采购项目编号：</w:t>
      </w:r>
      <w:r>
        <w:rPr/>
        <w:t>0835-240Z16407121</w:t>
      </w:r>
    </w:p>
    <w:p>
      <w:pPr>
        <w:pStyle w:val="null3"/>
        <w:ind w:firstLine="480"/>
      </w:pPr>
      <w:r>
        <w:rPr/>
        <w:t>采购方式：</w:t>
      </w:r>
      <w:r>
        <w:rPr/>
        <w:t>公开招标</w:t>
      </w:r>
    </w:p>
    <w:p>
      <w:pPr>
        <w:pStyle w:val="null3"/>
        <w:ind w:firstLine="480"/>
      </w:pPr>
      <w:r>
        <w:rPr/>
        <w:t>预算金额：</w:t>
      </w:r>
      <w:r>
        <w:rPr/>
        <w:t>2,999,000.00</w:t>
      </w:r>
      <w:r>
        <w:rPr/>
        <w:t>元</w:t>
      </w:r>
    </w:p>
    <w:p>
      <w:pPr>
        <w:pStyle w:val="null3"/>
        <w:outlineLvl w:val="3"/>
      </w:pPr>
      <w:r>
        <w:rPr>
          <w:sz w:val="24"/>
          <w:b/>
        </w:rPr>
        <w:t>2.项目内容及需求情况（采购项目技术规格、参数及要求）</w:t>
      </w:r>
    </w:p>
    <w:p>
      <w:pPr>
        <w:pStyle w:val="null3"/>
      </w:pPr>
      <w:r>
        <w:rPr/>
        <w:t>采购包1(分子检测平台仪器采购):</w:t>
      </w:r>
    </w:p>
    <w:p>
      <w:pPr>
        <w:pStyle w:val="null3"/>
      </w:pPr>
      <w:r>
        <w:rPr/>
        <w:t>采购包预算金额：2,999,000.00元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其他试验仪器及装置</w:t>
            </w:r>
          </w:p>
        </w:tc>
        <w:tc>
          <w:tcPr>
            <w:tcW w:type="dxa" w:w="2136"/>
          </w:tcPr>
          <w:p>
            <w:pPr>
              <w:pStyle w:val="null3"/>
            </w:pPr>
            <w:r>
              <w:rPr/>
              <w:t>流式细胞分选仪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其他试验仪器及装置</w:t>
            </w:r>
          </w:p>
        </w:tc>
        <w:tc>
          <w:tcPr>
            <w:tcW w:type="dxa" w:w="2136"/>
          </w:tcPr>
          <w:p>
            <w:pPr>
              <w:pStyle w:val="null3"/>
            </w:pPr>
            <w:r>
              <w:rPr/>
              <w:t>荧光定量PCR仪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合同履行期限：关境内提供的货物合同签订之日起 60 日（日历日）；关境外提供的货物自免税批文或通知发货之日起120日（日历日）。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能力的在中华人民共和国境内注册的法人或其它组织，提供在中华人民共和国境内注册的法人或其他组织的营业执照或事业单位法人证书或社会团体法人登记证书复印件，如供应商为自然人的提供自然人身份证明复印件；如国家另有规定的，则从其规定。（分支机构响应，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2）有依法缴纳税收和社会保障资金的良好记录：提供书面承诺函或相关证明文件，格式自拟</w:t>
      </w:r>
    </w:p>
    <w:p>
      <w:pPr>
        <w:pStyle w:val="null3"/>
      </w:pPr>
      <w:r>
        <w:rPr/>
        <w:t>3）具有良好的商业信誉和健全的财务会计制度：提供书面承诺函或相关证明文件，格式自拟</w:t>
      </w:r>
    </w:p>
    <w:p>
      <w:pPr>
        <w:pStyle w:val="null3"/>
      </w:pPr>
      <w:r>
        <w:rPr/>
        <w:t>4）履行合同所必需的设备和专业技术能力：提供书面承诺函或相关证明文件，格式自拟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采购包1（分子检测平台仪器采购）：</w:t>
      </w:r>
      <w:r>
        <w:rPr/>
        <w:t>本项目不属于专门面向中小企业采购的项目。</w:t>
      </w:r>
    </w:p>
    <w:p>
      <w:pPr>
        <w:pStyle w:val="null3"/>
        <w:outlineLvl w:val="3"/>
      </w:pPr>
      <w:r>
        <w:rPr>
          <w:sz w:val="24"/>
          <w:b/>
        </w:rPr>
        <w:t>3.本项目特定的资格要求：</w:t>
      </w:r>
    </w:p>
    <w:p>
      <w:pPr>
        <w:pStyle w:val="null3"/>
      </w:pPr>
      <w:r>
        <w:rPr/>
        <w:t>采购包1（分子检测平台仪器采购）：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包组）投标。为本项目提供整体设计、规范编制或者项目管理、监理、检测等服务的供应商，不得再参与本项目投标。提供书面承诺函或相关证明文件，格式自拟</w:t>
      </w:r>
    </w:p>
    <w:p>
      <w:pPr>
        <w:pStyle w:val="null3"/>
      </w:pPr>
      <w:r>
        <w:rPr/>
        <w:t>3)本项目不接受联合体投标；项目中标后不允许分包、转包。</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广东元正招标采购有限公司网（http://gdbidding.com/）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华南农业大学</w:t>
      </w:r>
    </w:p>
    <w:p>
      <w:pPr>
        <w:pStyle w:val="null3"/>
        <w:ind w:firstLine="480"/>
      </w:pPr>
      <w:r>
        <w:rPr/>
        <w:t xml:space="preserve"> 地址：</w:t>
      </w:r>
      <w:r>
        <w:rPr/>
        <w:t>五山路483号</w:t>
      </w:r>
    </w:p>
    <w:p>
      <w:pPr>
        <w:pStyle w:val="null3"/>
        <w:ind w:firstLine="480"/>
      </w:pPr>
      <w:r>
        <w:rPr/>
        <w:t xml:space="preserve"> 联系方式：</w:t>
      </w:r>
      <w:r>
        <w:rPr/>
        <w:t>85280079</w:t>
      </w:r>
    </w:p>
    <w:p>
      <w:pPr>
        <w:pStyle w:val="null3"/>
        <w:outlineLvl w:val="3"/>
      </w:pPr>
      <w:r>
        <w:rPr>
          <w:sz w:val="24"/>
          <w:b/>
        </w:rPr>
        <w:t xml:space="preserve"> 2.采购代理机构信息</w:t>
      </w:r>
    </w:p>
    <w:p>
      <w:pPr>
        <w:pStyle w:val="null3"/>
        <w:ind w:firstLine="480"/>
      </w:pPr>
      <w:r>
        <w:rPr/>
        <w:t xml:space="preserve"> 名称：</w:t>
      </w:r>
      <w:r>
        <w:rPr/>
        <w:t>广东元正招标采购有限公司</w:t>
      </w:r>
    </w:p>
    <w:p>
      <w:pPr>
        <w:pStyle w:val="null3"/>
        <w:ind w:firstLine="480"/>
      </w:pPr>
      <w:r>
        <w:rPr/>
        <w:t xml:space="preserve"> 地址：</w:t>
      </w:r>
      <w:r>
        <w:rPr/>
        <w:t>广东省广州市越秀区先烈中路102号华盛大厦北塔26楼2608</w:t>
      </w:r>
    </w:p>
    <w:p>
      <w:pPr>
        <w:pStyle w:val="null3"/>
        <w:ind w:firstLine="480"/>
      </w:pPr>
      <w:r>
        <w:rPr/>
        <w:t xml:space="preserve"> 联系方式：</w:t>
      </w:r>
      <w:r>
        <w:rPr/>
        <w:t>020-87258495-106</w:t>
      </w:r>
    </w:p>
    <w:p>
      <w:pPr>
        <w:pStyle w:val="null3"/>
        <w:outlineLvl w:val="3"/>
      </w:pPr>
      <w:r>
        <w:rPr>
          <w:sz w:val="24"/>
          <w:b/>
        </w:rPr>
        <w:t xml:space="preserve"> 3.项目联系方式</w:t>
      </w:r>
    </w:p>
    <w:p>
      <w:pPr>
        <w:pStyle w:val="null3"/>
        <w:ind w:firstLine="480"/>
      </w:pPr>
      <w:r>
        <w:rPr/>
        <w:t xml:space="preserve"> 项目联系人：</w:t>
      </w:r>
      <w:r>
        <w:rPr/>
        <w:t>戴肖玲、黄海琰</w:t>
      </w:r>
    </w:p>
    <w:p>
      <w:pPr>
        <w:pStyle w:val="null3"/>
        <w:ind w:firstLine="480"/>
      </w:pPr>
      <w:r>
        <w:rPr/>
        <w:t xml:space="preserve"> 电话：</w:t>
      </w:r>
      <w:r>
        <w:rPr/>
        <w:t>020-87258495-106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广东元正招标采购有限公司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shd w:fill="FFFFFF" w:val="clear"/>
        </w:rPr>
        <w:t>一、项目概述</w:t>
      </w:r>
    </w:p>
    <w:p>
      <w:pPr>
        <w:pStyle w:val="null3"/>
        <w:ind w:firstLine="420"/>
        <w:jc w:val="both"/>
      </w:pPr>
      <w:r>
        <w:rPr>
          <w:sz w:val="24"/>
          <w:shd w:fill="FFFFFF" w:val="clear"/>
        </w:rPr>
        <w:t xml:space="preserve">一、采购项目名称：2024HWZB019兽医学院学科平台建设大型仪器购置                  </w:t>
      </w:r>
    </w:p>
    <w:p>
      <w:pPr>
        <w:pStyle w:val="null3"/>
        <w:ind w:firstLine="420"/>
        <w:jc w:val="both"/>
      </w:pPr>
      <w:r>
        <w:rPr>
          <w:sz w:val="24"/>
          <w:shd w:fill="FFFFFF" w:val="clear"/>
        </w:rPr>
        <w:t>二、采购总预算经费：本项目预算金额/最高限价为人民币贰佰玖拾玖万玖仟元整（￥2,999,000.00）, 凡投标总价超过投标最高限价的投标将被拒绝。报价人必须对所有采购内容或服务进行整体响应，任何只对部分内容进行响应都被视为无效报价。</w:t>
      </w:r>
    </w:p>
    <w:p>
      <w:pPr>
        <w:pStyle w:val="null3"/>
        <w:ind w:firstLine="420"/>
        <w:jc w:val="both"/>
      </w:pPr>
      <w:r>
        <w:rPr>
          <w:sz w:val="24"/>
          <w:shd w:fill="FFFFFF" w:val="clear"/>
        </w:rPr>
        <w:t>三、采购需求清单：</w:t>
      </w:r>
    </w:p>
    <w:tbl>
      <w:tblPr>
        <w:tblW w:w="0" w:type="auto"/>
        <w:tblBorders>
          <w:top w:val="none" w:color="000000" w:sz="4"/>
          <w:left w:val="none" w:color="000000" w:sz="4"/>
          <w:bottom w:val="none" w:color="000000" w:sz="4"/>
          <w:right w:val="none" w:color="000000" w:sz="4"/>
          <w:insideH w:val="none"/>
          <w:insideV w:val="none"/>
        </w:tblBorders>
      </w:tblPr>
      <w:tblGrid>
        <w:gridCol w:w="790"/>
        <w:gridCol w:w="2486"/>
        <w:gridCol w:w="1375"/>
        <w:gridCol w:w="1667"/>
        <w:gridCol w:w="1989"/>
      </w:tblGrid>
      <w:tr>
        <w:tc>
          <w:tcPr>
            <w:tcW w:type="dxa" w:w="79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24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采购标的</w:t>
            </w:r>
          </w:p>
        </w:tc>
        <w:tc>
          <w:tcPr>
            <w:tcW w:type="dxa" w:w="13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16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预算(元)</w:t>
            </w:r>
          </w:p>
        </w:tc>
        <w:tc>
          <w:tcPr>
            <w:tcW w:type="dxa" w:w="19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是否允许进口产品</w:t>
            </w:r>
          </w:p>
        </w:tc>
      </w:tr>
      <w:tr>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流式细胞分选仪</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1台</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2400000</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是</w:t>
            </w:r>
          </w:p>
        </w:tc>
      </w:tr>
      <w:tr>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荧光定量PCR仪</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1台</w:t>
            </w:r>
          </w:p>
        </w:tc>
        <w:tc>
          <w:tcPr>
            <w:tcW w:type="dxa" w:w="16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599000</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是</w:t>
            </w:r>
          </w:p>
        </w:tc>
      </w:tr>
    </w:tbl>
    <w:p>
      <w:pPr>
        <w:pStyle w:val="null3"/>
      </w:pPr>
      <w:r>
        <w:rPr>
          <w:sz w:val="24"/>
          <w:u w:val="single"/>
        </w:rPr>
        <w:t>经政府采购管理部门同意，本项目允许采购本国产品或不属于国家法律法规政策明确规定限制的进口产品，具体详见采购需求。</w:t>
      </w:r>
    </w:p>
    <w:p>
      <w:pPr>
        <w:pStyle w:val="null3"/>
      </w:pPr>
      <w:r>
        <w:rPr/>
        <w:t>采购包1（分子检测平台仪器采购）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中华人民共和国关境内提供的货物合同签订之日起 60 日（日历日）；中华人民共和国关境外提供的货物自免税批文或通知发货之日起120日（日历日）。</w:t>
            </w:r>
          </w:p>
        </w:tc>
      </w:tr>
      <w:tr>
        <w:tc>
          <w:tcPr>
            <w:tcW w:type="dxa" w:w="4153"/>
          </w:tcPr>
          <w:p>
            <w:pPr>
              <w:pStyle w:val="null3"/>
            </w:pPr>
            <w:r>
              <w:rPr/>
              <w:t>标的提供的地点</w:t>
            </w:r>
          </w:p>
        </w:tc>
        <w:tc>
          <w:tcPr>
            <w:tcW w:type="dxa" w:w="4153"/>
          </w:tcPr>
          <w:p>
            <w:pPr>
              <w:pStyle w:val="null3"/>
            </w:pPr>
            <w:r>
              <w:rPr/>
              <w:t>华南农业大学（用户指定地点）</w:t>
            </w:r>
          </w:p>
        </w:tc>
      </w:tr>
      <w:tr>
        <w:tc>
          <w:tcPr>
            <w:tcW w:type="dxa" w:w="4153"/>
          </w:tcPr>
          <w:p>
            <w:pPr>
              <w:pStyle w:val="null3"/>
            </w:pPr>
            <w:r>
              <w:rPr/>
              <w:t>付款方式</w:t>
            </w:r>
          </w:p>
        </w:tc>
        <w:tc>
          <w:tcPr>
            <w:tcW w:type="dxa" w:w="4153"/>
          </w:tcPr>
          <w:p>
            <w:pPr>
              <w:pStyle w:val="null3"/>
            </w:pPr>
            <w:r>
              <w:rPr/>
              <w:t>1期：支付比例100%,国内设备：货到安装调试验收合格，中标人开具的等额合法有效发票后10个工作日内向中标人支付合同总价的100%。（如作为中小企业中标，签订合同后，中标人缴纳合同款的5%作为履约保证金给采购人。采购人在合同签订后5个工作日内预付款合同金额的30%，货到安装调试验收合格，采购人收到中标人开具的等额合法有效发票后10个工作日内向中标人支付合同金额的70%。）。 进口设备：签订合同后，中标人缴纳合同总价的5%作为履约保证金给采购人。在中标人无违法违约的情况下，采购人收到履约保证金后，按如下方式付款。 国外采购并需办理进口免税部分货物的收款人为甲、乙双方认定的外贸公司，所支付货款为货物的免税价格。双方约定采用以下第 种付款方式: (1)采购人支付100%货款给采购人指定的外贸代理公司的监管账户上。由采购人指定的外贸代理公司收到货物款及办理好免税手续（中华人民共和国海关进出口货物征免税确认通知书）后7个工作日内开立80%信用证（L/C），见提单、装箱单以及L/C规定的其它单证付款给中标人指定的外商；剩余20％验收合格后15个工作日内T/T支付。 (2)货到采购人验收合格后15个工作日内100%T/T支付。凭中标人、外贸代理公司、采购人最终用户三方共同签署交付货物齐全的开箱单（须有签字并加盖公章）以及验收报告（结果须为合格）支付。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 合同设备安装调试完成正常工作满15个工作日，验收应在甲乙双方共同参加下进行。（如中小企业中标的，履约后，采购人收到验收申请后7日内组织履约验收。 2.验收按国家有关的规定、规范进行。验收时如发现所交付的设备有短装、次品、损坏或其它不符合本合同规定之情形者，采购人应做出详尽的现场记录，或由采购人、中标人双方签署备忘录。此现场记录或备忘录可用作补充缺失和更换损坏部件、更换不合格设备等的有效证据。由此产生的有关费用由中标人承担。 3.如果设备运输和安装调试过程中因事故造成货物短缺、损坏，中标人应及时安排换装，以保证设备安装调试的成功完成。换装的相关费用由中标人承担。 4.国内产品或合资厂的产品必须具备出厂合格证。</w:t>
            </w:r>
          </w:p>
        </w:tc>
      </w:tr>
      <w:tr>
        <w:tc>
          <w:tcPr>
            <w:tcW w:type="dxa" w:w="4153"/>
          </w:tcPr>
          <w:p>
            <w:pPr>
              <w:pStyle w:val="null3"/>
            </w:pPr>
            <w:r>
              <w:rPr/>
              <w:t>履约保证金</w:t>
            </w:r>
          </w:p>
        </w:tc>
        <w:tc>
          <w:tcPr>
            <w:tcW w:type="dxa" w:w="4153"/>
          </w:tcPr>
          <w:p>
            <w:pPr>
              <w:pStyle w:val="null3"/>
            </w:pPr>
            <w:r>
              <w:rPr/>
              <w:t>收取比例：5%,说明：签订合同时，中标人交纳履约保证金（合同款的5%）。在中标人全部完成合同履约义务后，中标人办理相关履约保证金退还手续后，履约保证金十个工作日内无息退回中标人，否则，采购人有权不予退回履约保证金。采购人未按照合同约定及时向中标人退回履约保证金的，应按照全国银行间同业拆借中心公布的贷款市场报价利率标准支付利息。</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投标报价要求:，所报价格为广州华南农业大学交货价，包括货物设计、生产、采购、仓储、运输装卸、安装、随机零配件、标配工具、运输保险、调试、验收、培训、质保期服务、售后服务、质保期备品备件、各项税费及合同实施过程中不可预见费用（包括但不限于国家和地方的法律法规政策变动风险、市场价格波动风险等）等各项费用。除本合同明确约定的费用外，甲方无需支付任何额外费用和承担任何额外义务。 1、国产及进口含税设备： （1）关境内制造的货物：投标人须报含税价，投标总价包括：①货物价格：货到项目现场价（华南农业大学指定地点）；②向中华人民共和国政府缴纳的增值税和其他税；③货物在制造或组装时使用的部件和原材料是从关境外进口的已交纳或应交纳的全部关税、增值税和其他税；④货物运至最终目的地的关境内运输、保险和伴随货物交运的有关费用；⑤验收费、到达安装地点的保险费、安装费、调试费、培训费、技术服务费等。 (2)投标截止时间前已经进口的货物：投标人必须报含税价，投标总价包括：①货物价格：货到项目现场价（华南农业大学指定地点）；2)从关境外进口时已交纳或应交纳的全部关税、增值税和其他税；3)向中华人民共和国政府缴纳的增值税和其他税；4)货物运至最终目的地的关境内运输、保险和伴随货物交运的有关费用；5)验收费、到达安装地点的保险费、安装费、调试费、培训费、技术服务费等。 2、进口免税设备： （1）投标人报价须为人民币CIP广州华南农业大学交货价，投标总价包括：①招标范围内所有设备、辅助设施及配件费；安装调试费（包括安装过程中损耗、额外材料、设计费等）；②招标文件规定的人员培训和售后服务的相关费用；③外贸代理服务费包含外贸代理服务机构负责进口设备免税报关运输等所发生的所有费用，包含但不限于办理免税手续费、银行手续费、海关监管手续费、报关、商检、申办机电批文、机场码头费、仓储费用、广州市区到采购人指定地点的运费等（国家规定的计量检测费、特殊检测费除外）。外贸代理服务费每单最低收费标准为3500元人民币，如特殊情况，经甲方同意，增加一次报关就另外增加1800元人民币。内贸协议特殊说明T/T付款的，每单最低收费标准为2500元人民币；其它按合同货款总价1.11%收取；④项目中标后，采购人除该项目中标人民币总价外，不再支付其他费用给中标人。 （2）采购单位为教育部门，享受海关的进口科教用品免税优惠政策，投标人可报设备免税价（海关规定不能免税的设备除外）。 （3）进口产品的交货价以人民币进行结算，采购人不承担本项目执行过程中因汇率波动产生的风险。 ★（4）若投标产品原产地为美国且在中国国务院关税税则委员会公告要求加征关税清单范围内的，加征的税费由中标人承担。 （二）总体要求： 1.投标人应对投标设备列明其品牌、型号、制造商名称、产地、技术参数、功能介绍和使用说明。 2.对于影响设备正常工作的必要组成部分，无论在采购技术规范中指出与否，投标人都应提供并在投标文件中明确列出。 3.投标人所投货物的名称、品牌/制造商名称、型号、规格、配置（包括备品备件）、产地、数量等信息必须准确无误，且应与机器（机身铭牌）上的信息完全一致，中标后在签署合同和供货等后续环节均不得再作任何修改。 4.投标货物的技术规格、功能作用与招标文件要求一致而制造商所提供货物之设备名称与招标文件名称不一致的，须对设备名称不一致提供相关说明（格式自拟）。 5.中标人保证其所投货物和服务不侵犯任何第三人的合法权益，否则，由中标人承担因此导致的一切法律后果，并赔偿采购人因此遭受的全部损失，包括但不限于直接经济损失、预期收益损失、名誉损失、维护权益的成本等。 ★6.如投标人所投设备为进口设备，若投标人不是制造商，须按以下要求提供授权文件：若投标人为制造商指定的代理商（经销商），须提交制造商指定的代理商（经销商）的资格证明（或代理协议）。若投标人不是制造商或制造商指定的代理商（经销商），则须提交以下文件中的其中一种：1）制造商的授权文件；2）制造商指定的代理商（经销商）的资格证明（或代理协议）及代理商（经销商）对投标人的授权文件。 （三）质量保证及售后服务： 1.中标人提供的全部设备是原制造商制造的全新、未曾使用过的产品，整机无污染、无侵权行为、表面无划损、无任何缺陷隐患，其质量、规格及技术特征符合招标文件的要求，可依常规安全合法使用。 2.质保期期限为1年或以上（自书面验收合格之日起计算，技术参数中另有要求的按其规定）。质保期内因非采购人的人为原因而出现产品质量问题或安装问题，由中标人负责包修、包换或包退，并承担因此而产生的一切费用。中标人应在收到采购人通知后24小时内免费派员到现场维修，若在48小时内仍未能有效解决，中标人须免费提供同等级的设备予采购人临时使用。质保期内，如设备或零部件因非人为因素出现故障而造成短期停用时，则质保期和免费维修期相应顺延，如停用时间累计超过60天则质保期重新计算。 3.因设备的质量问题而发生争议，由广东省或广州市质检部门进行质量鉴定。设备符合质量标准的，鉴定费用由采购人承担；设备不符合质量标准的，鉴定费用由中标人承担。 4.中标人为采购人提供操作及维护培训，主要内容为设备的基本结构、性能、主要部件的构造及原理，日常使用操作、保养与管理，常见故障的排除，紧急情况的处理等，培训地点主要在设备安装现场或按采购人和中标人双方协商安排。 （四）设备包装及安装调试： 1.设备包装：设备的包装均应有良好的防湿、防锈、防潮、防雨、防腐及防碰撞等的措施，符合《商品包装政府采购需求标准（试行）》及《快递包装政府采购需求标准（试行）》的要求。凡由于包装不良造成的损失和由此产生的费用均由中标人承担。 2.安装调试： 1）中标人负责货物的安装调试工作，一切费用由中标人负责。 2）中标人安装时须对各安装场地内的其它设备、设施有良好保护措施。 （五）产品质量标准： 1.投标人所投的产品应是在中国范围内合法销售的原厂原装、全新的产品，表面无划伤、无碰撞，并且符合国家标准、行业标准以及该产品的出厂标准。 2.投标人提供的货物如为进口产品，货到目的口岸后，由当地中国出入境检验检疫部门进行复检，如发现品质、规格或数量不符合合同的规定，采购人有权在卸货后90天内，根据中华人民共和国出入境检验检疫部门出具的检验证书向投标人提出索赔。投标人对于与本项目不符部分的货物，应予无偿换货、补发短少或降低价格，并负担由此产生的换货运费、装卸费、仓租、采购人检验费和利息等一切损失，并以现款立即汇交采购人。如果检验不能在规定的期限内完成，采购人有权延长索赔期，但得事先通知投标人。 3.投标人提供的货物须附有产品质量检验合格标志，且进货渠道合法，在中国境内可依常规安全合法使用。 4.投标人应免费提供中文的产品正式说明书，场地准备书，使用手册及维护手册等，以及所有有关本项目执行的技术文件。如果本项目必需但合同又未作规定的，需要投标人才能提供的技术文件，投标人也应及时向采购人提供。技术文件可以是手册、图纸或其他形式的文件资料。上述技术文件应包含保证采购人能够正确进行安装、操作、检查、维修、维护、测试、调试、验收和运作的需要的所有内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其他试验仪器及装置</w:t>
            </w:r>
          </w:p>
        </w:tc>
        <w:tc>
          <w:tcPr>
            <w:tcW w:type="dxa" w:w="831"/>
          </w:tcPr>
          <w:p>
            <w:pPr>
              <w:pStyle w:val="null3"/>
              <w:jc w:val="left"/>
            </w:pPr>
            <w:r>
              <w:rPr/>
              <w:t>流式细胞分选仪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2,400,000.00</w:t>
            </w:r>
          </w:p>
        </w:tc>
        <w:tc>
          <w:tcPr>
            <w:tcW w:type="dxa" w:w="831"/>
          </w:tcPr>
          <w:p>
            <w:pPr>
              <w:pStyle w:val="null3"/>
              <w:jc w:val="right"/>
            </w:pPr>
            <w:r>
              <w:rPr/>
              <w:t>2,400,000.00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其他试验仪器及装置</w:t>
            </w:r>
          </w:p>
        </w:tc>
        <w:tc>
          <w:tcPr>
            <w:tcW w:type="dxa" w:w="831"/>
          </w:tcPr>
          <w:p>
            <w:pPr>
              <w:pStyle w:val="null3"/>
              <w:jc w:val="left"/>
            </w:pPr>
            <w:r>
              <w:rPr/>
              <w:t>荧光定量PCR仪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599,000.00</w:t>
            </w:r>
          </w:p>
        </w:tc>
        <w:tc>
          <w:tcPr>
            <w:tcW w:type="dxa" w:w="831"/>
          </w:tcPr>
          <w:p>
            <w:pPr>
              <w:pStyle w:val="null3"/>
              <w:jc w:val="right"/>
            </w:pPr>
            <w:r>
              <w:rPr/>
              <w:t>599,000.00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流式细胞分选仪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1、光学系统</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▲1.1 激光配置：至少包含四个激光器405nm, 488nm, 561nm和 638nm，所有激光器可以同时开启使用；</w:t>
            </w:r>
          </w:p>
        </w:tc>
      </w:tr>
      <w:tr>
        <w:tc>
          <w:tcPr>
            <w:tcW w:type="dxa" w:w="2076"/>
          </w:tcPr>
          <w:p/>
        </w:tc>
        <w:tc>
          <w:tcPr>
            <w:tcW w:type="dxa" w:w="415"/>
          </w:tcPr>
          <w:p>
            <w:pPr>
              <w:pStyle w:val="null3"/>
            </w:pPr>
            <w:r>
              <w:rPr/>
              <w:t>3</w:t>
            </w:r>
          </w:p>
        </w:tc>
        <w:tc>
          <w:tcPr>
            <w:tcW w:type="dxa" w:w="5814"/>
          </w:tcPr>
          <w:p>
            <w:pPr>
              <w:pStyle w:val="null3"/>
            </w:pPr>
            <w:r>
              <w:rPr/>
              <w:t>1.2光路校准：每日仪器可自动化校准光路，确保每次开机均有最佳的激发和检测效果，且完全无需人为调试；</w:t>
            </w:r>
          </w:p>
        </w:tc>
      </w:tr>
      <w:tr>
        <w:tc>
          <w:tcPr>
            <w:tcW w:type="dxa" w:w="2076"/>
          </w:tcPr>
          <w:p/>
        </w:tc>
        <w:tc>
          <w:tcPr>
            <w:tcW w:type="dxa" w:w="415"/>
          </w:tcPr>
          <w:p>
            <w:pPr>
              <w:pStyle w:val="null3"/>
            </w:pPr>
            <w:r>
              <w:rPr/>
              <w:t>4</w:t>
            </w:r>
          </w:p>
        </w:tc>
        <w:tc>
          <w:tcPr>
            <w:tcW w:type="dxa" w:w="5814"/>
          </w:tcPr>
          <w:p>
            <w:pPr>
              <w:pStyle w:val="null3"/>
            </w:pPr>
            <w:r>
              <w:rPr/>
              <w:t>1.3 数字信号：信号分辨率20-bit数据动态范围；</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▲1.4最大分析速度：不低于95,000细胞/秒。</w:t>
            </w:r>
          </w:p>
        </w:tc>
      </w:tr>
      <w:tr>
        <w:tc>
          <w:tcPr>
            <w:tcW w:type="dxa" w:w="2076"/>
          </w:tcPr>
          <w:p/>
        </w:tc>
        <w:tc>
          <w:tcPr>
            <w:tcW w:type="dxa" w:w="415"/>
          </w:tcPr>
          <w:p>
            <w:pPr>
              <w:pStyle w:val="null3"/>
            </w:pPr>
            <w:r>
              <w:rPr/>
              <w:t>6</w:t>
            </w:r>
          </w:p>
        </w:tc>
        <w:tc>
          <w:tcPr>
            <w:tcW w:type="dxa" w:w="5814"/>
          </w:tcPr>
          <w:p>
            <w:pPr>
              <w:pStyle w:val="null3"/>
            </w:pPr>
            <w:r>
              <w:rPr/>
              <w:t>1.5 检测参数：不少于6色荧光和2个散射光参数共8个参数；</w:t>
            </w:r>
          </w:p>
        </w:tc>
      </w:tr>
      <w:tr>
        <w:tc>
          <w:tcPr>
            <w:tcW w:type="dxa" w:w="2076"/>
          </w:tcPr>
          <w:p/>
        </w:tc>
        <w:tc>
          <w:tcPr>
            <w:tcW w:type="dxa" w:w="415"/>
          </w:tcPr>
          <w:p>
            <w:pPr>
              <w:pStyle w:val="null3"/>
            </w:pPr>
            <w:r>
              <w:rPr/>
              <w:t>7</w:t>
            </w:r>
          </w:p>
        </w:tc>
        <w:tc>
          <w:tcPr>
            <w:tcW w:type="dxa" w:w="5814"/>
          </w:tcPr>
          <w:p>
            <w:pPr>
              <w:pStyle w:val="null3"/>
            </w:pPr>
            <w:r>
              <w:rPr/>
              <w:t>2、液流系统</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▲2.1液流管路与喷嘴一体化设计，利用微流体芯片自动和精确地控制样本流与鞘液流；</w:t>
            </w:r>
          </w:p>
        </w:tc>
      </w:tr>
      <w:tr>
        <w:tc>
          <w:tcPr>
            <w:tcW w:type="dxa" w:w="2076"/>
          </w:tcPr>
          <w:p/>
        </w:tc>
        <w:tc>
          <w:tcPr>
            <w:tcW w:type="dxa" w:w="415"/>
          </w:tcPr>
          <w:p>
            <w:pPr>
              <w:pStyle w:val="null3"/>
            </w:pPr>
            <w:r>
              <w:rPr/>
              <w:t>9</w:t>
            </w:r>
          </w:p>
        </w:tc>
        <w:tc>
          <w:tcPr>
            <w:tcW w:type="dxa" w:w="5814"/>
          </w:tcPr>
          <w:p>
            <w:pPr>
              <w:pStyle w:val="null3"/>
            </w:pPr>
            <w:r>
              <w:rPr/>
              <w:t>2.2 液流校准：每日自动化进行液流设定与校准，包括排气泡、液流稳定、液滴断点形成、侧液流偏转设定及液滴延迟计算等，无需人为调试；</w:t>
            </w:r>
          </w:p>
        </w:tc>
      </w:tr>
      <w:tr>
        <w:tc>
          <w:tcPr>
            <w:tcW w:type="dxa" w:w="2076"/>
          </w:tcPr>
          <w:p/>
        </w:tc>
        <w:tc>
          <w:tcPr>
            <w:tcW w:type="dxa" w:w="415"/>
          </w:tcPr>
          <w:p>
            <w:pPr>
              <w:pStyle w:val="null3"/>
            </w:pPr>
            <w:r>
              <w:rPr/>
              <w:t>10</w:t>
            </w:r>
          </w:p>
        </w:tc>
        <w:tc>
          <w:tcPr>
            <w:tcW w:type="dxa" w:w="5814"/>
          </w:tcPr>
          <w:p>
            <w:pPr>
              <w:pStyle w:val="null3"/>
            </w:pPr>
            <w:r>
              <w:rPr/>
              <w:t>2.3 样本流路的所有组成部分（包括进样针、上样管、微流体芯片或流动室）均可由在1分钟内完成插拔式更换，更换后仪器可自动校准光路、液路及分选设置，无需人工调试；</w:t>
            </w:r>
          </w:p>
        </w:tc>
      </w:tr>
      <w:tr>
        <w:tc>
          <w:tcPr>
            <w:tcW w:type="dxa" w:w="2076"/>
          </w:tcPr>
          <w:p/>
        </w:tc>
        <w:tc>
          <w:tcPr>
            <w:tcW w:type="dxa" w:w="415"/>
          </w:tcPr>
          <w:p>
            <w:pPr>
              <w:pStyle w:val="null3"/>
            </w:pPr>
            <w:r>
              <w:rPr/>
              <w:t>11</w:t>
            </w:r>
          </w:p>
        </w:tc>
        <w:tc>
          <w:tcPr>
            <w:tcW w:type="dxa" w:w="5814"/>
          </w:tcPr>
          <w:p>
            <w:pPr>
              <w:pStyle w:val="null3"/>
            </w:pPr>
            <w:r>
              <w:rPr/>
              <w:t>2.4 上样管路：进样针为PEEK材质，经久耐用；样本管与进样针为一体化设计，便于用户随时更换；</w:t>
            </w:r>
          </w:p>
        </w:tc>
      </w:tr>
      <w:tr>
        <w:tc>
          <w:tcPr>
            <w:tcW w:type="dxa" w:w="2076"/>
          </w:tcPr>
          <w:p/>
        </w:tc>
        <w:tc>
          <w:tcPr>
            <w:tcW w:type="dxa" w:w="415"/>
          </w:tcPr>
          <w:p>
            <w:pPr>
              <w:pStyle w:val="null3"/>
            </w:pPr>
            <w:r>
              <w:rPr/>
              <w:t>12</w:t>
            </w:r>
          </w:p>
        </w:tc>
        <w:tc>
          <w:tcPr>
            <w:tcW w:type="dxa" w:w="5814"/>
          </w:tcPr>
          <w:p>
            <w:pPr>
              <w:pStyle w:val="null3"/>
            </w:pPr>
            <w:r>
              <w:rPr/>
              <w:t>2.5 进样系统：上样仓整体加压，兼容不同规格上样管，包括0.5mL Eppendorf Tube，1.5mL Eppendorf Tube，5mL 和15mL conical tube等；</w:t>
            </w:r>
          </w:p>
        </w:tc>
      </w:tr>
      <w:tr>
        <w:tc>
          <w:tcPr>
            <w:tcW w:type="dxa" w:w="2076"/>
          </w:tcPr>
          <w:p/>
        </w:tc>
        <w:tc>
          <w:tcPr>
            <w:tcW w:type="dxa" w:w="415"/>
          </w:tcPr>
          <w:p>
            <w:pPr>
              <w:pStyle w:val="null3"/>
            </w:pPr>
            <w:r>
              <w:rPr/>
              <w:t>13</w:t>
            </w:r>
          </w:p>
        </w:tc>
        <w:tc>
          <w:tcPr>
            <w:tcW w:type="dxa" w:w="5814"/>
          </w:tcPr>
          <w:p>
            <w:pPr>
              <w:pStyle w:val="null3"/>
            </w:pPr>
            <w:r>
              <w:rPr/>
              <w:t>2.6上样系统温控：机身自带温控，可由软件直接控制，方便易用；</w:t>
            </w:r>
          </w:p>
        </w:tc>
      </w:tr>
      <w:tr>
        <w:tc>
          <w:tcPr>
            <w:tcW w:type="dxa" w:w="2076"/>
          </w:tcPr>
          <w:p/>
        </w:tc>
        <w:tc>
          <w:tcPr>
            <w:tcW w:type="dxa" w:w="415"/>
          </w:tcPr>
          <w:p>
            <w:pPr>
              <w:pStyle w:val="null3"/>
            </w:pPr>
            <w:r>
              <w:rPr/>
              <w:t>14</w:t>
            </w:r>
          </w:p>
        </w:tc>
        <w:tc>
          <w:tcPr>
            <w:tcW w:type="dxa" w:w="5814"/>
          </w:tcPr>
          <w:p>
            <w:pPr>
              <w:pStyle w:val="null3"/>
            </w:pPr>
            <w:r>
              <w:rPr/>
              <w:t>3. 分选功能</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★3.1 微流体芯片或喷嘴规格：多种尺寸可选，至少包括70um，100um，130um，以适合不同大小细胞的分选；</w:t>
            </w:r>
          </w:p>
        </w:tc>
      </w:tr>
      <w:tr>
        <w:tc>
          <w:tcPr>
            <w:tcW w:type="dxa" w:w="2076"/>
          </w:tcPr>
          <w:p/>
        </w:tc>
        <w:tc>
          <w:tcPr>
            <w:tcW w:type="dxa" w:w="415"/>
          </w:tcPr>
          <w:p>
            <w:pPr>
              <w:pStyle w:val="null3"/>
            </w:pPr>
            <w:r>
              <w:rPr/>
              <w:t>16</w:t>
            </w:r>
          </w:p>
        </w:tc>
        <w:tc>
          <w:tcPr>
            <w:tcW w:type="dxa" w:w="5814"/>
          </w:tcPr>
          <w:p>
            <w:pPr>
              <w:pStyle w:val="null3"/>
            </w:pPr>
            <w:r>
              <w:rPr/>
              <w:t>3.2支持两路分选并且支持孔板分选，支持索引分选；</w:t>
            </w:r>
          </w:p>
        </w:tc>
      </w:tr>
      <w:tr>
        <w:tc>
          <w:tcPr>
            <w:tcW w:type="dxa" w:w="2076"/>
          </w:tcPr>
          <w:p/>
        </w:tc>
        <w:tc>
          <w:tcPr>
            <w:tcW w:type="dxa" w:w="415"/>
          </w:tcPr>
          <w:p>
            <w:pPr>
              <w:pStyle w:val="null3"/>
            </w:pPr>
            <w:r>
              <w:rPr/>
              <w:t>17</w:t>
            </w:r>
          </w:p>
        </w:tc>
        <w:tc>
          <w:tcPr>
            <w:tcW w:type="dxa" w:w="5814"/>
          </w:tcPr>
          <w:p>
            <w:pPr>
              <w:pStyle w:val="null3"/>
            </w:pPr>
            <w:r>
              <w:rPr/>
              <w:t>3.3 分选纯度不低于98%，分选回收率不低于80%泊松分布；</w:t>
            </w:r>
          </w:p>
        </w:tc>
      </w:tr>
      <w:tr>
        <w:tc>
          <w:tcPr>
            <w:tcW w:type="dxa" w:w="2076"/>
          </w:tcPr>
          <w:p/>
        </w:tc>
        <w:tc>
          <w:tcPr>
            <w:tcW w:type="dxa" w:w="415"/>
          </w:tcPr>
          <w:p>
            <w:pPr>
              <w:pStyle w:val="null3"/>
            </w:pPr>
            <w:r>
              <w:rPr/>
              <w:t>18</w:t>
            </w:r>
          </w:p>
        </w:tc>
        <w:tc>
          <w:tcPr>
            <w:tcW w:type="dxa" w:w="5814"/>
          </w:tcPr>
          <w:p>
            <w:pPr>
              <w:pStyle w:val="null3"/>
            </w:pPr>
            <w:r>
              <w:rPr/>
              <w:t>3.4 最大分选速度：不低于50,000液滴/s；</w:t>
            </w:r>
          </w:p>
        </w:tc>
      </w:tr>
      <w:tr>
        <w:tc>
          <w:tcPr>
            <w:tcW w:type="dxa" w:w="2076"/>
          </w:tcPr>
          <w:p/>
        </w:tc>
        <w:tc>
          <w:tcPr>
            <w:tcW w:type="dxa" w:w="415"/>
          </w:tcPr>
          <w:p>
            <w:pPr>
              <w:pStyle w:val="null3"/>
            </w:pPr>
            <w:r>
              <w:rPr/>
              <w:t>19</w:t>
            </w:r>
          </w:p>
        </w:tc>
        <w:tc>
          <w:tcPr>
            <w:tcW w:type="dxa" w:w="5814"/>
          </w:tcPr>
          <w:p>
            <w:pPr>
              <w:pStyle w:val="null3"/>
            </w:pPr>
            <w:r>
              <w:rPr/>
              <w:t>3.5因“可一次性更换的微流体分选芯片”和“一分钟可插拔式更换的分选管路”的应用使得前后分选样本完全无交叉污染的可能性，更大程度提升分选样本收集的洁净度；</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▲3.6收集系统温控：机身自带半导体温控系统。</w:t>
            </w:r>
          </w:p>
        </w:tc>
      </w:tr>
      <w:tr>
        <w:tc>
          <w:tcPr>
            <w:tcW w:type="dxa" w:w="2076"/>
          </w:tcPr>
          <w:p/>
        </w:tc>
        <w:tc>
          <w:tcPr>
            <w:tcW w:type="dxa" w:w="415"/>
          </w:tcPr>
          <w:p>
            <w:pPr>
              <w:pStyle w:val="null3"/>
            </w:pPr>
            <w:r>
              <w:rPr/>
              <w:t>21</w:t>
            </w:r>
          </w:p>
        </w:tc>
        <w:tc>
          <w:tcPr>
            <w:tcW w:type="dxa" w:w="5814"/>
          </w:tcPr>
          <w:p>
            <w:pPr>
              <w:pStyle w:val="null3"/>
            </w:pPr>
            <w:r>
              <w:rPr/>
              <w:t>4、操作系统</w:t>
            </w:r>
          </w:p>
        </w:tc>
      </w:tr>
      <w:tr>
        <w:tc>
          <w:tcPr>
            <w:tcW w:type="dxa" w:w="2076"/>
          </w:tcPr>
          <w:p/>
        </w:tc>
        <w:tc>
          <w:tcPr>
            <w:tcW w:type="dxa" w:w="415"/>
          </w:tcPr>
          <w:p>
            <w:pPr>
              <w:pStyle w:val="null3"/>
            </w:pPr>
            <w:r>
              <w:rPr/>
              <w:t>22</w:t>
            </w:r>
          </w:p>
        </w:tc>
        <w:tc>
          <w:tcPr>
            <w:tcW w:type="dxa" w:w="5814"/>
          </w:tcPr>
          <w:p>
            <w:pPr>
              <w:pStyle w:val="null3"/>
            </w:pPr>
            <w:r>
              <w:rPr/>
              <w:t>4.1 自动化校准：全自动完成分选前所有的必需设定，必须包含光路校准、液滴断点形成、侧液流偏转设定及液滴延迟计算；</w:t>
            </w:r>
          </w:p>
        </w:tc>
      </w:tr>
      <w:tr>
        <w:tc>
          <w:tcPr>
            <w:tcW w:type="dxa" w:w="2076"/>
          </w:tcPr>
          <w:p/>
        </w:tc>
        <w:tc>
          <w:tcPr>
            <w:tcW w:type="dxa" w:w="415"/>
          </w:tcPr>
          <w:p>
            <w:pPr>
              <w:pStyle w:val="null3"/>
            </w:pPr>
            <w:r>
              <w:rPr/>
              <w:t>23</w:t>
            </w:r>
          </w:p>
        </w:tc>
        <w:tc>
          <w:tcPr>
            <w:tcW w:type="dxa" w:w="5814"/>
          </w:tcPr>
          <w:p>
            <w:pPr>
              <w:pStyle w:val="null3"/>
            </w:pPr>
            <w:r>
              <w:rPr/>
              <w:t>4.2 分选实时监控系统：配备的一体化监视屏在仪器使用过程中实时监测鞘液、废液及清洗液的体积状态并实时警报。同时，软件中可实时监控液流断点位置变化并自动调整，全自动维持液流稳定；</w:t>
            </w:r>
          </w:p>
        </w:tc>
      </w:tr>
      <w:tr>
        <w:tc>
          <w:tcPr>
            <w:tcW w:type="dxa" w:w="2076"/>
          </w:tcPr>
          <w:p/>
        </w:tc>
        <w:tc>
          <w:tcPr>
            <w:tcW w:type="dxa" w:w="415"/>
          </w:tcPr>
          <w:p>
            <w:pPr>
              <w:pStyle w:val="null3"/>
            </w:pPr>
            <w:r>
              <w:rPr/>
              <w:t>24</w:t>
            </w:r>
          </w:p>
        </w:tc>
        <w:tc>
          <w:tcPr>
            <w:tcW w:type="dxa" w:w="5814"/>
          </w:tcPr>
          <w:p>
            <w:pPr>
              <w:pStyle w:val="null3"/>
            </w:pPr>
            <w:r>
              <w:rPr/>
              <w:t>4.3软件免密开放安装，可安装在任意多个使用者的电脑上，提高仪器使用效率，便于数据共享；</w:t>
            </w:r>
          </w:p>
        </w:tc>
      </w:tr>
      <w:tr>
        <w:tc>
          <w:tcPr>
            <w:tcW w:type="dxa" w:w="2076"/>
          </w:tcPr>
          <w:p/>
        </w:tc>
        <w:tc>
          <w:tcPr>
            <w:tcW w:type="dxa" w:w="415"/>
          </w:tcPr>
          <w:p>
            <w:pPr>
              <w:pStyle w:val="null3"/>
            </w:pPr>
            <w:r>
              <w:rPr/>
              <w:t>25</w:t>
            </w:r>
          </w:p>
        </w:tc>
        <w:tc>
          <w:tcPr>
            <w:tcW w:type="dxa" w:w="5814"/>
          </w:tcPr>
          <w:p>
            <w:pPr>
              <w:pStyle w:val="null3"/>
            </w:pPr>
            <w:r>
              <w:rPr/>
              <w:t>4.4 软件系统支持数据获取、分析和细胞分选，可以同时进行多任务（即样本采集和数据分析可同时进行，互不干扰）；</w:t>
            </w:r>
          </w:p>
        </w:tc>
      </w:tr>
      <w:tr>
        <w:tc>
          <w:tcPr>
            <w:tcW w:type="dxa" w:w="2076"/>
          </w:tcPr>
          <w:p/>
        </w:tc>
        <w:tc>
          <w:tcPr>
            <w:tcW w:type="dxa" w:w="415"/>
          </w:tcPr>
          <w:p>
            <w:pPr>
              <w:pStyle w:val="null3"/>
            </w:pPr>
            <w:r>
              <w:rPr/>
              <w:t>26</w:t>
            </w:r>
          </w:p>
        </w:tc>
        <w:tc>
          <w:tcPr>
            <w:tcW w:type="dxa" w:w="5814"/>
          </w:tcPr>
          <w:p>
            <w:pPr>
              <w:pStyle w:val="null3"/>
            </w:pPr>
            <w:r>
              <w:rPr/>
              <w:t>4.5软件系统支持脱机补偿和自动补偿；</w:t>
            </w:r>
          </w:p>
        </w:tc>
      </w:tr>
      <w:tr>
        <w:tc>
          <w:tcPr>
            <w:tcW w:type="dxa" w:w="2076"/>
          </w:tcPr>
          <w:p/>
        </w:tc>
        <w:tc>
          <w:tcPr>
            <w:tcW w:type="dxa" w:w="415"/>
          </w:tcPr>
          <w:p>
            <w:pPr>
              <w:pStyle w:val="null3"/>
            </w:pPr>
            <w:r>
              <w:rPr/>
              <w:t>27</w:t>
            </w:r>
          </w:p>
        </w:tc>
        <w:tc>
          <w:tcPr>
            <w:tcW w:type="dxa" w:w="5814"/>
          </w:tcPr>
          <w:p>
            <w:pPr>
              <w:pStyle w:val="null3"/>
            </w:pPr>
            <w:r>
              <w:rPr/>
              <w:t>4.6 支持数据文件格式：FCS3.0 或3.1，可在第三方软件上进行分析。</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荧光定量PCR仪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1.加热方式：采用半导体加热方式；</w:t>
            </w:r>
          </w:p>
        </w:tc>
      </w:tr>
      <w:tr>
        <w:tc>
          <w:tcPr>
            <w:tcW w:type="dxa" w:w="2076"/>
          </w:tcPr>
          <w:p/>
        </w:tc>
        <w:tc>
          <w:tcPr>
            <w:tcW w:type="dxa" w:w="415"/>
          </w:tcPr>
          <w:p>
            <w:pPr>
              <w:pStyle w:val="null3"/>
            </w:pPr>
            <w:r>
              <w:rPr/>
              <w:t>2</w:t>
            </w:r>
          </w:p>
        </w:tc>
        <w:tc>
          <w:tcPr>
            <w:tcW w:type="dxa" w:w="5814"/>
          </w:tcPr>
          <w:p>
            <w:pPr>
              <w:pStyle w:val="null3"/>
            </w:pPr>
            <w:r>
              <w:rPr/>
              <w:t>2.加热模块：银质模块；</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▲3.孔间温度均一性：≤±0.15℃；</w:t>
            </w:r>
          </w:p>
        </w:tc>
      </w:tr>
      <w:tr>
        <w:tc>
          <w:tcPr>
            <w:tcW w:type="dxa" w:w="2076"/>
          </w:tcPr>
          <w:p/>
        </w:tc>
        <w:tc>
          <w:tcPr>
            <w:tcW w:type="dxa" w:w="415"/>
          </w:tcPr>
          <w:p>
            <w:pPr>
              <w:pStyle w:val="null3"/>
            </w:pPr>
            <w:r>
              <w:rPr/>
              <w:t>4</w:t>
            </w:r>
          </w:p>
        </w:tc>
        <w:tc>
          <w:tcPr>
            <w:tcW w:type="dxa" w:w="5814"/>
          </w:tcPr>
          <w:p>
            <w:pPr>
              <w:pStyle w:val="null3"/>
            </w:pPr>
            <w:r>
              <w:rPr/>
              <w:t>4.温控准确性：≤±0.1℃；</w:t>
            </w:r>
          </w:p>
        </w:tc>
      </w:tr>
      <w:tr>
        <w:tc>
          <w:tcPr>
            <w:tcW w:type="dxa" w:w="2076"/>
          </w:tcPr>
          <w:p/>
        </w:tc>
        <w:tc>
          <w:tcPr>
            <w:tcW w:type="dxa" w:w="415"/>
          </w:tcPr>
          <w:p>
            <w:pPr>
              <w:pStyle w:val="null3"/>
            </w:pPr>
            <w:r>
              <w:rPr/>
              <w:t>5</w:t>
            </w:r>
          </w:p>
        </w:tc>
        <w:tc>
          <w:tcPr>
            <w:tcW w:type="dxa" w:w="5814"/>
          </w:tcPr>
          <w:p>
            <w:pPr>
              <w:pStyle w:val="null3"/>
            </w:pPr>
            <w:r>
              <w:rPr/>
              <w:t>5.样本容量：384孔模块：5-20 ul；</w:t>
            </w:r>
          </w:p>
        </w:tc>
      </w:tr>
      <w:tr>
        <w:tc>
          <w:tcPr>
            <w:tcW w:type="dxa" w:w="2076"/>
          </w:tcPr>
          <w:p/>
        </w:tc>
        <w:tc>
          <w:tcPr>
            <w:tcW w:type="dxa" w:w="415"/>
          </w:tcPr>
          <w:p>
            <w:pPr>
              <w:pStyle w:val="null3"/>
            </w:pPr>
            <w:r>
              <w:rPr/>
              <w:t>6</w:t>
            </w:r>
          </w:p>
        </w:tc>
        <w:tc>
          <w:tcPr>
            <w:tcW w:type="dxa" w:w="5814"/>
          </w:tcPr>
          <w:p>
            <w:pPr>
              <w:pStyle w:val="null3"/>
            </w:pPr>
            <w:r>
              <w:rPr/>
              <w:t>6.运行速率：384孔模块40分钟内完成40个循环的PCR扩增检测，快速反应无需快速模块或专用试剂耗材；</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★7.光源：不少于4个高强度固态LED光源，单个光源寿命≥2万小时，无需定期更换；</w:t>
            </w:r>
          </w:p>
        </w:tc>
      </w:tr>
      <w:tr>
        <w:tc>
          <w:tcPr>
            <w:tcW w:type="dxa" w:w="2076"/>
          </w:tcPr>
          <w:p/>
        </w:tc>
        <w:tc>
          <w:tcPr>
            <w:tcW w:type="dxa" w:w="415"/>
          </w:tcPr>
          <w:p>
            <w:pPr>
              <w:pStyle w:val="null3"/>
            </w:pPr>
            <w:r>
              <w:rPr/>
              <w:t>8</w:t>
            </w:r>
          </w:p>
        </w:tc>
        <w:tc>
          <w:tcPr>
            <w:tcW w:type="dxa" w:w="5814"/>
          </w:tcPr>
          <w:p>
            <w:pPr>
              <w:pStyle w:val="null3"/>
            </w:pPr>
            <w:r>
              <w:rPr/>
              <w:t>8.光学检测系统：CCD，PMT、COMS或PDT；</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★9.可检测通道数：不少于6个；</w:t>
            </w:r>
          </w:p>
        </w:tc>
      </w:tr>
      <w:tr>
        <w:tc>
          <w:tcPr>
            <w:tcW w:type="dxa" w:w="2076"/>
          </w:tcPr>
          <w:p/>
        </w:tc>
        <w:tc>
          <w:tcPr>
            <w:tcW w:type="dxa" w:w="415"/>
          </w:tcPr>
          <w:p>
            <w:pPr>
              <w:pStyle w:val="null3"/>
            </w:pPr>
            <w:r>
              <w:rPr/>
              <w:t>10</w:t>
            </w:r>
          </w:p>
        </w:tc>
        <w:tc>
          <w:tcPr>
            <w:tcW w:type="dxa" w:w="5814"/>
          </w:tcPr>
          <w:p>
            <w:pPr>
              <w:pStyle w:val="null3"/>
            </w:pPr>
            <w:r>
              <w:rPr/>
              <w:t>10.灵敏度：可检测单拷贝基因；</w:t>
            </w:r>
          </w:p>
        </w:tc>
      </w:tr>
      <w:tr>
        <w:tc>
          <w:tcPr>
            <w:tcW w:type="dxa" w:w="2076"/>
          </w:tcPr>
          <w:p/>
        </w:tc>
        <w:tc>
          <w:tcPr>
            <w:tcW w:type="dxa" w:w="415"/>
          </w:tcPr>
          <w:p>
            <w:pPr>
              <w:pStyle w:val="null3"/>
            </w:pPr>
            <w:r>
              <w:rPr/>
              <w:t>11</w:t>
            </w:r>
          </w:p>
        </w:tc>
        <w:tc>
          <w:tcPr>
            <w:tcW w:type="dxa" w:w="5814"/>
          </w:tcPr>
          <w:p>
            <w:pPr>
              <w:pStyle w:val="null3"/>
            </w:pPr>
            <w:r>
              <w:rPr/>
              <w:t>11.动力学范围：不小于10个数量级 ；</w:t>
            </w:r>
          </w:p>
        </w:tc>
      </w:tr>
      <w:tr>
        <w:tc>
          <w:tcPr>
            <w:tcW w:type="dxa" w:w="2076"/>
          </w:tcPr>
          <w:p/>
        </w:tc>
        <w:tc>
          <w:tcPr>
            <w:tcW w:type="dxa" w:w="415"/>
          </w:tcPr>
          <w:p>
            <w:pPr>
              <w:pStyle w:val="null3"/>
            </w:pPr>
            <w:r>
              <w:rPr/>
              <w:t>12</w:t>
            </w:r>
          </w:p>
        </w:tc>
        <w:tc>
          <w:tcPr>
            <w:tcW w:type="dxa" w:w="5814"/>
          </w:tcPr>
          <w:p>
            <w:pPr>
              <w:pStyle w:val="null3"/>
            </w:pPr>
            <w:r>
              <w:rPr/>
              <w:t>12.重复性高：样品检测变异系数CV＜0.15%（Cp值）；</w:t>
            </w:r>
          </w:p>
        </w:tc>
      </w:tr>
      <w:tr>
        <w:tc>
          <w:tcPr>
            <w:tcW w:type="dxa" w:w="2076"/>
          </w:tcPr>
          <w:p/>
        </w:tc>
        <w:tc>
          <w:tcPr>
            <w:tcW w:type="dxa" w:w="415"/>
          </w:tcPr>
          <w:p>
            <w:pPr>
              <w:pStyle w:val="null3"/>
            </w:pPr>
            <w:r>
              <w:rPr/>
              <w:t>13</w:t>
            </w:r>
          </w:p>
        </w:tc>
        <w:tc>
          <w:tcPr>
            <w:tcW w:type="dxa" w:w="5814"/>
          </w:tcPr>
          <w:p>
            <w:pPr>
              <w:pStyle w:val="null3"/>
            </w:pPr>
            <w:r>
              <w:rPr/>
              <w:t>13. 带有温度梯度功能，方便反应条件优化；</w:t>
            </w:r>
          </w:p>
        </w:tc>
      </w:tr>
      <w:tr>
        <w:tc>
          <w:tcPr>
            <w:tcW w:type="dxa" w:w="2076"/>
          </w:tcPr>
          <w:p/>
        </w:tc>
        <w:tc>
          <w:tcPr>
            <w:tcW w:type="dxa" w:w="415"/>
          </w:tcPr>
          <w:p>
            <w:pPr>
              <w:pStyle w:val="null3"/>
            </w:pPr>
            <w:r>
              <w:rPr/>
              <w:t>14</w:t>
            </w:r>
          </w:p>
        </w:tc>
        <w:tc>
          <w:tcPr>
            <w:tcW w:type="dxa" w:w="5814"/>
          </w:tcPr>
          <w:p>
            <w:pPr>
              <w:pStyle w:val="null3"/>
            </w:pPr>
            <w:r>
              <w:rPr/>
              <w:t>14.检测模式：支持常用的所有的检测模式；</w:t>
            </w:r>
          </w:p>
        </w:tc>
      </w:tr>
      <w:tr>
        <w:tc>
          <w:tcPr>
            <w:tcW w:type="dxa" w:w="2076"/>
          </w:tcPr>
          <w:p/>
        </w:tc>
        <w:tc>
          <w:tcPr>
            <w:tcW w:type="dxa" w:w="415"/>
          </w:tcPr>
          <w:p>
            <w:pPr>
              <w:pStyle w:val="null3"/>
            </w:pPr>
            <w:r>
              <w:rPr/>
              <w:t>15</w:t>
            </w:r>
          </w:p>
        </w:tc>
        <w:tc>
          <w:tcPr>
            <w:tcW w:type="dxa" w:w="5814"/>
          </w:tcPr>
          <w:p>
            <w:pPr>
              <w:pStyle w:val="null3"/>
            </w:pPr>
            <w:r>
              <w:rPr/>
              <w:t>15.具备高精密度，可区分至少1.5倍浓度差异，置信度≥99.8%；</w:t>
            </w:r>
          </w:p>
        </w:tc>
      </w:tr>
      <w:tr>
        <w:tc>
          <w:tcPr>
            <w:tcW w:type="dxa" w:w="2076"/>
          </w:tcPr>
          <w:p/>
        </w:tc>
        <w:tc>
          <w:tcPr>
            <w:tcW w:type="dxa" w:w="415"/>
          </w:tcPr>
          <w:p>
            <w:pPr>
              <w:pStyle w:val="null3"/>
            </w:pPr>
            <w:r>
              <w:rPr/>
              <w:t>16</w:t>
            </w:r>
          </w:p>
        </w:tc>
        <w:tc>
          <w:tcPr>
            <w:tcW w:type="dxa" w:w="5814"/>
          </w:tcPr>
          <w:p>
            <w:pPr>
              <w:pStyle w:val="null3"/>
            </w:pPr>
            <w:r>
              <w:rPr/>
              <w:t>16.开放式平台，可使用市面上常见荧光染料，可以适用第三方的8联管、96孔板和384板；</w:t>
            </w:r>
          </w:p>
        </w:tc>
      </w:tr>
      <w:tr>
        <w:tc>
          <w:tcPr>
            <w:tcW w:type="dxa" w:w="2076"/>
          </w:tcPr>
          <w:p/>
        </w:tc>
        <w:tc>
          <w:tcPr>
            <w:tcW w:type="dxa" w:w="415"/>
          </w:tcPr>
          <w:p>
            <w:pPr>
              <w:pStyle w:val="null3"/>
            </w:pPr>
            <w:r>
              <w:rPr/>
              <w:t>17</w:t>
            </w:r>
          </w:p>
        </w:tc>
        <w:tc>
          <w:tcPr>
            <w:tcW w:type="dxa" w:w="5814"/>
          </w:tcPr>
          <w:p>
            <w:pPr>
              <w:pStyle w:val="null3"/>
            </w:pPr>
            <w:r>
              <w:rPr/>
              <w:t>17.通过采用热循环技术，导热性能好的银质热循环模块和光学检测系统，彻底消除边缘效应，保持稳定优质的检测结果，且整个过程中无需使用ROX等内参染料；</w:t>
            </w:r>
          </w:p>
        </w:tc>
      </w:tr>
      <w:tr>
        <w:tc>
          <w:tcPr>
            <w:tcW w:type="dxa" w:w="2076"/>
          </w:tcPr>
          <w:p/>
        </w:tc>
        <w:tc>
          <w:tcPr>
            <w:tcW w:type="dxa" w:w="415"/>
          </w:tcPr>
          <w:p>
            <w:pPr>
              <w:pStyle w:val="null3"/>
            </w:pPr>
            <w:r>
              <w:rPr/>
              <w:t>18</w:t>
            </w:r>
          </w:p>
        </w:tc>
        <w:tc>
          <w:tcPr>
            <w:tcW w:type="dxa" w:w="5814"/>
          </w:tcPr>
          <w:p>
            <w:pPr>
              <w:pStyle w:val="null3"/>
            </w:pPr>
            <w:r>
              <w:rPr/>
              <w:t>18.具有基因分型功能模块，可应用SNP的检测；</w:t>
            </w:r>
          </w:p>
        </w:tc>
      </w:tr>
      <w:tr>
        <w:tc>
          <w:tcPr>
            <w:tcW w:type="dxa" w:w="2076"/>
          </w:tcPr>
          <w:p/>
        </w:tc>
        <w:tc>
          <w:tcPr>
            <w:tcW w:type="dxa" w:w="415"/>
          </w:tcPr>
          <w:p>
            <w:pPr>
              <w:pStyle w:val="null3"/>
            </w:pPr>
            <w:r>
              <w:rPr/>
              <w:t>19</w:t>
            </w:r>
          </w:p>
        </w:tc>
        <w:tc>
          <w:tcPr>
            <w:tcW w:type="dxa" w:w="5814"/>
          </w:tcPr>
          <w:p>
            <w:pPr>
              <w:pStyle w:val="null3"/>
            </w:pPr>
            <w:r>
              <w:rPr/>
              <w:t>19.分析模式多样：具有绝对定量、相对定量、基因分型、产物鉴定、同时适用市面上主流的检测模式等功能。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1.采购代理机构：本项目是指广东元正招标采购有限公司，负责整个采购活动的组织，依法负责编制和发布招标文件，对招标文件拥有最终的解释权，不以任何身份出任评标委员会成员。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华南农业大学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中标服务费，中标人在领取《中标通知书》时须向采购代理机构交纳中标服务费。采购机构代理服务根据《华南农业大学2022-2023年度采购代理机构公开遴选项目遴选委托协议》明确的收费标准的收费标准，并参照广东省物价局粤价函〔2013〕1233号规定的收费标准费率下浮20%，根据中标金额向中标人收取服务费。 说明： (1)中标服务费不在投标报价中单列。 (2)中标服务费支付方式：一次性以银行划账形式支付。 (3)中标人在领取中标通知书后，无论因何种原因撤回、放弃中标或无法履行合同的，其已交的中标服务费均不予退回。</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广东元正招标采购有限公司</w:t>
      </w:r>
      <w:r>
        <w:rPr/>
        <w:t>代收。具体操作要求详见</w:t>
      </w:r>
      <w:r>
        <w:rPr/>
        <w:t>广东元正招标采购有限公司</w:t>
      </w:r>
      <w:r>
        <w:rPr/>
        <w:t>有关指引，递交事宜请自行咨询</w:t>
      </w:r>
      <w:r>
        <w:rPr/>
        <w:t>广东元正招标采购有限公司</w:t>
      </w:r>
      <w:r>
        <w:rPr/>
        <w:t>；请各投标人在投标文件递交截止时间前按须知前附表规定的金额递交至</w:t>
      </w:r>
      <w:r>
        <w:rPr/>
        <w:t>广东元正招标采购有限公司</w:t>
      </w:r>
      <w:r>
        <w:rPr/>
        <w:t>，到账情况以开标时</w:t>
      </w:r>
      <w:r>
        <w:rPr/>
        <w:t>广东元正招标采购有限公司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广东元正招标采购有限公司网（http://gdbidding.com/）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广东元正招标采购有限公司网（http://gdbidding.com/）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020-87258495-101</w:t>
      </w:r>
    </w:p>
    <w:p>
      <w:pPr>
        <w:pStyle w:val="null3"/>
        <w:ind w:firstLine="480"/>
      </w:pPr>
      <w:r>
        <w:rPr/>
        <w:t>传真：</w:t>
      </w:r>
      <w:r>
        <w:rPr/>
        <w:t>020-87284598</w:t>
      </w:r>
    </w:p>
    <w:p>
      <w:pPr>
        <w:pStyle w:val="null3"/>
        <w:ind w:firstLine="480"/>
      </w:pPr>
      <w:r>
        <w:rPr/>
        <w:t>邮箱：</w:t>
      </w:r>
      <w:r>
        <w:rPr/>
        <w:t>gdyzgys@163.com</w:t>
      </w:r>
    </w:p>
    <w:p>
      <w:pPr>
        <w:pStyle w:val="null3"/>
        <w:ind w:firstLine="480"/>
      </w:pPr>
      <w:r>
        <w:rPr/>
        <w:t>地址：</w:t>
      </w:r>
      <w:r>
        <w:rPr/>
        <w:t>广州市越秀区先烈中路102号华盛大厦北塔26楼</w:t>
      </w:r>
    </w:p>
    <w:p>
      <w:pPr>
        <w:pStyle w:val="null3"/>
        <w:ind w:firstLine="480"/>
      </w:pPr>
      <w:r>
        <w:rPr/>
        <w:t>邮编：</w:t>
      </w:r>
      <w:r>
        <w:rPr/>
        <w:t>510075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采购包1(分子检测平台仪器采购)：综合评分法,是指投标文件满足招标文件全部实质性要求，且按照评审因素的量化指标评审得分最高的投标人为中标候选人的评标方法。（最低报价不是中标的唯一依据。）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广东元正招标采购有限公司</w:t>
      </w:r>
      <w:r>
        <w:rPr/>
        <w:t>统一对外发布。</w:t>
      </w:r>
    </w:p>
    <w:p>
      <w:pPr>
        <w:pStyle w:val="null3"/>
        <w:ind w:firstLine="480"/>
      </w:pPr>
      <w:r>
        <w:rPr/>
        <w:t>（2）对</w:t>
      </w:r>
      <w:r>
        <w:rPr/>
        <w:t>广东元正招标采购有限公司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采购包1（分子检测平台仪器采购）：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20%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采购包1（分子检测平台仪器采购）：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能力的在中华人民共和国境内注册的法人或其它组织，提供在中华人民共和国境内注册的法人或其他组织的营业执照或事业单位法人证书或社会团体法人登记证书复印件，如供应商为自然人的提供自然人身份证明复印件；如国家另有规定的，则从其规定。（分支机构响应，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提供书面承诺函或相关证明文件，格式自拟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提供书面承诺函或相关证明文件，格式自拟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提供书面承诺函或相关证明文件，格式自拟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为本项目提供整体设计、规范编制或者项目管理、监理、检测等服务的供应商，不得再参与本项目投标。提供书面承诺函或相关证明文件，格式自拟</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本项目不接受联合体投标；项目中标后不允许分包、转包。</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采购包1（分子检测平台仪器采购）：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提交投标函/报价函。投标（响应）文件完整，投标（响应）内容基本完整，无重大错漏，并按要求签署、盖章</w:t>
            </w:r>
          </w:p>
        </w:tc>
      </w:tr>
      <w:tr>
        <w:tc>
          <w:tcPr>
            <w:tcW w:type="dxa" w:w="890"/>
          </w:tcPr>
          <w:p>
            <w:pPr>
              <w:pStyle w:val="null3"/>
            </w:pPr>
            <w:r>
              <w:rPr/>
              <w:t>2</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3</w:t>
            </w:r>
          </w:p>
        </w:tc>
        <w:tc>
          <w:tcPr>
            <w:tcW w:type="dxa" w:w="3178"/>
          </w:tcPr>
          <w:p>
            <w:pPr>
              <w:pStyle w:val="null3"/>
            </w:pPr>
            <w:r>
              <w:rPr/>
              <w:t>投标（响应）有效期</w:t>
            </w:r>
          </w:p>
        </w:tc>
        <w:tc>
          <w:tcPr>
            <w:tcW w:type="dxa" w:w="4238"/>
          </w:tcPr>
          <w:p>
            <w:pPr>
              <w:pStyle w:val="null3"/>
            </w:pPr>
            <w:r>
              <w:rPr/>
              <w:t>投标（响应）有效期为投标（响应）截止日起至少90天。</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投标（响应）总金额、单项品目投标报价均是固定价且是唯一的，未超过本项目最高采购预算及单价最高限价。</w:t>
            </w:r>
          </w:p>
        </w:tc>
      </w:tr>
      <w:tr>
        <w:tc>
          <w:tcPr>
            <w:tcW w:type="dxa" w:w="890"/>
          </w:tcPr>
          <w:p>
            <w:pPr>
              <w:pStyle w:val="null3"/>
            </w:pPr>
            <w:r>
              <w:rPr/>
              <w:t>5</w:t>
            </w:r>
          </w:p>
        </w:tc>
        <w:tc>
          <w:tcPr>
            <w:tcW w:type="dxa" w:w="3178"/>
          </w:tcPr>
          <w:p>
            <w:pPr>
              <w:pStyle w:val="null3"/>
            </w:pPr>
            <w:r>
              <w:rPr/>
              <w:t>投标报价合理性</w:t>
            </w:r>
          </w:p>
        </w:tc>
        <w:tc>
          <w:tcPr>
            <w:tcW w:type="dxa" w:w="4238"/>
          </w:tcPr>
          <w:p>
            <w:pPr>
              <w:pStyle w:val="null3"/>
            </w:pPr>
            <w:r>
              <w:rPr/>
              <w:t>如果评审委员会认为供应商的报价明显低于其他通过符合性审查供应商的报价，有可能影响服务质量或者不能诚信履约的，将要求其在评审现场合理的时间内（具体时间由评审委员会现场商议确定）提供书面说明，必要时提交相关证明材料；供应商应能证明其报价合理性。</w:t>
            </w:r>
          </w:p>
        </w:tc>
      </w:tr>
      <w:tr>
        <w:tc>
          <w:tcPr>
            <w:tcW w:type="dxa" w:w="890"/>
          </w:tcPr>
          <w:p>
            <w:pPr>
              <w:pStyle w:val="null3"/>
            </w:pPr>
            <w:r>
              <w:rPr/>
              <w:t>6</w:t>
            </w:r>
          </w:p>
        </w:tc>
        <w:tc>
          <w:tcPr>
            <w:tcW w:type="dxa" w:w="3178"/>
          </w:tcPr>
          <w:p>
            <w:pPr>
              <w:pStyle w:val="null3"/>
            </w:pPr>
            <w:r>
              <w:rPr/>
              <w:t>不属于法律、法规、规章规定无效投标的其他情形。</w:t>
            </w:r>
          </w:p>
        </w:tc>
        <w:tc>
          <w:tcPr>
            <w:tcW w:type="dxa" w:w="4238"/>
          </w:tcPr>
          <w:p>
            <w:pPr>
              <w:pStyle w:val="null3"/>
            </w:pPr>
            <w:r>
              <w:rPr/>
              <w:t>不属于法律、法规、规章规定无效投标的其他情形。</w:t>
            </w:r>
          </w:p>
        </w:tc>
      </w:tr>
      <w:tr>
        <w:tc>
          <w:tcPr>
            <w:tcW w:type="dxa" w:w="890"/>
          </w:tcPr>
          <w:p>
            <w:pPr>
              <w:pStyle w:val="null3"/>
            </w:pPr>
            <w:r>
              <w:rPr/>
              <w:t>7</w:t>
            </w:r>
          </w:p>
        </w:tc>
        <w:tc>
          <w:tcPr>
            <w:tcW w:type="dxa" w:w="3178"/>
          </w:tcPr>
          <w:p>
            <w:pPr>
              <w:pStyle w:val="null3"/>
            </w:pPr>
            <w:r>
              <w:rPr/>
              <w:t>★号条款满足采购项目内容要求</w:t>
            </w:r>
          </w:p>
        </w:tc>
        <w:tc>
          <w:tcPr>
            <w:tcW w:type="dxa" w:w="4238"/>
          </w:tcPr>
          <w:p>
            <w:pPr>
              <w:pStyle w:val="null3"/>
            </w:pPr>
            <w:r>
              <w:rPr/>
              <w:t>投标文件实质性响应招标文件 “★”要求，且无经评委认定为无效标的内容和条款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采购包1(分子检测平台仪器采购):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(37.0分)</w:t>
            </w:r>
          </w:p>
        </w:tc>
        <w:tc>
          <w:tcPr>
            <w:tcW w:type="dxa" w:w="5076"/>
          </w:tcPr>
          <w:p>
            <w:pPr>
              <w:pStyle w:val="null3"/>
              <w:jc w:val="left"/>
            </w:pPr>
            <w:r>
              <w:rPr/>
              <w:t>1、根据投标人对用户需求书中标识“▲”的重要技术参数（共5项）响应情况进行评分：响应为“正偏离”或“符合”的，该项得4分；响应为“负偏离”的，该项不得分；本评审项最高得20分。 2、根据投标人对用户需求书中未标注“★”或“▲”的一般技术参数的响应情况（共34项）进行评审：未标注“★”或“▲”的一般技术参数每项最高分值0.5分。响应为“正偏离”或“符合”的，该项得0.5分，响应为“负偏离”的，该项不得分；本评审项最高得17分。 备注：若用户需求中有明确提供证明材料的，需按照用户需求提供相应证明材料；若用户需求中未明确提供证明材料的，评审委员会根据投标人《技术和服务要求响应表》中的响应情况进行评定。</w:t>
            </w:r>
          </w:p>
        </w:tc>
      </w:tr>
      <w:tr>
        <w:tc>
          <w:tcPr>
            <w:tcW w:type="dxa" w:w="922"/>
            <w:gridSpan w:val="2"/>
            <w:vMerge/>
          </w:tcPr>
          <w:p/>
        </w:tc>
        <w:tc>
          <w:tcPr>
            <w:tcW w:type="dxa" w:w="2307"/>
          </w:tcPr>
          <w:p>
            <w:pPr>
              <w:pStyle w:val="null3"/>
              <w:jc w:val="left"/>
            </w:pPr>
            <w:r>
              <w:rPr/>
              <w:t>安装调试方案 (9.0分)</w:t>
            </w:r>
            <w:r>
              <w:rPr/>
              <w:t>，（等次分值选择：</w:t>
            </w:r>
            <w:r>
              <w:rPr/>
              <w:t>0.0;</w:t>
            </w:r>
            <w:r>
              <w:rPr/>
              <w:t>1.0;</w:t>
            </w:r>
            <w:r>
              <w:rPr/>
              <w:t>3.0;</w:t>
            </w:r>
            <w:r>
              <w:rPr/>
              <w:t>6.0;</w:t>
            </w:r>
            <w:r>
              <w:rPr/>
              <w:t>9.0;</w:t>
            </w:r>
            <w:r>
              <w:rPr/>
              <w:t>）</w:t>
            </w:r>
          </w:p>
        </w:tc>
        <w:tc>
          <w:tcPr>
            <w:tcW w:type="dxa" w:w="5076"/>
          </w:tcPr>
          <w:p>
            <w:pPr>
              <w:pStyle w:val="null3"/>
              <w:jc w:val="left"/>
            </w:pPr>
            <w:r>
              <w:rPr/>
              <w:t>根据有效投标人提供的设备包装及安装调试方案（包括但不限于运输及安装方式、调试测试方法及措施、安装人员安排等）进行评审： 1.安装调试方案完全符合所投产品性质要求，对运输安装、调试测试有具体明确的安排，对调试过程中可能出现的问题有制定相应措施，可有效解决调试问题，人员安排详细合理，得9分； 2.安装调试方案较符合所投产品性质要求，有提供运输安装、调试测试方案，对调试过程中可能出现的问题有制定相应措施，人员安排较详细合理，得6分； 3.安装调试方案基本符合所投产品性质要求，有提供运输安装、调试测试方案，对调试过程中可能出现的问题有制定相应措施，人员安排基本合理，得3分； 4.有提供安装调试方案，但缺少运输安装或调试测试方案或应对措施或人员安排，得1分； 5.未提供安装调试方案，得0分。</w:t>
            </w:r>
          </w:p>
        </w:tc>
      </w:tr>
      <w:tr>
        <w:tc>
          <w:tcPr>
            <w:tcW w:type="dxa" w:w="922"/>
            <w:gridSpan w:val="2"/>
            <w:vMerge/>
          </w:tcPr>
          <w:p/>
        </w:tc>
        <w:tc>
          <w:tcPr>
            <w:tcW w:type="dxa" w:w="2307"/>
          </w:tcPr>
          <w:p>
            <w:pPr>
              <w:pStyle w:val="null3"/>
              <w:jc w:val="left"/>
            </w:pPr>
            <w:r>
              <w:rPr/>
              <w:t>质量保证方案及措施 (9.0分)</w:t>
            </w:r>
            <w:r>
              <w:rPr/>
              <w:t>，（等次分值选择：</w:t>
            </w:r>
            <w:r>
              <w:rPr/>
              <w:t>0.0;</w:t>
            </w:r>
            <w:r>
              <w:rPr/>
              <w:t>1.0;</w:t>
            </w:r>
            <w:r>
              <w:rPr/>
              <w:t>3.0;</w:t>
            </w:r>
            <w:r>
              <w:rPr/>
              <w:t>6.0;</w:t>
            </w:r>
            <w:r>
              <w:rPr/>
              <w:t>9.0;</w:t>
            </w:r>
            <w:r>
              <w:rPr/>
              <w:t>）</w:t>
            </w:r>
          </w:p>
        </w:tc>
        <w:tc>
          <w:tcPr>
            <w:tcW w:type="dxa" w:w="5076"/>
          </w:tcPr>
          <w:p>
            <w:pPr>
              <w:pStyle w:val="null3"/>
              <w:jc w:val="left"/>
            </w:pPr>
            <w:r>
              <w:rPr/>
              <w:t>根据有效投标人提供的质量保证方案及措施（包括但不限于内部管理制度、质量控制制度、质量保证方案及措施等）进行综合评审： 1.投标人具有健全完善的内部管理制度和质量控制制度、质量保证方案及措施具体全面详细、可行性高，完全满足且优于项目需求的，得9分； 2.投标人内部管理制度和质量控制制度基本健全完善、质量保证方案及措施较全面详细、具有一定的可行性，完全满足项目需求的，得6分； 3.投标人内部管理制度和质量控制制度基本健全、质量保证方案及措施基本完善、具有一定的可行性，部分满足项目需求的，得3分； 4.投标人内部管理制度和质量控制制度不健全完善、质量保证方案及措施简略、缺乏可行性，不完全满足项目需求的，得1分； 5.未提供相关内容得0分。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投标人2021年1月1日至今承接过的同类项目业绩，每提供一个业绩得1分，最高得5分，不提供得0分。（需提供合同关键页复印件）</w:t>
            </w:r>
          </w:p>
        </w:tc>
      </w:tr>
      <w:tr>
        <w:tc>
          <w:tcPr>
            <w:tcW w:type="dxa" w:w="922"/>
            <w:gridSpan w:val="2"/>
            <w:vMerge/>
          </w:tcPr>
          <w:p/>
        </w:tc>
        <w:tc>
          <w:tcPr>
            <w:tcW w:type="dxa" w:w="2307"/>
          </w:tcPr>
          <w:p>
            <w:pPr>
              <w:pStyle w:val="null3"/>
              <w:jc w:val="left"/>
            </w:pPr>
            <w:r>
              <w:rPr/>
              <w:t>质保期 (3.0分)</w:t>
            </w:r>
          </w:p>
        </w:tc>
        <w:tc>
          <w:tcPr>
            <w:tcW w:type="dxa" w:w="5076"/>
          </w:tcPr>
          <w:p>
            <w:pPr>
              <w:pStyle w:val="null3"/>
              <w:jc w:val="left"/>
            </w:pPr>
            <w:r>
              <w:rPr/>
              <w:t>投标人承诺所投产品的质保期满足招标文件最低要求（1年）的基础上，每增加1年，得1分；每增加半年，得0.5分；增加不足半年的不得分。最高得3分。 注：投标人需提供质保期承诺函并明确具体的质保期期限，未按要求提供不得分，承诺函格式自拟。</w:t>
            </w:r>
          </w:p>
        </w:tc>
      </w:tr>
      <w:tr>
        <w:tc>
          <w:tcPr>
            <w:tcW w:type="dxa" w:w="922"/>
            <w:gridSpan w:val="2"/>
            <w:vMerge/>
          </w:tcPr>
          <w:p/>
        </w:tc>
        <w:tc>
          <w:tcPr>
            <w:tcW w:type="dxa" w:w="2307"/>
          </w:tcPr>
          <w:p>
            <w:pPr>
              <w:pStyle w:val="null3"/>
              <w:jc w:val="left"/>
            </w:pPr>
            <w:r>
              <w:rPr/>
              <w:t>所获管理体系认证情况 (1.5分)</w:t>
            </w:r>
          </w:p>
        </w:tc>
        <w:tc>
          <w:tcPr>
            <w:tcW w:type="dxa" w:w="5076"/>
          </w:tcPr>
          <w:p>
            <w:pPr>
              <w:pStyle w:val="null3"/>
              <w:jc w:val="left"/>
            </w:pPr>
            <w:r>
              <w:rPr/>
              <w:t>投标人提供在有效期内的：质量管理体系认证证书，环境管理体系认证证书，职业健康安全管理体系认证证书，每提供一个得0.5分，共1.5分。 注：须同时提供以上证书扫描件及国家认证认可监督管理委员的“全国认证认可信息公共服务平台” （http://cx.cnca.cn）查询结果截图，失效、撤销或暂停的对应证书项不得分。</w:t>
            </w:r>
          </w:p>
        </w:tc>
      </w:tr>
      <w:tr>
        <w:tc>
          <w:tcPr>
            <w:tcW w:type="dxa" w:w="922"/>
            <w:gridSpan w:val="2"/>
            <w:vMerge/>
          </w:tcPr>
          <w:p/>
        </w:tc>
        <w:tc>
          <w:tcPr>
            <w:tcW w:type="dxa" w:w="2307"/>
          </w:tcPr>
          <w:p>
            <w:pPr>
              <w:pStyle w:val="null3"/>
              <w:jc w:val="left"/>
            </w:pPr>
            <w:r>
              <w:rPr/>
              <w:t>售后服务方案 (5.5分)</w:t>
            </w:r>
            <w:r>
              <w:rPr/>
              <w:t>，（等次分值选择：</w:t>
            </w:r>
            <w:r>
              <w:rPr/>
              <w:t>0.0;</w:t>
            </w:r>
            <w:r>
              <w:rPr/>
              <w:t>1.0;</w:t>
            </w:r>
            <w:r>
              <w:rPr/>
              <w:t>3.0;</w:t>
            </w:r>
            <w:r>
              <w:rPr/>
              <w:t>5.5;</w:t>
            </w:r>
            <w:r>
              <w:rPr/>
              <w:t>）</w:t>
            </w:r>
          </w:p>
        </w:tc>
        <w:tc>
          <w:tcPr>
            <w:tcW w:type="dxa" w:w="5076"/>
          </w:tcPr>
          <w:p>
            <w:pPr>
              <w:pStyle w:val="null3"/>
              <w:jc w:val="left"/>
            </w:pPr>
            <w:r>
              <w:rPr/>
              <w:t>根据投标人针对本项目的售后服务方案（包括但不限于质保期、响应时间、备品备件价格、维护保养计划及措施、培训、售后服务机构设置等）进行评审： 1.方案完整详细，完全满足且优于售后服务需求，根据需求提出详细具体的备品备件说明和维护保养计划及措施、培训方案，售后服务便捷，得5.5分； 2.方案基本完整，满足售后服务需求，有备品备件说明和维护保养计划及措施，售后服务较便捷，得3分； 3.方案不完整，不满足售后服务需求或缺少备品备件说明或维护保养计划及措施或售后服务不够便捷，得1分； 4.未提供售后服务方案，得0分。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ind w:firstLine="883"/>
        <w:jc w:val="center"/>
      </w:pPr>
      <w:r>
        <w:rPr>
          <w:sz w:val="44"/>
          <w:b/>
        </w:rPr>
        <w:t>政</w:t>
      </w:r>
      <w:r>
        <w:rPr>
          <w:sz w:val="24"/>
          <w:b/>
        </w:rPr>
        <w:t xml:space="preserve">   </w:t>
      </w:r>
      <w:r>
        <w:rPr>
          <w:sz w:val="44"/>
          <w:b/>
        </w:rPr>
        <w:t>府</w:t>
      </w:r>
      <w:r>
        <w:rPr>
          <w:sz w:val="24"/>
          <w:b/>
        </w:rPr>
        <w:t xml:space="preserve">   </w:t>
      </w:r>
      <w:r>
        <w:rPr>
          <w:sz w:val="44"/>
          <w:b/>
        </w:rPr>
        <w:t>采</w:t>
      </w:r>
      <w:r>
        <w:rPr>
          <w:sz w:val="24"/>
          <w:b/>
        </w:rPr>
        <w:t xml:space="preserve">   </w:t>
      </w:r>
      <w:r>
        <w:rPr>
          <w:sz w:val="44"/>
          <w:b/>
        </w:rPr>
        <w:t>购</w:t>
      </w:r>
      <w:r>
        <w:rPr>
          <w:sz w:val="24"/>
          <w:b/>
        </w:rPr>
        <w:t xml:space="preserve">  </w:t>
      </w:r>
      <w:r>
        <w:rPr>
          <w:sz w:val="44"/>
          <w:b/>
        </w:rPr>
        <w:t>合</w:t>
      </w:r>
      <w:r>
        <w:rPr>
          <w:sz w:val="24"/>
          <w:b/>
        </w:rPr>
        <w:t xml:space="preserve">  </w:t>
      </w:r>
      <w:r>
        <w:rPr>
          <w:sz w:val="44"/>
          <w:b/>
        </w:rPr>
        <w:t>同</w:t>
      </w:r>
    </w:p>
    <w:p>
      <w:pPr>
        <w:pStyle w:val="null3"/>
        <w:ind w:firstLine="723"/>
        <w:jc w:val="center"/>
      </w:pPr>
      <w:r>
        <w:rPr>
          <w:sz w:val="36"/>
          <w:b/>
        </w:rPr>
        <w:t>（国产仪器部分）</w:t>
      </w:r>
    </w:p>
    <w:p>
      <w:pPr>
        <w:pStyle w:val="null3"/>
        <w:ind w:firstLine="480"/>
        <w:jc w:val="center"/>
      </w:pPr>
      <w:r>
        <w:rPr>
          <w:sz w:val="24"/>
        </w:rPr>
        <w:t>甲方：华南农业大学</w:t>
      </w:r>
    </w:p>
    <w:p>
      <w:pPr>
        <w:pStyle w:val="null3"/>
        <w:jc w:val="left"/>
      </w:pPr>
      <w:r>
        <w:rPr>
          <w:sz w:val="24"/>
        </w:rPr>
        <w:t>法定代表人：</w:t>
      </w:r>
    </w:p>
    <w:p>
      <w:pPr>
        <w:pStyle w:val="null3"/>
        <w:jc w:val="left"/>
      </w:pPr>
      <w:r>
        <w:rPr>
          <w:sz w:val="24"/>
        </w:rPr>
        <w:t>乙方：</w:t>
      </w:r>
    </w:p>
    <w:p>
      <w:pPr>
        <w:pStyle w:val="null3"/>
        <w:jc w:val="left"/>
      </w:pPr>
      <w:r>
        <w:rPr>
          <w:sz w:val="24"/>
        </w:rPr>
        <w:t>法定代表人：</w:t>
      </w:r>
    </w:p>
    <w:p>
      <w:pPr>
        <w:pStyle w:val="null3"/>
        <w:ind w:left="240" w:firstLine="240"/>
        <w:jc w:val="both"/>
      </w:pPr>
      <w:r>
        <w:rPr>
          <w:sz w:val="24"/>
        </w:rPr>
        <w:t>根据《中华人民共和国政府采购法》、《中华人民共和国民法典》及</w:t>
      </w:r>
    </w:p>
    <w:p>
      <w:pPr>
        <w:pStyle w:val="null3"/>
        <w:ind w:left="240" w:firstLine="240"/>
        <w:jc w:val="both"/>
      </w:pPr>
      <w:r>
        <w:rPr>
          <w:sz w:val="24"/>
        </w:rPr>
        <w:t>年</w:t>
      </w:r>
      <w:r>
        <w:rPr>
          <w:sz w:val="24"/>
        </w:rPr>
        <w:t>月</w:t>
      </w:r>
      <w:r>
        <w:rPr>
          <w:sz w:val="21"/>
        </w:rPr>
        <w:t xml:space="preserve">  </w:t>
      </w:r>
      <w:r>
        <w:rPr>
          <w:sz w:val="24"/>
        </w:rPr>
        <w:t>日（开标时间）招标文件（招标编号：</w:t>
      </w:r>
      <w:r>
        <w:rPr>
          <w:sz w:val="24"/>
        </w:rPr>
        <w:t>，招标项目名称：</w:t>
      </w:r>
      <w:r>
        <w:rPr>
          <w:sz w:val="24"/>
        </w:rPr>
        <w:t>，采购代理机构：</w:t>
      </w:r>
      <w:r>
        <w:rPr>
          <w:sz w:val="21"/>
        </w:rPr>
        <w:t xml:space="preserve">  </w:t>
      </w:r>
      <w:r>
        <w:rPr>
          <w:sz w:val="24"/>
        </w:rPr>
        <w:t>）、投标文件、中标通知书、采购计划表（</w:t>
      </w:r>
      <w:r>
        <w:rPr>
          <w:sz w:val="24"/>
        </w:rPr>
        <w:t>SQ</w:t>
      </w:r>
      <w:r>
        <w:rPr>
          <w:sz w:val="24"/>
        </w:rPr>
        <w:t>：</w:t>
      </w:r>
      <w:r>
        <w:rPr>
          <w:sz w:val="21"/>
        </w:rPr>
        <w:t xml:space="preserve">  </w:t>
      </w:r>
      <w:r>
        <w:rPr>
          <w:sz w:val="24"/>
        </w:rPr>
        <w:t>）的要求，经双方协商一致，签订本合同。</w:t>
      </w:r>
    </w:p>
    <w:p>
      <w:pPr>
        <w:pStyle w:val="null3"/>
        <w:ind w:firstLine="482"/>
        <w:jc w:val="both"/>
      </w:pPr>
      <w:r>
        <w:rPr>
          <w:sz w:val="24"/>
          <w:b/>
        </w:rPr>
        <w:t>1</w:t>
      </w:r>
      <w:r>
        <w:rPr>
          <w:sz w:val="24"/>
          <w:b/>
        </w:rPr>
        <w:t>、货物名称及价格</w:t>
      </w:r>
    </w:p>
    <w:p>
      <w:pPr>
        <w:pStyle w:val="null3"/>
        <w:jc w:val="both"/>
      </w:pPr>
      <w:r>
        <w:rPr>
          <w:sz w:val="24"/>
        </w:rPr>
        <w:t xml:space="preserve">1.1 </w:t>
      </w:r>
      <w:r>
        <w:rPr>
          <w:sz w:val="24"/>
        </w:rPr>
        <w:t>乙方负责向甲方提供下表中所列货物和相关的安装调试服务。</w:t>
      </w:r>
    </w:p>
    <w:tbl>
      <w:tblPr>
        <w:tblW w:w="0" w:type="auto"/>
        <w:tblBorders>
          <w:top w:val="none" w:color="000000" w:sz="4"/>
          <w:left w:val="none" w:color="000000" w:sz="4"/>
          <w:bottom w:val="none" w:color="000000" w:sz="4"/>
          <w:right w:val="none" w:color="000000" w:sz="4"/>
          <w:insideH w:val="none"/>
          <w:insideV w:val="none"/>
        </w:tblBorders>
      </w:tblPr>
      <w:tblGrid>
        <w:gridCol w:w="855"/>
        <w:gridCol w:w="927"/>
        <w:gridCol w:w="1145"/>
        <w:gridCol w:w="536"/>
        <w:gridCol w:w="565"/>
        <w:gridCol w:w="1043"/>
        <w:gridCol w:w="1058"/>
        <w:gridCol w:w="1014"/>
        <w:gridCol w:w="1159"/>
      </w:tblGrid>
      <w:tr>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6"/>
              </w:rPr>
              <w:t>名称</w:t>
            </w:r>
          </w:p>
        </w:tc>
        <w:tc>
          <w:tcPr>
            <w:tcW w:type="dxa" w:w="9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6"/>
              </w:rPr>
              <w:t>品牌、型号、规格、配置（性能参数）</w:t>
            </w:r>
          </w:p>
        </w:tc>
        <w:tc>
          <w:tcPr>
            <w:tcW w:type="dxa" w:w="11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6"/>
              </w:rPr>
              <w:t>产地厂家</w:t>
            </w:r>
          </w:p>
        </w:tc>
        <w:tc>
          <w:tcPr>
            <w:tcW w:type="dxa" w:w="5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6"/>
              </w:rPr>
              <w:t>单位</w:t>
            </w:r>
          </w:p>
        </w:tc>
        <w:tc>
          <w:tcPr>
            <w:tcW w:type="dxa" w:w="5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6"/>
              </w:rPr>
              <w:t>数量</w:t>
            </w:r>
          </w:p>
        </w:tc>
        <w:tc>
          <w:tcPr>
            <w:tcW w:type="dxa" w:w="10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6"/>
              </w:rPr>
              <w:t>单价</w:t>
            </w:r>
          </w:p>
          <w:p>
            <w:pPr>
              <w:pStyle w:val="null3"/>
              <w:jc w:val="center"/>
            </w:pPr>
            <w:r>
              <w:rPr>
                <w:sz w:val="16"/>
              </w:rPr>
              <w:t>(</w:t>
            </w:r>
            <w:r>
              <w:rPr>
                <w:sz w:val="16"/>
              </w:rPr>
              <w:t>元</w:t>
            </w:r>
            <w:r>
              <w:rPr>
                <w:sz w:val="16"/>
              </w:rPr>
              <w:t>)</w:t>
            </w:r>
          </w:p>
        </w:tc>
        <w:tc>
          <w:tcPr>
            <w:tcW w:type="dxa" w:w="10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6"/>
              </w:rPr>
              <w:t>分项金额</w:t>
            </w:r>
          </w:p>
          <w:p>
            <w:pPr>
              <w:pStyle w:val="null3"/>
              <w:jc w:val="center"/>
            </w:pPr>
            <w:r>
              <w:rPr>
                <w:sz w:val="16"/>
              </w:rPr>
              <w:t>（元）</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6"/>
              </w:rPr>
              <w:t>随机配件</w:t>
            </w:r>
          </w:p>
        </w:tc>
        <w:tc>
          <w:tcPr>
            <w:tcW w:type="dxa" w:w="115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6"/>
              </w:rPr>
              <w:t>交货</w:t>
            </w:r>
            <w:r>
              <w:rPr>
                <w:sz w:val="16"/>
              </w:rPr>
              <w:t>时间</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按附件配置清单</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签订合同后</w:t>
            </w:r>
          </w:p>
          <w:p>
            <w:pPr>
              <w:pStyle w:val="null3"/>
              <w:jc w:val="both"/>
            </w:pPr>
            <w:r>
              <w:rPr>
                <w:sz w:val="21"/>
              </w:rPr>
              <w:t xml:space="preserve">    </w:t>
            </w:r>
            <w:r>
              <w:rPr>
                <w:sz w:val="16"/>
              </w:rPr>
              <w:t>天内</w:t>
            </w:r>
          </w:p>
        </w:tc>
      </w:tr>
    </w:tbl>
    <w:p>
      <w:pPr>
        <w:pStyle w:val="null3"/>
        <w:jc w:val="left"/>
      </w:pPr>
      <w:r>
        <w:rPr>
          <w:sz w:val="24"/>
        </w:rPr>
        <w:t>合计含税人民币：</w:t>
      </w:r>
      <w:r>
        <w:rPr>
          <w:sz w:val="24"/>
        </w:rPr>
        <w:t xml:space="preserve">¥ </w:t>
      </w:r>
      <w:r>
        <w:rPr>
          <w:sz w:val="24"/>
        </w:rPr>
        <w:t>**.**</w:t>
      </w:r>
      <w:r>
        <w:rPr>
          <w:sz w:val="24"/>
        </w:rPr>
        <w:t>元（大写：</w:t>
      </w:r>
      <w:r>
        <w:rPr>
          <w:sz w:val="21"/>
        </w:rPr>
        <w:t xml:space="preserve">   </w:t>
      </w:r>
      <w:r>
        <w:rPr>
          <w:sz w:val="24"/>
        </w:rPr>
        <w:t>元）</w:t>
      </w:r>
    </w:p>
    <w:p>
      <w:pPr>
        <w:pStyle w:val="null3"/>
        <w:jc w:val="both"/>
      </w:pPr>
      <w:r>
        <w:rPr>
          <w:sz w:val="24"/>
        </w:rPr>
        <w:t xml:space="preserve">1.2 </w:t>
      </w:r>
      <w:r>
        <w:rPr>
          <w:sz w:val="24"/>
        </w:rPr>
        <w:t>合同总价（含单价）见上表。</w:t>
      </w:r>
    </w:p>
    <w:p>
      <w:pPr>
        <w:pStyle w:val="null3"/>
        <w:jc w:val="both"/>
      </w:pPr>
      <w:r>
        <w:rPr>
          <w:sz w:val="24"/>
        </w:rPr>
        <w:t>合同总额包括货物设计、生产、采购、仓储、运输装卸、安装、随机零配件、标配工具、运输保险、调试、验收、培训、质保期服务、售后服务、质保期备品备件、各项税费及合同实施过程中不可预见费用（包括但不限于国家和地方的法律法规政策变动风险、市场价格波动风险等）等各项费用。除本合同明确约定的费用外，甲方无需支付任何额外费用和承担任何额外义务。</w:t>
      </w:r>
    </w:p>
    <w:p>
      <w:pPr>
        <w:pStyle w:val="null3"/>
        <w:jc w:val="both"/>
      </w:pPr>
      <w:r>
        <w:rPr>
          <w:sz w:val="24"/>
          <w:b/>
        </w:rPr>
        <w:t>2</w:t>
      </w:r>
      <w:r>
        <w:rPr>
          <w:sz w:val="24"/>
          <w:b/>
        </w:rPr>
        <w:t>、结算方式</w:t>
      </w:r>
    </w:p>
    <w:p>
      <w:pPr>
        <w:pStyle w:val="null3"/>
        <w:jc w:val="both"/>
      </w:pPr>
      <w:r>
        <w:rPr>
          <w:sz w:val="24"/>
          <w:color w:val="000000"/>
        </w:rPr>
        <w:t>2.1</w:t>
      </w:r>
      <w:r>
        <w:rPr>
          <w:sz w:val="24"/>
          <w:color w:val="000000"/>
        </w:rPr>
        <w:t>支付方式：</w:t>
      </w:r>
      <w:r>
        <w:rPr>
          <w:sz w:val="24"/>
          <w:color w:val="000000"/>
        </w:rPr>
        <w:t xml:space="preserve"> </w:t>
      </w:r>
    </w:p>
    <w:p>
      <w:pPr>
        <w:pStyle w:val="null3"/>
        <w:jc w:val="both"/>
      </w:pPr>
      <w:r>
        <w:rPr>
          <w:sz w:val="24"/>
          <w:color w:val="000000"/>
        </w:rPr>
        <w:t xml:space="preserve">2.1.1  </w:t>
      </w:r>
      <w:r>
        <w:rPr>
          <w:sz w:val="24"/>
          <w:color w:val="000000"/>
        </w:rPr>
        <w:t>结算方式：按合同约定，乙方凭甲方验收合格单按合同价格以普通购货发票</w:t>
      </w:r>
      <w:r>
        <w:rPr>
          <w:sz w:val="24"/>
          <w:color w:val="000000"/>
        </w:rPr>
        <w:t>(</w:t>
      </w:r>
      <w:r>
        <w:rPr>
          <w:sz w:val="24"/>
          <w:color w:val="000000"/>
        </w:rPr>
        <w:t>或增值税发票</w:t>
      </w:r>
      <w:r>
        <w:rPr>
          <w:sz w:val="24"/>
          <w:color w:val="000000"/>
        </w:rPr>
        <w:t>)</w:t>
      </w:r>
      <w:r>
        <w:rPr>
          <w:sz w:val="24"/>
          <w:color w:val="000000"/>
        </w:rPr>
        <w:t>用银行汇票（商业汇票、银行本票、支票汇兑、委托收款）等方式结算。</w:t>
      </w:r>
    </w:p>
    <w:p>
      <w:pPr>
        <w:pStyle w:val="null3"/>
        <w:jc w:val="both"/>
      </w:pPr>
      <w:r>
        <w:rPr>
          <w:sz w:val="24"/>
          <w:color w:val="000000"/>
        </w:rPr>
        <w:t xml:space="preserve">2.1.2  </w:t>
      </w:r>
      <w:r>
        <w:rPr>
          <w:sz w:val="24"/>
          <w:color w:val="000000"/>
        </w:rPr>
        <w:t>付款方式：</w:t>
      </w:r>
    </w:p>
    <w:p>
      <w:pPr>
        <w:pStyle w:val="null3"/>
        <w:jc w:val="both"/>
      </w:pPr>
      <w:r>
        <w:rPr>
          <w:sz w:val="24"/>
          <w:color w:val="000000"/>
        </w:rPr>
        <w:t xml:space="preserve">    </w:t>
      </w:r>
      <w:r>
        <w:rPr>
          <w:sz w:val="24"/>
          <w:color w:val="000000"/>
        </w:rPr>
        <w:t>签订合同后，乙方缴纳合同款的5%作为履约保证金给甲方。在乙方无违法违约的情况下, 货到安装调试验收合格，甲方收到乙方缴纳的履约保证金和乙方开具的等额合法有效发票后10个工作日内向乙方支付合同总价的100%。如因乙方未能及时提供前述发票而造成付款延误，不属甲方违约。</w:t>
      </w:r>
      <w:r>
        <w:rPr>
          <w:sz w:val="24"/>
          <w:color w:val="000000"/>
          <w:shd w:fill="FFFFFF" w:val="clear"/>
        </w:rPr>
        <w:t>（如作为中小企业中标，签订合同后，乙方缴纳合同款的5%作为履约保证金给甲方。甲方在合同签订后5个工作日内预付款合同金额的30%，货到安装调试验收合格，甲方收到乙方开具的等额合法有效发票后10个工作日内向乙方支付合同金额的70%。）</w:t>
      </w:r>
    </w:p>
    <w:p>
      <w:pPr>
        <w:pStyle w:val="null3"/>
        <w:jc w:val="both"/>
      </w:pPr>
      <w:r>
        <w:rPr>
          <w:sz w:val="24"/>
          <w:color w:val="000000"/>
        </w:rPr>
        <w:t xml:space="preserve">    </w:t>
      </w:r>
      <w:r>
        <w:rPr>
          <w:sz w:val="24"/>
          <w:color w:val="000000"/>
        </w:rPr>
        <w:t>乙方全部完成合同履约义务后，</w:t>
      </w:r>
      <w:r>
        <w:rPr>
          <w:sz w:val="24"/>
          <w:color w:val="000000"/>
        </w:rPr>
        <w:t>在无重大质量问题情况下，乙方办理相关保证金退还手续后，履约保证金十个工作日内无息退回乙方，否则，甲方有权不予退回履约保证金 。甲方未按照合同约定及时向乙方退回履约保证金的，应按照全国银行间同业拆借中心公布的贷款市场报价利率标准支付利息。</w:t>
      </w:r>
    </w:p>
    <w:p>
      <w:pPr>
        <w:pStyle w:val="null3"/>
        <w:jc w:val="both"/>
      </w:pPr>
      <w:r>
        <w:rPr>
          <w:sz w:val="24"/>
          <w:color w:val="000000"/>
        </w:rPr>
        <w:t xml:space="preserve">2.1.3  </w:t>
      </w:r>
      <w:r>
        <w:rPr>
          <w:sz w:val="24"/>
          <w:color w:val="000000"/>
        </w:rPr>
        <w:t>甲方因本采购事项发生的银行费用由甲方承担，其余的银行费用由乙方承担。</w:t>
      </w:r>
    </w:p>
    <w:p>
      <w:pPr>
        <w:pStyle w:val="null3"/>
        <w:jc w:val="both"/>
      </w:pPr>
      <w:r>
        <w:rPr>
          <w:sz w:val="24"/>
        </w:rPr>
        <w:t xml:space="preserve">2.1.4  </w:t>
      </w:r>
      <w:r>
        <w:rPr>
          <w:sz w:val="24"/>
        </w:rPr>
        <w:t>若乙方所投货物及其零部件或制作材料的原产地为中华人民共和国境外地区，乙方必须自行办妥货物进口有关的所有事项（甲方可提供与其享受免关税待遇相关的证明文件资料，协助乙方办理进口免税相关事项）；所有进口设备的报价为</w:t>
      </w:r>
      <w:r>
        <w:rPr>
          <w:sz w:val="24"/>
        </w:rPr>
        <w:t>CIP</w:t>
      </w:r>
      <w:r>
        <w:rPr>
          <w:sz w:val="24"/>
        </w:rPr>
        <w:t>报价</w:t>
      </w:r>
      <w:r>
        <w:rPr>
          <w:sz w:val="24"/>
        </w:rPr>
        <w:t>(</w:t>
      </w:r>
      <w:r>
        <w:rPr>
          <w:sz w:val="24"/>
        </w:rPr>
        <w:t>包括交货给甲方验收合格后交付使用及与货物进口有关的一切费用</w:t>
      </w:r>
      <w:r>
        <w:rPr>
          <w:sz w:val="24"/>
        </w:rPr>
        <w:t>)</w:t>
      </w:r>
      <w:r>
        <w:rPr>
          <w:sz w:val="24"/>
        </w:rPr>
        <w:t>，并按中国银行公布的外汇牌价折人民币报价</w:t>
      </w:r>
      <w:r>
        <w:rPr>
          <w:sz w:val="24"/>
        </w:rPr>
        <w:t>(</w:t>
      </w:r>
      <w:r>
        <w:rPr>
          <w:sz w:val="24"/>
        </w:rPr>
        <w:t>投标总价的货币单位必须为人民币元</w:t>
      </w:r>
      <w:r>
        <w:rPr>
          <w:sz w:val="24"/>
        </w:rPr>
        <w:t>)</w:t>
      </w:r>
      <w:r>
        <w:rPr>
          <w:sz w:val="24"/>
        </w:rPr>
        <w:t>，并在投标文件中注明折算汇率。乙方不得以本项目中标通知书办理进口批文。</w:t>
      </w:r>
    </w:p>
    <w:p>
      <w:pPr>
        <w:pStyle w:val="null3"/>
        <w:jc w:val="both"/>
      </w:pPr>
      <w:r>
        <w:rPr>
          <w:sz w:val="24"/>
        </w:rPr>
        <w:t xml:space="preserve">2.2 </w:t>
      </w:r>
      <w:r>
        <w:rPr>
          <w:sz w:val="24"/>
        </w:rPr>
        <w:t>乙方向甲方申请支付货款前需提供：（</w:t>
      </w:r>
      <w:r>
        <w:rPr>
          <w:sz w:val="24"/>
        </w:rPr>
        <w:t>1</w:t>
      </w:r>
      <w:r>
        <w:rPr>
          <w:sz w:val="24"/>
        </w:rPr>
        <w:t>）合同；（</w:t>
      </w:r>
      <w:r>
        <w:rPr>
          <w:sz w:val="24"/>
        </w:rPr>
        <w:t>2</w:t>
      </w:r>
      <w:r>
        <w:rPr>
          <w:sz w:val="24"/>
        </w:rPr>
        <w:t>）乙方开具正式全额发票；（</w:t>
      </w:r>
      <w:r>
        <w:rPr>
          <w:sz w:val="24"/>
        </w:rPr>
        <w:t>3</w:t>
      </w:r>
      <w:r>
        <w:rPr>
          <w:sz w:val="24"/>
        </w:rPr>
        <w:t>）验收调试合格报告；（</w:t>
      </w:r>
      <w:r>
        <w:rPr>
          <w:sz w:val="24"/>
        </w:rPr>
        <w:t>4</w:t>
      </w:r>
      <w:r>
        <w:rPr>
          <w:sz w:val="24"/>
        </w:rPr>
        <w:t>）中标通知书。如因乙方未能及时提供前述材料而造成付款延误，不属甲方违约。</w:t>
      </w:r>
    </w:p>
    <w:p>
      <w:pPr>
        <w:pStyle w:val="null3"/>
        <w:jc w:val="both"/>
      </w:pPr>
      <w:r>
        <w:rPr>
          <w:sz w:val="24"/>
        </w:rPr>
        <w:t>2.3</w:t>
      </w:r>
      <w:r>
        <w:rPr>
          <w:sz w:val="24"/>
        </w:rPr>
        <w:t>甲方支付乙方的费用均通过银行转账方式汇入乙方指定的如下账户：</w:t>
      </w:r>
    </w:p>
    <w:p>
      <w:pPr>
        <w:pStyle w:val="null3"/>
        <w:jc w:val="both"/>
      </w:pPr>
      <w:r>
        <w:rPr>
          <w:sz w:val="24"/>
        </w:rPr>
        <w:t>开户行：</w:t>
      </w:r>
      <w:r>
        <w:rPr>
          <w:sz w:val="21"/>
        </w:rPr>
        <w:t xml:space="preserve"> </w:t>
      </w:r>
    </w:p>
    <w:p>
      <w:pPr>
        <w:pStyle w:val="null3"/>
        <w:jc w:val="both"/>
      </w:pPr>
      <w:r>
        <w:rPr>
          <w:sz w:val="24"/>
        </w:rPr>
        <w:t>开户名：</w:t>
      </w:r>
      <w:r>
        <w:rPr>
          <w:sz w:val="21"/>
        </w:rPr>
        <w:t xml:space="preserve"> </w:t>
      </w:r>
    </w:p>
    <w:p>
      <w:pPr>
        <w:pStyle w:val="null3"/>
        <w:jc w:val="both"/>
      </w:pPr>
      <w:r>
        <w:rPr>
          <w:sz w:val="24"/>
        </w:rPr>
        <w:t>账</w:t>
      </w:r>
      <w:r>
        <w:rPr>
          <w:sz w:val="21"/>
        </w:rPr>
        <w:t xml:space="preserve">  </w:t>
      </w:r>
      <w:r>
        <w:rPr>
          <w:sz w:val="24"/>
        </w:rPr>
        <w:t>号：</w:t>
      </w:r>
      <w:r>
        <w:rPr>
          <w:sz w:val="21"/>
        </w:rPr>
        <w:t xml:space="preserve"> </w:t>
      </w:r>
    </w:p>
    <w:p>
      <w:pPr>
        <w:pStyle w:val="null3"/>
        <w:jc w:val="both"/>
      </w:pPr>
      <w:r>
        <w:rPr>
          <w:sz w:val="24"/>
        </w:rPr>
        <w:t>甲方向上述账户汇出款项即为已经向乙方履行合同约定的付款义务，如因乙方账户被查封、冻结、注销等非甲方原因导致乙方未能收到款项的，责任由乙方自行承担。</w:t>
      </w:r>
    </w:p>
    <w:p>
      <w:pPr>
        <w:pStyle w:val="null3"/>
        <w:jc w:val="both"/>
      </w:pPr>
      <w:r>
        <w:rPr>
          <w:sz w:val="24"/>
          <w:b/>
        </w:rPr>
        <w:t>3</w:t>
      </w:r>
      <w:r>
        <w:rPr>
          <w:sz w:val="24"/>
          <w:b/>
        </w:rPr>
        <w:t>、</w:t>
      </w:r>
      <w:r>
        <w:rPr>
          <w:sz w:val="24"/>
          <w:b/>
        </w:rPr>
        <w:t>合同组成</w:t>
      </w:r>
    </w:p>
    <w:p>
      <w:pPr>
        <w:pStyle w:val="null3"/>
        <w:jc w:val="both"/>
      </w:pPr>
      <w:r>
        <w:rPr>
          <w:sz w:val="24"/>
        </w:rPr>
        <w:t>详细价格、技术说明及其它有关合同设备的特定信息由合同附件说明。所有附件及本项目的招投标文件、中标通知书、会议纪要、补充协议、变更协议等均为本合同不可分割之一部分。</w:t>
      </w:r>
    </w:p>
    <w:p>
      <w:pPr>
        <w:pStyle w:val="null3"/>
        <w:jc w:val="both"/>
      </w:pPr>
      <w:r>
        <w:rPr>
          <w:sz w:val="24"/>
          <w:b/>
        </w:rPr>
        <w:t>4</w:t>
      </w:r>
      <w:r>
        <w:rPr>
          <w:sz w:val="24"/>
          <w:b/>
        </w:rPr>
        <w:t>、</w:t>
      </w:r>
      <w:r>
        <w:rPr>
          <w:sz w:val="24"/>
          <w:b/>
        </w:rPr>
        <w:t>技术要求</w:t>
      </w:r>
    </w:p>
    <w:p>
      <w:pPr>
        <w:pStyle w:val="null3"/>
        <w:jc w:val="both"/>
      </w:pPr>
      <w:r>
        <w:rPr>
          <w:sz w:val="24"/>
        </w:rPr>
        <w:t>乙方所提供设备，必须符合国家有关规范及环保要求，技术指标应与乙方投标文件所陈述的指标保持一致。</w:t>
      </w:r>
    </w:p>
    <w:p>
      <w:pPr>
        <w:pStyle w:val="null3"/>
        <w:jc w:val="both"/>
      </w:pPr>
      <w:r>
        <w:rPr>
          <w:sz w:val="24"/>
          <w:b/>
        </w:rPr>
        <w:t>5</w:t>
      </w:r>
      <w:r>
        <w:rPr>
          <w:sz w:val="24"/>
          <w:b/>
        </w:rPr>
        <w:t>、</w:t>
      </w:r>
      <w:r>
        <w:rPr>
          <w:sz w:val="24"/>
          <w:b/>
        </w:rPr>
        <w:t>设备包装、交货、安装、调试及验收</w:t>
      </w:r>
    </w:p>
    <w:p>
      <w:pPr>
        <w:pStyle w:val="null3"/>
        <w:jc w:val="both"/>
      </w:pPr>
      <w:r>
        <w:rPr>
          <w:sz w:val="24"/>
        </w:rPr>
        <w:t xml:space="preserve">5.1  </w:t>
      </w:r>
      <w:r>
        <w:rPr>
          <w:sz w:val="24"/>
        </w:rPr>
        <w:t>合同设备的包装：</w:t>
      </w:r>
    </w:p>
    <w:p>
      <w:pPr>
        <w:pStyle w:val="null3"/>
        <w:jc w:val="both"/>
      </w:pPr>
      <w:r>
        <w:rPr>
          <w:sz w:val="24"/>
        </w:rPr>
        <w:t>设备的包装均应有良好的防湿、防锈、防潮、防雨、防腐及防碰撞等的措施。凡由于包装不良造成的损失和由此产生的费用均由乙方承担。</w:t>
      </w:r>
    </w:p>
    <w:p>
      <w:pPr>
        <w:pStyle w:val="null3"/>
        <w:jc w:val="both"/>
      </w:pPr>
      <w:r>
        <w:rPr>
          <w:sz w:val="24"/>
        </w:rPr>
        <w:t xml:space="preserve">5.2  </w:t>
      </w:r>
      <w:r>
        <w:rPr>
          <w:sz w:val="24"/>
        </w:rPr>
        <w:t>设备的交货：</w:t>
      </w:r>
    </w:p>
    <w:p>
      <w:pPr>
        <w:pStyle w:val="null3"/>
        <w:jc w:val="both"/>
      </w:pPr>
      <w:r>
        <w:rPr>
          <w:sz w:val="24"/>
        </w:rPr>
        <w:t>1</w:t>
      </w:r>
      <w:r>
        <w:rPr>
          <w:sz w:val="24"/>
        </w:rPr>
        <w:t>）乙方交货时间：签订合同后</w:t>
      </w:r>
      <w:r>
        <w:rPr>
          <w:sz w:val="21"/>
        </w:rPr>
        <w:t xml:space="preserve">  </w:t>
      </w:r>
      <w:r>
        <w:rPr>
          <w:sz w:val="24"/>
        </w:rPr>
        <w:t>天内（以投标内容为准）。</w:t>
      </w:r>
    </w:p>
    <w:p>
      <w:pPr>
        <w:pStyle w:val="null3"/>
        <w:jc w:val="both"/>
      </w:pPr>
      <w:r>
        <w:rPr>
          <w:sz w:val="24"/>
        </w:rPr>
        <w:t>2</w:t>
      </w:r>
      <w:r>
        <w:rPr>
          <w:sz w:val="24"/>
        </w:rPr>
        <w:t>）</w:t>
      </w:r>
      <w:r>
        <w:rPr>
          <w:sz w:val="24"/>
        </w:rPr>
        <w:t>乙方交货地点：广州市内用户指定地点。</w:t>
      </w:r>
    </w:p>
    <w:p>
      <w:pPr>
        <w:pStyle w:val="null3"/>
        <w:jc w:val="both"/>
      </w:pPr>
      <w:r>
        <w:rPr>
          <w:sz w:val="24"/>
        </w:rPr>
        <w:t>3</w:t>
      </w:r>
      <w:r>
        <w:rPr>
          <w:sz w:val="24"/>
        </w:rPr>
        <w:t>）</w:t>
      </w:r>
      <w:r>
        <w:rPr>
          <w:sz w:val="24"/>
        </w:rPr>
        <w:t>交货方式：乙方送货上门</w:t>
      </w:r>
    </w:p>
    <w:p>
      <w:pPr>
        <w:pStyle w:val="null3"/>
        <w:jc w:val="both"/>
      </w:pPr>
      <w:r>
        <w:rPr>
          <w:sz w:val="24"/>
        </w:rPr>
        <w:t xml:space="preserve">5.3 </w:t>
      </w:r>
      <w:r>
        <w:rPr>
          <w:sz w:val="24"/>
        </w:rPr>
        <w:t>合同设备的安装调试：</w:t>
      </w:r>
    </w:p>
    <w:p>
      <w:pPr>
        <w:pStyle w:val="null3"/>
        <w:jc w:val="both"/>
      </w:pPr>
      <w:r>
        <w:rPr>
          <w:sz w:val="24"/>
        </w:rPr>
        <w:t>1)</w:t>
      </w:r>
      <w:r>
        <w:rPr>
          <w:sz w:val="24"/>
        </w:rPr>
        <w:t>乙方负责合同项下货物的安装调试工作，一切费用由乙方负责。</w:t>
      </w:r>
    </w:p>
    <w:p>
      <w:pPr>
        <w:pStyle w:val="null3"/>
        <w:jc w:val="both"/>
      </w:pPr>
      <w:r>
        <w:rPr>
          <w:sz w:val="24"/>
        </w:rPr>
        <w:t>2)</w:t>
      </w:r>
      <w:r>
        <w:rPr>
          <w:sz w:val="24"/>
        </w:rPr>
        <w:t>乙方安装时须对各安装场地内的其它设备、设施有良好保护措施。</w:t>
      </w:r>
    </w:p>
    <w:p>
      <w:pPr>
        <w:pStyle w:val="null3"/>
        <w:jc w:val="both"/>
      </w:pPr>
      <w:r>
        <w:rPr>
          <w:sz w:val="24"/>
        </w:rPr>
        <w:t xml:space="preserve">5.4 </w:t>
      </w:r>
      <w:r>
        <w:rPr>
          <w:sz w:val="24"/>
        </w:rPr>
        <w:t>设备的验收：</w:t>
      </w:r>
    </w:p>
    <w:p>
      <w:pPr>
        <w:pStyle w:val="null3"/>
        <w:jc w:val="both"/>
      </w:pPr>
      <w:r>
        <w:rPr>
          <w:sz w:val="24"/>
        </w:rPr>
        <w:t>1）</w:t>
      </w:r>
      <w:r>
        <w:rPr>
          <w:sz w:val="24"/>
          <w:color w:val="0A82E5"/>
        </w:rPr>
        <w:t>合同设备安装调试完成正常工作满</w:t>
      </w:r>
      <w:r>
        <w:rPr>
          <w:sz w:val="24"/>
          <w:color w:val="0A82E5"/>
        </w:rPr>
        <w:t>15</w:t>
      </w:r>
      <w:r>
        <w:rPr>
          <w:sz w:val="24"/>
          <w:color w:val="0A82E5"/>
        </w:rPr>
        <w:t>个工作日，验收应在甲乙双方共同参加下进行。</w:t>
      </w:r>
      <w:r>
        <w:rPr>
          <w:sz w:val="24"/>
          <w:color w:val="0A82E5"/>
        </w:rPr>
        <w:t>（如中小企业中标的，履约后，甲方收到验收申请后7日内组织履约验收。）</w:t>
      </w:r>
    </w:p>
    <w:p>
      <w:pPr>
        <w:pStyle w:val="null3"/>
        <w:jc w:val="both"/>
      </w:pPr>
      <w:r>
        <w:rPr>
          <w:sz w:val="24"/>
        </w:rPr>
        <w:t>2）</w:t>
      </w:r>
      <w:r>
        <w:rPr>
          <w:sz w:val="24"/>
          <w:color w:val="0A82E5"/>
        </w:rPr>
        <w:t>验收按国家有关的规定、规范进行。验收时如发现所交付的设备有短装、次品、损坏或其它不符合本合同规定之情形者，甲方应做出详尽的现场记录，或由甲乙双方签署备忘录。此现场记录或备忘录可用作补充缺失和更换损坏部件、更换不合格设备等的有效证据。由此产生的有关费用由乙方承担。</w:t>
      </w:r>
    </w:p>
    <w:p>
      <w:pPr>
        <w:pStyle w:val="null3"/>
        <w:jc w:val="both"/>
      </w:pPr>
      <w:r>
        <w:rPr>
          <w:sz w:val="24"/>
        </w:rPr>
        <w:t>3）</w:t>
      </w:r>
      <w:r>
        <w:rPr>
          <w:sz w:val="24"/>
          <w:color w:val="0A82E5"/>
        </w:rPr>
        <w:t>如果合同设备运输和安装调试过程中因事故造成货物短缺、损坏，乙方应及时安排换装，以保证合同设备安装调试的成功完成。换装的相关费用由乙方承担。</w:t>
      </w:r>
    </w:p>
    <w:p>
      <w:pPr>
        <w:pStyle w:val="null3"/>
        <w:jc w:val="both"/>
      </w:pPr>
      <w:r>
        <w:rPr>
          <w:sz w:val="24"/>
        </w:rPr>
        <w:t>4）</w:t>
      </w:r>
      <w:r>
        <w:rPr>
          <w:sz w:val="24"/>
          <w:color w:val="0A82E5"/>
        </w:rPr>
        <w:t>国内产品或合资厂的产品必须具备出厂合格证。</w:t>
      </w:r>
    </w:p>
    <w:p>
      <w:pPr>
        <w:pStyle w:val="null3"/>
        <w:jc w:val="both"/>
      </w:pPr>
      <w:r>
        <w:rPr>
          <w:sz w:val="24"/>
        </w:rPr>
        <w:t>5）</w:t>
      </w:r>
      <w:r>
        <w:rPr>
          <w:sz w:val="24"/>
          <w:color w:val="0A82E5"/>
        </w:rPr>
        <w:t>进口产品必须具备省级（或相当于省级）商检部门的检验证明。</w:t>
      </w:r>
    </w:p>
    <w:p>
      <w:pPr>
        <w:pStyle w:val="null3"/>
        <w:jc w:val="both"/>
      </w:pPr>
      <w:r>
        <w:rPr>
          <w:sz w:val="24"/>
        </w:rPr>
        <w:t xml:space="preserve">5.5  </w:t>
      </w:r>
      <w:r>
        <w:rPr>
          <w:sz w:val="24"/>
        </w:rPr>
        <w:t>乙方保证其合同项下提供的货物和服务不侵犯任何第三人的合法权益，否则，由乙方承担因此导致的一切法律后果，并赔偿甲方因此遭受的全部损失，包括但不限于直接经济损失、预期收益损失、名誉损失、维护权益的成本等。</w:t>
      </w:r>
    </w:p>
    <w:p>
      <w:pPr>
        <w:pStyle w:val="null3"/>
        <w:jc w:val="both"/>
      </w:pPr>
      <w:r>
        <w:rPr>
          <w:sz w:val="24"/>
          <w:b/>
        </w:rPr>
        <w:t>6</w:t>
      </w:r>
      <w:r>
        <w:rPr>
          <w:sz w:val="24"/>
          <w:b/>
        </w:rPr>
        <w:t>、</w:t>
      </w:r>
      <w:r>
        <w:rPr>
          <w:sz w:val="24"/>
          <w:b/>
        </w:rPr>
        <w:t>质量保证及售后服务</w:t>
      </w:r>
    </w:p>
    <w:p>
      <w:pPr>
        <w:pStyle w:val="null3"/>
        <w:jc w:val="both"/>
      </w:pPr>
      <w:r>
        <w:rPr>
          <w:sz w:val="24"/>
        </w:rPr>
        <w:t xml:space="preserve">6.1 </w:t>
      </w:r>
      <w:r>
        <w:rPr>
          <w:sz w:val="24"/>
        </w:rPr>
        <w:t>乙方保证其合同项下提供的全部设备是原制造商制造的全新、未曾使用过的产品，整机无污染、无侵权行为、表面无划损、无任何缺陷隐患，其质量、规格及技术特征符合合同附件的要求，可依常规安全合法使用。</w:t>
      </w:r>
    </w:p>
    <w:p>
      <w:pPr>
        <w:pStyle w:val="null3"/>
        <w:jc w:val="both"/>
      </w:pPr>
      <w:r>
        <w:rPr>
          <w:sz w:val="24"/>
        </w:rPr>
        <w:t xml:space="preserve">6.2 </w:t>
      </w:r>
      <w:r>
        <w:rPr>
          <w:sz w:val="24"/>
        </w:rPr>
        <w:t>合同设备除了用户有特别规定外</w:t>
      </w:r>
      <w:r>
        <w:rPr>
          <w:sz w:val="24"/>
        </w:rPr>
        <w:t>,</w:t>
      </w:r>
      <w:r>
        <w:rPr>
          <w:sz w:val="24"/>
        </w:rPr>
        <w:t>保质保用期按生产厂家的标准执行，期限为</w:t>
      </w:r>
      <w:r>
        <w:rPr>
          <w:sz w:val="21"/>
        </w:rPr>
        <w:t xml:space="preserve">  </w:t>
      </w:r>
      <w:r>
        <w:rPr>
          <w:sz w:val="24"/>
        </w:rPr>
        <w:t>年（自用户单位书面验收合格之日起计算）。保质保用期内因非甲方的人为原因而出现产品质量问题或安装问题，由乙方负责包修、包换或包退，并承担因此而产生的一切费用。乙方应在收到甲方通知后</w:t>
      </w:r>
      <w:r>
        <w:rPr>
          <w:sz w:val="24"/>
        </w:rPr>
        <w:t>24</w:t>
      </w:r>
      <w:r>
        <w:rPr>
          <w:sz w:val="24"/>
        </w:rPr>
        <w:t>小时内免费派员到现场维修，若在</w:t>
      </w:r>
      <w:r>
        <w:rPr>
          <w:sz w:val="24"/>
        </w:rPr>
        <w:t>48</w:t>
      </w:r>
      <w:r>
        <w:rPr>
          <w:sz w:val="24"/>
        </w:rPr>
        <w:t>小时内仍未能有效解决，乙方须免费提供同等级的设备予甲方临时使用。质保期内，如设备或零部件因非人为因素出现故障而造成短期停用时，则质保期和免费维修期相应顺延，如停用时间累计超过</w:t>
      </w:r>
      <w:r>
        <w:rPr>
          <w:sz w:val="24"/>
        </w:rPr>
        <w:t>60</w:t>
      </w:r>
      <w:r>
        <w:rPr>
          <w:sz w:val="24"/>
        </w:rPr>
        <w:t>天则质保期重新计算。</w:t>
      </w:r>
    </w:p>
    <w:p>
      <w:pPr>
        <w:pStyle w:val="null3"/>
        <w:jc w:val="both"/>
      </w:pPr>
      <w:r>
        <w:rPr>
          <w:sz w:val="24"/>
        </w:rPr>
        <w:t>下列情况乙方不负责免费保修：</w:t>
      </w:r>
    </w:p>
    <w:p>
      <w:pPr>
        <w:pStyle w:val="null3"/>
        <w:jc w:val="both"/>
      </w:pPr>
      <w:r>
        <w:rPr>
          <w:sz w:val="24"/>
        </w:rPr>
        <w:t>1</w:t>
      </w:r>
      <w:r>
        <w:rPr>
          <w:sz w:val="24"/>
        </w:rPr>
        <w:t>）甲方不按照乙方提供的正确使用方法而引致设备故障损坏；</w:t>
      </w:r>
    </w:p>
    <w:p>
      <w:pPr>
        <w:pStyle w:val="null3"/>
        <w:jc w:val="both"/>
      </w:pPr>
      <w:r>
        <w:rPr>
          <w:sz w:val="24"/>
        </w:rPr>
        <w:t>2</w:t>
      </w:r>
      <w:r>
        <w:rPr>
          <w:sz w:val="24"/>
        </w:rPr>
        <w:t>）甲方擅自改装设备；</w:t>
      </w:r>
    </w:p>
    <w:p>
      <w:pPr>
        <w:pStyle w:val="null3"/>
        <w:jc w:val="both"/>
      </w:pPr>
      <w:r>
        <w:rPr>
          <w:sz w:val="24"/>
        </w:rPr>
        <w:t>3</w:t>
      </w:r>
      <w:r>
        <w:rPr>
          <w:sz w:val="24"/>
        </w:rPr>
        <w:t>）各种人为因素或天灾等外来因素造成的损坏。</w:t>
      </w:r>
    </w:p>
    <w:p>
      <w:pPr>
        <w:pStyle w:val="null3"/>
        <w:jc w:val="both"/>
      </w:pPr>
      <w:r>
        <w:rPr>
          <w:sz w:val="24"/>
        </w:rPr>
        <w:t xml:space="preserve">6.3 </w:t>
      </w:r>
      <w:r>
        <w:rPr>
          <w:sz w:val="24"/>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rPr>
        <w:t xml:space="preserve">6.4 </w:t>
      </w:r>
      <w:r>
        <w:rPr>
          <w:sz w:val="24"/>
        </w:rPr>
        <w:t>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4"/>
          <w:b/>
        </w:rPr>
        <w:t>7</w:t>
      </w:r>
      <w:r>
        <w:rPr>
          <w:sz w:val="24"/>
          <w:b/>
        </w:rPr>
        <w:t>、</w:t>
      </w:r>
      <w:r>
        <w:rPr>
          <w:sz w:val="24"/>
          <w:b/>
        </w:rPr>
        <w:t>技术服务</w:t>
      </w:r>
    </w:p>
    <w:p>
      <w:pPr>
        <w:pStyle w:val="null3"/>
        <w:jc w:val="both"/>
      </w:pPr>
      <w:r>
        <w:rPr>
          <w:sz w:val="24"/>
        </w:rPr>
        <w:t xml:space="preserve">7.1 </w:t>
      </w:r>
      <w:r>
        <w:rPr>
          <w:sz w:val="24"/>
        </w:rPr>
        <w:t>乙方应派员到甲方指定地点配合工作。</w:t>
      </w:r>
    </w:p>
    <w:p>
      <w:pPr>
        <w:pStyle w:val="null3"/>
        <w:jc w:val="both"/>
      </w:pPr>
      <w:r>
        <w:rPr>
          <w:sz w:val="24"/>
        </w:rPr>
        <w:t xml:space="preserve">7.2 </w:t>
      </w:r>
      <w:r>
        <w:rPr>
          <w:sz w:val="24"/>
        </w:rPr>
        <w:t>乙方按甲方提供的合同执行进度计划，再配合甲方及有关单位，以此做好合同执行进度上的配合工作。</w:t>
      </w:r>
    </w:p>
    <w:p>
      <w:pPr>
        <w:pStyle w:val="null3"/>
        <w:jc w:val="both"/>
      </w:pPr>
      <w:r>
        <w:rPr>
          <w:sz w:val="24"/>
          <w:b/>
        </w:rPr>
        <w:t>8</w:t>
      </w:r>
      <w:r>
        <w:rPr>
          <w:sz w:val="24"/>
          <w:b/>
        </w:rPr>
        <w:t>、</w:t>
      </w:r>
      <w:r>
        <w:rPr>
          <w:sz w:val="24"/>
          <w:b/>
        </w:rPr>
        <w:t>不可抗力</w:t>
      </w:r>
    </w:p>
    <w:p>
      <w:pPr>
        <w:pStyle w:val="null3"/>
        <w:jc w:val="both"/>
      </w:pPr>
      <w:r>
        <w:rPr>
          <w:sz w:val="24"/>
        </w:rPr>
        <w:t>一方由于水灾、火灾、地震、干旱、战争或协议一方无法预见、控制、避免和克服的其他事件导致不能或暂时不能全部或部分履行本协议，该方可以免责。但是，受不可抗力事件影响的一方须尽快将事件发生状况通知另一方，并在不可抗力事件影响消除之日起</w:t>
      </w:r>
      <w:r>
        <w:rPr>
          <w:sz w:val="24"/>
        </w:rPr>
        <w:t>15</w:t>
      </w:r>
      <w:r>
        <w:rPr>
          <w:sz w:val="24"/>
        </w:rPr>
        <w:t>日内将有关机构出具的不可抗力事件的证明寄交对方。未提供以上证明的，不能免除违约责任。</w:t>
      </w:r>
    </w:p>
    <w:p>
      <w:pPr>
        <w:pStyle w:val="null3"/>
        <w:jc w:val="both"/>
      </w:pPr>
      <w:r>
        <w:rPr>
          <w:sz w:val="24"/>
          <w:b/>
        </w:rPr>
        <w:t>9</w:t>
      </w:r>
      <w:r>
        <w:rPr>
          <w:sz w:val="24"/>
          <w:b/>
        </w:rPr>
        <w:t>、</w:t>
      </w:r>
      <w:r>
        <w:rPr>
          <w:sz w:val="24"/>
          <w:b/>
        </w:rPr>
        <w:t>索赔</w:t>
      </w:r>
    </w:p>
    <w:p>
      <w:pPr>
        <w:pStyle w:val="null3"/>
        <w:jc w:val="both"/>
      </w:pPr>
      <w:r>
        <w:rPr>
          <w:sz w:val="24"/>
        </w:rPr>
        <w:t xml:space="preserve">9.1 </w:t>
      </w:r>
      <w:r>
        <w:rPr>
          <w:sz w:val="24"/>
        </w:rPr>
        <w:t>如有异议，甲方有权根据有关政府部门的检验结果向乙方提出索赔。</w:t>
      </w:r>
    </w:p>
    <w:p>
      <w:pPr>
        <w:pStyle w:val="null3"/>
        <w:jc w:val="both"/>
      </w:pPr>
      <w:r>
        <w:rPr>
          <w:sz w:val="24"/>
        </w:rPr>
        <w:t xml:space="preserve">9.2 </w:t>
      </w:r>
      <w:r>
        <w:rPr>
          <w:sz w:val="24"/>
        </w:rPr>
        <w:t>在合同执行期间，如果乙方对甲方提出的索赔和差异负有责任，乙方应按照甲方同意的下列一种或多种方式解决索赔事宜：</w:t>
      </w:r>
    </w:p>
    <w:p>
      <w:pPr>
        <w:pStyle w:val="null3"/>
        <w:jc w:val="both"/>
      </w:pPr>
      <w:r>
        <w:rPr>
          <w:sz w:val="24"/>
        </w:rPr>
        <w:t>1)</w:t>
      </w:r>
      <w:r>
        <w:rPr>
          <w:sz w:val="24"/>
        </w:rPr>
        <w:t>乙方同意退货，并按合同规定的同种货币将货款退还给甲方，并承担由此发生的一切损失和费用。</w:t>
      </w:r>
    </w:p>
    <w:p>
      <w:pPr>
        <w:pStyle w:val="null3"/>
        <w:jc w:val="both"/>
      </w:pPr>
      <w:r>
        <w:rPr>
          <w:sz w:val="24"/>
        </w:rPr>
        <w:t>2)</w:t>
      </w:r>
      <w:r>
        <w:rPr>
          <w:sz w:val="24"/>
        </w:rPr>
        <w:t>根据货物低劣程度、损坏程度以及甲方所遭受损失的数额甲乙双方商定降低货物的价格。</w:t>
      </w:r>
    </w:p>
    <w:p>
      <w:pPr>
        <w:pStyle w:val="null3"/>
        <w:jc w:val="both"/>
      </w:pPr>
      <w:r>
        <w:rPr>
          <w:sz w:val="24"/>
        </w:rPr>
        <w:t>3)</w:t>
      </w:r>
      <w:r>
        <w:rPr>
          <w:sz w:val="24"/>
        </w:rPr>
        <w:t>用符合规格、质量和性能要求的新零件、部件或货物来更换有缺陷的部分或修补缺陷的部分，乙方应承担一切费用和风险并负责赔偿甲方所发生的一切直接费用。同时，相应延长质量保证期。</w:t>
      </w:r>
    </w:p>
    <w:p>
      <w:pPr>
        <w:pStyle w:val="null3"/>
        <w:jc w:val="both"/>
      </w:pPr>
      <w:r>
        <w:rPr>
          <w:sz w:val="24"/>
        </w:rPr>
        <w:t xml:space="preserve">9.3 </w:t>
      </w:r>
      <w:r>
        <w:rPr>
          <w:sz w:val="24"/>
        </w:rPr>
        <w:t>如果在甲方发出索赔通知后</w:t>
      </w:r>
      <w:r>
        <w:rPr>
          <w:sz w:val="24"/>
          <w:shd w:fill="FFFFFF" w:val="clear"/>
        </w:rPr>
        <w:t>30</w:t>
      </w:r>
      <w:r>
        <w:rPr>
          <w:sz w:val="24"/>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10</w:t>
      </w:r>
      <w:r>
        <w:rPr>
          <w:sz w:val="24"/>
          <w:b/>
        </w:rPr>
        <w:t>、</w:t>
      </w:r>
      <w:r>
        <w:rPr>
          <w:sz w:val="24"/>
          <w:b/>
        </w:rPr>
        <w:t>违约责任</w:t>
      </w:r>
    </w:p>
    <w:p>
      <w:pPr>
        <w:pStyle w:val="null3"/>
        <w:jc w:val="both"/>
      </w:pPr>
      <w:r>
        <w:rPr>
          <w:sz w:val="24"/>
        </w:rPr>
        <w:t xml:space="preserve">10.1  </w:t>
      </w:r>
      <w:r>
        <w:rPr>
          <w:sz w:val="24"/>
        </w:rPr>
        <w:t>甲方应依合同规定时间内，向乙方支付货款，每拖延一天乙方可向甲方加收合同总金额的</w:t>
      </w:r>
      <w:r>
        <w:rPr>
          <w:sz w:val="24"/>
          <w:shd w:fill="FFFFFF" w:val="clear"/>
        </w:rPr>
        <w:t>万分之四</w:t>
      </w:r>
      <w:r>
        <w:rPr>
          <w:sz w:val="24"/>
        </w:rPr>
        <w:t>的违约金。</w:t>
      </w:r>
    </w:p>
    <w:p>
      <w:pPr>
        <w:pStyle w:val="null3"/>
        <w:jc w:val="both"/>
      </w:pPr>
      <w:r>
        <w:rPr>
          <w:sz w:val="24"/>
        </w:rPr>
        <w:t xml:space="preserve">10.2  </w:t>
      </w:r>
      <w:r>
        <w:rPr>
          <w:sz w:val="24"/>
        </w:rPr>
        <w:t>乙方未能按时交货，每拖延一天，须向甲方支付合同总金额的</w:t>
      </w:r>
      <w:r>
        <w:rPr>
          <w:sz w:val="24"/>
          <w:shd w:fill="FFFFFF" w:val="clear"/>
        </w:rPr>
        <w:t>万分之四</w:t>
      </w:r>
      <w:r>
        <w:rPr>
          <w:sz w:val="24"/>
        </w:rPr>
        <w:t>的违约金，逾期</w:t>
      </w:r>
      <w:r>
        <w:rPr>
          <w:sz w:val="24"/>
        </w:rPr>
        <w:t>15</w:t>
      </w:r>
      <w:r>
        <w:rPr>
          <w:sz w:val="24"/>
        </w:rPr>
        <w:t>日以上的，除了应按前述标准向甲方加付违约金之外，甲方有权终止合同，因此造成的甲方经济损失由乙方承担。</w:t>
      </w:r>
    </w:p>
    <w:p>
      <w:pPr>
        <w:pStyle w:val="null3"/>
        <w:jc w:val="both"/>
      </w:pPr>
      <w:r>
        <w:rPr>
          <w:sz w:val="24"/>
        </w:rPr>
        <w:t xml:space="preserve">10.3  </w:t>
      </w:r>
      <w:r>
        <w:rPr>
          <w:sz w:val="24"/>
        </w:rPr>
        <w:t>乙方交付的货物不符合合同规定的，甲方有权拒收，乙方应向甲方支付合同总金额的</w:t>
      </w:r>
      <w:r>
        <w:rPr>
          <w:sz w:val="24"/>
          <w:shd w:fill="FFFFFF" w:val="clear"/>
        </w:rPr>
        <w:t>5%</w:t>
      </w:r>
      <w:r>
        <w:rPr>
          <w:sz w:val="24"/>
        </w:rPr>
        <w:t>的违约金。</w:t>
      </w:r>
    </w:p>
    <w:p>
      <w:pPr>
        <w:pStyle w:val="null3"/>
        <w:jc w:val="both"/>
      </w:pPr>
      <w:r>
        <w:rPr>
          <w:sz w:val="24"/>
        </w:rPr>
        <w:t xml:space="preserve">10.4 </w:t>
      </w:r>
      <w:r>
        <w:rPr>
          <w:sz w:val="24"/>
        </w:rPr>
        <w:t>甲方无正当理由拒收货物的，甲方向乙方支付合同总金额的</w:t>
      </w:r>
      <w:r>
        <w:rPr>
          <w:sz w:val="24"/>
          <w:shd w:fill="FFFFFF" w:val="clear"/>
        </w:rPr>
        <w:t>5%</w:t>
      </w:r>
      <w:r>
        <w:rPr>
          <w:sz w:val="24"/>
        </w:rPr>
        <w:t>的违约金。</w:t>
      </w:r>
    </w:p>
    <w:p>
      <w:pPr>
        <w:pStyle w:val="null3"/>
        <w:jc w:val="both"/>
      </w:pPr>
      <w:r>
        <w:rPr>
          <w:sz w:val="24"/>
        </w:rPr>
        <w:t xml:space="preserve">10.5 </w:t>
      </w:r>
      <w:r>
        <w:rPr>
          <w:sz w:val="24"/>
        </w:rPr>
        <w:t>乙方未能交付货物，则向甲方支付合同总金额的</w:t>
      </w:r>
      <w:r>
        <w:rPr>
          <w:sz w:val="24"/>
          <w:shd w:fill="FFFFFF" w:val="clear"/>
        </w:rPr>
        <w:t>7.5%</w:t>
      </w:r>
      <w:r>
        <w:rPr>
          <w:sz w:val="24"/>
        </w:rPr>
        <w:t>的违约金。甲方有权终止合同，因此造成的甲方经济损失由乙方承担。</w:t>
      </w:r>
    </w:p>
    <w:p>
      <w:pPr>
        <w:pStyle w:val="null3"/>
        <w:jc w:val="both"/>
      </w:pPr>
      <w:r>
        <w:rPr>
          <w:sz w:val="24"/>
        </w:rPr>
        <w:t>10.6</w:t>
      </w:r>
      <w:r>
        <w:rPr>
          <w:sz w:val="24"/>
        </w:rPr>
        <w:t>所有乙方应当承担的违约金、赔偿金等责任，甲方均有权在应支付给乙方的款项中直接扣除，不足以扣除的，甲方有权继续要求乙方支付或赔偿。除本合同另有约定外，乙方违反本合同有关约定或违反其在本合同项下所作之任何其他承诺、保证、确认的，乙方未按甲方要求限期改正的，甲方有权单方解除合同，而不承担任何责任，乙方应赔偿甲方因此遭受的全部损失，包括但不限于直接经济损失、预期收益损失、名誉损失、维护权益的成本等。</w:t>
      </w:r>
    </w:p>
    <w:p>
      <w:pPr>
        <w:pStyle w:val="null3"/>
        <w:jc w:val="both"/>
      </w:pPr>
      <w:r>
        <w:rPr>
          <w:sz w:val="24"/>
        </w:rPr>
        <w:t>10.7</w:t>
      </w:r>
      <w:r>
        <w:rPr>
          <w:sz w:val="24"/>
        </w:rPr>
        <w:t>乙方保证其具有履行本合同项下各项内容的资质、资格、权利等等，并提供相关证明文件给甲方备存。若因乙方不具备相关资质、资格、权力等等导致本合同无效或不能完全履行的，乙方须赔偿甲方因此受到的一切损失。</w:t>
      </w:r>
    </w:p>
    <w:p>
      <w:pPr>
        <w:pStyle w:val="null3"/>
        <w:jc w:val="both"/>
      </w:pPr>
      <w:r>
        <w:rPr>
          <w:sz w:val="24"/>
        </w:rPr>
        <w:t>10.8</w:t>
      </w:r>
      <w:r>
        <w:rPr>
          <w:sz w:val="24"/>
        </w:rPr>
        <w:t>其它违约责任按《中华人民共和国民法典》处理。</w:t>
      </w:r>
    </w:p>
    <w:p>
      <w:pPr>
        <w:pStyle w:val="null3"/>
        <w:jc w:val="both"/>
      </w:pPr>
      <w:r>
        <w:rPr>
          <w:sz w:val="24"/>
          <w:b/>
        </w:rPr>
        <w:t>11</w:t>
      </w:r>
      <w:r>
        <w:rPr>
          <w:sz w:val="24"/>
          <w:b/>
        </w:rPr>
        <w:t>、合同终止</w:t>
      </w:r>
    </w:p>
    <w:p>
      <w:pPr>
        <w:pStyle w:val="null3"/>
        <w:jc w:val="both"/>
      </w:pPr>
      <w:r>
        <w:rPr>
          <w:sz w:val="24"/>
        </w:rPr>
        <w:t>如果一方严重违反合同，并在收到对方违约通知书后在</w:t>
      </w:r>
      <w:r>
        <w:rPr>
          <w:sz w:val="24"/>
          <w:shd w:fill="FFFFFF" w:val="clear"/>
        </w:rPr>
        <w:t>30</w:t>
      </w:r>
      <w:r>
        <w:rPr>
          <w:sz w:val="24"/>
        </w:rPr>
        <w:t>天内仍未能改正违约的，另一方可立即终止本合同。</w:t>
      </w:r>
    </w:p>
    <w:p>
      <w:pPr>
        <w:pStyle w:val="null3"/>
        <w:jc w:val="both"/>
      </w:pPr>
      <w:r>
        <w:rPr>
          <w:sz w:val="24"/>
          <w:b/>
        </w:rPr>
        <w:t>12</w:t>
      </w:r>
      <w:r>
        <w:rPr>
          <w:sz w:val="24"/>
          <w:b/>
        </w:rPr>
        <w:t>、</w:t>
      </w:r>
      <w:r>
        <w:rPr>
          <w:sz w:val="24"/>
          <w:b/>
        </w:rPr>
        <w:t>法律诉讼</w:t>
      </w:r>
    </w:p>
    <w:p>
      <w:pPr>
        <w:pStyle w:val="null3"/>
        <w:jc w:val="both"/>
      </w:pPr>
      <w:r>
        <w:rPr>
          <w:sz w:val="24"/>
        </w:rPr>
        <w:t>签约双方在履约中发生争执和分歧，双方应通过友好协商解决，若经协商不能达成协议时，则可向甲方所在地人民法院提起诉讼。受理期间，双方应继续执行合同其余部分。</w:t>
      </w:r>
    </w:p>
    <w:p>
      <w:pPr>
        <w:pStyle w:val="null3"/>
        <w:jc w:val="both"/>
      </w:pPr>
      <w:r>
        <w:rPr>
          <w:sz w:val="24"/>
          <w:b/>
        </w:rPr>
        <w:t>13</w:t>
      </w:r>
      <w:r>
        <w:rPr>
          <w:sz w:val="24"/>
          <w:b/>
        </w:rPr>
        <w:t>、</w:t>
      </w:r>
      <w:r>
        <w:rPr>
          <w:sz w:val="24"/>
          <w:b/>
        </w:rPr>
        <w:t>其它</w:t>
      </w:r>
    </w:p>
    <w:p>
      <w:pPr>
        <w:pStyle w:val="null3"/>
        <w:jc w:val="both"/>
      </w:pPr>
      <w:r>
        <w:rPr>
          <w:sz w:val="24"/>
        </w:rPr>
        <w:t xml:space="preserve">13.1 </w:t>
      </w:r>
      <w:r>
        <w:rPr>
          <w:sz w:val="24"/>
        </w:rPr>
        <w:t>本合同正本六份，具有同等法律效力，甲、乙双方各执两份，省教育装备中心一份，招标代理机构一份。合同自甲乙双方法定代表人或授权代表签字并盖双方公章或合同专用章后生效。</w:t>
      </w:r>
    </w:p>
    <w:p>
      <w:pPr>
        <w:pStyle w:val="null3"/>
        <w:jc w:val="both"/>
      </w:pPr>
      <w:r>
        <w:rPr>
          <w:sz w:val="24"/>
        </w:rPr>
        <w:t>13.2</w:t>
      </w:r>
      <w:r>
        <w:rPr>
          <w:sz w:val="24"/>
        </w:rPr>
        <w:t>未经甲方书面同意，乙方不得将其合同项下应履行的义务部分或全部转包给任何第三方。如乙方违反本条约定，甲方有权单方解除合同，乙方应退还甲方已支付款项，并向甲方支付相当于合同金额（</w:t>
      </w:r>
      <w:r>
        <w:rPr>
          <w:sz w:val="24"/>
        </w:rPr>
        <w:t>20%</w:t>
      </w:r>
      <w:r>
        <w:rPr>
          <w:sz w:val="24"/>
        </w:rPr>
        <w:t>）的违约金。</w:t>
      </w:r>
      <w:r>
        <w:rPr>
          <w:sz w:val="21"/>
        </w:rPr>
        <w:t xml:space="preserve"> </w:t>
      </w:r>
    </w:p>
    <w:p>
      <w:pPr>
        <w:pStyle w:val="null3"/>
        <w:jc w:val="both"/>
      </w:pPr>
      <w:r>
        <w:rPr>
          <w:sz w:val="24"/>
        </w:rPr>
        <w:t xml:space="preserve">13.3 </w:t>
      </w:r>
      <w:r>
        <w:rPr>
          <w:sz w:val="24"/>
        </w:rPr>
        <w:t>下列文件是本合同的一部分，并与本合同一起阅读和解释</w:t>
      </w:r>
    </w:p>
    <w:p>
      <w:pPr>
        <w:pStyle w:val="null3"/>
        <w:jc w:val="both"/>
      </w:pPr>
      <w:r>
        <w:rPr>
          <w:sz w:val="24"/>
        </w:rPr>
        <w:t>1)</w:t>
      </w:r>
      <w:r>
        <w:rPr>
          <w:sz w:val="24"/>
        </w:rPr>
        <w:t>乙方提交的投标函和投标一览表；</w:t>
      </w:r>
    </w:p>
    <w:p>
      <w:pPr>
        <w:pStyle w:val="null3"/>
        <w:jc w:val="both"/>
      </w:pPr>
      <w:r>
        <w:rPr>
          <w:sz w:val="24"/>
        </w:rPr>
        <w:t>2)</w:t>
      </w:r>
      <w:r>
        <w:rPr>
          <w:sz w:val="24"/>
        </w:rPr>
        <w:t>资格声明函；</w:t>
      </w:r>
    </w:p>
    <w:p>
      <w:pPr>
        <w:pStyle w:val="null3"/>
        <w:jc w:val="both"/>
      </w:pPr>
      <w:r>
        <w:rPr>
          <w:sz w:val="24"/>
        </w:rPr>
        <w:t>3)</w:t>
      </w:r>
      <w:r>
        <w:rPr>
          <w:sz w:val="24"/>
        </w:rPr>
        <w:t>中标通知书；</w:t>
      </w:r>
    </w:p>
    <w:p>
      <w:pPr>
        <w:pStyle w:val="null3"/>
        <w:jc w:val="both"/>
      </w:pPr>
      <w:r>
        <w:rPr>
          <w:sz w:val="24"/>
        </w:rPr>
        <w:t>4)</w:t>
      </w:r>
      <w:r>
        <w:rPr>
          <w:sz w:val="24"/>
        </w:rPr>
        <w:t>其他相关招标文件、投标文件。</w:t>
      </w:r>
    </w:p>
    <w:p>
      <w:pPr>
        <w:pStyle w:val="null3"/>
        <w:jc w:val="left"/>
      </w:pPr>
      <w:r>
        <w:rPr>
          <w:sz w:val="24"/>
        </w:rPr>
        <w:t xml:space="preserve">13.4  </w:t>
      </w:r>
      <w:r>
        <w:rPr>
          <w:sz w:val="24"/>
        </w:rPr>
        <w:t>本合同未尽事宜，由双方协商处理。有关本合同的修改、补充和变更，均应以书面形式进行，经双方签字并盖章后生效，否则无效。本合同未尽事宜，</w:t>
      </w:r>
      <w:r>
        <w:rPr>
          <w:sz w:val="21"/>
        </w:rPr>
        <w:t xml:space="preserve">  </w:t>
      </w:r>
      <w:r>
        <w:rPr>
          <w:sz w:val="24"/>
        </w:rPr>
        <w:t>遵照《中华人民共和国民法典》有关条文执行。</w:t>
      </w:r>
    </w:p>
    <w:p>
      <w:pPr>
        <w:pStyle w:val="null3"/>
        <w:jc w:val="both"/>
      </w:pPr>
      <w:r>
        <w:rPr>
          <w:sz w:val="24"/>
        </w:rPr>
        <w:t xml:space="preserve">13.5  </w:t>
      </w:r>
      <w:r>
        <w:rPr>
          <w:sz w:val="24"/>
        </w:rPr>
        <w:t>一方在本合同履行过程中向另一方发出或者提供的所有通知、文件、文书、资料等，均可以本合同所列明的地址送达；如一方地址、电话、传真号码有变更，应在变更三日内书面通知对方，未履行通知义务的，一方按原地址邮寄相关材料或通知相关信息即视为已履行送达义务。当面交付上述材料的，在交付之时视为送达；以邮寄方式交付的，寄出、发出或者投邮后即视为送达。</w:t>
      </w:r>
    </w:p>
    <w:p>
      <w:pPr>
        <w:pStyle w:val="null3"/>
        <w:jc w:val="both"/>
      </w:pPr>
      <w:r>
        <w:rPr>
          <w:sz w:val="24"/>
        </w:rPr>
        <w:t xml:space="preserve">13.6  </w:t>
      </w:r>
      <w:r>
        <w:rPr>
          <w:sz w:val="24"/>
        </w:rPr>
        <w:t>乙方保证其合同项下提供的货物和服务不侵犯任何第三人的合法权益，否则，由乙方承担因此导致的一切法律后果，并赔偿甲方因此遭受的全部损失，包括但不限于直接经济损失、预期收益损失、名誉损失、维护权益的成本等。</w:t>
      </w:r>
    </w:p>
    <w:p>
      <w:pPr>
        <w:pStyle w:val="null3"/>
        <w:jc w:val="both"/>
      </w:pPr>
      <w:r>
        <w:rPr>
          <w:sz w:val="24"/>
        </w:rPr>
        <w:t xml:space="preserve">13.7  </w:t>
      </w:r>
      <w:r>
        <w:rPr>
          <w:sz w:val="24"/>
        </w:rPr>
        <w:t>甲乙双方对于合同内容的补充约定：（请根据实际情况填写或写“无”）。</w:t>
      </w:r>
    </w:p>
    <w:p>
      <w:pPr>
        <w:pStyle w:val="null3"/>
        <w:jc w:val="both"/>
      </w:pPr>
      <w:r>
        <w:rPr>
          <w:sz w:val="24"/>
        </w:rPr>
        <w:t>附件一：《</w:t>
      </w:r>
      <w:r>
        <w:rPr>
          <w:sz w:val="24"/>
        </w:rPr>
        <w:t>技术参数及配置清单</w:t>
      </w:r>
      <w:r>
        <w:rPr>
          <w:sz w:val="24"/>
        </w:rPr>
        <w:t>》</w:t>
      </w:r>
    </w:p>
    <w:p>
      <w:pPr>
        <w:pStyle w:val="null3"/>
        <w:jc w:val="both"/>
      </w:pPr>
      <w:r>
        <w:rPr>
          <w:sz w:val="24"/>
        </w:rPr>
        <w:t>（以下无正文）</w:t>
      </w:r>
      <w:r>
        <w:rPr>
          <w:sz w:val="21"/>
        </w:rPr>
        <w:t xml:space="preserve">         </w:t>
      </w:r>
    </w:p>
    <w:tbl>
      <w:tblPr>
        <w:tblW w:w="0" w:type="auto"/>
        <w:tblBorders>
          <w:top w:val="single"/>
          <w:left w:val="single"/>
          <w:bottom w:val="single"/>
          <w:right w:val="single"/>
          <w:insideH w:val="single"/>
          <w:insideV w:val="single"/>
        </w:tblBorders>
      </w:tblPr>
      <w:tblGrid>
        <w:gridCol w:w="4153"/>
        <w:gridCol w:w="4153"/>
      </w:tblGrid>
      <w:tr>
        <w:tc>
          <w:tcPr>
            <w:tcW w:type="dxa" w:w="4153"/>
            <w:tcMar>
              <w:top w:type="dxa" w:w="0"/>
              <w:left w:type="dxa" w:w="105"/>
              <w:bottom w:type="dxa" w:w="0"/>
              <w:right w:type="dxa" w:w="105"/>
            </w:tcMar>
            <w:vAlign w:val="top"/>
          </w:tcPr>
          <w:p>
            <w:pPr>
              <w:pStyle w:val="null3"/>
              <w:jc w:val="both"/>
            </w:pPr>
            <w:r>
              <w:rPr>
                <w:sz w:val="24"/>
                <w:color w:val="000000"/>
              </w:rPr>
              <w:t>甲方单位（盖章）：</w:t>
            </w:r>
            <w:r>
              <w:rPr>
                <w:sz w:val="24"/>
                <w:color w:val="000000"/>
              </w:rPr>
              <w:t xml:space="preserve">    </w:t>
            </w:r>
          </w:p>
        </w:tc>
        <w:tc>
          <w:tcPr>
            <w:tcW w:type="dxa" w:w="4153"/>
            <w:tcMar>
              <w:top w:type="dxa" w:w="0"/>
              <w:left w:type="dxa" w:w="105"/>
              <w:bottom w:type="dxa" w:w="0"/>
              <w:right w:type="dxa" w:w="105"/>
            </w:tcMar>
            <w:vAlign w:val="top"/>
          </w:tcPr>
          <w:p>
            <w:pPr>
              <w:pStyle w:val="null3"/>
              <w:jc w:val="both"/>
            </w:pPr>
            <w:r>
              <w:rPr>
                <w:sz w:val="24"/>
                <w:color w:val="000000"/>
              </w:rPr>
              <w:t>乙方单位（盖章）：</w:t>
            </w:r>
            <w:r>
              <w:rPr>
                <w:sz w:val="24"/>
                <w:color w:val="000000"/>
              </w:rPr>
              <w:t xml:space="preserve">    </w:t>
            </w:r>
          </w:p>
        </w:tc>
      </w:tr>
      <w:tr>
        <w:tc>
          <w:tcPr>
            <w:tcW w:type="dxa" w:w="4153"/>
            <w:tcMar>
              <w:top w:type="dxa" w:w="0"/>
              <w:left w:type="dxa" w:w="105"/>
              <w:bottom w:type="dxa" w:w="0"/>
              <w:right w:type="dxa" w:w="105"/>
            </w:tcMar>
            <w:vAlign w:val="top"/>
          </w:tcPr>
          <w:p>
            <w:pPr>
              <w:pStyle w:val="null3"/>
              <w:jc w:val="both"/>
            </w:pPr>
            <w:r>
              <w:rPr>
                <w:sz w:val="24"/>
                <w:color w:val="000000"/>
              </w:rPr>
              <w:t>授权代表（签字）：</w:t>
            </w:r>
            <w:r>
              <w:rPr>
                <w:sz w:val="24"/>
                <w:color w:val="000000"/>
              </w:rPr>
              <w:t xml:space="preserve"> </w:t>
            </w:r>
          </w:p>
        </w:tc>
        <w:tc>
          <w:tcPr>
            <w:tcW w:type="dxa" w:w="4153"/>
            <w:tcMar>
              <w:top w:type="dxa" w:w="0"/>
              <w:left w:type="dxa" w:w="105"/>
              <w:bottom w:type="dxa" w:w="0"/>
              <w:right w:type="dxa" w:w="105"/>
            </w:tcMar>
            <w:vAlign w:val="top"/>
          </w:tcPr>
          <w:p>
            <w:pPr>
              <w:pStyle w:val="null3"/>
              <w:jc w:val="both"/>
            </w:pPr>
            <w:r>
              <w:rPr>
                <w:sz w:val="24"/>
                <w:color w:val="000000"/>
              </w:rPr>
              <w:t>授权代表（签字）：</w:t>
            </w:r>
          </w:p>
        </w:tc>
      </w:tr>
      <w:tr>
        <w:tc>
          <w:tcPr>
            <w:tcW w:type="dxa" w:w="4153"/>
            <w:tcMar>
              <w:top w:type="dxa" w:w="0"/>
              <w:left w:type="dxa" w:w="105"/>
              <w:bottom w:type="dxa" w:w="0"/>
              <w:right w:type="dxa" w:w="105"/>
            </w:tcMar>
            <w:vAlign w:val="top"/>
          </w:tcPr>
          <w:p>
            <w:pPr>
              <w:pStyle w:val="null3"/>
              <w:jc w:val="both"/>
            </w:pPr>
            <w:r>
              <w:rPr>
                <w:sz w:val="24"/>
                <w:color w:val="000000"/>
              </w:rPr>
              <w:t>联系人：</w:t>
            </w:r>
            <w:r>
              <w:rPr>
                <w:sz w:val="24"/>
                <w:color w:val="000000"/>
              </w:rPr>
              <w:t xml:space="preserve">      </w:t>
            </w:r>
            <w:r>
              <w:rPr>
                <w:sz w:val="24"/>
                <w:color w:val="000000"/>
              </w:rPr>
              <w:t>（请填写）</w:t>
            </w:r>
          </w:p>
        </w:tc>
        <w:tc>
          <w:tcPr>
            <w:tcW w:type="dxa" w:w="4153"/>
            <w:tcMar>
              <w:top w:type="dxa" w:w="0"/>
              <w:left w:type="dxa" w:w="105"/>
              <w:bottom w:type="dxa" w:w="0"/>
              <w:right w:type="dxa" w:w="105"/>
            </w:tcMar>
            <w:vAlign w:val="top"/>
          </w:tcPr>
          <w:p>
            <w:pPr>
              <w:pStyle w:val="null3"/>
              <w:jc w:val="both"/>
            </w:pPr>
            <w:r>
              <w:rPr>
                <w:sz w:val="24"/>
                <w:color w:val="000000"/>
              </w:rPr>
              <w:t>联系人：</w:t>
            </w:r>
            <w:r>
              <w:rPr>
                <w:sz w:val="24"/>
                <w:color w:val="000000"/>
              </w:rPr>
              <w:t xml:space="preserve">   </w:t>
            </w:r>
            <w:r>
              <w:rPr>
                <w:sz w:val="24"/>
                <w:color w:val="000000"/>
              </w:rPr>
              <w:t>（请填写）</w:t>
            </w:r>
          </w:p>
        </w:tc>
      </w:tr>
      <w:tr>
        <w:tc>
          <w:tcPr>
            <w:tcW w:type="dxa" w:w="4153"/>
            <w:tcMar>
              <w:top w:type="dxa" w:w="0"/>
              <w:left w:type="dxa" w:w="105"/>
              <w:bottom w:type="dxa" w:w="0"/>
              <w:right w:type="dxa" w:w="105"/>
            </w:tcMar>
            <w:vAlign w:val="top"/>
          </w:tcPr>
          <w:p>
            <w:pPr>
              <w:pStyle w:val="null3"/>
              <w:jc w:val="both"/>
            </w:pPr>
            <w:r>
              <w:rPr>
                <w:sz w:val="24"/>
                <w:color w:val="000000"/>
              </w:rPr>
              <w:t>联系地址：</w:t>
            </w:r>
            <w:r>
              <w:rPr>
                <w:sz w:val="24"/>
                <w:color w:val="000000"/>
              </w:rPr>
              <w:t xml:space="preserve">    </w:t>
            </w:r>
            <w:r>
              <w:rPr>
                <w:sz w:val="24"/>
                <w:color w:val="000000"/>
              </w:rPr>
              <w:t>（请填写）</w:t>
            </w:r>
          </w:p>
        </w:tc>
        <w:tc>
          <w:tcPr>
            <w:tcW w:type="dxa" w:w="4153"/>
            <w:tcMar>
              <w:top w:type="dxa" w:w="0"/>
              <w:left w:type="dxa" w:w="105"/>
              <w:bottom w:type="dxa" w:w="0"/>
              <w:right w:type="dxa" w:w="105"/>
            </w:tcMar>
            <w:vAlign w:val="top"/>
          </w:tcPr>
          <w:p>
            <w:pPr>
              <w:pStyle w:val="null3"/>
              <w:jc w:val="both"/>
            </w:pPr>
            <w:r>
              <w:rPr>
                <w:sz w:val="24"/>
                <w:color w:val="000000"/>
              </w:rPr>
              <w:t>联系地址：</w:t>
            </w:r>
            <w:r>
              <w:rPr>
                <w:sz w:val="24"/>
                <w:color w:val="000000"/>
              </w:rPr>
              <w:t>（请填写）</w:t>
            </w:r>
          </w:p>
        </w:tc>
      </w:tr>
      <w:tr>
        <w:tc>
          <w:tcPr>
            <w:tcW w:type="dxa" w:w="4153"/>
            <w:tcMar>
              <w:top w:type="dxa" w:w="0"/>
              <w:left w:type="dxa" w:w="105"/>
              <w:bottom w:type="dxa" w:w="0"/>
              <w:right w:type="dxa" w:w="105"/>
            </w:tcMar>
            <w:vAlign w:val="top"/>
          </w:tcPr>
          <w:p>
            <w:pPr>
              <w:pStyle w:val="null3"/>
              <w:jc w:val="both"/>
            </w:pPr>
            <w:r>
              <w:rPr>
                <w:sz w:val="24"/>
                <w:color w:val="000000"/>
              </w:rPr>
              <w:t>联系电话：</w:t>
            </w:r>
            <w:r>
              <w:rPr>
                <w:sz w:val="24"/>
                <w:color w:val="000000"/>
              </w:rPr>
              <w:t xml:space="preserve">    </w:t>
            </w:r>
            <w:r>
              <w:rPr>
                <w:sz w:val="24"/>
                <w:color w:val="000000"/>
              </w:rPr>
              <w:t>（请填写）</w:t>
            </w:r>
          </w:p>
        </w:tc>
        <w:tc>
          <w:tcPr>
            <w:tcW w:type="dxa" w:w="4153"/>
            <w:tcMar>
              <w:top w:type="dxa" w:w="0"/>
              <w:left w:type="dxa" w:w="105"/>
              <w:bottom w:type="dxa" w:w="0"/>
              <w:right w:type="dxa" w:w="105"/>
            </w:tcMar>
            <w:vAlign w:val="top"/>
          </w:tcPr>
          <w:p>
            <w:pPr>
              <w:pStyle w:val="null3"/>
              <w:jc w:val="both"/>
            </w:pPr>
            <w:r>
              <w:rPr>
                <w:sz w:val="24"/>
                <w:color w:val="000000"/>
              </w:rPr>
              <w:t>联系电话：</w:t>
            </w:r>
            <w:r>
              <w:rPr>
                <w:sz w:val="24"/>
                <w:color w:val="000000"/>
              </w:rPr>
              <w:t>（请填写）</w:t>
            </w:r>
          </w:p>
        </w:tc>
      </w:tr>
      <w:tr>
        <w:tc>
          <w:tcPr>
            <w:tcW w:type="dxa" w:w="4153"/>
            <w:tcMar>
              <w:top w:type="dxa" w:w="0"/>
              <w:left w:type="dxa" w:w="105"/>
              <w:bottom w:type="dxa" w:w="0"/>
              <w:right w:type="dxa" w:w="105"/>
            </w:tcMar>
            <w:vAlign w:val="top"/>
          </w:tcPr>
          <w:p>
            <w:pPr>
              <w:pStyle w:val="null3"/>
              <w:jc w:val="both"/>
            </w:pPr>
            <w:r>
              <w:rPr>
                <w:sz w:val="24"/>
                <w:color w:val="000000"/>
              </w:rPr>
              <w:t>电子邮件：</w:t>
            </w:r>
            <w:r>
              <w:rPr>
                <w:sz w:val="24"/>
                <w:color w:val="000000"/>
              </w:rPr>
              <w:t xml:space="preserve">    </w:t>
            </w:r>
            <w:r>
              <w:rPr>
                <w:sz w:val="24"/>
                <w:color w:val="000000"/>
              </w:rPr>
              <w:t>（请填写）</w:t>
            </w:r>
          </w:p>
        </w:tc>
        <w:tc>
          <w:tcPr>
            <w:tcW w:type="dxa" w:w="4153"/>
            <w:tcMar>
              <w:top w:type="dxa" w:w="0"/>
              <w:left w:type="dxa" w:w="105"/>
              <w:bottom w:type="dxa" w:w="0"/>
              <w:right w:type="dxa" w:w="105"/>
            </w:tcMar>
            <w:vAlign w:val="top"/>
          </w:tcPr>
          <w:p>
            <w:pPr>
              <w:pStyle w:val="null3"/>
              <w:jc w:val="both"/>
            </w:pPr>
            <w:r>
              <w:rPr>
                <w:sz w:val="24"/>
                <w:color w:val="000000"/>
              </w:rPr>
              <w:t>电子邮件：</w:t>
            </w:r>
            <w:r>
              <w:rPr>
                <w:sz w:val="24"/>
                <w:color w:val="000000"/>
              </w:rPr>
              <w:t>（请填写）</w:t>
            </w:r>
          </w:p>
        </w:tc>
      </w:tr>
      <w:tr>
        <w:tc>
          <w:tcPr>
            <w:tcW w:type="dxa" w:w="4153"/>
            <w:tcMar>
              <w:top w:type="dxa" w:w="0"/>
              <w:left w:type="dxa" w:w="105"/>
              <w:bottom w:type="dxa" w:w="0"/>
              <w:right w:type="dxa" w:w="105"/>
            </w:tcMar>
            <w:vAlign w:val="top"/>
          </w:tcPr>
          <w:p>
            <w:pPr>
              <w:pStyle w:val="null3"/>
              <w:jc w:val="both"/>
            </w:pPr>
            <w:r>
              <w:rPr>
                <w:sz w:val="24"/>
                <w:color w:val="000000"/>
              </w:rPr>
              <w:t>签订日期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tc>
        <w:tc>
          <w:tcPr>
            <w:tcW w:type="dxa" w:w="4153"/>
            <w:tcMar>
              <w:top w:type="dxa" w:w="0"/>
              <w:left w:type="dxa" w:w="105"/>
              <w:bottom w:type="dxa" w:w="0"/>
              <w:right w:type="dxa" w:w="105"/>
            </w:tcMar>
            <w:vAlign w:val="top"/>
          </w:tcPr>
          <w:p>
            <w:pPr>
              <w:pStyle w:val="null3"/>
              <w:jc w:val="both"/>
            </w:pPr>
            <w:r>
              <w:rPr>
                <w:sz w:val="24"/>
                <w:color w:val="000000"/>
              </w:rPr>
              <w:t>签订日期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tc>
      </w:tr>
    </w:tbl>
    <w:p>
      <w:pPr>
        <w:pStyle w:val="null3"/>
        <w:jc w:val="both"/>
      </w:pPr>
      <w:r>
        <w:rPr>
          <w:sz w:val="24"/>
        </w:rPr>
        <w:t>附件：技术参数及配置清单：</w:t>
      </w:r>
    </w:p>
    <w:p>
      <w:pPr>
        <w:pStyle w:val="null3"/>
        <w:ind w:firstLine="482"/>
        <w:jc w:val="both"/>
      </w:pPr>
      <w:r>
        <w:rPr>
          <w:sz w:val="24"/>
          <w:b/>
        </w:rPr>
        <w:t>提示：请务必确保清单内容填写准确。</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17"/>
        <w:gridCol w:w="864"/>
        <w:gridCol w:w="3676"/>
        <w:gridCol w:w="3046"/>
      </w:tblGrid>
      <w:tr>
        <w:tc>
          <w:tcPr>
            <w:tcW w:type="dxa" w:w="717"/>
            <w:tcBorders>
              <w:top w:val="double" w:color="000000" w:sz="8"/>
              <w:left w:val="double" w:color="000000" w:sz="8"/>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864"/>
            <w:tcBorders>
              <w:top w:val="doub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货物名称</w:t>
            </w:r>
          </w:p>
        </w:tc>
        <w:tc>
          <w:tcPr>
            <w:tcW w:type="dxa" w:w="3676"/>
            <w:tcBorders>
              <w:top w:val="doub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主要技术参数</w:t>
            </w:r>
          </w:p>
        </w:tc>
        <w:tc>
          <w:tcPr>
            <w:tcW w:type="dxa" w:w="3046"/>
            <w:tcBorders>
              <w:top w:val="doub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配置清单</w:t>
            </w:r>
          </w:p>
        </w:tc>
      </w:tr>
      <w:tr>
        <w:tc>
          <w:tcPr>
            <w:tcW w:type="dxa" w:w="717"/>
            <w:tcBorders>
              <w:top w:val="none" w:color="000000" w:sz="4"/>
              <w:left w:val="double" w:color="000000" w:sz="8"/>
              <w:bottom w:val="double" w:color="000000" w:sz="8"/>
              <w:right w:val="single" w:color="000000" w:sz="4"/>
            </w:tcBorders>
            <w:tcMar>
              <w:top w:type="dxa" w:w="0"/>
              <w:left w:type="dxa" w:w="105"/>
              <w:bottom w:type="dxa" w:w="0"/>
              <w:right w:type="dxa" w:w="105"/>
            </w:tcMar>
          </w:tcPr>
          <w:p>
            <w:pPr>
              <w:pStyle w:val="null3"/>
              <w:jc w:val="both"/>
            </w:pPr>
          </w:p>
        </w:tc>
        <w:tc>
          <w:tcPr>
            <w:tcW w:type="dxa" w:w="864"/>
            <w:tcBorders>
              <w:top w:val="none" w:color="000000" w:sz="4"/>
              <w:left w:val="none" w:color="000000" w:sz="4"/>
              <w:bottom w:val="double" w:color="000000" w:sz="8"/>
              <w:right w:val="single" w:color="000000" w:sz="4"/>
            </w:tcBorders>
            <w:tcMar>
              <w:top w:type="dxa" w:w="0"/>
              <w:left w:type="dxa" w:w="105"/>
              <w:bottom w:type="dxa" w:w="0"/>
              <w:right w:type="dxa" w:w="105"/>
            </w:tcMar>
          </w:tcPr>
          <w:p/>
        </w:tc>
        <w:tc>
          <w:tcPr>
            <w:tcW w:type="dxa" w:w="3676"/>
            <w:tcBorders>
              <w:top w:val="none" w:color="000000" w:sz="4"/>
              <w:left w:val="none" w:color="000000" w:sz="4"/>
              <w:bottom w:val="double" w:color="000000" w:sz="8"/>
              <w:right w:val="single" w:color="000000" w:sz="4"/>
            </w:tcBorders>
            <w:tcMar>
              <w:top w:type="dxa" w:w="0"/>
              <w:left w:type="dxa" w:w="105"/>
              <w:bottom w:type="dxa" w:w="0"/>
              <w:right w:type="dxa" w:w="105"/>
            </w:tcMar>
          </w:tcPr>
          <w:p/>
        </w:tc>
        <w:tc>
          <w:tcPr>
            <w:tcW w:type="dxa" w:w="3046"/>
            <w:tcBorders>
              <w:top w:val="none" w:color="000000" w:sz="4"/>
              <w:left w:val="none" w:color="000000" w:sz="4"/>
              <w:bottom w:val="double" w:color="000000" w:sz="8"/>
              <w:right w:val="single" w:color="000000" w:sz="4"/>
            </w:tcBorders>
            <w:tcMar>
              <w:top w:type="dxa" w:w="0"/>
              <w:left w:type="dxa" w:w="105"/>
              <w:bottom w:type="dxa" w:w="0"/>
              <w:right w:type="dxa" w:w="105"/>
            </w:tcMar>
          </w:tcPr>
          <w:p/>
        </w:tc>
      </w:tr>
    </w:tbl>
    <w:p>
      <w:pPr>
        <w:pStyle w:val="null3"/>
        <w:jc w:val="center"/>
      </w:pPr>
      <w:r>
        <w:rPr>
          <w:sz w:val="44"/>
          <w:b/>
          <w:color w:val="000000"/>
        </w:rPr>
        <w:t>华南农业大学进口货物采购合同</w:t>
      </w:r>
    </w:p>
    <w:p>
      <w:pPr>
        <w:pStyle w:val="null3"/>
        <w:ind w:firstLine="480"/>
        <w:jc w:val="center"/>
      </w:pPr>
      <w:r>
        <w:rPr>
          <w:sz w:val="24"/>
        </w:rPr>
        <w:t>甲方：华南农业大学</w:t>
      </w:r>
    </w:p>
    <w:p>
      <w:pPr>
        <w:pStyle w:val="null3"/>
        <w:jc w:val="left"/>
      </w:pPr>
      <w:r>
        <w:rPr>
          <w:sz w:val="24"/>
        </w:rPr>
        <w:t>法定代表人：</w:t>
      </w:r>
    </w:p>
    <w:p>
      <w:pPr>
        <w:pStyle w:val="null3"/>
        <w:jc w:val="left"/>
      </w:pPr>
      <w:r>
        <w:rPr>
          <w:sz w:val="24"/>
        </w:rPr>
        <w:t xml:space="preserve">乙方： </w:t>
      </w:r>
    </w:p>
    <w:p>
      <w:pPr>
        <w:pStyle w:val="null3"/>
        <w:jc w:val="left"/>
      </w:pPr>
      <w:r>
        <w:rPr>
          <w:sz w:val="24"/>
        </w:rPr>
        <w:t>法定代表人：</w:t>
      </w:r>
    </w:p>
    <w:p>
      <w:pPr>
        <w:pStyle w:val="null3"/>
        <w:ind w:firstLine="480"/>
        <w:jc w:val="both"/>
      </w:pPr>
      <w:r>
        <w:rPr>
          <w:sz w:val="24"/>
        </w:rPr>
        <w:t>根据《中华人民共和国政府采购法》、《中华人民共和国民法典》及</w:t>
      </w:r>
      <w:r>
        <w:rPr>
          <w:sz w:val="24"/>
          <w:u w:val="single"/>
        </w:rPr>
        <w:t xml:space="preserve">   </w:t>
      </w:r>
    </w:p>
    <w:p>
      <w:pPr>
        <w:pStyle w:val="null3"/>
        <w:ind w:left="240" w:firstLine="120"/>
        <w:jc w:val="both"/>
      </w:pPr>
      <w:r>
        <w:rPr>
          <w:sz w:val="24"/>
        </w:rPr>
        <w:t>年</w:t>
      </w:r>
      <w:r>
        <w:rPr>
          <w:sz w:val="24"/>
          <w:u w:val="single"/>
        </w:rPr>
        <w:t xml:space="preserve">  </w:t>
      </w:r>
      <w:r>
        <w:rPr>
          <w:sz w:val="24"/>
        </w:rPr>
        <w:t>月</w:t>
      </w:r>
      <w:r>
        <w:rPr>
          <w:sz w:val="24"/>
          <w:u w:val="single"/>
        </w:rPr>
        <w:t xml:space="preserve">  </w:t>
      </w:r>
      <w:r>
        <w:rPr>
          <w:sz w:val="24"/>
        </w:rPr>
        <w:t>日(开标时间）招标文件（</w:t>
      </w:r>
      <w:r>
        <w:rPr>
          <w:sz w:val="24"/>
        </w:rPr>
        <w:t>招标编号：</w:t>
      </w:r>
      <w:r>
        <w:rPr>
          <w:sz w:val="21"/>
          <w:u w:val="single"/>
        </w:rPr>
        <w:t xml:space="preserve">   </w:t>
      </w:r>
      <w:r>
        <w:rPr>
          <w:sz w:val="24"/>
        </w:rPr>
        <w:t>，招标项目名称：</w:t>
      </w:r>
      <w:r>
        <w:rPr>
          <w:sz w:val="21"/>
          <w:u w:val="single"/>
        </w:rPr>
        <w:t xml:space="preserve">   </w:t>
      </w:r>
      <w:r>
        <w:rPr>
          <w:sz w:val="24"/>
        </w:rPr>
        <w:t>，采购</w:t>
      </w:r>
      <w:r>
        <w:rPr>
          <w:sz w:val="24"/>
        </w:rPr>
        <w:t>招标</w:t>
      </w:r>
      <w:r>
        <w:rPr>
          <w:sz w:val="24"/>
        </w:rPr>
        <w:t>机构：</w:t>
      </w:r>
      <w:r>
        <w:rPr>
          <w:sz w:val="21"/>
          <w:u w:val="single"/>
        </w:rPr>
        <w:t xml:space="preserve">   </w:t>
      </w:r>
      <w:r>
        <w:rPr>
          <w:sz w:val="24"/>
        </w:rPr>
        <w:t>）</w:t>
      </w:r>
      <w:r>
        <w:rPr>
          <w:sz w:val="24"/>
        </w:rPr>
        <w:t>、投标文件、中标通知书、采购计划表（SQ:</w:t>
      </w:r>
      <w:r>
        <w:rPr>
          <w:sz w:val="24"/>
          <w:u w:val="single"/>
        </w:rPr>
        <w:t xml:space="preserve">   </w:t>
      </w:r>
      <w:r>
        <w:rPr>
          <w:sz w:val="24"/>
        </w:rPr>
        <w:t>）的要求，经双方协商一致，签订本合同。</w:t>
      </w:r>
    </w:p>
    <w:p>
      <w:pPr>
        <w:pStyle w:val="null3"/>
        <w:ind w:firstLine="480"/>
        <w:jc w:val="both"/>
      </w:pPr>
      <w:r>
        <w:rPr>
          <w:sz w:val="24"/>
        </w:rPr>
        <w:t>本项目采购方式为第</w:t>
      </w:r>
      <w:r>
        <w:rPr>
          <w:sz w:val="24"/>
          <w:u w:val="single"/>
        </w:rPr>
        <w:t xml:space="preserve">   </w:t>
      </w:r>
      <w:r>
        <w:rPr>
          <w:sz w:val="24"/>
        </w:rPr>
        <w:t>种。（1）政府采购、校内集中 （2）校内分散（3）小零易购 （4）其他：</w:t>
      </w:r>
      <w:r>
        <w:rPr>
          <w:sz w:val="24"/>
          <w:u w:val="single"/>
        </w:rPr>
        <w:t xml:space="preserve">  </w:t>
      </w:r>
      <w:r>
        <w:rPr>
          <w:sz w:val="24"/>
        </w:rPr>
        <w:t>（请填写具体采购方式名称）</w:t>
      </w:r>
    </w:p>
    <w:p>
      <w:pPr>
        <w:pStyle w:val="null3"/>
        <w:ind w:firstLine="420"/>
        <w:jc w:val="both"/>
      </w:pPr>
      <w:r>
        <w:rPr>
          <w:sz w:val="21"/>
        </w:rPr>
        <w:t xml:space="preserve">1. </w:t>
      </w:r>
      <w:r>
        <w:rPr>
          <w:sz w:val="24"/>
          <w:b/>
        </w:rPr>
        <w:t>货物明细</w:t>
      </w:r>
    </w:p>
    <w:p>
      <w:pPr>
        <w:pStyle w:val="null3"/>
        <w:ind w:firstLine="480"/>
        <w:jc w:val="both"/>
      </w:pPr>
      <w:r>
        <w:rPr>
          <w:sz w:val="24"/>
        </w:rPr>
        <w:t xml:space="preserve">1.1 </w:t>
      </w:r>
      <w:r>
        <w:rPr>
          <w:sz w:val="24"/>
        </w:rPr>
        <w:t>乙方负责向甲方提供下表中所列货物和相关的安装调试服务，</w:t>
      </w:r>
      <w:r>
        <w:rPr>
          <w:sz w:val="24"/>
        </w:rPr>
        <w:t>详细参数及配置见附件</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583"/>
        <w:gridCol w:w="1045"/>
        <w:gridCol w:w="977"/>
        <w:gridCol w:w="1465"/>
        <w:gridCol w:w="1411"/>
        <w:gridCol w:w="420"/>
        <w:gridCol w:w="610"/>
        <w:gridCol w:w="773"/>
        <w:gridCol w:w="1031"/>
      </w:tblGrid>
      <w:tr>
        <w:tc>
          <w:tcPr>
            <w:tcW w:type="dxa" w:w="58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w:t>
            </w:r>
          </w:p>
          <w:p>
            <w:pPr>
              <w:pStyle w:val="null3"/>
              <w:jc w:val="center"/>
            </w:pPr>
            <w:r>
              <w:rPr>
                <w:sz w:val="21"/>
              </w:rPr>
              <w:t>号</w:t>
            </w:r>
          </w:p>
        </w:tc>
        <w:tc>
          <w:tcPr>
            <w:tcW w:type="dxa" w:w="10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货物名称</w:t>
            </w:r>
          </w:p>
        </w:tc>
        <w:tc>
          <w:tcPr>
            <w:tcW w:type="dxa" w:w="9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品牌</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型号规格</w:t>
            </w:r>
          </w:p>
        </w:tc>
        <w:tc>
          <w:tcPr>
            <w:tcW w:type="dxa" w:w="14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产地</w:t>
            </w:r>
          </w:p>
          <w:p>
            <w:pPr>
              <w:pStyle w:val="null3"/>
              <w:jc w:val="center"/>
            </w:pPr>
            <w:r>
              <w:rPr>
                <w:sz w:val="21"/>
              </w:rPr>
              <w:t>厂家</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单价</w:t>
            </w:r>
          </w:p>
          <w:p>
            <w:pPr>
              <w:pStyle w:val="null3"/>
              <w:jc w:val="center"/>
            </w:pPr>
            <w:r>
              <w:rPr>
                <w:sz w:val="21"/>
              </w:rPr>
              <w:t>(</w:t>
            </w:r>
            <w:r>
              <w:rPr>
                <w:sz w:val="21"/>
              </w:rPr>
              <w:t>元)</w:t>
            </w:r>
          </w:p>
        </w:tc>
        <w:tc>
          <w:tcPr>
            <w:tcW w:type="dxa" w:w="10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总价</w:t>
            </w:r>
          </w:p>
          <w:p>
            <w:pPr>
              <w:pStyle w:val="null3"/>
              <w:jc w:val="center"/>
            </w:pPr>
            <w:r>
              <w:rPr>
                <w:sz w:val="21"/>
              </w:rPr>
              <w:t>（元）</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小计</w:t>
            </w:r>
          </w:p>
        </w:tc>
        <w:tc>
          <w:tcPr>
            <w:tcW w:type="dxa" w:w="7732"/>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p>
        </w:tc>
      </w:tr>
    </w:tbl>
    <w:p>
      <w:pPr>
        <w:pStyle w:val="null3"/>
        <w:jc w:val="left"/>
      </w:pPr>
      <w:r>
        <w:rPr>
          <w:sz w:val="24"/>
        </w:rPr>
        <w:t>合计人民币：</w:t>
      </w:r>
      <w:r>
        <w:rPr>
          <w:sz w:val="24"/>
          <w:b/>
        </w:rPr>
        <w:t>¥</w:t>
      </w:r>
      <w:r>
        <w:rPr>
          <w:sz w:val="24"/>
          <w:b/>
          <w:u w:val="single"/>
        </w:rPr>
        <w:t xml:space="preserve">       </w:t>
      </w:r>
      <w:r>
        <w:rPr>
          <w:sz w:val="24"/>
        </w:rPr>
        <w:t>元（大写：   元整）</w:t>
      </w:r>
    </w:p>
    <w:p>
      <w:pPr>
        <w:pStyle w:val="null3"/>
        <w:jc w:val="left"/>
      </w:pPr>
      <w:r>
        <w:rPr>
          <w:sz w:val="24"/>
        </w:rPr>
        <w:t>合同总价格为人民币CIP广州华南农业大学交货价。</w:t>
      </w:r>
    </w:p>
    <w:p>
      <w:pPr>
        <w:pStyle w:val="null3"/>
        <w:ind w:firstLine="480"/>
        <w:jc w:val="both"/>
      </w:pPr>
      <w:r>
        <w:rPr>
          <w:sz w:val="24"/>
        </w:rPr>
        <w:t xml:space="preserve">1.2 </w:t>
      </w:r>
      <w:r>
        <w:rPr>
          <w:sz w:val="24"/>
        </w:rPr>
        <w:t>设备合同总价（含单价）见上表。</w:t>
      </w:r>
    </w:p>
    <w:p>
      <w:pPr>
        <w:pStyle w:val="null3"/>
        <w:ind w:firstLine="480"/>
        <w:jc w:val="both"/>
      </w:pPr>
      <w:r>
        <w:rPr>
          <w:sz w:val="24"/>
        </w:rPr>
        <w:t>合同价格包括货物设计、生产、采购、仓储、运输装卸、安装、随机零配件、标配工具、运输保险、调试、验收、培训、质保期服务、售后服务、质保期备品备件、各项税费及合同实施过程中不可预见费用（包括但不限于国家和地方的法律法规政策变动风险、市场价格波动风险等）等各项费用。除本合同明确约定的费用外，甲方无需支付任何额外费用和承担任何额外义务。</w:t>
      </w:r>
    </w:p>
    <w:p>
      <w:pPr>
        <w:pStyle w:val="null3"/>
        <w:ind w:firstLine="482"/>
        <w:jc w:val="both"/>
      </w:pPr>
      <w:r>
        <w:rPr>
          <w:sz w:val="24"/>
          <w:b/>
        </w:rPr>
        <w:t>2.</w:t>
      </w:r>
      <w:r>
        <w:rPr>
          <w:sz w:val="24"/>
          <w:b/>
        </w:rPr>
        <w:t>付款方式</w:t>
      </w:r>
    </w:p>
    <w:p>
      <w:pPr>
        <w:pStyle w:val="null3"/>
        <w:ind w:firstLine="480"/>
        <w:jc w:val="both"/>
      </w:pPr>
      <w:r>
        <w:rPr>
          <w:sz w:val="24"/>
          <w:color w:val="000000"/>
        </w:rPr>
        <w:t>2.1结算方式：本合同以人民币进行结算，合同履行过程中货币汇率变化的风险由乙方承担。按合同约定，乙方凭甲方验收合格单、外商形式发票的原件、付汇水单的复印件，按合同总价用银行汇票（商业汇票、银行本票、委托收款）等方式结算。</w:t>
      </w:r>
    </w:p>
    <w:p>
      <w:pPr>
        <w:pStyle w:val="null3"/>
        <w:ind w:firstLine="480"/>
        <w:jc w:val="both"/>
      </w:pPr>
      <w:r>
        <w:rPr>
          <w:sz w:val="24"/>
          <w:color w:val="000000"/>
        </w:rPr>
        <w:t>2.2 支付方式: 签订合同后，乙方缴纳合同总价的5%作为履约保证金给甲方。在乙方无违法违约的情况下，甲方收到履约保证金后，按如下方式付款。</w:t>
      </w:r>
    </w:p>
    <w:p>
      <w:pPr>
        <w:pStyle w:val="null3"/>
        <w:ind w:firstLine="480"/>
        <w:jc w:val="both"/>
      </w:pPr>
      <w:r>
        <w:rPr>
          <w:sz w:val="24"/>
          <w:color w:val="000000"/>
        </w:rPr>
        <w:t>国外采购并需办理进口免税部分货物的收款人为甲、乙双方认定的外贸公司，所支付货款为货物的免税价格。双方约定采用以下第</w:t>
      </w:r>
      <w:r>
        <w:rPr>
          <w:sz w:val="24"/>
          <w:color w:val="000000"/>
          <w:u w:val="single"/>
        </w:rPr>
        <w:t xml:space="preserve">   </w:t>
      </w:r>
      <w:r>
        <w:rPr>
          <w:sz w:val="24"/>
          <w:color w:val="000000"/>
        </w:rPr>
        <w:t>种付款方式:</w:t>
      </w:r>
    </w:p>
    <w:p>
      <w:pPr>
        <w:pStyle w:val="null3"/>
        <w:ind w:firstLine="480"/>
        <w:jc w:val="both"/>
      </w:pPr>
      <w:r>
        <w:rPr>
          <w:sz w:val="24"/>
          <w:color w:val="000000"/>
        </w:rPr>
        <w:t xml:space="preserve"> (1)甲方支付100%货款给甲方指定的外贸代理公司的监管账户上。由甲方指定的外贸代理公司收到货物款及办理好免税手续（中华人民共和国海关进出口货物征免税确认通知书）后7个工作日内开立80%信用证（L/C），见提单、装箱单以及L/C规定的其它单证付款给乙方指定的外商；剩余20％验收合格后15个工作日内T/T支付。</w:t>
      </w:r>
    </w:p>
    <w:p>
      <w:pPr>
        <w:pStyle w:val="null3"/>
        <w:ind w:firstLine="480"/>
        <w:jc w:val="both"/>
      </w:pPr>
      <w:r>
        <w:rPr>
          <w:sz w:val="24"/>
        </w:rPr>
        <w:t>(2)</w:t>
      </w:r>
      <w:r>
        <w:rPr>
          <w:sz w:val="24"/>
        </w:rPr>
        <w:t>货到甲方验收合格后</w:t>
      </w:r>
      <w:r>
        <w:rPr>
          <w:sz w:val="24"/>
        </w:rPr>
        <w:t>15</w:t>
      </w:r>
      <w:r>
        <w:rPr>
          <w:sz w:val="24"/>
        </w:rPr>
        <w:t>个工作日内</w:t>
      </w:r>
      <w:r>
        <w:rPr>
          <w:sz w:val="24"/>
        </w:rPr>
        <w:t>100%T/T</w:t>
      </w:r>
      <w:r>
        <w:rPr>
          <w:sz w:val="24"/>
        </w:rPr>
        <w:t>支付。凭乙方、外贸代理公司、甲方最终用户三方共同签署交付货物齐全的开箱单（须有签字并加盖公章）以及验收报告（结果须为合格）支付。</w:t>
      </w:r>
    </w:p>
    <w:p>
      <w:pPr>
        <w:pStyle w:val="null3"/>
        <w:ind w:firstLine="480"/>
        <w:jc w:val="both"/>
      </w:pPr>
      <w:r>
        <w:rPr>
          <w:sz w:val="24"/>
        </w:rPr>
        <w:t xml:space="preserve">2.3 </w:t>
      </w:r>
      <w:r>
        <w:rPr>
          <w:sz w:val="24"/>
        </w:rPr>
        <w:t>甲方支付乙方的费用均通过银行转账方式汇入乙方指定的账户，但本合同另有约定的除外：</w:t>
      </w:r>
    </w:p>
    <w:tbl>
      <w:tblPr>
        <w:tblW w:w="0" w:type="auto"/>
        <w:tblBorders>
          <w:top w:val="none" w:color="000000" w:sz="4"/>
          <w:left w:val="none" w:color="000000" w:sz="4"/>
          <w:bottom w:val="none" w:color="000000" w:sz="4"/>
          <w:right w:val="none" w:color="000000" w:sz="4"/>
          <w:insideH w:val="none"/>
          <w:insideV w:val="none"/>
        </w:tblBorders>
      </w:tblPr>
      <w:tblGrid>
        <w:gridCol w:w="1352"/>
        <w:gridCol w:w="6954"/>
      </w:tblGrid>
      <w:tr>
        <w:tc>
          <w:tcPr>
            <w:tcW w:type="dxa" w:w="1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开户行</w:t>
            </w:r>
          </w:p>
        </w:tc>
        <w:tc>
          <w:tcPr>
            <w:tcW w:type="dxa" w:w="69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开户名</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账  号</w:t>
            </w:r>
          </w:p>
        </w:tc>
        <w:tc>
          <w:tcPr>
            <w:tcW w:type="dxa" w:w="6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w:t>
            </w:r>
          </w:p>
        </w:tc>
      </w:tr>
    </w:tbl>
    <w:p>
      <w:pPr>
        <w:pStyle w:val="null3"/>
        <w:ind w:firstLine="480"/>
        <w:jc w:val="both"/>
      </w:pPr>
      <w:r>
        <w:rPr>
          <w:sz w:val="24"/>
        </w:rPr>
        <w:t>甲方向上述账户汇出款项即为已经向乙方履行合同约定的付款义务，如因乙方账户被查封、冻结、注销等非甲方原因导致乙方未能收到款项的，责任由乙方自行承担。</w:t>
      </w:r>
    </w:p>
    <w:p>
      <w:pPr>
        <w:pStyle w:val="null3"/>
        <w:ind w:firstLine="480"/>
        <w:jc w:val="both"/>
      </w:pPr>
      <w:r>
        <w:rPr>
          <w:sz w:val="24"/>
        </w:rPr>
        <w:t>2.4</w:t>
      </w:r>
      <w:r>
        <w:rPr>
          <w:sz w:val="24"/>
        </w:rPr>
        <w:t>在乙方全部完成合同履约义务后且无质量问题情况下，乙方办理相关保证金退还手续后，履约保证金十个工作日内无息退回乙方，否则，甲方有权不予退回履约保证金 。甲方无正当理由未按照合同约定及时向乙方退回履约保证金的，应按照全国银行间同业拆借中心公布的贷款市场报价利率标准支付利息。</w:t>
      </w:r>
    </w:p>
    <w:p>
      <w:pPr>
        <w:pStyle w:val="null3"/>
        <w:ind w:firstLine="480"/>
        <w:jc w:val="both"/>
      </w:pPr>
      <w:r>
        <w:rPr>
          <w:sz w:val="24"/>
        </w:rPr>
        <w:t>2.5</w:t>
      </w:r>
      <w:r>
        <w:rPr>
          <w:sz w:val="24"/>
        </w:rPr>
        <w:t>若乙方所投货物及零部件或制作材料的原产地为中华人民共和国境外地区，乙方必须自行办妥货物进口有关的所有事项（甲方可提供与其享受免关税待遇相关的证明文件资料，协助乙方办理进口免税相关事项）；所有进口设备的报价为人民币CIP报价(包括交货给甲方验收合格后交付使用及与货物进口有关的一切费用)。乙方不得以本项目中标通知书办理进口批文。</w:t>
      </w:r>
    </w:p>
    <w:p>
      <w:pPr>
        <w:pStyle w:val="null3"/>
        <w:ind w:firstLine="482"/>
        <w:jc w:val="both"/>
      </w:pPr>
      <w:r>
        <w:rPr>
          <w:sz w:val="24"/>
          <w:b/>
        </w:rPr>
        <w:t xml:space="preserve">3. </w:t>
      </w:r>
      <w:r>
        <w:rPr>
          <w:sz w:val="24"/>
          <w:b/>
        </w:rPr>
        <w:t>合同组成</w:t>
      </w:r>
    </w:p>
    <w:p>
      <w:pPr>
        <w:pStyle w:val="null3"/>
        <w:ind w:firstLine="480"/>
        <w:jc w:val="both"/>
      </w:pPr>
      <w:r>
        <w:rPr>
          <w:sz w:val="24"/>
        </w:rPr>
        <w:t>详细价格、技术说明及其它有关合同设备的特定信息由合同附件说明。所有附件及本项目的招投标文件、中标通知书、会议纪要、补充协议、变更协议等均为本合同不可分割之一部分。</w:t>
      </w:r>
    </w:p>
    <w:p>
      <w:pPr>
        <w:pStyle w:val="null3"/>
        <w:ind w:firstLine="482"/>
        <w:jc w:val="both"/>
      </w:pPr>
      <w:r>
        <w:rPr>
          <w:sz w:val="24"/>
          <w:b/>
        </w:rPr>
        <w:t xml:space="preserve">4. </w:t>
      </w:r>
      <w:r>
        <w:rPr>
          <w:sz w:val="24"/>
          <w:b/>
        </w:rPr>
        <w:t>技术要求</w:t>
      </w:r>
    </w:p>
    <w:p>
      <w:pPr>
        <w:pStyle w:val="null3"/>
        <w:ind w:firstLine="480"/>
        <w:jc w:val="both"/>
      </w:pPr>
      <w:r>
        <w:rPr>
          <w:sz w:val="24"/>
        </w:rPr>
        <w:t>乙方所提供设备，必须符合甲方所在国家有关规范及环保要求，技术指标应与乙方投标文件所陈述的指标保持一致。</w:t>
      </w:r>
    </w:p>
    <w:p>
      <w:pPr>
        <w:pStyle w:val="null3"/>
        <w:ind w:firstLine="482"/>
        <w:jc w:val="both"/>
      </w:pPr>
      <w:r>
        <w:rPr>
          <w:sz w:val="24"/>
          <w:b/>
        </w:rPr>
        <w:t xml:space="preserve">5. </w:t>
      </w:r>
      <w:r>
        <w:rPr>
          <w:sz w:val="24"/>
          <w:b/>
        </w:rPr>
        <w:t>设备包装、交货、安装、调试及验收</w:t>
      </w:r>
    </w:p>
    <w:p>
      <w:pPr>
        <w:pStyle w:val="null3"/>
        <w:ind w:firstLine="480"/>
        <w:jc w:val="both"/>
      </w:pPr>
      <w:r>
        <w:rPr>
          <w:sz w:val="24"/>
        </w:rPr>
        <w:t xml:space="preserve">5.1 </w:t>
      </w:r>
      <w:r>
        <w:rPr>
          <w:sz w:val="24"/>
        </w:rPr>
        <w:t>合同设备的包装：</w:t>
      </w:r>
    </w:p>
    <w:p>
      <w:pPr>
        <w:pStyle w:val="null3"/>
        <w:jc w:val="both"/>
      </w:pPr>
      <w:r>
        <w:rPr>
          <w:sz w:val="24"/>
        </w:rPr>
        <w:t>设备的包装均应有良好的防湿、防锈、防潮、防雨、防腐及防碰撞等的措施。凡由于包装不良或未能起到有效防护效用造成的损失和由此产生的费用均由乙方承担。</w:t>
      </w:r>
    </w:p>
    <w:p>
      <w:pPr>
        <w:pStyle w:val="null3"/>
        <w:ind w:firstLine="480"/>
        <w:jc w:val="both"/>
      </w:pPr>
      <w:r>
        <w:rPr>
          <w:sz w:val="24"/>
        </w:rPr>
        <w:t xml:space="preserve">5.2  </w:t>
      </w:r>
      <w:r>
        <w:rPr>
          <w:sz w:val="24"/>
        </w:rPr>
        <w:t>设备的交货：</w:t>
      </w:r>
    </w:p>
    <w:p>
      <w:pPr>
        <w:pStyle w:val="null3"/>
        <w:ind w:firstLine="480"/>
        <w:jc w:val="both"/>
      </w:pPr>
      <w:r>
        <w:rPr>
          <w:sz w:val="24"/>
        </w:rPr>
        <w:t>5.2.1</w:t>
      </w:r>
      <w:r>
        <w:rPr>
          <w:sz w:val="24"/>
        </w:rPr>
        <w:t>乙方交货时间：“</w:t>
      </w:r>
      <w:r>
        <w:rPr>
          <w:sz w:val="24"/>
        </w:rPr>
        <w:t>中华人民共和国海关进出口货物征免税确认通知书”发证日期后</w:t>
      </w:r>
      <w:r>
        <w:rPr>
          <w:sz w:val="21"/>
          <w:u w:val="single"/>
        </w:rPr>
        <w:t xml:space="preserve">   </w:t>
      </w:r>
      <w:r>
        <w:rPr>
          <w:sz w:val="24"/>
        </w:rPr>
        <w:t>日内。</w:t>
      </w:r>
    </w:p>
    <w:p>
      <w:pPr>
        <w:pStyle w:val="null3"/>
        <w:ind w:firstLine="480"/>
        <w:jc w:val="both"/>
      </w:pPr>
      <w:r>
        <w:rPr>
          <w:sz w:val="24"/>
        </w:rPr>
        <w:t>5.2.2</w:t>
      </w:r>
      <w:r>
        <w:rPr>
          <w:sz w:val="24"/>
        </w:rPr>
        <w:t>乙方交货地点：广州市内甲方指定地点，以甲方具体书面通知为准。</w:t>
      </w:r>
    </w:p>
    <w:p>
      <w:pPr>
        <w:pStyle w:val="null3"/>
        <w:ind w:firstLine="480"/>
        <w:jc w:val="both"/>
      </w:pPr>
      <w:r>
        <w:rPr>
          <w:sz w:val="24"/>
        </w:rPr>
        <w:t>5.2.3</w:t>
      </w:r>
      <w:r>
        <w:rPr>
          <w:sz w:val="24"/>
        </w:rPr>
        <w:t>交货方式：乙方送货上门。</w:t>
      </w:r>
    </w:p>
    <w:p>
      <w:pPr>
        <w:pStyle w:val="null3"/>
        <w:ind w:firstLine="480"/>
        <w:jc w:val="both"/>
      </w:pPr>
      <w:r>
        <w:rPr>
          <w:sz w:val="24"/>
        </w:rPr>
        <w:t xml:space="preserve">5.3 </w:t>
      </w:r>
      <w:r>
        <w:rPr>
          <w:sz w:val="24"/>
        </w:rPr>
        <w:t>合同设备的安装调试：</w:t>
      </w:r>
    </w:p>
    <w:p>
      <w:pPr>
        <w:pStyle w:val="null3"/>
        <w:ind w:firstLine="480"/>
        <w:jc w:val="both"/>
      </w:pPr>
      <w:r>
        <w:rPr>
          <w:sz w:val="24"/>
        </w:rPr>
        <w:t xml:space="preserve">5.3.1 </w:t>
      </w:r>
      <w:r>
        <w:rPr>
          <w:sz w:val="24"/>
        </w:rPr>
        <w:t>乙方负责合同项下货物的安装调试工作，一切费用由乙方负责。</w:t>
      </w:r>
    </w:p>
    <w:p>
      <w:pPr>
        <w:pStyle w:val="null3"/>
        <w:ind w:firstLine="480"/>
        <w:jc w:val="both"/>
      </w:pPr>
      <w:r>
        <w:rPr>
          <w:sz w:val="24"/>
        </w:rPr>
        <w:t xml:space="preserve">5.3.2 </w:t>
      </w:r>
      <w:r>
        <w:rPr>
          <w:sz w:val="24"/>
        </w:rPr>
        <w:t>乙方安装时须对各安装场地内的其它设备、设施有良好保护措施。</w:t>
      </w:r>
    </w:p>
    <w:p>
      <w:pPr>
        <w:pStyle w:val="null3"/>
        <w:ind w:firstLine="480"/>
        <w:jc w:val="both"/>
      </w:pPr>
      <w:r>
        <w:rPr>
          <w:sz w:val="24"/>
        </w:rPr>
        <w:t xml:space="preserve">5.4 </w:t>
      </w:r>
      <w:r>
        <w:rPr>
          <w:sz w:val="24"/>
        </w:rPr>
        <w:t>设备的验收：</w:t>
      </w:r>
    </w:p>
    <w:p>
      <w:pPr>
        <w:pStyle w:val="null3"/>
        <w:ind w:right="-420" w:firstLine="480"/>
        <w:jc w:val="both"/>
      </w:pPr>
      <w:r>
        <w:rPr>
          <w:sz w:val="24"/>
        </w:rPr>
        <w:t xml:space="preserve">5.4.1 </w:t>
      </w:r>
      <w:r>
        <w:rPr>
          <w:sz w:val="24"/>
        </w:rPr>
        <w:t>合同设备安装调试完成正常工作满15个工作日后进行验收，验收应在甲乙双方共同参加下进行。</w:t>
      </w:r>
    </w:p>
    <w:p>
      <w:pPr>
        <w:pStyle w:val="null3"/>
        <w:ind w:right="-420" w:firstLine="480"/>
        <w:jc w:val="both"/>
      </w:pPr>
      <w:r>
        <w:rPr>
          <w:sz w:val="24"/>
        </w:rPr>
        <w:t xml:space="preserve">5.4.2 </w:t>
      </w:r>
      <w:r>
        <w:rPr>
          <w:sz w:val="24"/>
        </w:rPr>
        <w:t>验收按甲方所在国家有关的规定、规范进行。验收时如发现所交付的设备有短装、次品、损坏或其它不符合本合同规定之情形者，甲方和乙方应共同做出详尽的现场记录，或由甲乙双方签署备忘录。此现场记录或备忘录可用作补充缺失和更换损坏部件、更换不合格设备、退货退费等的有效证据。由此产生的所有费用由乙方承担。</w:t>
      </w:r>
    </w:p>
    <w:p>
      <w:pPr>
        <w:pStyle w:val="null3"/>
        <w:ind w:firstLine="480"/>
        <w:jc w:val="both"/>
      </w:pPr>
      <w:r>
        <w:rPr>
          <w:sz w:val="24"/>
        </w:rPr>
        <w:t xml:space="preserve">5.4.3 </w:t>
      </w:r>
      <w:r>
        <w:rPr>
          <w:sz w:val="24"/>
        </w:rPr>
        <w:t>如果合同设备运输和安装调试过程中因事故造成货物短缺、损坏，乙方应及时安排换装，以保证合同设备安装调试的成功完成。换装的所有费用由乙方承担。</w:t>
      </w:r>
    </w:p>
    <w:p>
      <w:pPr>
        <w:pStyle w:val="null3"/>
        <w:ind w:firstLine="480"/>
        <w:jc w:val="both"/>
      </w:pPr>
      <w:r>
        <w:rPr>
          <w:sz w:val="24"/>
        </w:rPr>
        <w:t xml:space="preserve">5.4.4 </w:t>
      </w:r>
      <w:r>
        <w:rPr>
          <w:sz w:val="24"/>
        </w:rPr>
        <w:t>国内产品或合资厂的产品必须具备出厂合格证。</w:t>
      </w:r>
    </w:p>
    <w:p>
      <w:pPr>
        <w:pStyle w:val="null3"/>
        <w:ind w:firstLine="480"/>
        <w:jc w:val="both"/>
      </w:pPr>
      <w:r>
        <w:rPr>
          <w:sz w:val="24"/>
        </w:rPr>
        <w:t xml:space="preserve">5.4.5 </w:t>
      </w:r>
      <w:r>
        <w:rPr>
          <w:sz w:val="24"/>
        </w:rPr>
        <w:t>进口产品必须</w:t>
      </w:r>
      <w:r>
        <w:rPr>
          <w:sz w:val="24"/>
        </w:rPr>
        <w:t>具有“中华人民共和国海关进口货物报关单”</w:t>
      </w:r>
      <w:r>
        <w:rPr>
          <w:sz w:val="24"/>
        </w:rPr>
        <w:t>证明及其他甲方所在国家海关监管部门要求的证明文件</w:t>
      </w:r>
      <w:r>
        <w:rPr>
          <w:sz w:val="24"/>
        </w:rPr>
        <w:t>。</w:t>
      </w:r>
    </w:p>
    <w:p>
      <w:pPr>
        <w:pStyle w:val="null3"/>
        <w:ind w:firstLine="480"/>
        <w:jc w:val="both"/>
      </w:pPr>
      <w:r>
        <w:rPr>
          <w:sz w:val="24"/>
        </w:rPr>
        <w:t xml:space="preserve">5.5 </w:t>
      </w:r>
      <w:r>
        <w:rPr>
          <w:sz w:val="24"/>
        </w:rPr>
        <w:t>乙方保证其合同项下提供的货物和服务不侵犯任何第三人的合法权益，否则，由乙方承担因此导致的一切法律后果，并赔偿甲方因此遭受的全部损失，包括但不限于直接经济损失、预期收益损失、名誉损失、维护权益的成本、向第三人承担的经济责任等。</w:t>
      </w:r>
    </w:p>
    <w:p>
      <w:pPr>
        <w:pStyle w:val="null3"/>
        <w:ind w:firstLine="482"/>
        <w:jc w:val="both"/>
      </w:pPr>
      <w:r>
        <w:rPr>
          <w:sz w:val="24"/>
          <w:b/>
        </w:rPr>
        <w:t xml:space="preserve">6. </w:t>
      </w:r>
      <w:r>
        <w:rPr>
          <w:sz w:val="24"/>
          <w:b/>
        </w:rPr>
        <w:t>质量保证及售后服务</w:t>
      </w:r>
    </w:p>
    <w:p>
      <w:pPr>
        <w:pStyle w:val="null3"/>
        <w:ind w:firstLine="480"/>
        <w:jc w:val="both"/>
      </w:pPr>
      <w:r>
        <w:rPr>
          <w:sz w:val="24"/>
        </w:rPr>
        <w:t>6.1</w:t>
      </w:r>
      <w:r>
        <w:rPr>
          <w:sz w:val="24"/>
        </w:rPr>
        <w:t>乙方保证其合同项下提供的全部设备是原制造商制造的全新、未曾使用过的产品，整机无污染、无侵权行为、表面无划损、无任何缺陷隐患，其质量、规格及技术特征符合合同附件的要求及甲方所在地法律法规及相关政策规定的标准，可依常规安全合法使用。</w:t>
      </w:r>
    </w:p>
    <w:p>
      <w:pPr>
        <w:pStyle w:val="null3"/>
        <w:ind w:firstLine="480"/>
        <w:jc w:val="both"/>
      </w:pPr>
      <w:r>
        <w:rPr>
          <w:sz w:val="24"/>
        </w:rPr>
        <w:t xml:space="preserve">6.2 </w:t>
      </w:r>
      <w:r>
        <w:rPr>
          <w:sz w:val="24"/>
        </w:rPr>
        <w:t>合同设备除了甲方有特别规定外,保质保用期按生产厂家的标准执行，免费保修期为</w:t>
      </w:r>
      <w:r>
        <w:rPr>
          <w:sz w:val="21"/>
          <w:u w:val="single"/>
        </w:rPr>
        <w:t xml:space="preserve">   </w:t>
      </w:r>
      <w:r>
        <w:rPr>
          <w:sz w:val="24"/>
        </w:rPr>
        <w:t>年（自甲方单位书面验收合格之日起计算）。保质保用期内因非甲方的人为原因而出现产品质量问题或安装问题，由乙方负责包修、包换或包退，并承担因此而产生的一切费用。乙方应在收到甲方通知后24小时内免费派员到现场维修，若在48小时内仍未能有效解决，乙方须免费提供同等级的设备予甲方临时使用。质保期内，如设备或零部件因非人为因素出现故障而造成短期停用时，则质保期和免费维修期相应顺延，如停用时间累计超过60天则质保期重新计算。下列情况乙方不负责免费保修：</w:t>
      </w:r>
    </w:p>
    <w:p>
      <w:pPr>
        <w:pStyle w:val="null3"/>
        <w:ind w:firstLine="480"/>
        <w:jc w:val="both"/>
      </w:pPr>
      <w:r>
        <w:rPr>
          <w:sz w:val="24"/>
        </w:rPr>
        <w:t xml:space="preserve">6.2.1 </w:t>
      </w:r>
      <w:r>
        <w:rPr>
          <w:sz w:val="24"/>
        </w:rPr>
        <w:t>甲方不按照乙方提供的正确使用方法而引致设备故障损坏；</w:t>
      </w:r>
    </w:p>
    <w:p>
      <w:pPr>
        <w:pStyle w:val="null3"/>
        <w:ind w:firstLine="480"/>
        <w:jc w:val="both"/>
      </w:pPr>
      <w:r>
        <w:rPr>
          <w:sz w:val="24"/>
        </w:rPr>
        <w:t xml:space="preserve">6.2.2 </w:t>
      </w:r>
      <w:r>
        <w:rPr>
          <w:sz w:val="24"/>
        </w:rPr>
        <w:t>甲方擅自改装设备；</w:t>
      </w:r>
    </w:p>
    <w:p>
      <w:pPr>
        <w:pStyle w:val="null3"/>
        <w:ind w:firstLine="480"/>
        <w:jc w:val="both"/>
      </w:pPr>
      <w:r>
        <w:rPr>
          <w:sz w:val="24"/>
        </w:rPr>
        <w:t xml:space="preserve">6.2.3 </w:t>
      </w:r>
      <w:r>
        <w:rPr>
          <w:sz w:val="24"/>
        </w:rPr>
        <w:t>各种因甲方人为因素或天灾等外来因素造成的损坏。</w:t>
      </w:r>
    </w:p>
    <w:p>
      <w:pPr>
        <w:pStyle w:val="null3"/>
        <w:ind w:firstLine="480"/>
        <w:jc w:val="both"/>
      </w:pPr>
      <w:r>
        <w:rPr>
          <w:sz w:val="24"/>
        </w:rPr>
        <w:t xml:space="preserve">6.3 </w:t>
      </w:r>
      <w:r>
        <w:rPr>
          <w:sz w:val="24"/>
        </w:rPr>
        <w:t>因设备的质量问题而发生争议，任何一方均可提起质量鉴定，由广东省或广州市质检部门进行质量鉴定。设备符合质量标准的，鉴定费用由甲方承担；设备不符合质量标准的，鉴定费用由乙方承担。</w:t>
      </w:r>
    </w:p>
    <w:p>
      <w:pPr>
        <w:pStyle w:val="null3"/>
        <w:ind w:firstLine="480"/>
        <w:jc w:val="both"/>
      </w:pPr>
      <w:r>
        <w:rPr>
          <w:sz w:val="24"/>
        </w:rPr>
        <w:t xml:space="preserve">6.4 </w:t>
      </w:r>
      <w:r>
        <w:rPr>
          <w:sz w:val="24"/>
        </w:rPr>
        <w:t>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ind w:firstLine="482"/>
        <w:jc w:val="both"/>
      </w:pPr>
      <w:r>
        <w:rPr>
          <w:sz w:val="24"/>
          <w:b/>
        </w:rPr>
        <w:t xml:space="preserve">7.  </w:t>
      </w:r>
      <w:r>
        <w:rPr>
          <w:sz w:val="24"/>
          <w:b/>
        </w:rPr>
        <w:t>技术服务</w:t>
      </w:r>
    </w:p>
    <w:p>
      <w:pPr>
        <w:pStyle w:val="null3"/>
        <w:ind w:firstLine="480"/>
        <w:jc w:val="both"/>
      </w:pPr>
      <w:r>
        <w:rPr>
          <w:sz w:val="24"/>
        </w:rPr>
        <w:t xml:space="preserve">7.1 </w:t>
      </w:r>
      <w:r>
        <w:rPr>
          <w:sz w:val="24"/>
        </w:rPr>
        <w:t>乙方应派员到甲方指定地点配合工作。</w:t>
      </w:r>
    </w:p>
    <w:p>
      <w:pPr>
        <w:pStyle w:val="null3"/>
        <w:ind w:firstLine="480"/>
        <w:jc w:val="both"/>
      </w:pPr>
      <w:r>
        <w:rPr>
          <w:sz w:val="24"/>
        </w:rPr>
        <w:t xml:space="preserve">7.2 </w:t>
      </w:r>
      <w:r>
        <w:rPr>
          <w:sz w:val="24"/>
        </w:rPr>
        <w:t>乙方按甲方提供的合同执行进度计划，再配合甲方及有关单位，以此做好合同执行进度上的配合工作。</w:t>
      </w:r>
    </w:p>
    <w:p>
      <w:pPr>
        <w:pStyle w:val="null3"/>
        <w:ind w:firstLine="482"/>
        <w:jc w:val="both"/>
      </w:pPr>
      <w:r>
        <w:rPr>
          <w:sz w:val="24"/>
          <w:b/>
        </w:rPr>
        <w:t xml:space="preserve">8. </w:t>
      </w:r>
      <w:r>
        <w:rPr>
          <w:sz w:val="24"/>
          <w:b/>
        </w:rPr>
        <w:t>不可抗力</w:t>
      </w:r>
    </w:p>
    <w:p>
      <w:pPr>
        <w:pStyle w:val="null3"/>
        <w:ind w:firstLine="480"/>
        <w:jc w:val="both"/>
      </w:pPr>
      <w:r>
        <w:rPr>
          <w:sz w:val="24"/>
        </w:rPr>
        <w:t>一方由于水灾、火灾、地震、干旱、战争或协议一方无法预见、控制、避免和克服的其他事件导致不能或暂时不能全部或部分履行本协议，该方可以免责。但是，受不可抗力事件影响的一方须尽快将事件发生状况通知另一方，并在不可抗力事件影响消除之日起15日内将有关机构出具的不可抗力事件的证明寄交对方。未提供以上证明的，不能免除违约责任。</w:t>
      </w:r>
    </w:p>
    <w:p>
      <w:pPr>
        <w:pStyle w:val="null3"/>
        <w:ind w:firstLine="482"/>
        <w:jc w:val="both"/>
      </w:pPr>
      <w:r>
        <w:rPr>
          <w:sz w:val="24"/>
          <w:b/>
        </w:rPr>
        <w:t xml:space="preserve">9. </w:t>
      </w:r>
      <w:r>
        <w:rPr>
          <w:sz w:val="24"/>
          <w:b/>
        </w:rPr>
        <w:t>索赔</w:t>
      </w:r>
    </w:p>
    <w:p>
      <w:pPr>
        <w:pStyle w:val="null3"/>
        <w:ind w:firstLine="480"/>
        <w:jc w:val="both"/>
      </w:pPr>
      <w:r>
        <w:rPr>
          <w:sz w:val="24"/>
        </w:rPr>
        <w:t xml:space="preserve">9.1 </w:t>
      </w:r>
      <w:r>
        <w:rPr>
          <w:sz w:val="24"/>
        </w:rPr>
        <w:t>如有异议，甲方有权根据有关政府部门的检验结果向乙方提出索赔。</w:t>
      </w:r>
    </w:p>
    <w:p>
      <w:pPr>
        <w:pStyle w:val="null3"/>
        <w:ind w:firstLine="480"/>
        <w:jc w:val="both"/>
      </w:pPr>
      <w:r>
        <w:rPr>
          <w:sz w:val="24"/>
        </w:rPr>
        <w:t xml:space="preserve">9.2 </w:t>
      </w:r>
      <w:r>
        <w:rPr>
          <w:sz w:val="24"/>
        </w:rPr>
        <w:t>在合同执行期间，如果乙方对甲方提出的索赔和差异负有责任，乙方应按照甲方同意的下列一种或多种方式解决索赔事宜：</w:t>
      </w:r>
    </w:p>
    <w:p>
      <w:pPr>
        <w:pStyle w:val="null3"/>
        <w:ind w:firstLine="480"/>
        <w:jc w:val="both"/>
      </w:pPr>
      <w:r>
        <w:rPr>
          <w:sz w:val="24"/>
        </w:rPr>
        <w:t xml:space="preserve">9.2.1 </w:t>
      </w:r>
      <w:r>
        <w:rPr>
          <w:sz w:val="24"/>
        </w:rPr>
        <w:t>乙方同意退货，承担退货的全部费用并按合同约定的同种货币在同意退货之日起30天内将货款退还给甲方，并承担由此发生的一切损失和费用。</w:t>
      </w:r>
    </w:p>
    <w:p>
      <w:pPr>
        <w:pStyle w:val="null3"/>
        <w:ind w:firstLine="480"/>
        <w:jc w:val="both"/>
      </w:pPr>
      <w:r>
        <w:rPr>
          <w:sz w:val="24"/>
        </w:rPr>
        <w:t xml:space="preserve">9.2.2 </w:t>
      </w:r>
      <w:r>
        <w:rPr>
          <w:sz w:val="24"/>
        </w:rPr>
        <w:t>根据货物低劣程度、损坏程度以及甲方所遭受损失的数额甲乙双方商定降低货物的价格。</w:t>
      </w:r>
    </w:p>
    <w:p>
      <w:pPr>
        <w:pStyle w:val="null3"/>
        <w:ind w:firstLine="480"/>
        <w:jc w:val="both"/>
      </w:pPr>
      <w:r>
        <w:rPr>
          <w:sz w:val="24"/>
        </w:rPr>
        <w:t xml:space="preserve">9.2.3 </w:t>
      </w:r>
      <w:r>
        <w:rPr>
          <w:sz w:val="24"/>
        </w:rPr>
        <w:t>用符合规格、质量和性能要求的新零件、部件或货物来更换有缺陷的部分或修补缺陷的部分，乙方应承担一切费用和风险并负责赔偿甲方所发生的一切直接费用。同时，相应延长质量保证期。</w:t>
      </w:r>
    </w:p>
    <w:p>
      <w:pPr>
        <w:pStyle w:val="null3"/>
        <w:ind w:firstLine="480"/>
        <w:jc w:val="both"/>
      </w:pPr>
      <w:r>
        <w:rPr>
          <w:sz w:val="24"/>
        </w:rPr>
        <w:t xml:space="preserve">9.3 </w:t>
      </w:r>
      <w:r>
        <w:rPr>
          <w:sz w:val="24"/>
        </w:rPr>
        <w:t>如果在甲方发出索赔通知后</w:t>
      </w:r>
      <w:r>
        <w:rPr>
          <w:sz w:val="24"/>
          <w:shd w:fill="FFFFFF" w:val="clear"/>
        </w:rPr>
        <w:t>30</w:t>
      </w:r>
      <w:r>
        <w:rPr>
          <w:sz w:val="24"/>
        </w:rPr>
        <w:t>天内，乙方未作答复，上述索赔应视为已被乙方接受。甲方将从合同款项中扣回索赔金额。如果这些金额不足以补偿索赔金额，甲方有权向乙方提出不足部分的补偿。</w:t>
      </w:r>
    </w:p>
    <w:p>
      <w:pPr>
        <w:pStyle w:val="null3"/>
        <w:ind w:left="525"/>
        <w:jc w:val="both"/>
      </w:pPr>
      <w:r>
        <w:rPr>
          <w:sz w:val="24"/>
          <w:b/>
        </w:rPr>
        <w:t xml:space="preserve">10.  </w:t>
      </w:r>
      <w:r>
        <w:rPr>
          <w:sz w:val="24"/>
          <w:b/>
        </w:rPr>
        <w:t>违约责任</w:t>
      </w:r>
    </w:p>
    <w:p>
      <w:pPr>
        <w:pStyle w:val="null3"/>
        <w:ind w:firstLine="480"/>
        <w:jc w:val="both"/>
      </w:pPr>
      <w:r>
        <w:rPr>
          <w:sz w:val="24"/>
        </w:rPr>
        <w:t xml:space="preserve">10.1  </w:t>
      </w:r>
      <w:r>
        <w:rPr>
          <w:sz w:val="24"/>
        </w:rPr>
        <w:t>甲方应依合同规定时间内，向乙方支付货款，每拖延一天乙方可向甲方加收合同总金额的</w:t>
      </w:r>
      <w:r>
        <w:rPr>
          <w:sz w:val="24"/>
          <w:shd w:fill="FFFFFF" w:val="clear"/>
        </w:rPr>
        <w:t>万分之四</w:t>
      </w:r>
      <w:r>
        <w:rPr>
          <w:sz w:val="24"/>
        </w:rPr>
        <w:t>的违约金。</w:t>
      </w:r>
    </w:p>
    <w:p>
      <w:pPr>
        <w:pStyle w:val="null3"/>
        <w:ind w:firstLine="480"/>
        <w:jc w:val="both"/>
      </w:pPr>
      <w:r>
        <w:rPr>
          <w:sz w:val="24"/>
        </w:rPr>
        <w:t xml:space="preserve">10.2  </w:t>
      </w:r>
      <w:r>
        <w:rPr>
          <w:sz w:val="24"/>
        </w:rPr>
        <w:t>乙方未能按时交货，每拖延一天，须向甲方支付合同总金额的</w:t>
      </w:r>
      <w:r>
        <w:rPr>
          <w:sz w:val="24"/>
          <w:shd w:fill="FFFFFF" w:val="clear"/>
        </w:rPr>
        <w:t>万分之四</w:t>
      </w:r>
      <w:r>
        <w:rPr>
          <w:sz w:val="24"/>
        </w:rPr>
        <w:t>的违约金，逾期15日以上的，视为乙方根本违约，甲方有权选择终止合同。终止合同的，乙方除了应按前述标准向甲方加付违约金之外，乙方还需另行向甲方支付合同总金额的</w:t>
      </w:r>
      <w:r>
        <w:rPr>
          <w:sz w:val="24"/>
          <w:shd w:fill="FFFFFF" w:val="clear"/>
        </w:rPr>
        <w:t>7.5%</w:t>
      </w:r>
      <w:r>
        <w:rPr>
          <w:sz w:val="24"/>
        </w:rPr>
        <w:t>的违约金。违约金不足以弥补甲方损失的，乙方承担赔偿责任。</w:t>
      </w:r>
    </w:p>
    <w:p>
      <w:pPr>
        <w:pStyle w:val="null3"/>
        <w:ind w:firstLine="480"/>
        <w:jc w:val="both"/>
      </w:pPr>
      <w:r>
        <w:rPr>
          <w:sz w:val="24"/>
        </w:rPr>
        <w:t xml:space="preserve">10.3  </w:t>
      </w:r>
      <w:r>
        <w:rPr>
          <w:sz w:val="24"/>
        </w:rPr>
        <w:t>乙方交付的货物不符合合同规定的，甲方有权拒收，乙方应向甲方支付合同总金额的</w:t>
      </w:r>
      <w:r>
        <w:rPr>
          <w:sz w:val="24"/>
          <w:shd w:fill="FFFFFF" w:val="clear"/>
        </w:rPr>
        <w:t>5%</w:t>
      </w:r>
      <w:r>
        <w:rPr>
          <w:sz w:val="24"/>
        </w:rPr>
        <w:t>的违约金。</w:t>
      </w:r>
    </w:p>
    <w:p>
      <w:pPr>
        <w:pStyle w:val="null3"/>
        <w:ind w:firstLine="480"/>
        <w:jc w:val="both"/>
      </w:pPr>
      <w:r>
        <w:rPr>
          <w:sz w:val="24"/>
        </w:rPr>
        <w:t xml:space="preserve">10.4 </w:t>
      </w:r>
      <w:r>
        <w:rPr>
          <w:sz w:val="24"/>
        </w:rPr>
        <w:t>甲方无正当理由拒收货物的，甲方向乙方支付合同总金额的</w:t>
      </w:r>
      <w:r>
        <w:rPr>
          <w:sz w:val="24"/>
          <w:shd w:fill="FFFFFF" w:val="clear"/>
        </w:rPr>
        <w:t>5%</w:t>
      </w:r>
      <w:r>
        <w:rPr>
          <w:sz w:val="24"/>
        </w:rPr>
        <w:t>的违约金。</w:t>
      </w:r>
    </w:p>
    <w:p>
      <w:pPr>
        <w:pStyle w:val="null3"/>
        <w:ind w:firstLine="480"/>
        <w:jc w:val="both"/>
      </w:pPr>
      <w:r>
        <w:rPr>
          <w:sz w:val="24"/>
        </w:rPr>
        <w:t xml:space="preserve">10.5 </w:t>
      </w:r>
      <w:r>
        <w:rPr>
          <w:sz w:val="24"/>
        </w:rPr>
        <w:t>所有乙方应当承担的违约金、赔偿金等责任，甲方均有权在应支付给乙方的款项中直接扣除，不足以扣除的，甲方有权继续要求乙方支付或赔偿。甲方未扣除的，不视为对乙方违约责任的豁免。除本合同另有约定外，乙方违反本合同有关约定或违反其在本合同项下所作之任何其他承诺、保证、确认的，乙方未按甲方要求限期改正的，甲方有权单方解除合同，而不承担任何责任，乙方应赔偿甲方因此遭受的全部损失，包括但不限于直接经济损失、预期收益损失、名誉损失、维护权益的成本等。</w:t>
      </w:r>
    </w:p>
    <w:p>
      <w:pPr>
        <w:pStyle w:val="null3"/>
        <w:ind w:firstLine="480"/>
        <w:jc w:val="both"/>
      </w:pPr>
      <w:r>
        <w:rPr>
          <w:sz w:val="24"/>
        </w:rPr>
        <w:t>10.6</w:t>
      </w:r>
      <w:r>
        <w:rPr>
          <w:sz w:val="24"/>
        </w:rPr>
        <w:t>乙方保证其具有履行本合同项下各项内容的资质、资格、权利等等，并提供相关证明文件给甲方备存。若因乙方不具备相关资质、资格、权力等等导致本合同无效或不能完全履行的，乙方须赔偿甲方因此受到的一切损失。</w:t>
      </w:r>
    </w:p>
    <w:p>
      <w:pPr>
        <w:pStyle w:val="null3"/>
        <w:ind w:left="525"/>
        <w:jc w:val="both"/>
      </w:pPr>
      <w:r>
        <w:rPr>
          <w:sz w:val="24"/>
        </w:rPr>
        <w:t>10.7</w:t>
      </w:r>
      <w:r>
        <w:rPr>
          <w:sz w:val="24"/>
        </w:rPr>
        <w:t>其它违约责任按《中华人民共和国民法典》处理。</w:t>
      </w:r>
    </w:p>
    <w:p>
      <w:pPr>
        <w:pStyle w:val="null3"/>
        <w:ind w:firstLine="482"/>
        <w:jc w:val="both"/>
      </w:pPr>
      <w:r>
        <w:rPr>
          <w:sz w:val="24"/>
          <w:b/>
        </w:rPr>
        <w:t xml:space="preserve">11. </w:t>
      </w:r>
      <w:r>
        <w:rPr>
          <w:sz w:val="24"/>
          <w:b/>
        </w:rPr>
        <w:t>合同终止</w:t>
      </w:r>
    </w:p>
    <w:p>
      <w:pPr>
        <w:pStyle w:val="null3"/>
        <w:ind w:firstLine="480"/>
        <w:jc w:val="both"/>
      </w:pPr>
      <w:r>
        <w:rPr>
          <w:sz w:val="24"/>
        </w:rPr>
        <w:t>如果一方严重违反合同，并在收到对方违约通知书后在</w:t>
      </w:r>
      <w:r>
        <w:rPr>
          <w:sz w:val="24"/>
          <w:shd w:fill="FFFFFF" w:val="clear"/>
        </w:rPr>
        <w:t>30</w:t>
      </w:r>
      <w:r>
        <w:rPr>
          <w:sz w:val="24"/>
        </w:rPr>
        <w:t>天内仍未能改正违约的，另一方可立即终止本合同。</w:t>
      </w:r>
    </w:p>
    <w:p>
      <w:pPr>
        <w:pStyle w:val="null3"/>
        <w:ind w:firstLine="482"/>
        <w:jc w:val="both"/>
      </w:pPr>
      <w:r>
        <w:rPr>
          <w:sz w:val="24"/>
          <w:b/>
        </w:rPr>
        <w:t xml:space="preserve">12. </w:t>
      </w:r>
      <w:r>
        <w:rPr>
          <w:sz w:val="24"/>
          <w:b/>
        </w:rPr>
        <w:t>法律诉讼</w:t>
      </w:r>
    </w:p>
    <w:p>
      <w:pPr>
        <w:pStyle w:val="null3"/>
        <w:ind w:firstLine="480"/>
        <w:jc w:val="both"/>
      </w:pPr>
      <w:r>
        <w:rPr>
          <w:sz w:val="24"/>
        </w:rPr>
        <w:t>本合同的订立、解释、履行和争议的解决均适用中华人民共和国大陆地区的法律。</w:t>
      </w:r>
    </w:p>
    <w:p>
      <w:pPr>
        <w:pStyle w:val="null3"/>
        <w:ind w:firstLine="480"/>
        <w:jc w:val="both"/>
      </w:pPr>
      <w:r>
        <w:rPr>
          <w:sz w:val="24"/>
        </w:rPr>
        <w:t>签约双方在履约中发生争执和分歧，双方应通过友好协商解决，若经协商不能达成协议时，则可向甲方所在地人民法院提起诉讼。受理期间，双方应继续执行合同其余部分。</w:t>
      </w:r>
    </w:p>
    <w:p>
      <w:pPr>
        <w:pStyle w:val="null3"/>
        <w:ind w:firstLine="482"/>
        <w:jc w:val="both"/>
      </w:pPr>
      <w:r>
        <w:rPr>
          <w:sz w:val="24"/>
          <w:b/>
        </w:rPr>
        <w:t xml:space="preserve">13. </w:t>
      </w:r>
      <w:r>
        <w:rPr>
          <w:sz w:val="24"/>
          <w:b/>
        </w:rPr>
        <w:t>其它事宜</w:t>
      </w:r>
    </w:p>
    <w:p>
      <w:pPr>
        <w:pStyle w:val="null3"/>
        <w:ind w:firstLine="480"/>
        <w:jc w:val="both"/>
      </w:pPr>
      <w:r>
        <w:rPr>
          <w:sz w:val="24"/>
        </w:rPr>
        <w:t xml:space="preserve">13.1 </w:t>
      </w:r>
      <w:r>
        <w:rPr>
          <w:sz w:val="24"/>
        </w:rPr>
        <w:t>本合同正本四份，具有同等法律效力，甲方执三份、乙方执一份。合同自甲乙双方法定代表人或授权代表签字并盖双方公章或合同专用章后生效。</w:t>
      </w:r>
    </w:p>
    <w:p>
      <w:pPr>
        <w:pStyle w:val="null3"/>
        <w:ind w:firstLine="480"/>
        <w:jc w:val="both"/>
      </w:pPr>
      <w:r>
        <w:rPr>
          <w:sz w:val="24"/>
        </w:rPr>
        <w:t xml:space="preserve">13.2 </w:t>
      </w:r>
      <w:r>
        <w:rPr>
          <w:sz w:val="24"/>
        </w:rPr>
        <w:t>未经甲方书面同意，乙方不得将其合同项下应履行的义务部分或全部转包给任何第三方。如乙方违反本条约定，甲方有权单方解除合同，乙方应退还甲方已支付款项，并向甲方支付相当于合同金额（20%）的违约金。</w:t>
      </w:r>
    </w:p>
    <w:p>
      <w:pPr>
        <w:pStyle w:val="null3"/>
        <w:ind w:firstLine="480"/>
        <w:jc w:val="both"/>
      </w:pPr>
      <w:r>
        <w:rPr>
          <w:sz w:val="24"/>
        </w:rPr>
        <w:t xml:space="preserve">13.3 </w:t>
      </w:r>
      <w:r>
        <w:rPr>
          <w:sz w:val="24"/>
        </w:rPr>
        <w:t>下列文件是本合同的有效组成部分，与本合同具有同等法律效力。其文件效力按照以下顺序执行：</w:t>
      </w:r>
    </w:p>
    <w:p>
      <w:pPr>
        <w:pStyle w:val="null3"/>
        <w:ind w:firstLine="480"/>
        <w:jc w:val="both"/>
      </w:pPr>
      <w:r>
        <w:rPr>
          <w:sz w:val="24"/>
        </w:rPr>
        <w:t xml:space="preserve">13.3.1 </w:t>
      </w:r>
      <w:r>
        <w:rPr>
          <w:sz w:val="24"/>
        </w:rPr>
        <w:t>履行本合同的相关补充协议（含会议纪要）；</w:t>
      </w:r>
    </w:p>
    <w:p>
      <w:pPr>
        <w:pStyle w:val="null3"/>
        <w:ind w:firstLine="480"/>
        <w:jc w:val="both"/>
      </w:pPr>
      <w:r>
        <w:rPr>
          <w:sz w:val="24"/>
        </w:rPr>
        <w:t xml:space="preserve">13.3.2 </w:t>
      </w:r>
      <w:r>
        <w:rPr>
          <w:sz w:val="24"/>
        </w:rPr>
        <w:t>本合同及变更合同；</w:t>
      </w:r>
    </w:p>
    <w:p>
      <w:pPr>
        <w:pStyle w:val="null3"/>
        <w:ind w:firstLine="480"/>
        <w:jc w:val="both"/>
      </w:pPr>
      <w:r>
        <w:rPr>
          <w:sz w:val="24"/>
        </w:rPr>
        <w:t xml:space="preserve">13.3.3 </w:t>
      </w:r>
      <w:r>
        <w:rPr>
          <w:sz w:val="24"/>
        </w:rPr>
        <w:t>中标通知书（如有）；</w:t>
      </w:r>
    </w:p>
    <w:p>
      <w:pPr>
        <w:pStyle w:val="null3"/>
        <w:ind w:firstLine="480"/>
        <w:jc w:val="both"/>
      </w:pPr>
      <w:r>
        <w:rPr>
          <w:sz w:val="24"/>
        </w:rPr>
        <w:t xml:space="preserve">13.3.4 </w:t>
      </w:r>
      <w:r>
        <w:rPr>
          <w:sz w:val="24"/>
        </w:rPr>
        <w:t>招标文件（如有）；</w:t>
      </w:r>
    </w:p>
    <w:p>
      <w:pPr>
        <w:pStyle w:val="null3"/>
        <w:ind w:firstLine="480"/>
        <w:jc w:val="both"/>
      </w:pPr>
      <w:r>
        <w:rPr>
          <w:sz w:val="24"/>
        </w:rPr>
        <w:t xml:space="preserve">13.3.5 </w:t>
      </w:r>
      <w:r>
        <w:rPr>
          <w:sz w:val="24"/>
        </w:rPr>
        <w:t>投标文件（如有）。</w:t>
      </w:r>
    </w:p>
    <w:p>
      <w:pPr>
        <w:pStyle w:val="null3"/>
        <w:ind w:firstLine="480"/>
        <w:jc w:val="both"/>
      </w:pPr>
      <w:r>
        <w:rPr>
          <w:sz w:val="24"/>
        </w:rPr>
        <w:t xml:space="preserve">13.4 </w:t>
      </w:r>
      <w:r>
        <w:rPr>
          <w:sz w:val="24"/>
        </w:rPr>
        <w:t>本合同未尽事宜，由双方协商处理。有关本合同的修改、补充和变更，均应以书面形式进行，经双方签字并盖章后生效，否则无效。本合同未尽事宜，遵照《中华人民共和国民法典》有关条文执行。</w:t>
      </w:r>
    </w:p>
    <w:p>
      <w:pPr>
        <w:pStyle w:val="null3"/>
        <w:ind w:firstLine="480"/>
        <w:jc w:val="both"/>
      </w:pPr>
      <w:r>
        <w:rPr>
          <w:sz w:val="24"/>
        </w:rPr>
        <w:t xml:space="preserve">13.5  </w:t>
      </w:r>
      <w:r>
        <w:rPr>
          <w:sz w:val="24"/>
        </w:rPr>
        <w:t>一方在本合同履行过程中向另一方发出或者提供的所有通知、文件、文书、资料等，均可以本合同所列明的地址送达；如一方地址、电话、传真号码有变更，应在变更三日内书面通知对方，未履行通知义务的，一方按原地址邮寄相关材料或通知相关信息即视为已履行送达义务。当面交付上述材料的，在交付之时视为送达；以邮寄方式交付的，寄出、发出或者投邮后即视为送达；以电子邮件方式通知的，电子邮件到达收件人服务器即视为送达。送达地址还可作为法院送达诉讼文书的地址，因载明的地址有误或未及时告知变更后的地址，导致相关文书及诉讼文书未能实际被接收的、邮寄送达的，相关文书及诉讼文书退回之日即视为送达之日。</w:t>
      </w:r>
    </w:p>
    <w:p>
      <w:pPr>
        <w:pStyle w:val="null3"/>
        <w:ind w:firstLine="480"/>
        <w:jc w:val="both"/>
      </w:pPr>
      <w:r>
        <w:rPr>
          <w:sz w:val="24"/>
        </w:rPr>
        <w:t xml:space="preserve">13.6 </w:t>
      </w:r>
      <w:r>
        <w:rPr>
          <w:sz w:val="24"/>
        </w:rPr>
        <w:t>乙方保证其合同项下提供的货物和服务不侵犯任何第三人的合法权益，否则，由乙方承担因此导致的一切法律后果，并赔偿甲方因此遭受的全部损失，包括但不限于直接经济损失、预期收益损失、名誉损失、维护权益的成本等。</w:t>
      </w:r>
    </w:p>
    <w:p>
      <w:pPr>
        <w:pStyle w:val="null3"/>
        <w:ind w:firstLine="480"/>
        <w:jc w:val="both"/>
      </w:pPr>
      <w:r>
        <w:rPr>
          <w:sz w:val="24"/>
        </w:rPr>
        <w:t xml:space="preserve">13.7 </w:t>
      </w:r>
      <w:r>
        <w:rPr>
          <w:sz w:val="24"/>
        </w:rPr>
        <w:t>甲乙双方对于合同内容的补充约定：（请根据实际情况填写或写“无”）。</w:t>
      </w:r>
    </w:p>
    <w:p>
      <w:pPr>
        <w:pStyle w:val="null3"/>
        <w:jc w:val="both"/>
      </w:pPr>
      <w:r>
        <w:rPr>
          <w:sz w:val="24"/>
        </w:rPr>
        <w:t>附件一：《</w:t>
      </w:r>
      <w:r>
        <w:rPr>
          <w:sz w:val="24"/>
        </w:rPr>
        <w:t>技术参数及配置清单</w:t>
      </w:r>
      <w:r>
        <w:rPr>
          <w:sz w:val="24"/>
        </w:rPr>
        <w:t>》</w:t>
      </w:r>
    </w:p>
    <w:p>
      <w:pPr>
        <w:pStyle w:val="null3"/>
        <w:jc w:val="both"/>
      </w:pPr>
      <w:r>
        <w:rPr>
          <w:sz w:val="24"/>
        </w:rPr>
        <w:t>（以下无正文）</w:t>
      </w:r>
    </w:p>
    <w:tbl>
      <w:tblPr>
        <w:tblW w:w="0" w:type="auto"/>
        <w:tblBorders>
          <w:top w:val="single"/>
          <w:left w:val="single"/>
          <w:bottom w:val="single"/>
          <w:right w:val="single"/>
          <w:insideH w:val="single"/>
          <w:insideV w:val="single"/>
        </w:tblBorders>
      </w:tblPr>
      <w:tblGrid>
        <w:gridCol w:w="4109"/>
        <w:gridCol w:w="4196"/>
      </w:tblGrid>
      <w:tr>
        <w:tc>
          <w:tcPr>
            <w:tcW w:type="dxa" w:w="4109"/>
            <w:tcMar>
              <w:top w:type="dxa" w:w="0"/>
              <w:left w:type="dxa" w:w="105"/>
              <w:bottom w:type="dxa" w:w="0"/>
              <w:right w:type="dxa" w:w="105"/>
            </w:tcMar>
            <w:vAlign w:val="top"/>
          </w:tcPr>
          <w:p>
            <w:pPr>
              <w:pStyle w:val="null3"/>
              <w:ind w:firstLine="482"/>
              <w:jc w:val="both"/>
            </w:pPr>
            <w:r>
              <w:rPr>
                <w:sz w:val="24"/>
                <w:b/>
                <w:color w:val="000000"/>
              </w:rPr>
              <w:t xml:space="preserve">甲方单位（盖章）：     </w:t>
            </w:r>
          </w:p>
        </w:tc>
        <w:tc>
          <w:tcPr>
            <w:tcW w:type="dxa" w:w="4196"/>
            <w:tcMar>
              <w:top w:type="dxa" w:w="0"/>
              <w:left w:type="dxa" w:w="105"/>
              <w:bottom w:type="dxa" w:w="0"/>
              <w:right w:type="dxa" w:w="105"/>
            </w:tcMar>
            <w:vAlign w:val="top"/>
          </w:tcPr>
          <w:p>
            <w:pPr>
              <w:pStyle w:val="null3"/>
              <w:ind w:firstLine="482"/>
              <w:jc w:val="both"/>
            </w:pPr>
            <w:r>
              <w:rPr>
                <w:sz w:val="24"/>
                <w:b/>
                <w:color w:val="000000"/>
              </w:rPr>
              <w:t xml:space="preserve">乙方单位（盖章）：    </w:t>
            </w:r>
          </w:p>
        </w:tc>
      </w:tr>
      <w:tr>
        <w:tc>
          <w:tcPr>
            <w:tcW w:type="dxa" w:w="4109"/>
            <w:tcMar>
              <w:top w:type="dxa" w:w="0"/>
              <w:left w:type="dxa" w:w="105"/>
              <w:bottom w:type="dxa" w:w="0"/>
              <w:right w:type="dxa" w:w="105"/>
            </w:tcMar>
            <w:vAlign w:val="top"/>
          </w:tcPr>
          <w:p>
            <w:pPr>
              <w:pStyle w:val="null3"/>
              <w:ind w:firstLine="482"/>
              <w:jc w:val="both"/>
            </w:pPr>
            <w:r>
              <w:rPr>
                <w:sz w:val="24"/>
                <w:b/>
                <w:color w:val="000000"/>
              </w:rPr>
              <w:t xml:space="preserve">授权代表（签字）： </w:t>
            </w:r>
          </w:p>
        </w:tc>
        <w:tc>
          <w:tcPr>
            <w:tcW w:type="dxa" w:w="4196"/>
            <w:tcMar>
              <w:top w:type="dxa" w:w="0"/>
              <w:left w:type="dxa" w:w="105"/>
              <w:bottom w:type="dxa" w:w="0"/>
              <w:right w:type="dxa" w:w="105"/>
            </w:tcMar>
            <w:vAlign w:val="top"/>
          </w:tcPr>
          <w:p>
            <w:pPr>
              <w:pStyle w:val="null3"/>
              <w:ind w:firstLine="482"/>
              <w:jc w:val="both"/>
            </w:pPr>
            <w:r>
              <w:rPr>
                <w:sz w:val="24"/>
                <w:b/>
                <w:color w:val="000000"/>
              </w:rPr>
              <w:t>授权代表（签字）：</w:t>
            </w:r>
          </w:p>
        </w:tc>
      </w:tr>
      <w:tr>
        <w:tc>
          <w:tcPr>
            <w:tcW w:type="dxa" w:w="4109"/>
            <w:tcMar>
              <w:top w:type="dxa" w:w="0"/>
              <w:left w:type="dxa" w:w="105"/>
              <w:bottom w:type="dxa" w:w="0"/>
              <w:right w:type="dxa" w:w="105"/>
            </w:tcMar>
            <w:vAlign w:val="top"/>
          </w:tcPr>
          <w:p>
            <w:pPr>
              <w:pStyle w:val="null3"/>
              <w:ind w:firstLine="482"/>
              <w:jc w:val="both"/>
            </w:pPr>
            <w:r>
              <w:rPr>
                <w:sz w:val="24"/>
                <w:b/>
                <w:color w:val="000000"/>
              </w:rPr>
              <w:t>联系人：      （请填写）</w:t>
            </w:r>
          </w:p>
        </w:tc>
        <w:tc>
          <w:tcPr>
            <w:tcW w:type="dxa" w:w="4196"/>
            <w:tcMar>
              <w:top w:type="dxa" w:w="0"/>
              <w:left w:type="dxa" w:w="105"/>
              <w:bottom w:type="dxa" w:w="0"/>
              <w:right w:type="dxa" w:w="105"/>
            </w:tcMar>
            <w:vAlign w:val="top"/>
          </w:tcPr>
          <w:p>
            <w:pPr>
              <w:pStyle w:val="null3"/>
              <w:ind w:firstLine="482"/>
              <w:jc w:val="both"/>
            </w:pPr>
            <w:r>
              <w:rPr>
                <w:sz w:val="24"/>
                <w:b/>
                <w:color w:val="000000"/>
              </w:rPr>
              <w:t>联系人：   （请填写）</w:t>
            </w:r>
          </w:p>
        </w:tc>
      </w:tr>
      <w:tr>
        <w:tc>
          <w:tcPr>
            <w:tcW w:type="dxa" w:w="4109"/>
            <w:tcMar>
              <w:top w:type="dxa" w:w="0"/>
              <w:left w:type="dxa" w:w="105"/>
              <w:bottom w:type="dxa" w:w="0"/>
              <w:right w:type="dxa" w:w="105"/>
            </w:tcMar>
            <w:vAlign w:val="top"/>
          </w:tcPr>
          <w:p>
            <w:pPr>
              <w:pStyle w:val="null3"/>
              <w:ind w:firstLine="482"/>
              <w:jc w:val="both"/>
            </w:pPr>
            <w:r>
              <w:rPr>
                <w:sz w:val="24"/>
                <w:b/>
                <w:color w:val="000000"/>
              </w:rPr>
              <w:t>联系地址：    （请填写）</w:t>
            </w:r>
          </w:p>
        </w:tc>
        <w:tc>
          <w:tcPr>
            <w:tcW w:type="dxa" w:w="4196"/>
            <w:tcMar>
              <w:top w:type="dxa" w:w="0"/>
              <w:left w:type="dxa" w:w="105"/>
              <w:bottom w:type="dxa" w:w="0"/>
              <w:right w:type="dxa" w:w="105"/>
            </w:tcMar>
            <w:vAlign w:val="top"/>
          </w:tcPr>
          <w:p>
            <w:pPr>
              <w:pStyle w:val="null3"/>
              <w:ind w:firstLine="482"/>
              <w:jc w:val="both"/>
            </w:pPr>
            <w:r>
              <w:rPr>
                <w:sz w:val="24"/>
                <w:b/>
                <w:color w:val="000000"/>
              </w:rPr>
              <w:t>联系地址： （请填写）</w:t>
            </w:r>
          </w:p>
        </w:tc>
      </w:tr>
      <w:tr>
        <w:tc>
          <w:tcPr>
            <w:tcW w:type="dxa" w:w="4109"/>
            <w:tcMar>
              <w:top w:type="dxa" w:w="0"/>
              <w:left w:type="dxa" w:w="105"/>
              <w:bottom w:type="dxa" w:w="0"/>
              <w:right w:type="dxa" w:w="105"/>
            </w:tcMar>
            <w:vAlign w:val="top"/>
          </w:tcPr>
          <w:p>
            <w:pPr>
              <w:pStyle w:val="null3"/>
              <w:ind w:firstLine="482"/>
              <w:jc w:val="both"/>
            </w:pPr>
            <w:r>
              <w:rPr>
                <w:sz w:val="24"/>
                <w:b/>
                <w:color w:val="000000"/>
              </w:rPr>
              <w:t>联系电话：    （请填写）</w:t>
            </w:r>
          </w:p>
        </w:tc>
        <w:tc>
          <w:tcPr>
            <w:tcW w:type="dxa" w:w="4196"/>
            <w:tcMar>
              <w:top w:type="dxa" w:w="0"/>
              <w:left w:type="dxa" w:w="105"/>
              <w:bottom w:type="dxa" w:w="0"/>
              <w:right w:type="dxa" w:w="105"/>
            </w:tcMar>
            <w:vAlign w:val="top"/>
          </w:tcPr>
          <w:p>
            <w:pPr>
              <w:pStyle w:val="null3"/>
              <w:ind w:firstLine="482"/>
              <w:jc w:val="both"/>
            </w:pPr>
            <w:r>
              <w:rPr>
                <w:sz w:val="24"/>
                <w:b/>
                <w:color w:val="000000"/>
              </w:rPr>
              <w:t>联系电话： （请填写）</w:t>
            </w:r>
          </w:p>
        </w:tc>
      </w:tr>
      <w:tr>
        <w:tc>
          <w:tcPr>
            <w:tcW w:type="dxa" w:w="4109"/>
            <w:tcMar>
              <w:top w:type="dxa" w:w="0"/>
              <w:left w:type="dxa" w:w="105"/>
              <w:bottom w:type="dxa" w:w="0"/>
              <w:right w:type="dxa" w:w="105"/>
            </w:tcMar>
            <w:vAlign w:val="top"/>
          </w:tcPr>
          <w:p>
            <w:pPr>
              <w:pStyle w:val="null3"/>
              <w:ind w:firstLine="482"/>
              <w:jc w:val="both"/>
            </w:pPr>
            <w:r>
              <w:rPr>
                <w:sz w:val="24"/>
                <w:b/>
                <w:color w:val="000000"/>
              </w:rPr>
              <w:t>电子邮件：    （请填写）</w:t>
            </w:r>
          </w:p>
        </w:tc>
        <w:tc>
          <w:tcPr>
            <w:tcW w:type="dxa" w:w="4196"/>
            <w:tcMar>
              <w:top w:type="dxa" w:w="0"/>
              <w:left w:type="dxa" w:w="105"/>
              <w:bottom w:type="dxa" w:w="0"/>
              <w:right w:type="dxa" w:w="105"/>
            </w:tcMar>
            <w:vAlign w:val="top"/>
          </w:tcPr>
          <w:p>
            <w:pPr>
              <w:pStyle w:val="null3"/>
              <w:ind w:firstLine="482"/>
              <w:jc w:val="both"/>
            </w:pPr>
            <w:r>
              <w:rPr>
                <w:sz w:val="24"/>
                <w:b/>
                <w:color w:val="000000"/>
              </w:rPr>
              <w:t>电子邮件： （请填写）</w:t>
            </w:r>
          </w:p>
        </w:tc>
      </w:tr>
      <w:tr>
        <w:tc>
          <w:tcPr>
            <w:tcW w:type="dxa" w:w="4109"/>
            <w:tcMar>
              <w:top w:type="dxa" w:w="0"/>
              <w:left w:type="dxa" w:w="105"/>
              <w:bottom w:type="dxa" w:w="0"/>
              <w:right w:type="dxa" w:w="105"/>
            </w:tcMar>
            <w:vAlign w:val="top"/>
          </w:tcPr>
          <w:p>
            <w:pPr>
              <w:pStyle w:val="null3"/>
              <w:ind w:firstLine="482"/>
              <w:jc w:val="both"/>
            </w:pPr>
            <w:r>
              <w:rPr>
                <w:sz w:val="24"/>
                <w:b/>
                <w:color w:val="000000"/>
              </w:rPr>
              <w:t>签订日期:    年    月    日</w:t>
            </w:r>
          </w:p>
        </w:tc>
        <w:tc>
          <w:tcPr>
            <w:tcW w:type="dxa" w:w="4196"/>
            <w:tcMar>
              <w:top w:type="dxa" w:w="0"/>
              <w:left w:type="dxa" w:w="105"/>
              <w:bottom w:type="dxa" w:w="0"/>
              <w:right w:type="dxa" w:w="105"/>
            </w:tcMar>
            <w:vAlign w:val="top"/>
          </w:tcPr>
          <w:p>
            <w:pPr>
              <w:pStyle w:val="null3"/>
              <w:ind w:firstLine="482"/>
              <w:jc w:val="both"/>
            </w:pPr>
            <w:r>
              <w:rPr>
                <w:sz w:val="24"/>
                <w:b/>
                <w:color w:val="000000"/>
              </w:rPr>
              <w:t>签订日期:    年    月    日</w:t>
            </w:r>
          </w:p>
        </w:tc>
      </w:tr>
    </w:tbl>
    <w:p>
      <w:pPr>
        <w:pStyle w:val="null3"/>
        <w:jc w:val="both"/>
      </w:pPr>
      <w:r>
        <w:rPr>
          <w:sz w:val="24"/>
        </w:rPr>
        <w:t>附件：技术参数及配置清单：</w:t>
      </w:r>
    </w:p>
    <w:p>
      <w:pPr>
        <w:pStyle w:val="null3"/>
        <w:ind w:firstLine="420"/>
        <w:jc w:val="both"/>
      </w:pPr>
      <w:r>
        <w:rPr>
          <w:sz w:val="21"/>
        </w:rPr>
        <w:t>提示：</w:t>
      </w:r>
      <w:r>
        <w:rPr>
          <w:sz w:val="24"/>
        </w:rPr>
        <w:t>请务必确保清单内容填写准确。</w:t>
      </w:r>
    </w:p>
    <w:tbl>
      <w:tblPr>
        <w:tblW w:w="0" w:type="auto"/>
        <w:tblBorders>
          <w:top w:val="none" w:color="000000" w:sz="4"/>
          <w:left w:val="none" w:color="000000" w:sz="4"/>
          <w:bottom w:val="none" w:color="000000" w:sz="4"/>
          <w:right w:val="none" w:color="000000" w:sz="4"/>
          <w:insideH w:val="none"/>
          <w:insideV w:val="none"/>
        </w:tblBorders>
      </w:tblPr>
      <w:tblGrid>
        <w:gridCol w:w="714"/>
        <w:gridCol w:w="1265"/>
        <w:gridCol w:w="3170"/>
        <w:gridCol w:w="3155"/>
      </w:tblGrid>
      <w:tr>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rPr>
              <w:t>序号</w:t>
            </w:r>
          </w:p>
        </w:tc>
        <w:tc>
          <w:tcPr>
            <w:tcW w:type="dxa" w:w="12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货物名称</w:t>
            </w:r>
          </w:p>
        </w:tc>
        <w:tc>
          <w:tcPr>
            <w:tcW w:type="dxa" w:w="31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主要技术参数</w:t>
            </w:r>
          </w:p>
        </w:tc>
        <w:tc>
          <w:tcPr>
            <w:tcW w:type="dxa" w:w="31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配置清单</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17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440001-2024-48884</w:t>
      </w:r>
    </w:p>
    <w:p>
      <w:pPr>
        <w:pStyle w:val="null3"/>
        <w:jc w:val="center"/>
        <w:outlineLvl w:val="3"/>
      </w:pPr>
      <w:r>
        <w:rPr>
          <w:sz w:val="24"/>
          <w:b/>
        </w:rPr>
        <w:t>采购项目编号：</w:t>
      </w:r>
      <w:r>
        <w:rPr>
          <w:sz w:val="24"/>
          <w:b/>
        </w:rPr>
        <w:t>0835-240Z16407121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广东元正招标采购有限公司</w:t>
      </w:r>
    </w:p>
    <w:p>
      <w:pPr>
        <w:pStyle w:val="null3"/>
        <w:ind w:firstLine="480"/>
      </w:pPr>
      <w:r>
        <w:rPr/>
        <w:t xml:space="preserve"> 你方组织的</w:t>
      </w:r>
      <w:r>
        <w:rPr>
          <w:u w:val="single"/>
        </w:rPr>
        <w:t>“</w:t>
      </w:r>
      <w:r>
        <w:rPr>
          <w:u w:val="single"/>
        </w:rPr>
        <w:t>2024HWZB019兽医学院学科平台建设大型仪器购置</w:t>
      </w:r>
      <w:r>
        <w:rPr>
          <w:u w:val="single"/>
        </w:rPr>
        <w:t>”</w:t>
      </w:r>
      <w:r>
        <w:rPr/>
        <w:t>项目的招标[采购项目编号为：</w:t>
      </w:r>
      <w:r>
        <w:rPr>
          <w:u w:val="single"/>
        </w:rPr>
        <w:t>0835-240Z16407121</w:t>
      </w:r>
      <w:r>
        <w:rPr/>
        <w:t>]，我方愿参与投标。</w:t>
      </w:r>
    </w:p>
    <w:p>
      <w:pPr>
        <w:pStyle w:val="null3"/>
        <w:ind w:firstLine="480"/>
      </w:pPr>
      <w:r>
        <w:rPr/>
        <w:t>我方确认收到贵方提供的</w:t>
      </w:r>
      <w:r>
        <w:rPr>
          <w:u w:val="single"/>
        </w:rPr>
        <w:t>“</w:t>
      </w:r>
      <w:r>
        <w:rPr>
          <w:u w:val="single"/>
        </w:rPr>
        <w:t>2024HWZB019兽医学院学科平台建设大型仪器购置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广东元正招标采购有限公司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2024HWZB019兽医学院学科平台建设大型仪器购置</w:t>
      </w:r>
      <w:r>
        <w:rPr/>
        <w:t>”项目采购[采购项目编号为</w:t>
      </w:r>
      <w:r>
        <w:rPr/>
        <w:t>0835-240Z16407121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华南农业大学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广东元正招标采购有限公司</w:t>
      </w:r>
    </w:p>
    <w:p>
      <w:pPr>
        <w:pStyle w:val="null3"/>
        <w:ind w:firstLine="480"/>
      </w:pPr>
      <w:r>
        <w:rPr/>
        <w:t xml:space="preserve"> 如果我方在贵采购代理机构组织的</w:t>
      </w:r>
      <w:r>
        <w:rPr/>
        <w:t>2024HWZB019兽医学院学科平台建设大型仪器购置</w:t>
      </w:r>
      <w:r>
        <w:rPr/>
        <w:t>招标中获中标（采购项目编号：</w:t>
      </w:r>
      <w:r>
        <w:rPr/>
        <w:t>0835-240Z16407121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广东元正招标采购有限公司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广东元正招标采购有限公司</w:t>
      </w:r>
    </w:p>
    <w:p>
      <w:pPr>
        <w:pStyle w:val="null3"/>
        <w:ind w:firstLine="480"/>
      </w:pPr>
      <w:r>
        <w:rPr/>
        <w:t>我单位已登记并准备参与“</w:t>
      </w:r>
      <w:r>
        <w:rPr/>
        <w:t>2024HWZB019兽医学院学科平台建设大型仪器购置</w:t>
      </w:r>
      <w:r>
        <w:rPr/>
        <w:t>”项目（采购项目编号：</w:t>
      </w:r>
      <w:r>
        <w:rPr/>
        <w:t>0835-240Z16407121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