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版本号：N513401202500003420250304001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西昌市59处农村饮水工程维修养护10处水质提升项目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N5134012025000034</w:t>
      </w:r>
    </w:p>
    <w:p>
      <w:pPr>
        <w:pStyle w:val="null3"/>
        <w:jc w:val="center"/>
        <w:outlineLvl w:val="2"/>
      </w:pPr>
      <w:r>
        <w:rPr>
          <w:rFonts w:ascii="仿宋_GB2312" w:hAnsi="仿宋_GB2312" w:cs="仿宋_GB2312" w:eastAsia="仿宋_GB2312"/>
          <w:sz w:val="28"/>
          <w:b/>
        </w:rPr>
        <w:t>西昌市水利局</w:t>
      </w:r>
    </w:p>
    <w:p>
      <w:pPr>
        <w:pStyle w:val="null3"/>
        <w:jc w:val="center"/>
        <w:outlineLvl w:val="2"/>
      </w:pPr>
      <w:r>
        <w:rPr>
          <w:rFonts w:ascii="仿宋_GB2312" w:hAnsi="仿宋_GB2312" w:cs="仿宋_GB2312" w:eastAsia="仿宋_GB2312"/>
          <w:sz w:val="28"/>
          <w:b/>
        </w:rPr>
        <w:t>西昌市政府采购中心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西昌市政府采购中心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西昌市水利局</w:t>
      </w:r>
      <w:r>
        <w:rPr>
          <w:rFonts w:ascii="仿宋_GB2312" w:hAnsi="仿宋_GB2312" w:cs="仿宋_GB2312" w:eastAsia="仿宋_GB2312"/>
        </w:rPr>
        <w:t xml:space="preserve"> 委托，拟对 </w:t>
      </w:r>
      <w:r>
        <w:rPr>
          <w:rFonts w:ascii="仿宋_GB2312" w:hAnsi="仿宋_GB2312" w:cs="仿宋_GB2312" w:eastAsia="仿宋_GB2312"/>
        </w:rPr>
        <w:t>西昌市59处农村饮水工程维修养护10处水质提升项目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N5134012025000034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西昌市59处农村饮水工程维修养护10处水质提升项目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次59处农村饮水工程维修养护10处水质提升项目分布于西昌市辖14个乡镇。其中阿七镇8处，安哈镇7处，川兴镇2处，大兴乡4处，高草乡3处，黄联关镇4处，开元乡4处，琅环镇12处，礼州镇2处，马鞍山乡2处，四合乡2处，佑君镇11处，裕隆乡1处，樟木箐镇7处。主要实施内容：对管理用房和清水池进行维修养护，新建检查井，并对损坏的配水管进行更换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西昌市水利局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四川省西昌市月海路二段中所安置新村23栋3楼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0834-3227824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西昌市政府采购中心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四川省凉山彝族自治州西昌市西昌市高铁大道西昌市政务服务中心站 西昌市政务服务中心4楼D5区（西昌市公共资源交易服务中心）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采购包1：2,831,818.05元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本采购项目收取履约保证金金额：采购合同总金额的5%。 交款方式：履约保证金可以以支票、汇票、本票或者金融机构出具的保函等非现金形式提交。</w:t>
              <w:br/>
              <w:t xml:space="preserve">收款单位：西昌市水利局。 </w:t>
              <w:br/>
              <w:t xml:space="preserve">开户行：凉山农村商业银行股份有限公司西昌支行。 </w:t>
              <w:br/>
              <w:t xml:space="preserve">银行账号：883401200 03156870。 </w:t>
              <w:br/>
              <w:t>交款时间：成交通知书发放后，政府采购合同签订前。 注：提供保函的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 履约保证金退还方式:项目完工后无息退还。 履约保证金退还时间：工程竣工验收合格后。 履约保证金不予退还情形：成交人不履行合同。 履约保证金不予退还的，将按照有关规定上缴国库。逾期退还履约保证金的，将依法承担法律责任，并赔偿供应商损失。</w:t>
              <w:br/>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西昌市水利局</w:t>
      </w:r>
      <w:r>
        <w:rPr>
          <w:rFonts w:ascii="仿宋_GB2312" w:hAnsi="仿宋_GB2312" w:cs="仿宋_GB2312" w:eastAsia="仿宋_GB2312"/>
        </w:rPr>
        <w:t xml:space="preserve"> 和 </w:t>
      </w:r>
      <w:r>
        <w:rPr>
          <w:rFonts w:ascii="仿宋_GB2312" w:hAnsi="仿宋_GB2312" w:cs="仿宋_GB2312" w:eastAsia="仿宋_GB2312"/>
        </w:rPr>
        <w:t>西昌市政府采购中心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西昌市水利局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西昌市政府采购中心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根据相关法律法规执行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西昌市水利局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联系人：黎女士</w:t>
      </w:r>
    </w:p>
    <w:p>
      <w:pPr>
        <w:pStyle w:val="null3"/>
        <w:jc w:val="left"/>
      </w:pPr>
      <w:r>
        <w:rPr>
          <w:rFonts w:ascii="仿宋_GB2312" w:hAnsi="仿宋_GB2312" w:cs="仿宋_GB2312" w:eastAsia="仿宋_GB2312"/>
        </w:rPr>
        <w:t>联系电话：0834-3227824</w:t>
      </w:r>
    </w:p>
    <w:p>
      <w:pPr>
        <w:pStyle w:val="null3"/>
        <w:jc w:val="left"/>
      </w:pPr>
      <w:r>
        <w:rPr>
          <w:rFonts w:ascii="仿宋_GB2312" w:hAnsi="仿宋_GB2312" w:cs="仿宋_GB2312" w:eastAsia="仿宋_GB2312"/>
        </w:rPr>
        <w:t>地址：西昌市月海路二段中所安置新村23栋3楼</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联系电话：0834-2178626</w:t>
      </w:r>
    </w:p>
    <w:p>
      <w:pPr>
        <w:pStyle w:val="null3"/>
        <w:jc w:val="left"/>
      </w:pPr>
      <w:r>
        <w:rPr>
          <w:rFonts w:ascii="仿宋_GB2312" w:hAnsi="仿宋_GB2312" w:cs="仿宋_GB2312" w:eastAsia="仿宋_GB2312"/>
        </w:rPr>
        <w:t>地址：西昌市高铁大道西昌市政务服务中心站 西昌市政务服务中心4楼D5区（西昌市公共资源交易服务中心）</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2,831,818.05</w:t>
      </w:r>
    </w:p>
    <w:p>
      <w:pPr>
        <w:pStyle w:val="null3"/>
        <w:jc w:val="left"/>
      </w:pPr>
      <w:r>
        <w:rPr>
          <w:rFonts w:ascii="仿宋_GB2312" w:hAnsi="仿宋_GB2312" w:cs="仿宋_GB2312" w:eastAsia="仿宋_GB2312"/>
        </w:rPr>
        <w:t>采购包最高限价（元）: 2,571,896.25</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B02099900 其他水利工程施工</w:t>
            </w:r>
          </w:p>
        </w:tc>
        <w:tc>
          <w:tcPr>
            <w:tcW w:type="dxa" w:w="821"/>
          </w:tcPr>
          <w:p>
            <w:pPr>
              <w:pStyle w:val="null3"/>
              <w:jc w:val="left"/>
            </w:pPr>
            <w:r>
              <w:rPr>
                <w:rFonts w:ascii="仿宋_GB2312" w:hAnsi="仿宋_GB2312" w:cs="仿宋_GB2312" w:eastAsia="仿宋_GB2312"/>
              </w:rPr>
              <w:t>西昌市59处农村饮水工程维修养护10处水质提升项目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2,571,896.25</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西昌市59处农村饮水工程维修养护10处水质提升项目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2,571,896.25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西昌市59处农村饮水工程维修养护10处水质提升项目</w:t>
            </w:r>
          </w:p>
        </w:tc>
        <w:tc>
          <w:tcPr>
            <w:tcW w:type="dxa" w:w="2492"/>
          </w:tcPr>
          <w:p>
            <w:pPr>
              <w:pStyle w:val="null3"/>
              <w:jc w:val="left"/>
            </w:pPr>
            <w:r>
              <w:rPr>
                <w:rFonts w:ascii="仿宋_GB2312" w:hAnsi="仿宋_GB2312" w:cs="仿宋_GB2312" w:eastAsia="仿宋_GB2312"/>
              </w:rPr>
              <w:t>①水泥、②腻子、③PE管、④防水卷材</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标的名称：西昌市59处农村饮水工程维修养护10处水质提升项目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outlineLvl w:val="1"/>
            </w:pPr>
            <w:r>
              <w:rPr>
                <w:rFonts w:ascii="仿宋_GB2312" w:hAnsi="仿宋_GB2312" w:cs="仿宋_GB2312" w:eastAsia="仿宋_GB2312"/>
                <w:sz w:val="24"/>
                <w:b/>
              </w:rPr>
              <w:t>★</w:t>
            </w:r>
            <w:r>
              <w:rPr>
                <w:rFonts w:ascii="仿宋_GB2312" w:hAnsi="仿宋_GB2312" w:cs="仿宋_GB2312" w:eastAsia="仿宋_GB2312"/>
                <w:sz w:val="24"/>
                <w:b/>
              </w:rPr>
              <w:t xml:space="preserve">1. </w:t>
            </w:r>
            <w:r>
              <w:rPr>
                <w:rFonts w:ascii="仿宋_GB2312" w:hAnsi="仿宋_GB2312" w:cs="仿宋_GB2312" w:eastAsia="仿宋_GB2312"/>
                <w:sz w:val="24"/>
                <w:b/>
              </w:rPr>
              <w:t>技术、服务、合同条款要求</w:t>
            </w:r>
          </w:p>
          <w:tbl>
            <w:tblPr>
              <w:tblBorders>
                <w:top w:val="single"/>
                <w:left w:val="single"/>
                <w:bottom w:val="single"/>
                <w:right w:val="single"/>
                <w:insideH w:val="single"/>
                <w:insideV w:val="single"/>
              </w:tblBorders>
            </w:tblPr>
            <w:tblGrid>
              <w:gridCol w:w="665"/>
              <w:gridCol w:w="1904"/>
              <w:gridCol w:w="3016"/>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b/>
                    </w:rPr>
                    <w:t>序号</w:t>
                  </w:r>
                </w:p>
              </w:tc>
              <w:tc>
                <w:tcPr>
                  <w:tcW w:type="dxa" w:w="19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b/>
                    </w:rPr>
                    <w:t>项目</w:t>
                  </w:r>
                </w:p>
              </w:tc>
              <w:tc>
                <w:tcPr>
                  <w:tcW w:type="dxa" w:w="30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b/>
                    </w:rPr>
                    <w:t>要求</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1</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项目负责人（项目经理）</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left"/>
                  </w:pPr>
                  <w:r>
                    <w:rPr>
                      <w:rFonts w:ascii="仿宋_GB2312" w:hAnsi="仿宋_GB2312" w:cs="仿宋_GB2312" w:eastAsia="仿宋_GB2312"/>
                      <w:sz w:val="24"/>
                    </w:rPr>
                    <w:t>姓名：</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2</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技术负责人</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left"/>
                  </w:pPr>
                  <w:r>
                    <w:rPr>
                      <w:rFonts w:ascii="仿宋_GB2312" w:hAnsi="仿宋_GB2312" w:cs="仿宋_GB2312" w:eastAsia="仿宋_GB2312"/>
                      <w:sz w:val="24"/>
                    </w:rPr>
                    <w:t>姓名：</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3</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工期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1"/>
                    <w:jc w:val="both"/>
                  </w:pPr>
                  <w:r>
                    <w:rPr>
                      <w:rFonts w:ascii="仿宋_GB2312" w:hAnsi="仿宋_GB2312" w:cs="仿宋_GB2312" w:eastAsia="仿宋_GB2312"/>
                      <w:sz w:val="24"/>
                      <w:u w:val="single"/>
                    </w:rPr>
                    <w:t>工期总日历天数：</w:t>
                  </w:r>
                  <w:r>
                    <w:rPr>
                      <w:rFonts w:ascii="仿宋_GB2312" w:hAnsi="仿宋_GB2312" w:cs="仿宋_GB2312" w:eastAsia="仿宋_GB2312"/>
                      <w:sz w:val="24"/>
                      <w:color w:val="0A82E5"/>
                      <w:shd w:fill="FFFFFF" w:val="clear"/>
                    </w:rPr>
                    <w:t>90</w:t>
                  </w:r>
                  <w:r>
                    <w:rPr>
                      <w:rFonts w:ascii="仿宋_GB2312" w:hAnsi="仿宋_GB2312" w:cs="仿宋_GB2312" w:eastAsia="仿宋_GB2312"/>
                      <w:sz w:val="24"/>
                      <w:color w:val="0A82E5"/>
                      <w:shd w:fill="FFFFFF" w:val="clear"/>
                    </w:rPr>
                    <w:t>日历天。</w:t>
                  </w:r>
                  <w:r>
                    <w:rPr>
                      <w:rFonts w:ascii="仿宋_GB2312" w:hAnsi="仿宋_GB2312" w:cs="仿宋_GB2312" w:eastAsia="仿宋_GB2312"/>
                      <w:sz w:val="24"/>
                    </w:rPr>
                    <w:t>在签定合同后</w:t>
                  </w:r>
                  <w:r>
                    <w:rPr>
                      <w:rFonts w:ascii="仿宋_GB2312" w:hAnsi="仿宋_GB2312" w:cs="仿宋_GB2312" w:eastAsia="仿宋_GB2312"/>
                      <w:sz w:val="24"/>
                      <w:color w:val="0A82E5"/>
                      <w:shd w:fill="FFFFFF" w:val="clear"/>
                    </w:rPr>
                    <w:t>3</w:t>
                  </w:r>
                  <w:r>
                    <w:rPr>
                      <w:rFonts w:ascii="仿宋_GB2312" w:hAnsi="仿宋_GB2312" w:cs="仿宋_GB2312" w:eastAsia="仿宋_GB2312"/>
                      <w:sz w:val="24"/>
                    </w:rPr>
                    <w:t>个工作日内进场施工，不得以任何原因延迟工期。</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4</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缺陷责任期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color w:val="0A82E5"/>
                      <w:shd w:fill="FFFFFF" w:val="clear"/>
                    </w:rPr>
                    <w:t>12</w:t>
                  </w:r>
                  <w:r>
                    <w:rPr>
                      <w:rFonts w:ascii="仿宋_GB2312" w:hAnsi="仿宋_GB2312" w:cs="仿宋_GB2312" w:eastAsia="仿宋_GB2312"/>
                      <w:sz w:val="24"/>
                      <w:color w:val="0A82E5"/>
                      <w:shd w:fill="FFFFFF" w:val="clear"/>
                    </w:rPr>
                    <w:t>个月</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5</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分包</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color w:val="0A82E5"/>
                      <w:shd w:fill="FFFFFF" w:val="clear"/>
                    </w:rPr>
                    <w:t>不允许</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6</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价格调整</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见合同条款</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7</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jc w:val="center"/>
                  </w:pPr>
                  <w:r>
                    <w:rPr>
                      <w:rFonts w:ascii="仿宋_GB2312" w:hAnsi="仿宋_GB2312" w:cs="仿宋_GB2312" w:eastAsia="仿宋_GB2312"/>
                      <w:sz w:val="24"/>
                    </w:rPr>
                    <w:t>付款方式</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both"/>
                  </w:pPr>
                  <w:r>
                    <w:rPr>
                      <w:rFonts w:ascii="仿宋_GB2312" w:hAnsi="仿宋_GB2312" w:cs="仿宋_GB2312" w:eastAsia="仿宋_GB2312"/>
                      <w:sz w:val="24"/>
                    </w:rPr>
                    <w:t>详见第三章商务要求</w:t>
                  </w:r>
                </w:p>
                <w:p>
                  <w:pPr>
                    <w:pStyle w:val="null3"/>
                    <w:ind w:firstLine="420"/>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9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5" w:firstLine="240"/>
                    <w:jc w:val="both"/>
                  </w:pPr>
                  <w:r>
                    <w:rPr>
                      <w:rFonts w:ascii="仿宋_GB2312" w:hAnsi="仿宋_GB2312" w:cs="仿宋_GB2312" w:eastAsia="仿宋_GB2312"/>
                      <w:sz w:val="24"/>
                    </w:rPr>
                    <w:t>技术负责人</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840"/>
                    <w:jc w:val="both"/>
                  </w:pPr>
                  <w:r>
                    <w:rPr>
                      <w:rFonts w:ascii="仿宋_GB2312" w:hAnsi="仿宋_GB2312" w:cs="仿宋_GB2312" w:eastAsia="仿宋_GB2312"/>
                      <w:sz w:val="24"/>
                      <w:b/>
                    </w:rPr>
                    <w:t>技术负责人</w:t>
                  </w:r>
                  <w:r>
                    <w:rPr>
                      <w:rFonts w:ascii="仿宋_GB2312" w:hAnsi="仿宋_GB2312" w:cs="仿宋_GB2312" w:eastAsia="仿宋_GB2312"/>
                      <w:sz w:val="24"/>
                    </w:rPr>
                    <w:t>具备</w:t>
                  </w:r>
                  <w:r>
                    <w:rPr>
                      <w:rFonts w:ascii="仿宋_GB2312" w:hAnsi="仿宋_GB2312" w:cs="仿宋_GB2312" w:eastAsia="仿宋_GB2312"/>
                      <w:sz w:val="24"/>
                      <w:color w:val="0A82E5"/>
                      <w:shd w:fill="FFFFFF" w:val="clear"/>
                    </w:rPr>
                    <w:t>水利</w:t>
                  </w:r>
                  <w:r>
                    <w:rPr>
                      <w:rFonts w:ascii="仿宋_GB2312" w:hAnsi="仿宋_GB2312" w:cs="仿宋_GB2312" w:eastAsia="仿宋_GB2312"/>
                      <w:sz w:val="24"/>
                      <w:u w:val="single"/>
                    </w:rPr>
                    <w:t>工程</w:t>
                  </w:r>
                  <w:r>
                    <w:rPr>
                      <w:rFonts w:ascii="仿宋_GB2312" w:hAnsi="仿宋_GB2312" w:cs="仿宋_GB2312" w:eastAsia="仿宋_GB2312"/>
                      <w:sz w:val="24"/>
                    </w:rPr>
                    <w:t xml:space="preserve">  </w:t>
                  </w:r>
                  <w:r>
                    <w:rPr>
                      <w:rFonts w:ascii="仿宋_GB2312" w:hAnsi="仿宋_GB2312" w:cs="仿宋_GB2312" w:eastAsia="仿宋_GB2312"/>
                      <w:sz w:val="24"/>
                    </w:rPr>
                    <w:t>类专业中级或以上职称（提供相关证书复印件，并加盖供应商鲜章）。</w:t>
                  </w:r>
                </w:p>
              </w:tc>
            </w:tr>
          </w:tbl>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2.</w:t>
            </w:r>
            <w:r>
              <w:rPr>
                <w:rFonts w:ascii="仿宋_GB2312" w:hAnsi="仿宋_GB2312" w:cs="仿宋_GB2312" w:eastAsia="仿宋_GB2312"/>
                <w:sz w:val="24"/>
                <w:shd w:fill="FFFFFF" w:val="clear"/>
              </w:rPr>
              <w:t>供应商针对本项目的施工，必须达到国家及行业现行技术规范标准，符合国家及行业验收合格标准。</w:t>
            </w:r>
          </w:p>
          <w:p>
            <w:pPr>
              <w:pStyle w:val="null3"/>
              <w:ind w:firstLine="480"/>
              <w:jc w:val="left"/>
            </w:pPr>
            <w:r>
              <w:rPr>
                <w:rFonts w:ascii="仿宋_GB2312" w:hAnsi="仿宋_GB2312" w:cs="仿宋_GB2312" w:eastAsia="仿宋_GB2312"/>
                <w:sz w:val="24"/>
                <w:shd w:fill="FFFFFF" w:val="clear"/>
              </w:rPr>
              <w:t>2.1</w:t>
            </w:r>
            <w:r>
              <w:rPr>
                <w:rFonts w:ascii="仿宋_GB2312" w:hAnsi="仿宋_GB2312" w:cs="仿宋_GB2312" w:eastAsia="仿宋_GB2312"/>
                <w:sz w:val="24"/>
                <w:shd w:fill="FFFFFF" w:val="clear"/>
              </w:rPr>
              <w:t>施工要求：按采购单位相关要求进行施工，及时到达施工现场，完成指定的搬运、清理及卫生清扫任务，并将建渣及建筑垃圾清运到指定地点，成交人承担与施工相关的安全及文明施工等责任，施工应符合国家现行工程施工验收标准和相关规范，并验收合格。</w:t>
            </w:r>
          </w:p>
          <w:p>
            <w:pPr>
              <w:pStyle w:val="null3"/>
              <w:ind w:firstLine="480"/>
              <w:jc w:val="left"/>
            </w:pPr>
            <w:r>
              <w:rPr>
                <w:rFonts w:ascii="仿宋_GB2312" w:hAnsi="仿宋_GB2312" w:cs="仿宋_GB2312" w:eastAsia="仿宋_GB2312"/>
                <w:sz w:val="24"/>
                <w:shd w:fill="FFFFFF" w:val="clear"/>
              </w:rPr>
              <w:t>（1）施工方需加强施工管理，提高技术水平，确保工程质量，安全施工，节约材料，提高经济效益。</w:t>
            </w:r>
          </w:p>
          <w:p>
            <w:pPr>
              <w:pStyle w:val="null3"/>
              <w:ind w:firstLine="480"/>
              <w:jc w:val="left"/>
            </w:pPr>
            <w:r>
              <w:rPr>
                <w:rFonts w:ascii="仿宋_GB2312" w:hAnsi="仿宋_GB2312" w:cs="仿宋_GB2312" w:eastAsia="仿宋_GB2312"/>
                <w:sz w:val="24"/>
                <w:shd w:fill="FFFFFF" w:val="clear"/>
              </w:rPr>
              <w:t>（2）施工需用所有工程机械、备品备件由成交人提供。</w:t>
            </w:r>
          </w:p>
          <w:p>
            <w:pPr>
              <w:pStyle w:val="null3"/>
              <w:ind w:firstLine="480"/>
              <w:jc w:val="left"/>
            </w:pPr>
            <w:r>
              <w:rPr>
                <w:rFonts w:ascii="仿宋_GB2312" w:hAnsi="仿宋_GB2312" w:cs="仿宋_GB2312" w:eastAsia="仿宋_GB2312"/>
                <w:sz w:val="24"/>
                <w:shd w:fill="FFFFFF" w:val="clear"/>
              </w:rPr>
              <w:t>（3）所有施工用材料、工程的质量及技术标准等必须符合国家相关行业标准、规范。</w:t>
            </w:r>
          </w:p>
          <w:p>
            <w:pPr>
              <w:pStyle w:val="null3"/>
              <w:ind w:firstLine="480"/>
              <w:jc w:val="left"/>
            </w:pPr>
            <w:r>
              <w:rPr>
                <w:rFonts w:ascii="仿宋_GB2312" w:hAnsi="仿宋_GB2312" w:cs="仿宋_GB2312" w:eastAsia="仿宋_GB2312"/>
                <w:sz w:val="24"/>
                <w:shd w:fill="FFFFFF" w:val="clear"/>
              </w:rPr>
              <w:t>（4）本工程所有的原材料、成品、半成品和设备均应符合设计和规范要求，并按相关规定规范执行。</w:t>
            </w:r>
          </w:p>
          <w:p>
            <w:pPr>
              <w:pStyle w:val="null3"/>
              <w:ind w:firstLine="480"/>
              <w:jc w:val="left"/>
            </w:pPr>
            <w:r>
              <w:rPr>
                <w:rFonts w:ascii="仿宋_GB2312" w:hAnsi="仿宋_GB2312" w:cs="仿宋_GB2312" w:eastAsia="仿宋_GB2312"/>
                <w:sz w:val="24"/>
                <w:shd w:fill="FFFFFF" w:val="clear"/>
              </w:rPr>
              <w:t>（5）按采购人要求规范标准操作，不得随意变更。</w:t>
            </w:r>
          </w:p>
          <w:p>
            <w:pPr>
              <w:pStyle w:val="null3"/>
              <w:ind w:firstLine="480"/>
              <w:jc w:val="left"/>
            </w:pPr>
            <w:r>
              <w:rPr>
                <w:rFonts w:ascii="仿宋_GB2312" w:hAnsi="仿宋_GB2312" w:cs="仿宋_GB2312" w:eastAsia="仿宋_GB2312"/>
                <w:sz w:val="24"/>
                <w:shd w:fill="FFFFFF" w:val="clear"/>
              </w:rPr>
              <w:t>2.2</w:t>
            </w:r>
            <w:r>
              <w:rPr>
                <w:rFonts w:ascii="仿宋_GB2312" w:hAnsi="仿宋_GB2312" w:cs="仿宋_GB2312" w:eastAsia="仿宋_GB2312"/>
                <w:sz w:val="24"/>
                <w:shd w:fill="FFFFFF" w:val="clear"/>
              </w:rPr>
              <w:t>文明施工、环保要求</w:t>
            </w:r>
          </w:p>
          <w:p>
            <w:pPr>
              <w:pStyle w:val="null3"/>
              <w:ind w:firstLine="480"/>
              <w:jc w:val="left"/>
            </w:pPr>
            <w:r>
              <w:rPr>
                <w:rFonts w:ascii="仿宋_GB2312" w:hAnsi="仿宋_GB2312" w:cs="仿宋_GB2312" w:eastAsia="仿宋_GB2312"/>
                <w:sz w:val="24"/>
                <w:shd w:fill="FFFFFF" w:val="clear"/>
              </w:rPr>
              <w:t>（1）在施工现场周围做好维护结构，尽量减小对周围环境的影响，降低事故隐患，做到文明施工。</w:t>
            </w:r>
          </w:p>
          <w:p>
            <w:pPr>
              <w:pStyle w:val="null3"/>
              <w:ind w:firstLine="480"/>
              <w:jc w:val="left"/>
            </w:pPr>
            <w:r>
              <w:rPr>
                <w:rFonts w:ascii="仿宋_GB2312" w:hAnsi="仿宋_GB2312" w:cs="仿宋_GB2312" w:eastAsia="仿宋_GB2312"/>
                <w:sz w:val="24"/>
                <w:shd w:fill="FFFFFF" w:val="clear"/>
              </w:rPr>
              <w:t>（2）施工车辆运输，必须有保护员统一指挥，装卸堆放整齐，严禁乱堆、乱放。</w:t>
            </w:r>
          </w:p>
          <w:p>
            <w:pPr>
              <w:pStyle w:val="null3"/>
              <w:ind w:firstLine="480"/>
              <w:jc w:val="left"/>
            </w:pPr>
            <w:r>
              <w:rPr>
                <w:rFonts w:ascii="仿宋_GB2312" w:hAnsi="仿宋_GB2312" w:cs="仿宋_GB2312" w:eastAsia="仿宋_GB2312"/>
                <w:sz w:val="24"/>
                <w:shd w:fill="FFFFFF" w:val="clear"/>
              </w:rPr>
              <w:t>（3）路段保护所有清除的废土用加遮盖物的运输车运至指定弃土场，沿线不得将任何废土倒至其路旁和其它不允许的地方。</w:t>
            </w:r>
          </w:p>
          <w:p>
            <w:pPr>
              <w:pStyle w:val="null3"/>
              <w:ind w:firstLine="480"/>
              <w:jc w:val="left"/>
            </w:pPr>
            <w:r>
              <w:rPr>
                <w:rFonts w:ascii="仿宋_GB2312" w:hAnsi="仿宋_GB2312" w:cs="仿宋_GB2312" w:eastAsia="仿宋_GB2312"/>
                <w:sz w:val="24"/>
                <w:shd w:fill="FFFFFF" w:val="clear"/>
              </w:rPr>
              <w:t>（4）废弃物场应规整，禁止随意堆砌，保证不造成任何水土流失和杜绝污染自然环境事件的发生。</w:t>
            </w:r>
          </w:p>
          <w:p>
            <w:pPr>
              <w:pStyle w:val="null3"/>
              <w:ind w:firstLine="480"/>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针对本项目的其他技术服务要求：</w:t>
            </w:r>
          </w:p>
          <w:p>
            <w:pPr>
              <w:pStyle w:val="null3"/>
              <w:ind w:firstLine="240"/>
              <w:jc w:val="left"/>
            </w:pPr>
            <w:r>
              <w:rPr>
                <w:rFonts w:ascii="仿宋_GB2312" w:hAnsi="仿宋_GB2312" w:cs="仿宋_GB2312" w:eastAsia="仿宋_GB2312"/>
                <w:sz w:val="24"/>
                <w:shd w:fill="FFFFFF" w:val="clear"/>
              </w:rPr>
              <w:t>3.1</w:t>
            </w:r>
            <w:r>
              <w:rPr>
                <w:rFonts w:ascii="仿宋_GB2312" w:hAnsi="仿宋_GB2312" w:cs="仿宋_GB2312" w:eastAsia="仿宋_GB2312"/>
                <w:sz w:val="24"/>
                <w:shd w:fill="FFFFFF" w:val="clear"/>
              </w:rPr>
              <w:t>工程主要内容：详见附件“工程量清单”、“设计图纸”；</w:t>
            </w:r>
          </w:p>
          <w:p>
            <w:pPr>
              <w:pStyle w:val="null3"/>
              <w:ind w:firstLine="240"/>
              <w:jc w:val="left"/>
            </w:pPr>
            <w:r>
              <w:rPr>
                <w:rFonts w:ascii="仿宋_GB2312" w:hAnsi="仿宋_GB2312" w:cs="仿宋_GB2312" w:eastAsia="仿宋_GB2312"/>
                <w:sz w:val="24"/>
                <w:shd w:fill="FFFFFF" w:val="clear"/>
              </w:rPr>
              <w:t>3.2</w:t>
            </w:r>
            <w:r>
              <w:rPr>
                <w:rFonts w:ascii="仿宋_GB2312" w:hAnsi="仿宋_GB2312" w:cs="仿宋_GB2312" w:eastAsia="仿宋_GB2312"/>
                <w:sz w:val="24"/>
                <w:shd w:fill="FFFFFF" w:val="clear"/>
              </w:rPr>
              <w:t>其他技术要求</w:t>
            </w:r>
          </w:p>
          <w:p>
            <w:pPr>
              <w:pStyle w:val="null3"/>
              <w:ind w:firstLine="240"/>
              <w:jc w:val="left"/>
            </w:pPr>
            <w:r>
              <w:rPr>
                <w:rFonts w:ascii="仿宋_GB2312" w:hAnsi="仿宋_GB2312" w:cs="仿宋_GB2312" w:eastAsia="仿宋_GB2312"/>
                <w:sz w:val="24"/>
                <w:shd w:fill="FFFFFF" w:val="clear"/>
              </w:rPr>
              <w:t>（1）所提供的所有货物和服务符合国家现行有关质量标准或者优于国家现行相关行业技术规范（或标准）及国家强制性标准；</w:t>
            </w:r>
          </w:p>
          <w:p>
            <w:pPr>
              <w:pStyle w:val="null3"/>
              <w:ind w:firstLine="240"/>
              <w:jc w:val="left"/>
            </w:pPr>
            <w:r>
              <w:rPr>
                <w:rFonts w:ascii="仿宋_GB2312" w:hAnsi="仿宋_GB2312" w:cs="仿宋_GB2312" w:eastAsia="仿宋_GB2312"/>
                <w:sz w:val="24"/>
                <w:shd w:fill="FFFFFF" w:val="clear"/>
              </w:rPr>
              <w:t>（2）建设施工过程中所有产品供应商不得以次充好；产品来源渠道必须合法，同时应根据国家有关规定、厂家服务承诺及采购单位的要求做好服务工作。</w:t>
            </w:r>
          </w:p>
          <w:p>
            <w:pPr>
              <w:pStyle w:val="null3"/>
              <w:ind w:firstLine="240"/>
              <w:jc w:val="left"/>
            </w:pPr>
            <w:r>
              <w:rPr>
                <w:rFonts w:ascii="仿宋_GB2312" w:hAnsi="仿宋_GB2312" w:cs="仿宋_GB2312" w:eastAsia="仿宋_GB2312"/>
                <w:sz w:val="24"/>
                <w:shd w:fill="FFFFFF" w:val="clear"/>
              </w:rPr>
              <w:t>（3）工程质量要求：按工程量清单和相关要求进行施工、竣工和保修服务，工程质量应当达到或优于现行国家行业规范（或行业标准）要求。</w:t>
            </w:r>
          </w:p>
          <w:p>
            <w:pPr>
              <w:pStyle w:val="null3"/>
              <w:ind w:firstLine="240"/>
              <w:jc w:val="left"/>
            </w:pPr>
            <w:r>
              <w:rPr>
                <w:rFonts w:ascii="仿宋_GB2312" w:hAnsi="仿宋_GB2312" w:cs="仿宋_GB2312" w:eastAsia="仿宋_GB2312"/>
                <w:sz w:val="24"/>
                <w:shd w:fill="FFFFFF" w:val="clear"/>
              </w:rPr>
              <w:t>3.3</w:t>
            </w:r>
            <w:r>
              <w:rPr>
                <w:rFonts w:ascii="仿宋_GB2312" w:hAnsi="仿宋_GB2312" w:cs="仿宋_GB2312" w:eastAsia="仿宋_GB2312"/>
                <w:sz w:val="24"/>
                <w:shd w:fill="FFFFFF" w:val="clear"/>
              </w:rPr>
              <w:t>安全要求</w:t>
            </w:r>
          </w:p>
          <w:p>
            <w:pPr>
              <w:pStyle w:val="null3"/>
              <w:ind w:firstLine="240"/>
              <w:jc w:val="left"/>
            </w:pPr>
            <w:r>
              <w:rPr>
                <w:rFonts w:ascii="仿宋_GB2312" w:hAnsi="仿宋_GB2312" w:cs="仿宋_GB2312" w:eastAsia="仿宋_GB2312"/>
                <w:sz w:val="24"/>
                <w:shd w:fill="FFFFFF" w:val="clear"/>
              </w:rPr>
              <w:t>（1）成交人须做好施工现场的安全工作，设置必要的警示标志，提醒往来的车辆和行人。道路警示牌的内容必须简洁、准确、科学、完整、醒目，突出视觉效果、展示、引导作用。</w:t>
            </w:r>
          </w:p>
          <w:p>
            <w:pPr>
              <w:pStyle w:val="null3"/>
              <w:ind w:firstLine="240"/>
              <w:jc w:val="left"/>
            </w:pPr>
            <w:r>
              <w:rPr>
                <w:rFonts w:ascii="仿宋_GB2312" w:hAnsi="仿宋_GB2312" w:cs="仿宋_GB2312" w:eastAsia="仿宋_GB2312"/>
                <w:sz w:val="24"/>
                <w:shd w:fill="FFFFFF" w:val="clear"/>
              </w:rPr>
              <w:t>（2）施工期间，工作人员必须着制式工作服，佩戴安全帽。材料堆码有序，做好交通安全保障措施，维护路口交通安全秩序，避免因交通组织及措施不当，造成责任事故。</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3）本项目自成交人成交之日起至竣工验收合格日止，成交人将负责施工场地内的人身安全、财产安全、环境安全、人事纠纷等。因施工过程中造成的直接或间接损失，以及一切安全责任问题均由成交人自行承担。（提供承诺函，格式自拟）</w:t>
            </w:r>
          </w:p>
          <w:p>
            <w:pPr>
              <w:pStyle w:val="null3"/>
              <w:ind w:firstLine="480"/>
              <w:jc w:val="left"/>
            </w:pPr>
            <w:r>
              <w:rPr>
                <w:rFonts w:ascii="仿宋_GB2312" w:hAnsi="仿宋_GB2312" w:cs="仿宋_GB2312" w:eastAsia="仿宋_GB2312"/>
                <w:sz w:val="24"/>
                <w:shd w:fill="FFFFFF" w:val="clear"/>
              </w:rPr>
              <w:t>3.4</w:t>
            </w:r>
            <w:r>
              <w:rPr>
                <w:rFonts w:ascii="仿宋_GB2312" w:hAnsi="仿宋_GB2312" w:cs="仿宋_GB2312" w:eastAsia="仿宋_GB2312"/>
                <w:sz w:val="24"/>
                <w:shd w:fill="FFFFFF" w:val="clear"/>
              </w:rPr>
              <w:t>其他要求</w:t>
            </w:r>
          </w:p>
          <w:p>
            <w:pPr>
              <w:pStyle w:val="null3"/>
              <w:ind w:firstLine="480"/>
              <w:jc w:val="left"/>
            </w:pPr>
            <w:r>
              <w:rPr>
                <w:rFonts w:ascii="仿宋_GB2312" w:hAnsi="仿宋_GB2312" w:cs="仿宋_GB2312" w:eastAsia="仿宋_GB2312"/>
                <w:sz w:val="24"/>
                <w:shd w:fill="FFFFFF" w:val="clear"/>
              </w:rPr>
              <w:t>（1）不允许拖欠农民工工资,若发生拖欠民工工资情况，采购人有权从成交供应商履约保证金或合同款中扣除，直接支付民工工资；</w:t>
            </w:r>
          </w:p>
          <w:p>
            <w:pPr>
              <w:pStyle w:val="null3"/>
              <w:ind w:firstLine="480"/>
              <w:jc w:val="left"/>
            </w:pPr>
            <w:r>
              <w:rPr>
                <w:rFonts w:ascii="仿宋_GB2312" w:hAnsi="仿宋_GB2312" w:cs="仿宋_GB2312" w:eastAsia="仿宋_GB2312"/>
                <w:sz w:val="24"/>
                <w:shd w:fill="FFFFFF" w:val="clear"/>
              </w:rPr>
              <w:t>（2）施工现场施工机械、排污(水)、建筑垃圾清理运输等由供应商自行承担，采购人负责配合提供施工用电、用水，费用由施工方承担。</w:t>
            </w:r>
          </w:p>
          <w:p>
            <w:pPr>
              <w:pStyle w:val="null3"/>
              <w:jc w:val="both"/>
            </w:pPr>
            <w:r>
              <w:rPr>
                <w:rFonts w:ascii="仿宋_GB2312" w:hAnsi="仿宋_GB2312" w:cs="仿宋_GB2312" w:eastAsia="仿宋_GB2312"/>
                <w:sz w:val="24"/>
                <w:shd w:fill="FFFFFF" w:val="clear"/>
              </w:rPr>
              <w:t>（3）培训要求：为保障工程工作顺利开展，落实安全文明施工要求，提升施工人员专业技术水平，成交人在项目实施前组织专业技术人员对施工操作人员进行安全、规范施工的系统培训，确保施工人员的安全、规范施工技术及质量达到本次服务目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西昌市59处农村饮水工程维修养护10处水质提升项目</w:t>
            </w:r>
          </w:p>
        </w:tc>
        <w:tc>
          <w:tcPr>
            <w:tcW w:type="dxa" w:w="5814"/>
          </w:tcPr>
          <w:p>
            <w:pPr>
              <w:pStyle w:val="null3"/>
              <w:jc w:val="center"/>
            </w:pPr>
            <w:r>
              <w:rPr>
                <w:rFonts w:ascii="仿宋_GB2312" w:hAnsi="仿宋_GB2312" w:cs="仿宋_GB2312" w:eastAsia="仿宋_GB2312"/>
              </w:rPr>
              <w:t>详见采购文件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西昌市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1、付款条件说明，成交人签订合同，监理下达开工令，施工方进场后拨付合同价款的 30 %，达到付款条件起7日内，支付合同总金额的30.00%</w:t>
            </w:r>
          </w:p>
          <w:p>
            <w:pPr>
              <w:pStyle w:val="null3"/>
              <w:jc w:val="left"/>
            </w:pPr>
            <w:r>
              <w:rPr>
                <w:rFonts w:ascii="仿宋_GB2312" w:hAnsi="仿宋_GB2312" w:cs="仿宋_GB2312" w:eastAsia="仿宋_GB2312"/>
              </w:rPr>
              <w:t>2、付款条件说明，工程完工并经验收合格后支付至合同暂定金额的 80 %（如发生减量，支付时扣除减量金额），达到付款条件起7日内，支付合同总金额的50.00%</w:t>
            </w:r>
          </w:p>
          <w:p>
            <w:pPr>
              <w:pStyle w:val="null3"/>
              <w:jc w:val="left"/>
            </w:pPr>
            <w:r>
              <w:rPr>
                <w:rFonts w:ascii="仿宋_GB2312" w:hAnsi="仿宋_GB2312" w:cs="仿宋_GB2312" w:eastAsia="仿宋_GB2312"/>
              </w:rPr>
              <w:t>3、付款条件说明，剩余合同价款待项目结算后，按结算价（以财评评审为准）拨付至 97 %，达到付款条件起7日内，支付合同总金额的17.00%</w:t>
            </w:r>
          </w:p>
          <w:p>
            <w:pPr>
              <w:pStyle w:val="null3"/>
              <w:jc w:val="left"/>
            </w:pPr>
            <w:r>
              <w:rPr>
                <w:rFonts w:ascii="仿宋_GB2312" w:hAnsi="仿宋_GB2312" w:cs="仿宋_GB2312" w:eastAsia="仿宋_GB2312"/>
              </w:rPr>
              <w:t>4、付款条件说明，余 3 %待缺陷责任期满后无息付清，达到付款条件起7日内，支付合同总金额的3.00%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严格按照《财政部关于进一步加强政府采购需求和履约验收管理的指导意见》财库【2016】205号文件的要求进行验收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通过凉山州仲裁委员会仲裁解决</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知识产权归属和处理方式：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br/>
              <w:t>注：（1）法定代表人/单位负责人身份证明材料复印件。</w:t>
              <w:br/>
              <w:t>（2）法定代表人/单位负责人授权代理书原件及代理人身份证明材料复印件（说明：①法定代表人/单位负责人授权代理书原件需加盖公章；②如响应文件均由供应商法定代表人/单位负责人签字或加盖私人印章的且法定代表人/单位负责人本人参与磋商的，则可不提供。）</w:t>
              <w:br/>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具备良好商业信誉的证明材料，提供承诺函。供应商需在交易系统中按要求填写《投标（响应）函》完成承诺并进行电子签章。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备健全的财务会计制度的证明材料。｛注：①可提供2023年以来任意一年经审计的财务报告复印件（包含审计报告和审计报告中所涉及的财务报表和报表附注），②可提供2023年以来任意一年供应商完整的全套财务报表复印件，③可提供截至申请文件递交截止日一年内银行出具的资信证明（复印件），④供应商注册时间截至申请文件递交截止日不足一年的，也可提供在工商备案的公司章程（复印件）。可不提供证明财务报告中签字签章人或者第三方机构的身份证明、财务报告中数据信息真实性有效性的证明材料｝</w:t>
            </w:r>
          </w:p>
        </w:tc>
        <w:tc>
          <w:tcPr>
            <w:tcW w:type="dxa" w:w="1910"/>
          </w:tcPr>
          <w:p>
            <w:pPr>
              <w:pStyle w:val="null3"/>
              <w:jc w:val="left"/>
            </w:pPr>
            <w:r>
              <w:rPr>
                <w:rFonts w:ascii="仿宋_GB2312" w:hAnsi="仿宋_GB2312" w:cs="仿宋_GB2312" w:eastAsia="仿宋_GB2312"/>
              </w:rPr>
              <w:t>具有健全财务会计制度的证明材料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提供依法缴纳税收和社会保障资金的良好记录承诺函。供应商需在交易系统中按要求填写《投标（响应）函》完成承诺并进行电子签章。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参加政府采购活动前三年内在经营活动中没有重大违法记录的承诺函。供应商需在交易系统中按要求填写《投标（响应）函》完成承诺并进行电子签章。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水利水电工程二级建造师及以上建造师注册证书原件扫描件；</w:t>
              <w:br/>
              <w:t>供应商应当提供项目负责人的行业主管部门颁发的且在有效期内的水利工程安全生产考核合格证书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供应商应提交的相关证明材料,项目负责人信息表,企业资质信息表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供应商应提交的相关证明材料,项目负责人信息表,企业资质信息表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已标价工程量清单,强制、优先采购产品承诺函,供应商应提交的相关证明材料,报价表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施工组织设计、业绩、优先采购节能、环境标志、无线局域网产品</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详细评审46.00分</w:t>
            </w:r>
          </w:p>
          <w:p>
            <w:pPr>
              <w:pStyle w:val="null3"/>
              <w:jc w:val="left"/>
            </w:pPr>
            <w:r>
              <w:rPr>
                <w:rFonts w:ascii="仿宋_GB2312" w:hAnsi="仿宋_GB2312" w:cs="仿宋_GB2312" w:eastAsia="仿宋_GB2312"/>
              </w:rPr>
              <w:t>报价得分54.00分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供应商提供的施工组织设计方案包含进度计划、质量保证措施、安全保证措施、资源配置计划、环保文明措施、应急预案、施工工艺内容且响应磋商文件的得28分，每缺少一项内容扣4分；每有1项不足或缺陷扣2分，扣完为止。 不足或缺陷是指相关内容不符合本项目采购需求、表述错误（项目名称错误、地点区域错误等）、方案内容前后矛盾、方案标题与实际内容不相符、方案不适用于实际情况或与项目实际情况存在偏差或不满足要求或与项目需求不匹配或直接套用其他项目方案等内容。</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供应商2021年1月1日（含1日）以来具有一个已完成类似项目业绩的得4分，在此基础上每增加1个加4分，最多得12分。（提供施工合同复印件和完工验收证明复印件。）类似项目是指：水利工程项目。</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优先采购节能、环境标志、无线局域网产品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1分；每有一项属于环境标志产品政府采购品目清单中优先采购范围的得1.5分；每有一项为无线局域网产品政府采购清单中的产品的得1.5分。本项共6分。 说明： 1、可重复计分； 2、本项目采购的产品中属于节能产品或环境标志产品政府采购品目清单中强制采购范围的，不属于本项评分范围。 3、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4、供应商所投产品属于优先采购范围内的无线局域网产品的，需提供《中国政府采购网》公布的无线局域网产品政府采购清单封面及对应页且在有效期内并加盖供应商单位公章（鲜章）。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且在有效期内的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磋商报价得分=（磋商基准价/最后磋商报价）×54</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