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版本号：N511724202600006920260604002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大竹县2026学年义务教育阶段学生作业本招标采购项目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N5117242026000069</w:t>
      </w:r>
    </w:p>
    <w:p>
      <w:pPr>
        <w:pStyle w:val="null3"/>
        <w:jc w:val="left"/>
        <w:outlineLvl w:val="2"/>
      </w:pPr>
      <w:r>
        <w:rPr>
          <w:rFonts w:ascii="仿宋_GB2312" w:hAnsi="仿宋_GB2312" w:cs="仿宋_GB2312" w:eastAsia="仿宋_GB2312"/>
          <w:sz w:val="28"/>
          <w:b/>
        </w:rPr>
        <w:t>大竹县教育局</w:t>
      </w:r>
    </w:p>
    <w:p>
      <w:pPr>
        <w:pStyle w:val="null3"/>
        <w:jc w:val="center"/>
        <w:outlineLvl w:val="2"/>
      </w:pPr>
      <w:r>
        <w:rPr>
          <w:rFonts w:ascii="仿宋_GB2312" w:hAnsi="仿宋_GB2312" w:cs="仿宋_GB2312" w:eastAsia="仿宋_GB2312"/>
          <w:sz w:val="28"/>
          <w:b/>
        </w:rPr>
        <w:t>四川中源蓉投工程管理集团有限公司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大竹县教育局</w:t>
      </w:r>
      <w:r>
        <w:rPr>
          <w:rFonts w:ascii="仿宋_GB2312" w:hAnsi="仿宋_GB2312" w:cs="仿宋_GB2312" w:eastAsia="仿宋_GB2312"/>
        </w:rPr>
        <w:t xml:space="preserve"> 委托，拟对 </w:t>
      </w:r>
      <w:r>
        <w:rPr>
          <w:rFonts w:ascii="仿宋_GB2312" w:hAnsi="仿宋_GB2312" w:cs="仿宋_GB2312" w:eastAsia="仿宋_GB2312"/>
        </w:rPr>
        <w:t>大竹县2026学年义务教育阶段学生作业本招标采购项目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达州市大竹县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N5117242026000069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大竹县2026学年义务教育阶段学生作业本招标采购项目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本项目为大竹县2026学年义务教育阶段学生作业本招标采购项目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项目特殊要求设置的特定条件（不得以不合理的条件对供应商实行差别待遇或歧视待遇）（描述：供应商为生产厂家的需具有有效的《印刷经营许可证》；供应商为经销商的应提供生产厂家有效的《印刷经营许可证》。（提供相关证明材料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大竹县教育局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大竹县青年路122号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游老师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0818-6536655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四川中源蓉投工程管理集团有限公司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四川省达州市达川区升华广场B座16楼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0818-7111888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采购包1：2,470,000.00元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代理服务费收费标准：按照《四川省政府采购营商环境指标提升专项行动工作方案》中以“成本+合理利润”原则收取。代理服务费不单独报价，由投标供应商综合考虑计入投标报价。本项目代理服务费为29500元。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大竹县教育局</w:t>
      </w:r>
      <w:r>
        <w:rPr>
          <w:rFonts w:ascii="仿宋_GB2312" w:hAnsi="仿宋_GB2312" w:cs="仿宋_GB2312" w:eastAsia="仿宋_GB2312"/>
        </w:rPr>
        <w:t xml:space="preserve"> 和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大竹县教育局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春秋两季学期作业本供应结束，中标供应商在7日内提出验收申请，采购单位根据各校两季学期签收单等相关资料进行验收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的通知（财库[2016]205号）、《政府采购需求管理办法》（财库〔2021〕22号）文件的要求、招标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大竹县教育局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四川中源蓉投工程管理集团有限公司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联系人：游老师</w:t>
      </w:r>
    </w:p>
    <w:p>
      <w:pPr>
        <w:pStyle w:val="null3"/>
        <w:jc w:val="left"/>
      </w:pPr>
      <w:r>
        <w:rPr>
          <w:rFonts w:ascii="仿宋_GB2312" w:hAnsi="仿宋_GB2312" w:cs="仿宋_GB2312" w:eastAsia="仿宋_GB2312"/>
        </w:rPr>
        <w:t>联系电话： 0818-6536655</w:t>
      </w:r>
    </w:p>
    <w:p>
      <w:pPr>
        <w:pStyle w:val="null3"/>
        <w:jc w:val="left"/>
      </w:pPr>
      <w:r>
        <w:rPr>
          <w:rFonts w:ascii="仿宋_GB2312" w:hAnsi="仿宋_GB2312" w:cs="仿宋_GB2312" w:eastAsia="仿宋_GB2312"/>
        </w:rPr>
        <w:t>地址：大竹县青年路122号</w:t>
      </w:r>
    </w:p>
    <w:p>
      <w:pPr>
        <w:pStyle w:val="null3"/>
        <w:jc w:val="left"/>
      </w:pPr>
      <w:r>
        <w:rPr>
          <w:rFonts w:ascii="仿宋_GB2312" w:hAnsi="仿宋_GB2312" w:cs="仿宋_GB2312" w:eastAsia="仿宋_GB2312"/>
        </w:rPr>
        <w:t>邮编：635100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联系人：赵先生</w:t>
      </w:r>
    </w:p>
    <w:p>
      <w:pPr>
        <w:pStyle w:val="null3"/>
        <w:jc w:val="left"/>
      </w:pPr>
      <w:r>
        <w:rPr>
          <w:rFonts w:ascii="仿宋_GB2312" w:hAnsi="仿宋_GB2312" w:cs="仿宋_GB2312" w:eastAsia="仿宋_GB2312"/>
        </w:rPr>
        <w:t>联系电话：0818-7111888</w:t>
      </w:r>
    </w:p>
    <w:p>
      <w:pPr>
        <w:pStyle w:val="null3"/>
        <w:jc w:val="left"/>
      </w:pPr>
      <w:r>
        <w:rPr>
          <w:rFonts w:ascii="仿宋_GB2312" w:hAnsi="仿宋_GB2312" w:cs="仿宋_GB2312" w:eastAsia="仿宋_GB2312"/>
        </w:rPr>
        <w:t>地址：四川省达州市达川区升华广场B座16楼（同时发送电子文档至1464873450@qq.com）</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2,470,000.00</w:t>
      </w:r>
    </w:p>
    <w:p>
      <w:pPr>
        <w:pStyle w:val="null3"/>
        <w:jc w:val="left"/>
      </w:pPr>
      <w:r>
        <w:rPr>
          <w:rFonts w:ascii="仿宋_GB2312" w:hAnsi="仿宋_GB2312" w:cs="仿宋_GB2312" w:eastAsia="仿宋_GB2312"/>
        </w:rPr>
        <w:t>采购包最高限价（元）: 2,470,000.00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A07100300 纸制品</w:t>
            </w:r>
          </w:p>
        </w:tc>
        <w:tc>
          <w:tcPr>
            <w:tcW w:type="dxa" w:w="821"/>
          </w:tcPr>
          <w:p>
            <w:pPr>
              <w:pStyle w:val="null3"/>
              <w:jc w:val="left"/>
            </w:pPr>
            <w:r>
              <w:rPr>
                <w:rFonts w:ascii="仿宋_GB2312" w:hAnsi="仿宋_GB2312" w:cs="仿宋_GB2312" w:eastAsia="仿宋_GB2312"/>
              </w:rPr>
              <w:t>大竹县2026学年义务教育阶段学生作业本招标采购项目</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2,470,000.00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大竹县2026学年义务教育阶段学生作业本招标采购项目</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报价采取单价整体百分比报价（百分比的定义：如产品10元，投标供应商报价百分比为：90%，则优惠1元），若报多个百分比则按无效投标处理。供应商的报价是其响应本项目要求的全部工作内容的价格体现或者结算标准，包括供应商完成本项目所需的一切费用。供应商应根据本项目的实际与自身情况，并充分考虑不确定性因素可能导致的风险。若因供应商原因造成的漏报、错报而导致本项目无法履行的，由供应商负责，采购人不承担任</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A07100300 纸制品</w:t>
            </w:r>
          </w:p>
        </w:tc>
        <w:tc>
          <w:tcPr>
            <w:tcW w:type="dxa" w:w="2492"/>
          </w:tcPr>
          <w:p>
            <w:pPr>
              <w:pStyle w:val="null3"/>
              <w:jc w:val="left"/>
            </w:pPr>
            <w:r>
              <w:rPr>
                <w:rFonts w:ascii="仿宋_GB2312" w:hAnsi="仿宋_GB2312" w:cs="仿宋_GB2312" w:eastAsia="仿宋_GB2312"/>
              </w:rPr>
              <w:t>大竹县2026学年义务教育阶段学生作业本招标采购项目</w:t>
            </w:r>
          </w:p>
        </w:tc>
        <w:tc>
          <w:tcPr>
            <w:tcW w:type="dxa" w:w="2492"/>
          </w:tcPr>
          <w:p>
            <w:pPr>
              <w:pStyle w:val="null3"/>
              <w:jc w:val="left"/>
            </w:pPr>
            <w:r>
              <w:rPr>
                <w:rFonts w:ascii="仿宋_GB2312" w:hAnsi="仿宋_GB2312" w:cs="仿宋_GB2312" w:eastAsia="仿宋_GB2312"/>
              </w:rPr>
              <w:t>16开大作业本</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A07100300 纸制品</w:t>
            </w:r>
          </w:p>
        </w:tc>
        <w:tc>
          <w:tcPr>
            <w:tcW w:type="dxa" w:w="2492"/>
          </w:tcPr>
          <w:p>
            <w:pPr>
              <w:pStyle w:val="null3"/>
              <w:jc w:val="left"/>
            </w:pPr>
            <w:r>
              <w:rPr>
                <w:rFonts w:ascii="仿宋_GB2312" w:hAnsi="仿宋_GB2312" w:cs="仿宋_GB2312" w:eastAsia="仿宋_GB2312"/>
              </w:rPr>
              <w:t>大竹县2026学年义务教育阶段学生作业本招标采购项目</w:t>
            </w:r>
          </w:p>
        </w:tc>
        <w:tc>
          <w:tcPr>
            <w:tcW w:type="dxa" w:w="2492"/>
          </w:tcPr>
          <w:p>
            <w:pPr>
              <w:pStyle w:val="null3"/>
              <w:jc w:val="left"/>
            </w:pPr>
            <w:r>
              <w:rPr>
                <w:rFonts w:ascii="仿宋_GB2312" w:hAnsi="仿宋_GB2312" w:cs="仿宋_GB2312" w:eastAsia="仿宋_GB2312"/>
              </w:rPr>
              <w:t>16开大作业本、16开大写字本、16开作文本、16开英语本、16开大图画本、32开小作业本、32开拼音本、32开拼习本、32开习字本（田字格本）、32开小图画本</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标的名称：大竹县2026学年义务教育阶段学生作业本招标采购项目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95"/>
              <w:gridCol w:w="1433"/>
              <w:gridCol w:w="1077"/>
              <w:gridCol w:w="579"/>
              <w:gridCol w:w="523"/>
              <w:gridCol w:w="748"/>
              <w:gridCol w:w="727"/>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1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w:t>
                  </w:r>
                </w:p>
                <w:p>
                  <w:pPr>
                    <w:pStyle w:val="null3"/>
                    <w:jc w:val="center"/>
                  </w:pPr>
                  <w:r>
                    <w:rPr>
                      <w:rFonts w:ascii="仿宋_GB2312" w:hAnsi="仿宋_GB2312" w:cs="仿宋_GB2312" w:eastAsia="仿宋_GB2312"/>
                      <w:sz w:val="24"/>
                    </w:rPr>
                    <w:t>（元</w:t>
                  </w:r>
                  <w:r>
                    <w:rPr>
                      <w:rFonts w:ascii="仿宋_GB2312" w:hAnsi="仿宋_GB2312" w:cs="仿宋_GB2312" w:eastAsia="仿宋_GB2312"/>
                      <w:sz w:val="24"/>
                    </w:rPr>
                    <w:t>/本）</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所属</w:t>
                  </w:r>
                </w:p>
                <w:p>
                  <w:pPr>
                    <w:pStyle w:val="null3"/>
                    <w:jc w:val="center"/>
                  </w:pPr>
                  <w:r>
                    <w:rPr>
                      <w:rFonts w:ascii="仿宋_GB2312" w:hAnsi="仿宋_GB2312" w:cs="仿宋_GB2312" w:eastAsia="仿宋_GB2312"/>
                      <w:sz w:val="24"/>
                    </w:rPr>
                    <w:t>行业</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是否涉及核心产品</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是否涉及优先采购环境标志产品</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16开大作业本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0.94</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数量以中标后采购人实际需求配送量为准。</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16开大写字本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0.94</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16开作文本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0.94</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16开英语本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0.94</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16开大图画本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0.96</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32开小作业本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0.47</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32开拼音本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0.47</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32开拼习本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0.47</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32开习字本（田字格本）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0.47</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32开小图画本</w:t>
                  </w:r>
                </w:p>
              </w:tc>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0.48</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727"/>
                  <w:vMerge/>
                  <w:tcBorders>
                    <w:top w:val="none" w:color="000000" w:sz="4"/>
                    <w:left w:val="single" w:color="000000" w:sz="4"/>
                    <w:bottom w:val="single" w:color="000000" w:sz="4"/>
                    <w:right w:val="single" w:color="000000" w:sz="4"/>
                  </w:tcBorders>
                </w:tcP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16开大作业本技术参数要求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w:t>
            </w:r>
            <w:r>
              <w:rPr>
                <w:rFonts w:ascii="仿宋_GB2312" w:hAnsi="仿宋_GB2312" w:cs="仿宋_GB2312" w:eastAsia="仿宋_GB2312"/>
                <w:sz w:val="24"/>
              </w:rPr>
              <w:t>，牛皮双胶纸。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w:t>
            </w:r>
            <w:r>
              <w:rPr>
                <w:rFonts w:ascii="仿宋_GB2312" w:hAnsi="仿宋_GB2312" w:cs="仿宋_GB2312" w:eastAsia="仿宋_GB2312"/>
                <w:sz w:val="24"/>
              </w:rPr>
              <w:t>mm</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w:t>
            </w:r>
            <w:r>
              <w:rPr>
                <w:rFonts w:ascii="仿宋_GB2312" w:hAnsi="仿宋_GB2312" w:cs="仿宋_GB2312" w:eastAsia="仿宋_GB2312"/>
                <w:sz w:val="24"/>
              </w:rPr>
              <w:t>～</w:t>
            </w:r>
            <w:r>
              <w:rPr>
                <w:rFonts w:ascii="仿宋_GB2312" w:hAnsi="仿宋_GB2312" w:cs="仿宋_GB2312" w:eastAsia="仿宋_GB2312"/>
                <w:sz w:val="24"/>
              </w:rPr>
              <w:t>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16开大写字本技术参数要求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≤1.0mm；</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16开作文本技术参数要求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≤1.0mm；</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16开英语本技术参数要求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≤1.0mm；</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16开大图画本技术参数要求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≥80g/㎡，</w:t>
            </w:r>
            <w:r>
              <w:rPr>
                <w:rFonts w:ascii="仿宋_GB2312" w:hAnsi="仿宋_GB2312" w:cs="仿宋_GB2312" w:eastAsia="仿宋_GB2312"/>
                <w:sz w:val="24"/>
              </w:rPr>
              <w:t>高白原生木浆纸，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w:t>
            </w:r>
            <w:r>
              <w:rPr>
                <w:rFonts w:ascii="仿宋_GB2312" w:hAnsi="仿宋_GB2312" w:cs="仿宋_GB2312" w:eastAsia="仿宋_GB2312"/>
                <w:sz w:val="24"/>
              </w:rPr>
              <w:t>，封面／封底定量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张数：不应缺张（不包括封面／封底）；</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装订：胶合应牢固，不应有脱胶、断胶、散页等缺陷；胶水不应明显外溢。</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32开小作业本技术参数要求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≤1.0mm；</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w:t>
            </w:r>
            <w:r>
              <w:rPr>
                <w:rFonts w:ascii="仿宋_GB2312" w:hAnsi="仿宋_GB2312" w:cs="仿宋_GB2312" w:eastAsia="仿宋_GB2312"/>
                <w:sz w:val="24"/>
              </w:rPr>
              <w:t>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8</w:t>
            </w:r>
          </w:p>
        </w:tc>
        <w:tc>
          <w:tcPr>
            <w:tcW w:type="dxa" w:w="581"/>
          </w:tcPr>
          <w:p/>
        </w:tc>
        <w:tc>
          <w:tcPr>
            <w:tcW w:type="dxa" w:w="1495"/>
          </w:tcPr>
          <w:p>
            <w:pPr>
              <w:pStyle w:val="null3"/>
              <w:jc w:val="left"/>
            </w:pPr>
            <w:r>
              <w:rPr>
                <w:rFonts w:ascii="仿宋_GB2312" w:hAnsi="仿宋_GB2312" w:cs="仿宋_GB2312" w:eastAsia="仿宋_GB2312"/>
              </w:rPr>
              <w:t>32开拼音本技术参数要求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≤1.0mm；</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9</w:t>
            </w:r>
          </w:p>
        </w:tc>
        <w:tc>
          <w:tcPr>
            <w:tcW w:type="dxa" w:w="581"/>
          </w:tcPr>
          <w:p/>
        </w:tc>
        <w:tc>
          <w:tcPr>
            <w:tcW w:type="dxa" w:w="1495"/>
          </w:tcPr>
          <w:p>
            <w:pPr>
              <w:pStyle w:val="null3"/>
              <w:jc w:val="left"/>
            </w:pPr>
            <w:r>
              <w:rPr>
                <w:rFonts w:ascii="仿宋_GB2312" w:hAnsi="仿宋_GB2312" w:cs="仿宋_GB2312" w:eastAsia="仿宋_GB2312"/>
              </w:rPr>
              <w:t>32开拼习本技术参数要求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≤1.0mm；</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10</w:t>
            </w:r>
          </w:p>
        </w:tc>
        <w:tc>
          <w:tcPr>
            <w:tcW w:type="dxa" w:w="581"/>
          </w:tcPr>
          <w:p/>
        </w:tc>
        <w:tc>
          <w:tcPr>
            <w:tcW w:type="dxa" w:w="1495"/>
          </w:tcPr>
          <w:p>
            <w:pPr>
              <w:pStyle w:val="null3"/>
              <w:jc w:val="left"/>
            </w:pPr>
            <w:r>
              <w:rPr>
                <w:rFonts w:ascii="仿宋_GB2312" w:hAnsi="仿宋_GB2312" w:cs="仿宋_GB2312" w:eastAsia="仿宋_GB2312"/>
              </w:rPr>
              <w:t>32开习字本（田字格本）技术参数要求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w:t>
            </w:r>
            <w:r>
              <w:rPr>
                <w:rFonts w:ascii="仿宋_GB2312" w:hAnsi="仿宋_GB2312" w:cs="仿宋_GB2312" w:eastAsia="仿宋_GB2312"/>
                <w:sz w:val="24"/>
              </w:rPr>
              <w:t>70g/㎡，</w:t>
            </w:r>
            <w:r>
              <w:rPr>
                <w:rFonts w:ascii="仿宋_GB2312" w:hAnsi="仿宋_GB2312" w:cs="仿宋_GB2312" w:eastAsia="仿宋_GB2312"/>
                <w:sz w:val="24"/>
              </w:rPr>
              <w:t>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≥36页（不含封面封底），胶装，印制，双面印刷；封面／封底定量：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白页：不可有；</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印划线：两面对线偏差：</w:t>
            </w:r>
            <w:r>
              <w:rPr>
                <w:rFonts w:ascii="仿宋_GB2312" w:hAnsi="仿宋_GB2312" w:cs="仿宋_GB2312" w:eastAsia="仿宋_GB2312"/>
                <w:sz w:val="24"/>
              </w:rPr>
              <w:t>≤1.0mm；</w:t>
            </w:r>
          </w:p>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断线：断线距离</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偏斜：</w:t>
            </w:r>
            <w:r>
              <w:rPr>
                <w:rFonts w:ascii="仿宋_GB2312" w:hAnsi="仿宋_GB2312" w:cs="仿宋_GB2312" w:eastAsia="仿宋_GB2312"/>
                <w:sz w:val="24"/>
              </w:rPr>
              <w:t>≤2.0mm；</w:t>
            </w:r>
          </w:p>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成品整体规格尺寸偏差：</w:t>
            </w:r>
            <w:r>
              <w:rPr>
                <w:rFonts w:ascii="仿宋_GB2312" w:hAnsi="仿宋_GB2312" w:cs="仿宋_GB2312" w:eastAsia="仿宋_GB2312"/>
                <w:sz w:val="24"/>
              </w:rPr>
              <w:t>±1.5mm；</w:t>
            </w:r>
          </w:p>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装订：胶合应牢固，不应有脱胶、断胶、散页等缺陷；胶水不应明显外溢。</w:t>
            </w:r>
          </w:p>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★内芯纸张：平滑度正面≥20S；平滑度反面≥20S；D65亮度：55.0%～85.0%；D65荧光亮度≤5.0%；施胶度：≥0.75mm。</w:t>
            </w:r>
          </w:p>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★横格线行高：≥8.0mm；</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4"/>
              </w:rPr>
              <w:t>★印刷质量：图案、文字印刷清晰完整，套印误差应不大于0.3mm，不应有明显污迹。</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11</w:t>
            </w:r>
          </w:p>
        </w:tc>
        <w:tc>
          <w:tcPr>
            <w:tcW w:type="dxa" w:w="581"/>
          </w:tcPr>
          <w:p/>
        </w:tc>
        <w:tc>
          <w:tcPr>
            <w:tcW w:type="dxa" w:w="1495"/>
          </w:tcPr>
          <w:p>
            <w:pPr>
              <w:pStyle w:val="null3"/>
              <w:jc w:val="left"/>
            </w:pPr>
            <w:r>
              <w:rPr>
                <w:rFonts w:ascii="仿宋_GB2312" w:hAnsi="仿宋_GB2312" w:cs="仿宋_GB2312" w:eastAsia="仿宋_GB2312"/>
              </w:rPr>
              <w:t>32开小图画本技术参数要求</w:t>
            </w:r>
          </w:p>
        </w:tc>
        <w:tc>
          <w:tcPr>
            <w:tcW w:type="dxa" w:w="5814"/>
          </w:tcPr>
          <w:p>
            <w:pPr>
              <w:pStyle w:val="null3"/>
              <w:jc w:val="both"/>
            </w:pPr>
            <w:r>
              <w:rPr>
                <w:rFonts w:ascii="仿宋_GB2312" w:hAnsi="仿宋_GB2312" w:cs="仿宋_GB2312" w:eastAsia="仿宋_GB2312"/>
                <w:sz w:val="24"/>
              </w:rPr>
              <w:t>★1、内页及封面要求：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内芯定量：</w:t>
            </w:r>
            <w:r>
              <w:rPr>
                <w:rFonts w:ascii="仿宋_GB2312" w:hAnsi="仿宋_GB2312" w:cs="仿宋_GB2312" w:eastAsia="仿宋_GB2312"/>
                <w:sz w:val="24"/>
              </w:rPr>
              <w:t>≥80g/㎡，</w:t>
            </w:r>
            <w:r>
              <w:rPr>
                <w:rFonts w:ascii="仿宋_GB2312" w:hAnsi="仿宋_GB2312" w:cs="仿宋_GB2312" w:eastAsia="仿宋_GB2312"/>
                <w:sz w:val="24"/>
              </w:rPr>
              <w:t>高白原生木浆纸，</w:t>
            </w:r>
            <w:r>
              <w:rPr>
                <w:rFonts w:ascii="仿宋_GB2312" w:hAnsi="仿宋_GB2312" w:cs="仿宋_GB2312" w:eastAsia="仿宋_GB2312"/>
                <w:sz w:val="24"/>
              </w:rPr>
              <w:t>内页：</w:t>
            </w:r>
            <w:r>
              <w:rPr>
                <w:rFonts w:ascii="仿宋_GB2312" w:hAnsi="仿宋_GB2312" w:cs="仿宋_GB2312" w:eastAsia="仿宋_GB2312"/>
                <w:sz w:val="24"/>
              </w:rPr>
              <w:t>≥36页（不含封面封底），胶装，封面／封底定量</w:t>
            </w:r>
            <w:r>
              <w:rPr>
                <w:rFonts w:ascii="仿宋_GB2312" w:hAnsi="仿宋_GB2312" w:cs="仿宋_GB2312" w:eastAsia="仿宋_GB2312"/>
                <w:sz w:val="24"/>
              </w:rPr>
              <w:t>≥</w:t>
            </w:r>
            <w:r>
              <w:rPr>
                <w:rFonts w:ascii="仿宋_GB2312" w:hAnsi="仿宋_GB2312" w:cs="仿宋_GB2312" w:eastAsia="仿宋_GB2312"/>
                <w:sz w:val="24"/>
              </w:rPr>
              <w:t>120g/㎡，牛皮双胶纸。</w:t>
            </w:r>
          </w:p>
          <w:p>
            <w:pPr>
              <w:pStyle w:val="null3"/>
              <w:jc w:val="both"/>
            </w:pPr>
            <w:r>
              <w:rPr>
                <w:rFonts w:ascii="仿宋_GB2312" w:hAnsi="仿宋_GB2312" w:cs="仿宋_GB2312" w:eastAsia="仿宋_GB2312"/>
                <w:sz w:val="24"/>
              </w:rPr>
              <w:t>2、其他要求：</w:t>
            </w:r>
          </w:p>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破页</w:t>
            </w:r>
            <w:r>
              <w:rPr>
                <w:rFonts w:ascii="仿宋_GB2312" w:hAnsi="仿宋_GB2312" w:cs="仿宋_GB2312" w:eastAsia="仿宋_GB2312"/>
                <w:sz w:val="24"/>
              </w:rPr>
              <w:t>张数：破损长度</w:t>
            </w:r>
            <w:r>
              <w:rPr>
                <w:rFonts w:ascii="仿宋_GB2312" w:hAnsi="仿宋_GB2312" w:cs="仿宋_GB2312" w:eastAsia="仿宋_GB2312"/>
                <w:sz w:val="24"/>
              </w:rPr>
              <w:t>≤10mm，每本不超过1张；</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脏迹：</w:t>
            </w:r>
            <w:r>
              <w:rPr>
                <w:rFonts w:ascii="仿宋_GB2312" w:hAnsi="仿宋_GB2312" w:cs="仿宋_GB2312" w:eastAsia="仿宋_GB2312"/>
                <w:sz w:val="24"/>
              </w:rPr>
              <w:t>10mm～20mm，每本不超过1页；</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张数：不应缺张（不包括封面／封底）；</w:t>
            </w:r>
          </w:p>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装订：胶合应牢固，不应有脱胶、断胶、散页等缺陷；胶水不应明显外溢。</w:t>
            </w:r>
          </w:p>
          <w:p>
            <w:pPr>
              <w:pStyle w:val="null3"/>
              <w:ind w:firstLine="424"/>
              <w:jc w:val="both"/>
            </w:pPr>
            <w:r>
              <w:rPr>
                <w:rFonts w:ascii="仿宋_GB2312" w:hAnsi="仿宋_GB2312" w:cs="仿宋_GB2312" w:eastAsia="仿宋_GB2312"/>
                <w:sz w:val="24"/>
              </w:rPr>
              <w:t>注：</w:t>
            </w:r>
            <w:r>
              <w:rPr>
                <w:rFonts w:ascii="仿宋_GB2312" w:hAnsi="仿宋_GB2312" w:cs="仿宋_GB2312" w:eastAsia="仿宋_GB2312"/>
                <w:sz w:val="24"/>
              </w:rPr>
              <w:t>1.以上带“★”为实质性参数，须提供第三方检测机构出具的检测（检验）报告扫描件或提供承诺函（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）并加盖投标供应商公章，如不提供或提供错误，作无效投标处理；</w:t>
            </w:r>
          </w:p>
          <w:p>
            <w:pPr>
              <w:pStyle w:val="null3"/>
              <w:ind w:firstLine="424"/>
              <w:jc w:val="both"/>
            </w:pPr>
            <w:r>
              <w:rPr>
                <w:rFonts w:ascii="仿宋_GB2312" w:hAnsi="仿宋_GB2312" w:cs="仿宋_GB2312" w:eastAsia="仿宋_GB2312"/>
                <w:sz w:val="24"/>
              </w:rPr>
              <w:t>2.以上其余参数须提供</w:t>
            </w:r>
            <w:r>
              <w:rPr>
                <w:rFonts w:ascii="仿宋_GB2312" w:hAnsi="仿宋_GB2312" w:cs="仿宋_GB2312" w:eastAsia="仿宋_GB2312"/>
                <w:sz w:val="24"/>
              </w:rPr>
              <w:t>第三⽅检测机构出具的检测（检验）报告扫描件或提供承诺函（</w:t>
            </w:r>
            <w:r>
              <w:rPr>
                <w:rFonts w:ascii="仿宋_GB2312" w:hAnsi="仿宋_GB2312" w:cs="仿宋_GB2312" w:eastAsia="仿宋_GB2312"/>
                <w:sz w:val="24"/>
              </w:rPr>
              <w:t>承诺中标后，将第三方检测机构出具的检测（检验）报告随样品（详见其他服务要求中</w:t>
            </w:r>
            <w:r>
              <w:rPr>
                <w:rFonts w:ascii="仿宋_GB2312" w:hAnsi="仿宋_GB2312" w:cs="仿宋_GB2312" w:eastAsia="仿宋_GB2312"/>
                <w:sz w:val="24"/>
              </w:rPr>
              <w:t>2.配送要求第（8）项）递交至到采购单位留样存档</w:t>
            </w:r>
            <w:r>
              <w:rPr>
                <w:rFonts w:ascii="仿宋_GB2312" w:hAnsi="仿宋_GB2312" w:cs="仿宋_GB2312" w:eastAsia="仿宋_GB2312"/>
                <w:sz w:val="24"/>
              </w:rPr>
              <w:t>）并加盖投标供应商公章，如不提供或提供错误，做扣分处理。</w:t>
            </w:r>
          </w:p>
          <w:p>
            <w:pPr>
              <w:pStyle w:val="null3"/>
              <w:ind w:firstLine="424"/>
              <w:jc w:val="both"/>
            </w:pPr>
          </w:p>
        </w:tc>
      </w:tr>
      <w:tr>
        <w:tc>
          <w:tcPr>
            <w:tcW w:type="dxa" w:w="415"/>
          </w:tcPr>
          <w:p>
            <w:pPr>
              <w:pStyle w:val="null3"/>
              <w:jc w:val="center"/>
            </w:pPr>
            <w:r>
              <w:rPr>
                <w:rFonts w:ascii="仿宋_GB2312" w:hAnsi="仿宋_GB2312" w:cs="仿宋_GB2312" w:eastAsia="仿宋_GB2312"/>
              </w:rPr>
              <w:t>12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ind w:firstLine="424"/>
              <w:jc w:val="both"/>
            </w:pPr>
            <w:r>
              <w:rPr>
                <w:rFonts w:ascii="仿宋_GB2312" w:hAnsi="仿宋_GB2312" w:cs="仿宋_GB2312" w:eastAsia="仿宋_GB2312"/>
                <w:sz w:val="24"/>
              </w:rPr>
              <w:t>1.溶剂残留量：作业本封面及内芯中印刷部分的溶剂残留总量≤5.0mg/㎡，不得检出苯类溶剂。</w:t>
            </w:r>
          </w:p>
          <w:p>
            <w:pPr>
              <w:pStyle w:val="null3"/>
              <w:ind w:firstLine="424"/>
              <w:jc w:val="both"/>
            </w:pPr>
            <w:r>
              <w:rPr>
                <w:rFonts w:ascii="仿宋_GB2312" w:hAnsi="仿宋_GB2312" w:cs="仿宋_GB2312" w:eastAsia="仿宋_GB2312"/>
                <w:sz w:val="24"/>
              </w:rPr>
              <w:t>2.封面的脱色程度：作业本的封面印刷部分经脱色实验后，不应染有颜色。</w:t>
            </w:r>
          </w:p>
        </w:tc>
      </w:tr>
      <w:tr>
        <w:tc>
          <w:tcPr>
            <w:tcW w:type="dxa" w:w="415"/>
          </w:tcPr>
          <w:p>
            <w:pPr>
              <w:pStyle w:val="null3"/>
              <w:jc w:val="center"/>
            </w:pPr>
            <w:r>
              <w:rPr>
                <w:rFonts w:ascii="仿宋_GB2312" w:hAnsi="仿宋_GB2312" w:cs="仿宋_GB2312" w:eastAsia="仿宋_GB2312"/>
              </w:rPr>
              <w:t>13</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jc w:val="left"/>
            </w:pPr>
            <w:r>
              <w:rPr>
                <w:rFonts w:ascii="仿宋_GB2312" w:hAnsi="仿宋_GB2312" w:cs="仿宋_GB2312" w:eastAsia="仿宋_GB2312"/>
                <w:sz w:val="24"/>
                <w:b/>
              </w:rPr>
              <w:t>供应商根据本项目实际情况提供供货保障方案、质量保障方案、售后服务方案等</w:t>
            </w:r>
          </w:p>
        </w:tc>
      </w:tr>
      <w:tr>
        <w:tc>
          <w:tcPr>
            <w:tcW w:type="dxa" w:w="415"/>
          </w:tcPr>
          <w:p>
            <w:pPr>
              <w:pStyle w:val="null3"/>
              <w:jc w:val="center"/>
            </w:pPr>
            <w:r>
              <w:rPr>
                <w:rFonts w:ascii="仿宋_GB2312" w:hAnsi="仿宋_GB2312" w:cs="仿宋_GB2312" w:eastAsia="仿宋_GB2312"/>
              </w:rPr>
              <w:t>14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24"/>
              <w:jc w:val="both"/>
            </w:pPr>
            <w:r>
              <w:rPr>
                <w:rFonts w:ascii="仿宋_GB2312" w:hAnsi="仿宋_GB2312" w:cs="仿宋_GB2312" w:eastAsia="仿宋_GB2312"/>
                <w:sz w:val="24"/>
              </w:rPr>
              <w:t>1.报价要求：本项目报价采取单价整体百分比报价（百分比的定义：如产品10元，投标供应商报价百分比为：90%，则优惠1元），若报多个百分比则按无效投标处理。供应商的报价是其响应本项目要求的全部工作内容的价格体现或者结算标准，包括供应商完成本项目所需的一切费用。供应商应根据本项目的实际与自身情况，并充分考虑不确定性因素可能导致的风险。若因供应商原因造成的漏报、错报而导致本项目无法履行的，由供应商负责，采购人不承担任何费用。</w:t>
            </w:r>
          </w:p>
          <w:p>
            <w:pPr>
              <w:pStyle w:val="null3"/>
              <w:ind w:firstLine="424"/>
              <w:jc w:val="both"/>
            </w:pPr>
            <w:r>
              <w:rPr>
                <w:rFonts w:ascii="仿宋_GB2312" w:hAnsi="仿宋_GB2312" w:cs="仿宋_GB2312" w:eastAsia="仿宋_GB2312"/>
                <w:sz w:val="24"/>
              </w:rPr>
              <w:t>2.结算方式：</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1）在项目实施过程中无论实际供货数量或市场材料价格如何变化，执行单价均不作调整。最终以各校作业本实际供货数量结算，每学期结算一次。</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2）结算费用=（中标供应商各类作业本实际供货数量×对应作业本中标单价）之和，各类作业本</w:t>
            </w:r>
            <w:r>
              <w:rPr>
                <w:rFonts w:ascii="仿宋_GB2312" w:hAnsi="仿宋_GB2312" w:cs="仿宋_GB2312" w:eastAsia="仿宋_GB2312"/>
                <w:sz w:val="24"/>
              </w:rPr>
              <w:t>中标</w:t>
            </w:r>
            <w:r>
              <w:rPr>
                <w:rFonts w:ascii="仿宋_GB2312" w:hAnsi="仿宋_GB2312" w:cs="仿宋_GB2312" w:eastAsia="仿宋_GB2312"/>
                <w:sz w:val="24"/>
              </w:rPr>
              <w:t>单价</w:t>
            </w:r>
            <w:r>
              <w:rPr>
                <w:rFonts w:ascii="仿宋_GB2312" w:hAnsi="仿宋_GB2312" w:cs="仿宋_GB2312" w:eastAsia="仿宋_GB2312"/>
                <w:sz w:val="24"/>
              </w:rPr>
              <w:t>=对应作业本单价限价×</w:t>
            </w:r>
            <w:r>
              <w:rPr>
                <w:rFonts w:ascii="仿宋_GB2312" w:hAnsi="仿宋_GB2312" w:cs="仿宋_GB2312" w:eastAsia="仿宋_GB2312"/>
                <w:sz w:val="24"/>
              </w:rPr>
              <w:t>中标百分比</w:t>
            </w:r>
            <w:r>
              <w:rPr>
                <w:rFonts w:ascii="仿宋_GB2312" w:hAnsi="仿宋_GB2312" w:cs="仿宋_GB2312" w:eastAsia="仿宋_GB2312"/>
                <w:sz w:val="24"/>
              </w:rPr>
              <w:t>。</w:t>
            </w:r>
          </w:p>
          <w:p>
            <w:pPr>
              <w:pStyle w:val="null3"/>
              <w:ind w:firstLine="424"/>
              <w:jc w:val="both"/>
            </w:pPr>
            <w:r>
              <w:rPr>
                <w:rFonts w:ascii="仿宋_GB2312" w:hAnsi="仿宋_GB2312" w:cs="仿宋_GB2312" w:eastAsia="仿宋_GB2312"/>
              </w:rPr>
              <w:t>3.</w:t>
            </w:r>
            <w:r>
              <w:rPr>
                <w:rFonts w:ascii="仿宋_GB2312" w:hAnsi="仿宋_GB2312" w:cs="仿宋_GB2312" w:eastAsia="仿宋_GB2312"/>
                <w:sz w:val="24"/>
              </w:rPr>
              <w:t>安全责任：本项目自签订合同之日起至项目完成之日止，中标供应商将自行负责该项目实施过程中的所有安全，因此造成的直接或间接损失，均由中标供应商自行承担。</w:t>
            </w:r>
          </w:p>
          <w:p>
            <w:pPr>
              <w:pStyle w:val="null3"/>
              <w:ind w:firstLine="424"/>
              <w:jc w:val="both"/>
            </w:pPr>
            <w:r>
              <w:rPr>
                <w:rFonts w:ascii="仿宋_GB2312" w:hAnsi="仿宋_GB2312" w:cs="仿宋_GB2312" w:eastAsia="仿宋_GB2312"/>
              </w:rPr>
              <w:t>4.</w:t>
            </w:r>
            <w:r>
              <w:rPr>
                <w:rFonts w:ascii="仿宋_GB2312" w:hAnsi="仿宋_GB2312" w:cs="仿宋_GB2312" w:eastAsia="仿宋_GB2312"/>
                <w:sz w:val="24"/>
              </w:rPr>
              <w:t>售后要求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1）中标供应商应承担货物退货、品种交换、数量补差、质量包换等义务，完成时间不得超过24个小时，不得以任意理由向采购人或者使用学校收费。</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2）中标供应商应针对本项目提供每天24小时的有效售后服务支持渠道，确保采购人或使用学校在任何时间均可进行问题咨询并得到及时响应。</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3）中标供应商应针对本项目制定回访机制，对于采购人、使用学校提出的问题或者收到学生家长投诉应尽快做出回应，并给出解决方案，减少给学校带来的负面影响。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质量技术要求</w:t>
            </w:r>
          </w:p>
        </w:tc>
        <w:tc>
          <w:tcPr>
            <w:tcW w:type="dxa" w:w="5814"/>
          </w:tcPr>
          <w:p>
            <w:pPr>
              <w:pStyle w:val="null3"/>
              <w:ind w:firstLine="424"/>
              <w:jc w:val="both"/>
            </w:pPr>
            <w:r>
              <w:rPr>
                <w:rFonts w:ascii="仿宋_GB2312" w:hAnsi="仿宋_GB2312" w:cs="仿宋_GB2312" w:eastAsia="仿宋_GB2312"/>
                <w:sz w:val="24"/>
              </w:rPr>
              <w:t>1.作业本质量符合下列标准：</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满足《中华人民共和国轻工行业标准</w:t>
            </w:r>
            <w:r>
              <w:rPr>
                <w:rFonts w:ascii="仿宋_GB2312" w:hAnsi="仿宋_GB2312" w:cs="仿宋_GB2312" w:eastAsia="仿宋_GB2312"/>
                <w:sz w:val="24"/>
              </w:rPr>
              <w:t>—</w:t>
            </w:r>
            <w:r>
              <w:rPr>
                <w:rFonts w:ascii="仿宋_GB2312" w:hAnsi="仿宋_GB2312" w:cs="仿宋_GB2312" w:eastAsia="仿宋_GB2312"/>
                <w:sz w:val="24"/>
              </w:rPr>
              <w:t>课业簿册》</w:t>
            </w:r>
            <w:r>
              <w:rPr>
                <w:rFonts w:ascii="仿宋_GB2312" w:hAnsi="仿宋_GB2312" w:cs="仿宋_GB2312" w:eastAsia="仿宋_GB2312"/>
                <w:sz w:val="24"/>
              </w:rPr>
              <w:t>（</w:t>
            </w:r>
            <w:r>
              <w:rPr>
                <w:rFonts w:ascii="仿宋_GB2312" w:hAnsi="仿宋_GB2312" w:cs="仿宋_GB2312" w:eastAsia="仿宋_GB2312"/>
                <w:sz w:val="24"/>
              </w:rPr>
              <w:t>QB/T1437-2023</w:t>
            </w:r>
            <w:r>
              <w:rPr>
                <w:rFonts w:ascii="仿宋_GB2312" w:hAnsi="仿宋_GB2312" w:cs="仿宋_GB2312" w:eastAsia="仿宋_GB2312"/>
                <w:sz w:val="24"/>
              </w:rPr>
              <w:t>）</w:t>
            </w:r>
            <w:r>
              <w:rPr>
                <w:rFonts w:ascii="仿宋_GB2312" w:hAnsi="仿宋_GB2312" w:cs="仿宋_GB2312" w:eastAsia="仿宋_GB2312"/>
                <w:sz w:val="24"/>
              </w:rPr>
              <w:t>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b/>
              </w:rPr>
              <w:t>★</w:t>
            </w:r>
            <w:r>
              <w:rPr>
                <w:rFonts w:ascii="仿宋_GB2312" w:hAnsi="仿宋_GB2312" w:cs="仿宋_GB2312" w:eastAsia="仿宋_GB2312"/>
                <w:sz w:val="24"/>
              </w:rPr>
              <w:t>满足《学生用品的安全通用要求》</w:t>
            </w:r>
            <w:r>
              <w:rPr>
                <w:rFonts w:ascii="仿宋_GB2312" w:hAnsi="仿宋_GB2312" w:cs="仿宋_GB2312" w:eastAsia="仿宋_GB2312"/>
                <w:sz w:val="24"/>
              </w:rPr>
              <w:t>（</w:t>
            </w:r>
            <w:r>
              <w:rPr>
                <w:rFonts w:ascii="仿宋_GB2312" w:hAnsi="仿宋_GB2312" w:cs="仿宋_GB2312" w:eastAsia="仿宋_GB2312"/>
                <w:sz w:val="24"/>
              </w:rPr>
              <w:t>GB</w:t>
            </w:r>
            <w:r>
              <w:rPr>
                <w:rFonts w:ascii="仿宋_GB2312" w:hAnsi="仿宋_GB2312" w:cs="仿宋_GB2312" w:eastAsia="仿宋_GB2312"/>
                <w:sz w:val="21"/>
              </w:rPr>
              <w:t xml:space="preserve"> </w:t>
            </w:r>
            <w:r>
              <w:rPr>
                <w:rFonts w:ascii="仿宋_GB2312" w:hAnsi="仿宋_GB2312" w:cs="仿宋_GB2312" w:eastAsia="仿宋_GB2312"/>
                <w:sz w:val="24"/>
              </w:rPr>
              <w:t>21027-2020</w:t>
            </w:r>
            <w:r>
              <w:rPr>
                <w:rFonts w:ascii="仿宋_GB2312" w:hAnsi="仿宋_GB2312" w:cs="仿宋_GB2312" w:eastAsia="仿宋_GB2312"/>
                <w:sz w:val="24"/>
              </w:rPr>
              <w:t>）</w:t>
            </w:r>
            <w:r>
              <w:rPr>
                <w:rFonts w:ascii="仿宋_GB2312" w:hAnsi="仿宋_GB2312" w:cs="仿宋_GB2312" w:eastAsia="仿宋_GB2312"/>
                <w:sz w:val="24"/>
              </w:rPr>
              <w:t>中关于作业本的相关要求。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b/>
              </w:rPr>
              <w:t>★</w:t>
            </w:r>
            <w:r>
              <w:rPr>
                <w:rFonts w:ascii="仿宋_GB2312" w:hAnsi="仿宋_GB2312" w:cs="仿宋_GB2312" w:eastAsia="仿宋_GB2312"/>
                <w:sz w:val="24"/>
              </w:rPr>
              <w:t>满足《儿童青少年学习用品近视防控卫生要求》</w:t>
            </w:r>
            <w:r>
              <w:rPr>
                <w:rFonts w:ascii="仿宋_GB2312" w:hAnsi="仿宋_GB2312" w:cs="仿宋_GB2312" w:eastAsia="仿宋_GB2312"/>
                <w:sz w:val="24"/>
              </w:rPr>
              <w:t>（</w:t>
            </w:r>
            <w:r>
              <w:rPr>
                <w:rFonts w:ascii="仿宋_GB2312" w:hAnsi="仿宋_GB2312" w:cs="仿宋_GB2312" w:eastAsia="仿宋_GB2312"/>
                <w:sz w:val="24"/>
              </w:rPr>
              <w:t>GB</w:t>
            </w:r>
            <w:r>
              <w:rPr>
                <w:rFonts w:ascii="仿宋_GB2312" w:hAnsi="仿宋_GB2312" w:cs="仿宋_GB2312" w:eastAsia="仿宋_GB2312"/>
                <w:sz w:val="21"/>
              </w:rPr>
              <w:t xml:space="preserve"> </w:t>
            </w:r>
            <w:r>
              <w:rPr>
                <w:rFonts w:ascii="仿宋_GB2312" w:hAnsi="仿宋_GB2312" w:cs="仿宋_GB2312" w:eastAsia="仿宋_GB2312"/>
                <w:sz w:val="24"/>
              </w:rPr>
              <w:t>40070-2021</w:t>
            </w:r>
            <w:r>
              <w:rPr>
                <w:rFonts w:ascii="仿宋_GB2312" w:hAnsi="仿宋_GB2312" w:cs="仿宋_GB2312" w:eastAsia="仿宋_GB2312"/>
                <w:sz w:val="24"/>
              </w:rPr>
              <w:t>）</w:t>
            </w:r>
            <w:r>
              <w:rPr>
                <w:rFonts w:ascii="仿宋_GB2312" w:hAnsi="仿宋_GB2312" w:cs="仿宋_GB2312" w:eastAsia="仿宋_GB2312"/>
                <w:sz w:val="24"/>
              </w:rPr>
              <w:t>中关于作业本的相关要求。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b/>
              </w:rPr>
              <w:t>★</w:t>
            </w:r>
            <w:r>
              <w:rPr>
                <w:rFonts w:ascii="仿宋_GB2312" w:hAnsi="仿宋_GB2312" w:cs="仿宋_GB2312" w:eastAsia="仿宋_GB2312"/>
                <w:sz w:val="24"/>
              </w:rPr>
              <w:t>在项目执行过程中有国家法律法规或规范标准有变化的，按照变化后的相关法律制度规定执行，有相关规范标准更新的以最新的规范标准执行</w:t>
            </w:r>
          </w:p>
          <w:p>
            <w:pPr>
              <w:pStyle w:val="null3"/>
              <w:ind w:firstLine="424"/>
              <w:jc w:val="both"/>
            </w:pPr>
            <w:r>
              <w:rPr>
                <w:rFonts w:ascii="仿宋_GB2312" w:hAnsi="仿宋_GB2312" w:cs="仿宋_GB2312" w:eastAsia="仿宋_GB2312"/>
                <w:sz w:val="24"/>
              </w:rPr>
              <w:t>2.</w:t>
            </w:r>
            <w:r>
              <w:rPr>
                <w:rFonts w:ascii="仿宋_GB2312" w:hAnsi="仿宋_GB2312" w:cs="仿宋_GB2312" w:eastAsia="仿宋_GB2312"/>
                <w:sz w:val="24"/>
                <w:b/>
              </w:rPr>
              <w:t>★</w:t>
            </w:r>
            <w:r>
              <w:rPr>
                <w:rFonts w:ascii="仿宋_GB2312" w:hAnsi="仿宋_GB2312" w:cs="仿宋_GB2312" w:eastAsia="仿宋_GB2312"/>
                <w:sz w:val="24"/>
              </w:rPr>
              <w:t>供应商所提供的作业本须在封面（或封底）标注</w:t>
            </w:r>
            <w:r>
              <w:rPr>
                <w:rFonts w:ascii="仿宋_GB2312" w:hAnsi="仿宋_GB2312" w:cs="仿宋_GB2312" w:eastAsia="仿宋_GB2312"/>
                <w:sz w:val="24"/>
              </w:rPr>
              <w:t>“四川省义务教育免费作业本”字样，封面、封底应标注彩色图案、文字，内容应符合中华优秀传统文化、科技创新、爱国主义教育、青少年行为规范等要求，封面四色，需印有品种的名称、学校、班级、姓名、年月日字样；封底须印有作业本型号、生产企业名称及地址、生产日期或批号、规格、页数、执行标准、产品合格标识等。封面、内页、封底无广告宣传。</w:t>
            </w:r>
          </w:p>
          <w:p>
            <w:pPr>
              <w:pStyle w:val="null3"/>
              <w:ind w:firstLine="424"/>
              <w:jc w:val="both"/>
            </w:pPr>
            <w:r>
              <w:rPr>
                <w:rFonts w:ascii="仿宋_GB2312" w:hAnsi="仿宋_GB2312" w:cs="仿宋_GB2312" w:eastAsia="仿宋_GB2312"/>
                <w:sz w:val="24"/>
              </w:rPr>
              <w:t>3.</w:t>
            </w:r>
            <w:r>
              <w:rPr>
                <w:rFonts w:ascii="仿宋_GB2312" w:hAnsi="仿宋_GB2312" w:cs="仿宋_GB2312" w:eastAsia="仿宋_GB2312"/>
                <w:sz w:val="24"/>
                <w:b/>
              </w:rPr>
              <w:t>★</w:t>
            </w:r>
            <w:r>
              <w:rPr>
                <w:rFonts w:ascii="仿宋_GB2312" w:hAnsi="仿宋_GB2312" w:cs="仿宋_GB2312" w:eastAsia="仿宋_GB2312"/>
                <w:sz w:val="24"/>
              </w:rPr>
              <w:t>供应商所供应产品的纸张的切边应整齐洁净，同批纸应无明显色差、纸应平整、没有砂子、无渗透、无硬压块、无条痕、无空眼及破损等影响使用的外观纸病。</w:t>
            </w:r>
          </w:p>
          <w:p>
            <w:pPr>
              <w:pStyle w:val="null3"/>
              <w:jc w:val="left"/>
            </w:pPr>
            <w:r>
              <w:rPr>
                <w:rFonts w:ascii="仿宋_GB2312" w:hAnsi="仿宋_GB2312" w:cs="仿宋_GB2312" w:eastAsia="仿宋_GB2312"/>
                <w:sz w:val="24"/>
              </w:rPr>
              <w:t>注：以上带</w:t>
            </w:r>
            <w:r>
              <w:rPr>
                <w:rFonts w:ascii="仿宋_GB2312" w:hAnsi="仿宋_GB2312" w:cs="仿宋_GB2312" w:eastAsia="仿宋_GB2312"/>
                <w:sz w:val="24"/>
              </w:rPr>
              <w:t>“★”标识的为实质性要求，不允许负偏离，如有负偏离作无效投标处理。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24"/>
              <w:jc w:val="both"/>
            </w:pPr>
            <w:r>
              <w:rPr>
                <w:rFonts w:ascii="仿宋_GB2312" w:hAnsi="仿宋_GB2312" w:cs="仿宋_GB2312" w:eastAsia="仿宋_GB2312"/>
                <w:sz w:val="24"/>
              </w:rPr>
              <w:t>1.打包要求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1）每个品种作业本200本一件进行打捆包装，产品外包装应牢固、整洁，应有防护装置，不得有因捆扎变形的货物。</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产品外包装箱上应贴有标签，注明产品名称或货号、数量、制造厂名、企业地址、生产日期或批号、产品、执行标准、等级等信息。外包装上粘贴的合格证一次成型，合格证上数据清楚明晰，有出厂检验合格印章及检验日期，不得涂改。</w:t>
            </w:r>
          </w:p>
          <w:p>
            <w:pPr>
              <w:pStyle w:val="null3"/>
              <w:ind w:firstLine="424"/>
              <w:jc w:val="both"/>
            </w:pPr>
            <w:r>
              <w:rPr>
                <w:rFonts w:ascii="仿宋_GB2312" w:hAnsi="仿宋_GB2312" w:cs="仿宋_GB2312" w:eastAsia="仿宋_GB2312"/>
                <w:sz w:val="24"/>
              </w:rPr>
              <w:t>2.配送要求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供应商每学期按照采购人要求将成品按每所学校要求的数量分品种打捆包装一次性送到所在学校指定地点。2026年秋季学期作业本须在2026年8月中旬配送到位，2027年春季学期作业本须在2026年秋季学期放假前配送到位。开学后一个月内根据各校实际在校学生数完成下差需求配备。</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供应商向采购人配送的采购标的须是未经使用的全新产品。如发现所供商品与合同不符，采购单位或使用学校有权拒收或者要求更换（更换周期为</w:t>
            </w:r>
            <w:r>
              <w:rPr>
                <w:rFonts w:ascii="仿宋_GB2312" w:hAnsi="仿宋_GB2312" w:cs="仿宋_GB2312" w:eastAsia="仿宋_GB2312"/>
                <w:sz w:val="24"/>
              </w:rPr>
              <w:t>24小时）；若作业本更换后仍存在污损、缺页、缺册、缺角、褶皱等不合格情况，甲方有权要求乙方一周内无条件提供合格作业本，甲方无需支付该批作业的资金。</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3）为保障本项目所涉标的的完好性，本项目应采用现场配送方式，供应商不得将货物进行邮寄。在开始配送前，供应商应与对应的学校联系，选择在学生放学之后配送到各学校，避免影响学校教学。</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运输过程中应保持清洁、干燥，轻装轻卸，严禁日晒雨淋，贮存库房应保持干燥通风、防火防潮，保证配送到各学校时外包装保持完好、无破损，不影响各类课业簿外观质量。</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作业本的备货、装卸、配送等均由供应商负责，不得转嫁采购人或者学校，不得以此为由向采购人或者学校收取额外的费用。</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供应商应为本项目配置专门的配送人员、配送车辆及司机，所配置的车辆应满足交通部门相关要求；配送人员能够细心地与使用学校的经办人员一同对配送的货物进行核对，并做好记录。</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供应商在配送货物时应同时提交配送清单，</w:t>
            </w:r>
            <w:r>
              <w:rPr>
                <w:rFonts w:ascii="仿宋_GB2312" w:hAnsi="仿宋_GB2312" w:cs="仿宋_GB2312" w:eastAsia="仿宋_GB2312"/>
                <w:sz w:val="24"/>
              </w:rPr>
              <w:t>相应货物配送到各学校指定地点后（详见下表）</w:t>
            </w:r>
            <w:r>
              <w:rPr>
                <w:rFonts w:ascii="仿宋_GB2312" w:hAnsi="仿宋_GB2312" w:cs="仿宋_GB2312" w:eastAsia="仿宋_GB2312"/>
                <w:sz w:val="24"/>
              </w:rPr>
              <w:t>，供应商和使用学校经办人员均应签字，作为项目验收及资金支付凭据。供应商在配送过程中应建立配送台账，做到质量、配送情况可溯源。</w:t>
            </w:r>
          </w:p>
          <w:tbl>
            <w:tblPr>
              <w:tblBorders>
                <w:top w:val="none" w:color="000000" w:sz="4"/>
                <w:left w:val="none" w:color="000000" w:sz="4"/>
                <w:bottom w:val="none" w:color="000000" w:sz="4"/>
                <w:right w:val="none" w:color="000000" w:sz="4"/>
                <w:insideH w:val="none"/>
                <w:insideV w:val="none"/>
              </w:tblBorders>
            </w:tblPr>
            <w:tblGrid>
              <w:gridCol w:w="435"/>
              <w:gridCol w:w="2081"/>
              <w:gridCol w:w="556"/>
              <w:gridCol w:w="2508"/>
            </w:tblGrid>
            <w:tr>
              <w:tc>
                <w:tcPr>
                  <w:tcW w:type="dxa" w:w="558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大竹县</w:t>
                  </w:r>
                  <w:r>
                    <w:rPr>
                      <w:rFonts w:ascii="仿宋_GB2312" w:hAnsi="仿宋_GB2312" w:cs="仿宋_GB2312" w:eastAsia="仿宋_GB2312"/>
                      <w:sz w:val="24"/>
                      <w:b/>
                      <w:color w:val="000000"/>
                    </w:rPr>
                    <w:t>2026学年义务教育阶段学生作业本招标采购项目配送学校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学校名称</w:t>
                  </w:r>
                </w:p>
              </w:tc>
              <w:tc>
                <w:tcPr>
                  <w:tcW w:type="dxa" w:w="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学校名称</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四川省大竹中学（初中部）</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大竹县安吉乡中心小学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大竹县第二中学（初中部）</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大竹县石桥铺镇新生小学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大竹县第四中学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大竹县观音中学（初中部）</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大竹县第一小学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大竹县观音镇中心小学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大竹县第二小学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大竹县观音镇白坝学校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大竹县第三小学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大竹县周家中学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大竹县第四小学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大竹县周家镇中心小学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大竹县第五小学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大竹县高明初级中学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大竹县第六小学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大竹县高明镇中心小学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大竹县第八小学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大竹县高明镇第二中心小学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大竹县第九小学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大竹县八渡乡中心小学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大竹县第十小学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大竹县石子中学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大竹县第十一小学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大竹县石子镇中心小学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大竹县第十二小学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大竹县天城镇中心小学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大竹县特殊教育学校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大竹县杨通乡中心小学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大竹县竹北学校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大竹县四合镇中心小学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大竹县城西学校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大竹县文星中学（初中部）</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大竹县经济开发区实验学校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大竹县文星镇中心小学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大竹县团坝镇中心小学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大竹县童家镇中心小学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大竹县朝阳乡中心小学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大竹县童家镇第二中心小学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大竹县杨家中学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大竹县文星镇神合学校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大竹县杨家镇明德小学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大竹县高穴中学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大竹县杨家镇人和小学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大竹县高穴镇中心小学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大竹县中华乡中心小学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大竹县妈妈镇中心小学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大竹县中峰中学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大竹县川主乡黄滩学校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大竹县清河镇中心小学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大竹县妈妈镇金鸡学校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大竹县柏林镇中心小学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大竹县庙坝中学（初中部）</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大竹县石河镇李家学校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大竹县庙坝镇中心小学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大竹县石河中学（初中部）</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大竹县欧家镇中心小学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大竹县石河镇中心小学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大竹县庙坝镇牌坊小学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大竹县月华综合初级中学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大竹县清水中学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大竹县月华镇中心小学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大竹县清水镇中心小学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大竹县月华镇第二中心小学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大竹县川主乡中心小学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大竹县石河镇双拱学校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大竹县莲印学校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大竹县石河镇二郎学校</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大竹县阳光小学</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大竹县石桥铺中学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大竹县精英学校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大竹县石桥铺镇中心小学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大竹县西城鹏翔学校</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大竹县永胜初级中学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大竹县川师大附属实验学校（小学、初中部）</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大竹县永胜镇中心小学</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rPr>
              <w:t>（8）每学期供货前，供应商须先提供</w:t>
            </w:r>
            <w:r>
              <w:rPr>
                <w:rFonts w:ascii="仿宋_GB2312" w:hAnsi="仿宋_GB2312" w:cs="仿宋_GB2312" w:eastAsia="仿宋_GB2312"/>
                <w:sz w:val="24"/>
              </w:rPr>
              <w:t>20本作业本样品（每个品种各2本）和三方检测机构出具的检测（检验）报告到采购⼈处留样存档，采购单位认可后，再将货物配送到各学校。</w:t>
            </w:r>
          </w:p>
          <w:p>
            <w:pPr>
              <w:pStyle w:val="null3"/>
              <w:ind w:firstLine="424"/>
              <w:jc w:val="both"/>
            </w:pPr>
            <w:r>
              <w:rPr>
                <w:rFonts w:ascii="仿宋_GB2312" w:hAnsi="仿宋_GB2312" w:cs="仿宋_GB2312" w:eastAsia="仿宋_GB2312"/>
                <w:sz w:val="24"/>
              </w:rPr>
              <w:t>3</w:t>
            </w:r>
            <w:r>
              <w:rPr>
                <w:rFonts w:ascii="仿宋_GB2312" w:hAnsi="仿宋_GB2312" w:cs="仿宋_GB2312" w:eastAsia="仿宋_GB2312"/>
                <w:sz w:val="24"/>
              </w:rPr>
              <w:t>.效率要求</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1）供应商应为本项目提供固定的联系电话，在接到采购人的配送通知后，应在10分钟内进行响应，24小时内安排工作人员将相应货物配送至采购人指定地点，并堆放整齐。</w:t>
            </w:r>
          </w:p>
          <w:p>
            <w:pPr>
              <w:pStyle w:val="null3"/>
              <w:ind w:firstLine="424"/>
              <w:jc w:val="both"/>
            </w:pPr>
            <w:r>
              <w:rPr>
                <w:rFonts w:ascii="仿宋_GB2312" w:hAnsi="仿宋_GB2312" w:cs="仿宋_GB2312" w:eastAsia="仿宋_GB2312"/>
                <w:sz w:val="24"/>
              </w:rPr>
              <w:t>（</w:t>
            </w:r>
            <w:r>
              <w:rPr>
                <w:rFonts w:ascii="仿宋_GB2312" w:hAnsi="仿宋_GB2312" w:cs="仿宋_GB2312" w:eastAsia="仿宋_GB2312"/>
                <w:sz w:val="24"/>
              </w:rPr>
              <w:t>2）供应商应具备紧急供应的能力，当在配送过程中遇到货物损坏，能在</w:t>
            </w:r>
            <w:r>
              <w:rPr>
                <w:rFonts w:ascii="仿宋_GB2312" w:hAnsi="仿宋_GB2312" w:cs="仿宋_GB2312" w:eastAsia="仿宋_GB2312"/>
                <w:sz w:val="24"/>
              </w:rPr>
              <w:t>24</w:t>
            </w:r>
            <w:r>
              <w:rPr>
                <w:rFonts w:ascii="仿宋_GB2312" w:hAnsi="仿宋_GB2312" w:cs="仿宋_GB2312" w:eastAsia="仿宋_GB2312"/>
                <w:sz w:val="24"/>
              </w:rPr>
              <w:t>小时内补齐。当采购人有应急需求时，供应商应保证在</w:t>
            </w:r>
            <w:r>
              <w:rPr>
                <w:rFonts w:ascii="仿宋_GB2312" w:hAnsi="仿宋_GB2312" w:cs="仿宋_GB2312" w:eastAsia="仿宋_GB2312"/>
                <w:sz w:val="24"/>
              </w:rPr>
              <w:t>5天内完成对应需求量</w:t>
            </w:r>
            <w:r>
              <w:rPr>
                <w:rFonts w:ascii="仿宋_GB2312" w:hAnsi="仿宋_GB2312" w:cs="仿宋_GB2312" w:eastAsia="仿宋_GB2312"/>
                <w:sz w:val="24"/>
              </w:rPr>
              <w:t>（</w:t>
            </w:r>
            <w:r>
              <w:rPr>
                <w:rFonts w:ascii="仿宋_GB2312" w:hAnsi="仿宋_GB2312" w:cs="仿宋_GB2312" w:eastAsia="仿宋_GB2312"/>
                <w:sz w:val="24"/>
              </w:rPr>
              <w:t>每类</w:t>
            </w:r>
            <w:r>
              <w:rPr>
                <w:rFonts w:ascii="仿宋_GB2312" w:hAnsi="仿宋_GB2312" w:cs="仿宋_GB2312" w:eastAsia="仿宋_GB2312"/>
                <w:sz w:val="24"/>
              </w:rPr>
              <w:t>1000册</w:t>
            </w:r>
            <w:r>
              <w:rPr>
                <w:rFonts w:ascii="仿宋_GB2312" w:hAnsi="仿宋_GB2312" w:cs="仿宋_GB2312" w:eastAsia="仿宋_GB2312"/>
                <w:sz w:val="24"/>
              </w:rPr>
              <w:t>）</w:t>
            </w:r>
            <w:r>
              <w:rPr>
                <w:rFonts w:ascii="仿宋_GB2312" w:hAnsi="仿宋_GB2312" w:cs="仿宋_GB2312" w:eastAsia="仿宋_GB2312"/>
                <w:sz w:val="24"/>
              </w:rPr>
              <w:t>的配送。</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备注</w:t>
            </w:r>
          </w:p>
        </w:tc>
        <w:tc>
          <w:tcPr>
            <w:tcW w:type="dxa" w:w="5814"/>
          </w:tcPr>
          <w:p>
            <w:pPr>
              <w:pStyle w:val="null3"/>
              <w:jc w:val="left"/>
            </w:pPr>
            <w:r>
              <w:rPr>
                <w:rFonts w:ascii="仿宋_GB2312" w:hAnsi="仿宋_GB2312" w:cs="仿宋_GB2312" w:eastAsia="仿宋_GB2312"/>
                <w:sz w:val="24"/>
              </w:rPr>
              <w:t>投标供应商在响应中⼩企业声明函和报价时，</w:t>
            </w:r>
            <w:r>
              <w:rPr>
                <w:rFonts w:ascii="仿宋_GB2312" w:hAnsi="仿宋_GB2312" w:cs="仿宋_GB2312" w:eastAsia="仿宋_GB2312"/>
                <w:sz w:val="24"/>
              </w:rPr>
              <w:t>“标的名称”应按照3.2.技术要求中“采购清单”中的“标的名称”进⾏响应。</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中标供应商应在签订合同后，2026年秋季学期作业本须在2026年8月中旬配送到位，2027年春季学期作业本须在2026年秋季学期放假前配送到位。在每学期放假前将经检验合格后的作业本分别送到指定学校。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大竹。（详见大竹县2026学年义务教育阶段学生作业本招标采购项目配送学校）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按标准据实结算。每期采购的作业本验收合格后，由采购人根据中标供应商提供的增值税专用票据和相关结算资料进行审核后支付本学期货款，达到付款条件起30日内，据实结算说明为支付验收合格后产品金额的100%（根据财政资金到位情况进行支付）</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的通知（财库[2016]205号）、《政府采购需求管理办法》（财库〔2021〕22号）文件的要求、招标文件规定的要求和响应文件及合同承诺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具体以合同签订为准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其他未尽事宜由供需双方在合同中自行约定。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属于企业（包括合伙企业）、个体工商户的，提供统一社会信用代码的营业执照；②投标人属于企业分支机构的，提供企业分支机构统一社会信用代码的营业执照；③投标人为其他组织的，提供合法的法人证书或执业许可证等证明文件；④投标人为自然人的，提供为中国公民的自然人身份证明。投标人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任意一项即可）①可提供2024或2025年度经审计的财务报告（包含审计报告和审计报告中所涉及的财务报表和报表附注）；②也可提供2024或2025年度供应商财务报表（至少包含资产负债表、现金流量表、利润表）；③也可提供截至响应文件递交截止日一年内银行出具的资信证明；④供应商注册时间截至响应文件递交截止日不足一年的也可提供在工商备案的公司章程；⑤也可提供承诺函。投标人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投标人应提交的相关证明材料,承诺函.docx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根据项目特殊要求设置的特定条件（不得以不合理的条件对供应商实行差别待遇或歧视待遇）</w:t>
            </w:r>
          </w:p>
        </w:tc>
        <w:tc>
          <w:tcPr>
            <w:tcW w:type="dxa" w:w="3322"/>
          </w:tcPr>
          <w:p>
            <w:pPr>
              <w:pStyle w:val="null3"/>
              <w:jc w:val="left"/>
            </w:pPr>
            <w:r>
              <w:rPr>
                <w:rFonts w:ascii="仿宋_GB2312" w:hAnsi="仿宋_GB2312" w:cs="仿宋_GB2312" w:eastAsia="仿宋_GB2312"/>
              </w:rPr>
              <w:t>供应商为生产厂家的需具有有效的《印刷经营许可证》；供应商为经销商的应提供生产厂家有效的《印刷经营许可证》。（提供相关证明材料扫描件）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技术、服务及其他要求响应</w:t>
            </w:r>
          </w:p>
        </w:tc>
        <w:tc>
          <w:tcPr>
            <w:tcW w:type="dxa" w:w="3322"/>
          </w:tcPr>
          <w:p>
            <w:pPr>
              <w:pStyle w:val="null3"/>
              <w:jc w:val="left"/>
            </w:pPr>
            <w:r>
              <w:rPr>
                <w:rFonts w:ascii="仿宋_GB2312" w:hAnsi="仿宋_GB2312" w:cs="仿宋_GB2312" w:eastAsia="仿宋_GB2312"/>
              </w:rPr>
              <w:t>供应商对第三章技术、服务及其他要求响应中列明的实质性要求进⾏响应</w:t>
            </w:r>
          </w:p>
        </w:tc>
        <w:tc>
          <w:tcPr>
            <w:tcW w:type="dxa" w:w="1661"/>
          </w:tcPr>
          <w:p>
            <w:pPr>
              <w:pStyle w:val="null3"/>
              <w:jc w:val="left"/>
            </w:pPr>
            <w:r>
              <w:rPr>
                <w:rFonts w:ascii="仿宋_GB2312" w:hAnsi="仿宋_GB2312" w:cs="仿宋_GB2312" w:eastAsia="仿宋_GB2312"/>
              </w:rPr>
              <w:t>产品技术参数响应表,其他资料.docx,服务应答表,承诺函.docx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完全满足招标文件技术参数及要求、没有负偏离的得21.6分（共计106条）。其中带“★”参数为实质性参数（共计34条），不参与评分；其余参数（小计72条），每有一项负偏离的扣0.3分，扣完为止。 注：技术参数及要求中如“（1）”为一条技术参数。</w:t>
            </w:r>
          </w:p>
        </w:tc>
        <w:tc>
          <w:tcPr>
            <w:tcW w:type="dxa" w:w="831"/>
          </w:tcPr>
          <w:p>
            <w:pPr>
              <w:pStyle w:val="null3"/>
              <w:jc w:val="center"/>
            </w:pPr>
            <w:r>
              <w:rPr>
                <w:rFonts w:ascii="仿宋_GB2312" w:hAnsi="仿宋_GB2312" w:cs="仿宋_GB2312" w:eastAsia="仿宋_GB2312"/>
              </w:rPr>
              <w:t>21.6000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供货保障方案</w:t>
            </w:r>
          </w:p>
        </w:tc>
        <w:tc>
          <w:tcPr>
            <w:tcW w:type="dxa" w:w="2575"/>
          </w:tcPr>
          <w:p>
            <w:pPr>
              <w:pStyle w:val="null3"/>
              <w:jc w:val="left"/>
            </w:pPr>
            <w:r>
              <w:rPr>
                <w:rFonts w:ascii="仿宋_GB2312" w:hAnsi="仿宋_GB2312" w:cs="仿宋_GB2312" w:eastAsia="仿宋_GB2312"/>
              </w:rPr>
              <w:t>根据投标人提供的供货保障方案（①产品货源供应；②交货进度计划；③配送方案；④备货方案；⑤配送人员安排；⑥运输安全保障方案；⑦应急预案）进行综合评审：各分项内容能满足采购需求保障项目顺利实施的得21分，方案每缺少一项扣3分；方案每有一处以下缺陷（缺陷指：内容与本项目需求无关或不适用项目实际情况、内容表述错误、内容不可执行、明显复制其他项目内容、项目基本信息错误、不符合本项目涉及的相关规范或标准要求的任意一种情形）的扣1.5分，扣完为止，不提供的不得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投标人提供的质量保障方案（①质量保障体系；②质量保障措施；③质量保障计划）进行综合评审：各分项内容能满足采购需求保障项目顺利实施的得11.4分，方案每缺少一项扣3.8分，每小项方案每有一处以下缺陷（缺陷指：内容与本项目需求无关或不适用项目实际情况、内容表述错误、内容不可执行、明显复制其他项目内容、项目基本信息错误、不符合本项目涉及的相关规范或标准要求的任意一种情形）的扣1.9分，扣完为止，不提供的不得分。</w:t>
            </w:r>
          </w:p>
        </w:tc>
        <w:tc>
          <w:tcPr>
            <w:tcW w:type="dxa" w:w="831"/>
          </w:tcPr>
          <w:p>
            <w:pPr>
              <w:pStyle w:val="null3"/>
              <w:jc w:val="center"/>
            </w:pPr>
            <w:r>
              <w:rPr>
                <w:rFonts w:ascii="仿宋_GB2312" w:hAnsi="仿宋_GB2312" w:cs="仿宋_GB2312" w:eastAsia="仿宋_GB2312"/>
              </w:rPr>
              <w:t>11.4000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①售后服务承诺；②售后服务体系；③售后服务保障措施和计划；④售后服务应急方案；⑤售后服务人员配备；⑥退换货方案）进行综合评审：各分项内容能满足采购需求保障项目顺利实施的得12分，方案每缺少一项扣2分；方案每有一处以下缺陷（缺陷指：内容与本项目需求无关或不适用项目实际情况、内容表述错误、内容不可执行、明显复制其他项目内容、项目基本信息错误、不符合本项目涉及的相关规范或标准要求的任意一种情形）的扣1分，扣完为止，不提供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投标人每提供一个自2023年1月1日(含1月1日)以来的类似业绩得2分，本项最多得4分。 注：须提供中标/成交通知书或合同扫描件并加盖投标供应商电子章，不提供不得分。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与评审相对应的内容.docx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大竹县2026学年义务教育阶段学生作业本招标采购项目</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其他资料.docx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详见附件：与评审相对应的内容.docx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